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49428AB7">
      <w:pPr>
        <w:adjustRightInd/>
        <w:spacing w:line="360" w:lineRule="auto"/>
        <w:jc w:val="center"/>
        <w:rPr>
          <w:rFonts w:hint="eastAsia" w:asciiTheme="minorEastAsia" w:hAnsiTheme="minorEastAsia" w:eastAsiaTheme="minorEastAsia" w:cstheme="minorEastAsia"/>
          <w:sz w:val="48"/>
          <w:szCs w:val="48"/>
          <w:lang w:val="en-US" w:eastAsia="zh-CN"/>
        </w:rPr>
      </w:pPr>
      <w:r>
        <w:rPr>
          <w:rFonts w:hint="eastAsia" w:asciiTheme="minorEastAsia" w:hAnsiTheme="minorEastAsia" w:eastAsiaTheme="minorEastAsia" w:cstheme="minorEastAsia"/>
          <w:sz w:val="48"/>
          <w:szCs w:val="48"/>
          <w:lang w:val="en-US" w:eastAsia="zh-CN"/>
        </w:rPr>
        <w:t xml:space="preserve">杭州市崇文实验学校（公办）风雨操场提升改造工程 </w:t>
      </w:r>
    </w:p>
    <w:p w14:paraId="202B0F16">
      <w:pPr>
        <w:adjustRightInd/>
        <w:spacing w:line="360" w:lineRule="auto"/>
        <w:jc w:val="center"/>
        <w:rPr>
          <w:rFonts w:hint="eastAsia" w:asciiTheme="minorEastAsia" w:hAnsiTheme="minorEastAsia" w:eastAsiaTheme="minorEastAsia" w:cstheme="minorEastAsia"/>
          <w:sz w:val="48"/>
          <w:szCs w:val="48"/>
        </w:rPr>
      </w:pPr>
    </w:p>
    <w:p w14:paraId="6D69B2D4">
      <w:pPr>
        <w:pStyle w:val="44"/>
        <w:rPr>
          <w:rFonts w:hint="eastAsia" w:asciiTheme="minorEastAsia" w:hAnsiTheme="minorEastAsia" w:eastAsiaTheme="minorEastAsia" w:cstheme="minorEastAsia"/>
        </w:rPr>
      </w:pPr>
    </w:p>
    <w:p w14:paraId="46AB12AA">
      <w:pPr>
        <w:adjustRightInd/>
        <w:spacing w:line="360" w:lineRule="auto"/>
        <w:jc w:val="center"/>
        <w:rPr>
          <w:rFonts w:hint="eastAsia"/>
          <w:lang w:val="en-US" w:eastAsia="zh-CN"/>
        </w:rPr>
      </w:pP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val="en-US" w:eastAsia="zh-CN"/>
        </w:rPr>
        <w:t>HZYJ-GKZB-20250618</w:t>
      </w:r>
      <w:r>
        <w:rPr>
          <w:rFonts w:hint="eastAsia" w:ascii="宋体" w:hAnsi="宋体" w:cs="宋体"/>
          <w:sz w:val="30"/>
          <w:szCs w:val="30"/>
          <w:highlight w:val="none"/>
        </w:rPr>
        <w:t>）</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0910F8F">
      <w:pPr>
        <w:pStyle w:val="44"/>
        <w:rPr>
          <w:rFonts w:ascii="宋体" w:hAnsi="宋体" w:cs="宋体"/>
          <w:sz w:val="24"/>
        </w:rPr>
      </w:pPr>
    </w:p>
    <w:p w14:paraId="42B88BEE"/>
    <w:p w14:paraId="7382B24D">
      <w:pPr>
        <w:spacing w:line="360" w:lineRule="auto"/>
        <w:rPr>
          <w:rFonts w:ascii="宋体" w:hAnsi="宋体" w:cs="宋体"/>
          <w:sz w:val="32"/>
          <w:szCs w:val="32"/>
        </w:rPr>
      </w:pPr>
    </w:p>
    <w:p w14:paraId="39AF72A1">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 xml:space="preserve">杭州市崇文实验学校（公办） </w:t>
      </w:r>
    </w:p>
    <w:p w14:paraId="0DE19F78">
      <w:pPr>
        <w:snapToGrid w:val="0"/>
        <w:spacing w:line="360" w:lineRule="auto"/>
        <w:jc w:val="center"/>
        <w:rPr>
          <w:rFonts w:hint="eastAsia" w:ascii="宋体" w:hAnsi="宋体" w:cs="宋体"/>
          <w:bCs/>
          <w:sz w:val="32"/>
          <w:szCs w:val="32"/>
        </w:rPr>
      </w:pPr>
      <w:r>
        <w:rPr>
          <w:rFonts w:hint="eastAsia" w:ascii="宋体" w:hAnsi="宋体" w:cs="宋体"/>
          <w:bCs/>
          <w:sz w:val="32"/>
          <w:szCs w:val="32"/>
        </w:rPr>
        <w:t>杭州园建工程咨询有限责任公司</w:t>
      </w:r>
    </w:p>
    <w:p w14:paraId="08D8B6B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w:t>
      </w:r>
      <w:r>
        <w:rPr>
          <w:rFonts w:hint="eastAsia" w:ascii="宋体" w:hAnsi="宋体" w:cs="宋体"/>
          <w:bCs/>
          <w:sz w:val="32"/>
          <w:szCs w:val="32"/>
          <w:highlight w:val="none"/>
          <w:lang w:val="en-US" w:eastAsia="zh-CN"/>
        </w:rPr>
        <w:t>二五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十七</w:t>
      </w:r>
      <w:r>
        <w:rPr>
          <w:rFonts w:hint="eastAsia" w:ascii="宋体" w:hAnsi="宋体" w:cs="宋体"/>
          <w:bCs/>
          <w:sz w:val="32"/>
          <w:szCs w:val="32"/>
          <w:highlight w:val="none"/>
        </w:rPr>
        <w:t>日</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lang w:eastAsia="zh-CN"/>
        </w:rPr>
        <w:t>杭州市崇文实验学校（公办）风雨操场提升改造工程</w:t>
      </w:r>
      <w:r>
        <w:rPr>
          <w:rFonts w:hint="eastAsia" w:asciiTheme="minorEastAsia" w:hAnsiTheme="minorEastAsia" w:eastAsiaTheme="minorEastAsia" w:cstheme="minorEastAsia"/>
          <w:sz w:val="21"/>
          <w:szCs w:val="21"/>
        </w:rPr>
        <w:t>的潜在供应商应在政采云平台（</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"https://www.zcygov.cn/）获取（下载）招标文件，并于2021年" </w:instrText>
      </w:r>
      <w:r>
        <w:rPr>
          <w:rFonts w:hint="eastAsia" w:asciiTheme="minorEastAsia" w:hAnsiTheme="minorEastAsia" w:eastAsiaTheme="minorEastAsia" w:cstheme="minorEastAsia"/>
          <w:sz w:val="21"/>
          <w:szCs w:val="21"/>
          <w:highlight w:val="none"/>
        </w:rPr>
        <w:fldChar w:fldCharType="separate"/>
      </w:r>
      <w:r>
        <w:rPr>
          <w:rStyle w:val="76"/>
          <w:rFonts w:hint="eastAsia" w:asciiTheme="minorEastAsia" w:hAnsiTheme="minorEastAsia" w:eastAsiaTheme="minorEastAsia" w:cstheme="minorEastAsia"/>
          <w:snapToGrid/>
          <w:color w:val="auto"/>
          <w:kern w:val="2"/>
          <w:sz w:val="21"/>
          <w:szCs w:val="21"/>
          <w:highlight w:val="none"/>
        </w:rPr>
        <w:t>https://www.zcygov.cn/）获取（下载）采购文件，并于</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6</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r>
        <w:rPr>
          <w:rFonts w:hint="eastAsia" w:asciiTheme="minorEastAsia" w:hAnsiTheme="minorEastAsia" w:eastAsiaTheme="minorEastAsia" w:cstheme="minorEastAsia"/>
          <w:bCs/>
          <w:sz w:val="21"/>
          <w:szCs w:val="21"/>
          <w:highlight w:val="none"/>
          <w:u w:val="single"/>
        </w:rPr>
        <w:fldChar w:fldCharType="end"/>
      </w:r>
      <w:r>
        <w:rPr>
          <w:rFonts w:hint="eastAsia" w:asciiTheme="minorEastAsia" w:hAnsiTheme="minorEastAsia" w:eastAsiaTheme="minorEastAsia" w:cstheme="minorEastAsia"/>
          <w:bCs/>
          <w:sz w:val="21"/>
          <w:szCs w:val="21"/>
          <w:highlight w:val="none"/>
        </w:rPr>
        <w:t>（北</w:t>
      </w:r>
      <w:r>
        <w:rPr>
          <w:rFonts w:hint="eastAsia" w:asciiTheme="minorEastAsia" w:hAnsiTheme="minorEastAsia" w:eastAsiaTheme="minorEastAsia" w:cstheme="minorEastAsia"/>
          <w:bCs/>
          <w:sz w:val="21"/>
          <w:szCs w:val="21"/>
        </w:rPr>
        <w:t>京时间）前</w:t>
      </w:r>
      <w:r>
        <w:rPr>
          <w:rFonts w:hint="eastAsia" w:asciiTheme="minorEastAsia" w:hAnsiTheme="minorEastAsia" w:eastAsiaTheme="minorEastAsia" w:cstheme="minorEastAsia"/>
          <w:sz w:val="21"/>
          <w:szCs w:val="21"/>
        </w:rPr>
        <w:t>提交（上传）响应文件。</w:t>
      </w:r>
    </w:p>
    <w:p w14:paraId="4611FBC4">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一、项目基本情况                                            </w:t>
      </w:r>
    </w:p>
    <w:p w14:paraId="63EAD6B4">
      <w:pPr>
        <w:snapToGrid w:val="0"/>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项目编号：HZYJ-GKZB-20250618</w:t>
      </w:r>
    </w:p>
    <w:p w14:paraId="5CFE6294">
      <w:pPr>
        <w:snapToGrid w:val="0"/>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rPr>
        <w:t>项目名称：</w:t>
      </w:r>
      <w:r>
        <w:rPr>
          <w:rFonts w:hint="eastAsia" w:asciiTheme="minorEastAsia" w:hAnsiTheme="minorEastAsia" w:eastAsiaTheme="minorEastAsia" w:cstheme="minorEastAsia"/>
          <w:sz w:val="21"/>
          <w:szCs w:val="21"/>
          <w:u w:val="none"/>
          <w:lang w:eastAsia="zh-CN"/>
        </w:rPr>
        <w:t xml:space="preserve">杭州市崇文实验学校（公办）风雨操场提升改造工程 </w:t>
      </w:r>
    </w:p>
    <w:p w14:paraId="2B322989">
      <w:pPr>
        <w:snapToGrid w:val="0"/>
        <w:spacing w:line="36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预算金额（元）：</w:t>
      </w:r>
      <w:r>
        <w:rPr>
          <w:rFonts w:hint="eastAsia" w:asciiTheme="minorEastAsia" w:hAnsiTheme="minorEastAsia" w:eastAsiaTheme="minorEastAsia" w:cstheme="minorEastAsia"/>
          <w:b/>
          <w:sz w:val="21"/>
          <w:szCs w:val="21"/>
          <w:lang w:val="en-US" w:eastAsia="zh-CN"/>
        </w:rPr>
        <w:t>806058</w:t>
      </w:r>
    </w:p>
    <w:p w14:paraId="24363695">
      <w:pPr>
        <w:snapToGrid w:val="0"/>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最高限价（元）：</w:t>
      </w:r>
      <w:r>
        <w:rPr>
          <w:rFonts w:hint="eastAsia" w:asciiTheme="minorEastAsia" w:hAnsiTheme="minorEastAsia" w:eastAsiaTheme="minorEastAsia" w:cstheme="minorEastAsia"/>
          <w:b/>
          <w:sz w:val="21"/>
          <w:szCs w:val="21"/>
          <w:lang w:val="en-US" w:eastAsia="zh-CN"/>
        </w:rPr>
        <w:t>806058</w:t>
      </w:r>
    </w:p>
    <w:p w14:paraId="719647DC">
      <w:pPr>
        <w:pStyle w:val="2"/>
        <w:spacing w:line="360" w:lineRule="auto"/>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采购需求：</w:t>
      </w:r>
    </w:p>
    <w:p w14:paraId="49D64A9D">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标项一：</w:t>
      </w:r>
    </w:p>
    <w:p w14:paraId="1614F511">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标项名称：</w:t>
      </w:r>
      <w:r>
        <w:rPr>
          <w:rFonts w:hint="eastAsia" w:asciiTheme="minorEastAsia" w:hAnsiTheme="minorEastAsia" w:eastAsiaTheme="minorEastAsia" w:cstheme="minorEastAsia"/>
          <w:b w:val="0"/>
          <w:bCs/>
          <w:color w:val="auto"/>
          <w:sz w:val="21"/>
          <w:szCs w:val="21"/>
          <w:lang w:eastAsia="zh-CN"/>
        </w:rPr>
        <w:t>杭州市崇文实验学校（公办）风雨操场提升改造工程</w:t>
      </w:r>
    </w:p>
    <w:p w14:paraId="62ABCF51">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数量：1</w:t>
      </w:r>
    </w:p>
    <w:p w14:paraId="1AD83ACC">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单位：项</w:t>
      </w:r>
    </w:p>
    <w:p w14:paraId="0563D404">
      <w:pPr>
        <w:pStyle w:val="2"/>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简要规格描述：</w:t>
      </w:r>
      <w:r>
        <w:rPr>
          <w:rFonts w:hint="eastAsia" w:asciiTheme="minorEastAsia" w:hAnsiTheme="minorEastAsia" w:eastAsiaTheme="minorEastAsia" w:cstheme="minorEastAsia"/>
          <w:b w:val="0"/>
          <w:bCs/>
          <w:color w:val="auto"/>
          <w:sz w:val="21"/>
          <w:szCs w:val="21"/>
          <w:lang w:eastAsia="zh-CN"/>
        </w:rPr>
        <w:t xml:space="preserve">杭州市崇文实验学校（公办）风雨操场提升改造工程 </w:t>
      </w:r>
      <w:r>
        <w:rPr>
          <w:rFonts w:hint="eastAsia" w:asciiTheme="minorEastAsia" w:hAnsiTheme="minorEastAsia" w:eastAsiaTheme="minorEastAsia" w:cstheme="minorEastAsia"/>
          <w:b w:val="0"/>
          <w:bCs/>
          <w:color w:val="auto"/>
          <w:sz w:val="21"/>
          <w:szCs w:val="21"/>
        </w:rPr>
        <w:t>，包括风雨操场装修改造；配套办公室、器械室、卫生间装修改造，具体内容详见工程量清单及施工图纸。详见采购文件第四章采购内容及需求。</w:t>
      </w:r>
    </w:p>
    <w:p w14:paraId="01233AD2">
      <w:pPr>
        <w:pStyle w:val="131"/>
        <w:snapToGrid w:val="0"/>
        <w:spacing w:before="0"/>
        <w:ind w:firstLine="482"/>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合同履约期限：</w:t>
      </w:r>
      <w:r>
        <w:rPr>
          <w:rFonts w:hint="eastAsia" w:asciiTheme="minorEastAsia" w:hAnsiTheme="minorEastAsia" w:eastAsiaTheme="minorEastAsia" w:cstheme="minorEastAsia"/>
          <w:color w:val="auto"/>
          <w:spacing w:val="-4"/>
          <w:kern w:val="0"/>
          <w:sz w:val="21"/>
          <w:szCs w:val="21"/>
          <w:lang w:val="en-US" w:eastAsia="zh-CN"/>
        </w:rPr>
        <w:t>40</w:t>
      </w:r>
      <w:r>
        <w:rPr>
          <w:rFonts w:hint="eastAsia" w:asciiTheme="minorEastAsia" w:hAnsiTheme="minorEastAsia" w:eastAsiaTheme="minorEastAsia" w:cstheme="minorEastAsia"/>
          <w:color w:val="auto"/>
          <w:spacing w:val="-4"/>
          <w:kern w:val="0"/>
          <w:sz w:val="21"/>
          <w:szCs w:val="21"/>
        </w:rPr>
        <w:t>日历天</w:t>
      </w:r>
    </w:p>
    <w:p w14:paraId="508A3C73">
      <w:pPr>
        <w:pStyle w:val="2"/>
        <w:spacing w:line="360" w:lineRule="auto"/>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本项目接受联合体：</w:t>
      </w:r>
      <w:sdt>
        <w:sdtPr>
          <w:rPr>
            <w:rFonts w:hint="eastAsia" w:asciiTheme="minorEastAsia" w:hAnsiTheme="minorEastAsia" w:eastAsiaTheme="minorEastAsia" w:cstheme="minorEastAsia"/>
            <w:color w:val="auto"/>
            <w:kern w:val="0"/>
            <w:sz w:val="21"/>
            <w:szCs w:val="21"/>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Theme="minorEastAsia" w:hAnsiTheme="minorEastAsia" w:eastAsiaTheme="minorEastAsia" w:cstheme="minorEastAsia"/>
              <w:color w:val="auto"/>
              <w:kern w:val="0"/>
              <w:sz w:val="21"/>
              <w:szCs w:val="21"/>
            </w:rPr>
            <w:sym w:font="Wingdings" w:char="F0FE"/>
          </w:r>
        </w:sdtContent>
      </w:sdt>
      <w:r>
        <w:rPr>
          <w:rFonts w:hint="eastAsia" w:asciiTheme="minorEastAsia" w:hAnsiTheme="minorEastAsia" w:eastAsiaTheme="minorEastAsia" w:cstheme="minorEastAsia"/>
          <w:color w:val="auto"/>
          <w:sz w:val="21"/>
          <w:szCs w:val="21"/>
        </w:rPr>
        <w:t>是；</w:t>
      </w:r>
    </w:p>
    <w:p w14:paraId="730DF591">
      <w:pPr>
        <w:pStyle w:val="131"/>
        <w:snapToGrid w:val="0"/>
        <w:spacing w:before="0"/>
        <w:ind w:firstLine="482"/>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注：不得限制大中型企业与小微企业组成联合体参与。</w:t>
      </w:r>
    </w:p>
    <w:p w14:paraId="0A150137">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w:t>
      </w:r>
      <w:bookmarkStart w:id="11" w:name="_Hlk101132948"/>
      <w:r>
        <w:rPr>
          <w:rFonts w:hint="eastAsia" w:asciiTheme="minorEastAsia" w:hAnsiTheme="minorEastAsia" w:eastAsiaTheme="minorEastAsia" w:cstheme="minorEastAsia"/>
          <w:b/>
          <w:sz w:val="21"/>
          <w:szCs w:val="21"/>
        </w:rPr>
        <w:t>申请人的资格要求</w:t>
      </w:r>
      <w:bookmarkEnd w:id="11"/>
      <w:r>
        <w:rPr>
          <w:rFonts w:hint="eastAsia" w:asciiTheme="minorEastAsia" w:hAnsiTheme="minorEastAsia" w:eastAsiaTheme="minorEastAsia" w:cstheme="minorEastAsia"/>
          <w:b/>
          <w:sz w:val="21"/>
          <w:szCs w:val="21"/>
        </w:rPr>
        <w:t>：</w:t>
      </w:r>
    </w:p>
    <w:p w14:paraId="193B3F13">
      <w:pPr>
        <w:spacing w:line="360" w:lineRule="auto"/>
        <w:ind w:firstLine="48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1.</w:t>
      </w:r>
      <w:r>
        <w:rPr>
          <w:rFonts w:hint="eastAsia" w:asciiTheme="minorEastAsia" w:hAnsiTheme="minorEastAsia" w:eastAsiaTheme="minorEastAsia" w:cstheme="minorEastAsia"/>
          <w:color w:val="0000FF"/>
          <w:sz w:val="21"/>
          <w:szCs w:val="21"/>
          <w:highlight w:val="none"/>
        </w:rPr>
        <w:t xml:space="preserve"> 满足《中华</w:t>
      </w:r>
      <w:r>
        <w:rPr>
          <w:rFonts w:hint="eastAsia" w:asciiTheme="minorEastAsia" w:hAnsiTheme="minorEastAsia" w:eastAsiaTheme="minorEastAsia" w:cstheme="minorEastAsia"/>
          <w:snapToGrid w:val="0"/>
          <w:kern w:val="28"/>
          <w:sz w:val="21"/>
          <w:szCs w:val="21"/>
        </w:rPr>
        <w:t>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 xml:space="preserve">    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napToGrid w:val="0"/>
          <w:kern w:val="28"/>
          <w:sz w:val="21"/>
          <w:szCs w:val="21"/>
        </w:rPr>
        <w:t>以联合体形式参与的，提供联合协议(本项目不接受联合体或者供应商不以联合体形式参与的，则不需要提供) ；</w:t>
      </w:r>
    </w:p>
    <w:p w14:paraId="46974C92">
      <w:pPr>
        <w:spacing w:line="360" w:lineRule="auto"/>
        <w:ind w:firstLine="420" w:firstLineChars="20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3.落实政府采购政策需满足的资格要求：</w:t>
      </w:r>
    </w:p>
    <w:p w14:paraId="39ACC80E">
      <w:pPr>
        <w:spacing w:line="360" w:lineRule="auto"/>
        <w:ind w:firstLine="420" w:firstLineChars="200"/>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6091594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14:paraId="45D68EEC">
      <w:pPr>
        <w:spacing w:line="360" w:lineRule="auto"/>
        <w:ind w:firstLine="785" w:firstLineChars="374"/>
        <w:rPr>
          <w:rFonts w:hint="eastAsia" w:asciiTheme="minorEastAsia" w:hAnsiTheme="minorEastAsia" w:eastAsiaTheme="minorEastAsia" w:cstheme="minorEastAsia"/>
          <w:sz w:val="21"/>
          <w:szCs w:val="21"/>
          <w:u w:val="single"/>
        </w:rPr>
      </w:pPr>
      <w:sdt>
        <w:sdtPr>
          <w:rPr>
            <w:rFonts w:hint="eastAsia" w:asciiTheme="minorEastAsia" w:hAnsiTheme="minorEastAsia" w:eastAsiaTheme="minorEastAsia" w:cstheme="minorEastAsia"/>
            <w:kern w:val="0"/>
            <w:sz w:val="21"/>
            <w:szCs w:val="21"/>
          </w:rPr>
          <w:id w:val="22816380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sz w:val="21"/>
          <w:szCs w:val="21"/>
        </w:rPr>
        <w:t>工程全部由符合政策要求的中小企业承建，提供中小企业声明函；</w:t>
      </w:r>
    </w:p>
    <w:p w14:paraId="4EC368D3">
      <w:pPr>
        <w:snapToGrid w:val="0"/>
        <w:spacing w:line="360" w:lineRule="auto"/>
        <w:ind w:firstLine="420" w:firstLineChars="200"/>
        <w:rPr>
          <w:rFonts w:hint="eastAsia" w:asciiTheme="minorEastAsia" w:hAnsiTheme="minorEastAsia" w:eastAsiaTheme="minorEastAsia" w:cstheme="minorEastAsia"/>
          <w:color w:val="0000FF"/>
          <w:sz w:val="21"/>
          <w:szCs w:val="21"/>
          <w:highlight w:val="none"/>
        </w:rPr>
      </w:pPr>
      <w:r>
        <w:rPr>
          <w:rFonts w:hint="eastAsia" w:asciiTheme="minorEastAsia" w:hAnsiTheme="minorEastAsia" w:eastAsiaTheme="minorEastAsia" w:cstheme="minorEastAsia"/>
          <w:color w:val="0000FF"/>
          <w:sz w:val="21"/>
          <w:szCs w:val="21"/>
          <w:highlight w:val="none"/>
        </w:rPr>
        <w:t>4.本项目的特定资格要求：</w:t>
      </w:r>
    </w:p>
    <w:p w14:paraId="1301BDA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（1）具有施工总承包企业建筑工程（新）三级及以上资质；具有有效的安全生产许可证。</w:t>
      </w:r>
    </w:p>
    <w:p w14:paraId="256FB3F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企业主要负责人（法定代表人、企业经理、企业分管安全生产的副经理、企业技术负责人）具有“三类人员”有效A类证书，企业分管安全生产的副经理具有任命文件；拟派项目经理具有有效的建筑工程二级及以上注册建造师证书及“三类人员”有效B类证书；拟派现场安全生产专职管理人员具有“三类人员”有效C类证书。</w:t>
      </w:r>
    </w:p>
    <w:p w14:paraId="5E4872E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（3）本项目允许符合以下规定的联合体参加投标：</w:t>
      </w:r>
    </w:p>
    <w:p w14:paraId="505CF357">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①联合体各方均须为符合政策要求并且符合本项目“申请人的资格要求”第1条规定；</w:t>
      </w:r>
    </w:p>
    <w:p w14:paraId="6BB7F15F">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②提交有效的联合投标（响应）协议书，明确载明联合体各方承担的工作和义务。</w:t>
      </w:r>
    </w:p>
    <w:p w14:paraId="3BE7F34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三、获取采购文件 </w:t>
      </w:r>
    </w:p>
    <w:p w14:paraId="29ED5483">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时间：</w:t>
      </w:r>
      <w:r>
        <w:rPr>
          <w:rFonts w:hint="eastAsia" w:asciiTheme="minorEastAsia" w:hAnsiTheme="minorEastAsia" w:eastAsiaTheme="minorEastAsia" w:cstheme="minorEastAsia"/>
          <w:sz w:val="21"/>
          <w:szCs w:val="21"/>
          <w:highlight w:val="none"/>
        </w:rPr>
        <w:t>/至</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6</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rPr>
        <w:t>，每天上午</w:t>
      </w:r>
      <w:r>
        <w:rPr>
          <w:rFonts w:hint="eastAsia" w:asciiTheme="minorEastAsia" w:hAnsiTheme="minorEastAsia" w:eastAsiaTheme="minorEastAsia" w:cstheme="minorEastAsia"/>
          <w:sz w:val="21"/>
          <w:szCs w:val="21"/>
        </w:rPr>
        <w:t>00:00至12:00 ，下午12:00至23:59（北京时间，线上获取法定节假日均可，线下获取文件法定节假日除外）</w:t>
      </w:r>
    </w:p>
    <w:p w14:paraId="687251A9">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 xml:space="preserve">政采云平台（https://www.zcygov.cn/） </w:t>
      </w:r>
    </w:p>
    <w:p w14:paraId="08E08F6D">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rPr>
        <w:t xml:space="preserve">供应商登录政采云平台https://www.zcygov.cn/在线申请获取采购文件（进入“项目采购”应用，在获取采购文件菜单中选择项目，申请获取采购文件）。 </w:t>
      </w:r>
    </w:p>
    <w:p w14:paraId="03BEDDC0">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售价（元）：</w:t>
      </w:r>
      <w:r>
        <w:rPr>
          <w:rFonts w:hint="eastAsia" w:asciiTheme="minorEastAsia" w:hAnsiTheme="minorEastAsia" w:eastAsiaTheme="minorEastAsia" w:cstheme="minorEastAsia"/>
          <w:sz w:val="21"/>
          <w:szCs w:val="21"/>
        </w:rPr>
        <w:t xml:space="preserve">0 </w:t>
      </w:r>
      <w:r>
        <w:rPr>
          <w:rFonts w:hint="eastAsia" w:asciiTheme="minorEastAsia" w:hAnsiTheme="minorEastAsia" w:eastAsiaTheme="minorEastAsia" w:cstheme="minorEastAsia"/>
          <w:sz w:val="21"/>
          <w:szCs w:val="21"/>
        </w:rPr>
        <w:tab/>
      </w:r>
    </w:p>
    <w:p w14:paraId="5E96B6DF">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四、响应文件提交（上传）</w:t>
      </w:r>
    </w:p>
    <w:p w14:paraId="40436819">
      <w:pPr>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截止时间：</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6</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r>
        <w:rPr>
          <w:rFonts w:hint="eastAsia" w:asciiTheme="minorEastAsia" w:hAnsiTheme="minorEastAsia" w:eastAsiaTheme="minorEastAsia" w:cstheme="minorEastAsia"/>
          <w:sz w:val="21"/>
          <w:szCs w:val="21"/>
          <w:highlight w:val="none"/>
        </w:rPr>
        <w:t>（北京时间）</w:t>
      </w:r>
    </w:p>
    <w:p w14:paraId="5DD1BE4A">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地点（网址）：</w:t>
      </w:r>
      <w:r>
        <w:rPr>
          <w:rFonts w:hint="eastAsia" w:asciiTheme="minorEastAsia" w:hAnsiTheme="minorEastAsia" w:eastAsiaTheme="minorEastAsia" w:cstheme="minorEastAsia"/>
          <w:sz w:val="21"/>
          <w:szCs w:val="21"/>
          <w:highlight w:val="none"/>
        </w:rPr>
        <w:t xml:space="preserve">政采云平台（https://www.zcygov.cn/） </w:t>
      </w:r>
    </w:p>
    <w:p w14:paraId="16078876">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 xml:space="preserve">五、响应文件开启 </w:t>
      </w:r>
    </w:p>
    <w:p w14:paraId="4467A5E0">
      <w:pPr>
        <w:spacing w:line="360" w:lineRule="auto"/>
        <w:ind w:firstLine="422" w:firstLineChars="200"/>
        <w:rPr>
          <w:rFonts w:hint="eastAsia" w:asciiTheme="minorEastAsia" w:hAnsiTheme="minorEastAsia" w:eastAsiaTheme="minorEastAsia" w:cstheme="minorEastAsia"/>
          <w:bCs/>
          <w:sz w:val="21"/>
          <w:szCs w:val="21"/>
          <w:highlight w:val="none"/>
          <w:u w:val="single"/>
        </w:rPr>
      </w:pPr>
      <w:r>
        <w:rPr>
          <w:rFonts w:hint="eastAsia" w:asciiTheme="minorEastAsia" w:hAnsiTheme="minorEastAsia" w:eastAsiaTheme="minorEastAsia" w:cstheme="minorEastAsia"/>
          <w:b/>
          <w:sz w:val="21"/>
          <w:szCs w:val="21"/>
          <w:highlight w:val="none"/>
        </w:rPr>
        <w:t>开启时间：</w:t>
      </w:r>
      <w:r>
        <w:rPr>
          <w:rFonts w:hint="eastAsia" w:asciiTheme="minorEastAsia" w:hAnsiTheme="minorEastAsia" w:eastAsiaTheme="minorEastAsia" w:cstheme="minorEastAsia"/>
          <w:sz w:val="21"/>
          <w:szCs w:val="21"/>
          <w:highlight w:val="none"/>
          <w:u w:val="single"/>
        </w:rPr>
        <w:t>20</w:t>
      </w:r>
      <w:r>
        <w:rPr>
          <w:rFonts w:hint="eastAsia" w:asciiTheme="minorEastAsia" w:hAnsiTheme="minorEastAsia" w:eastAsiaTheme="minorEastAsia" w:cstheme="minorEastAsia"/>
          <w:sz w:val="21"/>
          <w:szCs w:val="21"/>
          <w:highlight w:val="none"/>
          <w:u w:val="single"/>
          <w:lang w:val="en-US" w:eastAsia="zh-CN"/>
        </w:rPr>
        <w:t>25</w:t>
      </w:r>
      <w:r>
        <w:rPr>
          <w:rFonts w:hint="eastAsia" w:asciiTheme="minorEastAsia" w:hAnsiTheme="minorEastAsia" w:eastAsiaTheme="minorEastAsia" w:cstheme="minorEastAsia"/>
          <w:sz w:val="21"/>
          <w:szCs w:val="21"/>
          <w:highlight w:val="none"/>
          <w:u w:val="single"/>
        </w:rPr>
        <w:t>年</w:t>
      </w:r>
      <w:r>
        <w:rPr>
          <w:rFonts w:hint="eastAsia" w:asciiTheme="minorEastAsia" w:hAnsiTheme="minorEastAsia" w:eastAsiaTheme="minorEastAsia" w:cstheme="minorEastAsia"/>
          <w:sz w:val="21"/>
          <w:szCs w:val="21"/>
          <w:highlight w:val="none"/>
          <w:u w:val="single"/>
          <w:lang w:val="en-US" w:eastAsia="zh-CN"/>
        </w:rPr>
        <w:t>6</w:t>
      </w:r>
      <w:r>
        <w:rPr>
          <w:rFonts w:hint="eastAsia" w:asciiTheme="minorEastAsia" w:hAnsiTheme="minorEastAsia" w:eastAsiaTheme="minorEastAsia" w:cstheme="minorEastAsia"/>
          <w:sz w:val="21"/>
          <w:szCs w:val="21"/>
          <w:highlight w:val="none"/>
          <w:u w:val="single"/>
        </w:rPr>
        <w:t>月</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日</w:t>
      </w:r>
      <w:r>
        <w:rPr>
          <w:rFonts w:hint="eastAsia" w:asciiTheme="minorEastAsia" w:hAnsiTheme="minorEastAsia" w:eastAsiaTheme="minorEastAsia" w:cstheme="minorEastAsia"/>
          <w:sz w:val="21"/>
          <w:szCs w:val="21"/>
          <w:highlight w:val="none"/>
          <w:u w:val="single"/>
          <w:lang w:val="en-US" w:eastAsia="zh-CN"/>
        </w:rPr>
        <w:t>9</w:t>
      </w:r>
      <w:r>
        <w:rPr>
          <w:rFonts w:hint="eastAsia" w:asciiTheme="minorEastAsia" w:hAnsiTheme="minorEastAsia" w:eastAsiaTheme="minorEastAsia" w:cstheme="minorEastAsia"/>
          <w:sz w:val="21"/>
          <w:szCs w:val="21"/>
          <w:highlight w:val="none"/>
          <w:u w:val="single"/>
        </w:rPr>
        <w:t>点</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分</w:t>
      </w:r>
      <w:r>
        <w:rPr>
          <w:rFonts w:hint="eastAsia" w:asciiTheme="minorEastAsia" w:hAnsiTheme="minorEastAsia" w:eastAsiaTheme="minorEastAsia" w:cstheme="minorEastAsia"/>
          <w:bCs/>
          <w:sz w:val="21"/>
          <w:szCs w:val="21"/>
          <w:highlight w:val="none"/>
          <w:u w:val="single"/>
        </w:rPr>
        <w:t>00秒</w:t>
      </w:r>
    </w:p>
    <w:p w14:paraId="76A47343">
      <w:pPr>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地点（网址）：</w:t>
      </w:r>
      <w:r>
        <w:rPr>
          <w:rFonts w:hint="eastAsia" w:asciiTheme="minorEastAsia" w:hAnsiTheme="minorEastAsia" w:eastAsiaTheme="minorEastAsia" w:cstheme="minorEastAsia"/>
          <w:sz w:val="21"/>
          <w:szCs w:val="21"/>
        </w:rPr>
        <w:t>政采云平台（https://www.zcygov.cn/）</w:t>
      </w:r>
    </w:p>
    <w:p w14:paraId="1EECE60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六、公告期限 </w:t>
      </w:r>
    </w:p>
    <w:p w14:paraId="32865FB9">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5DB9B494">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七、其他补充事宜</w:t>
      </w:r>
    </w:p>
    <w:p w14:paraId="585AA085">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shd w:val="clear" w:color="auto" w:fill="FFFFFF"/>
        </w:rPr>
        <w:t>浙江省财政厅关于进一步加大政府采购 支持中小企业力度助力扎实稳住经济的通知》（浙财采监〔2022〕8号）</w:t>
      </w:r>
      <w:r>
        <w:rPr>
          <w:rFonts w:hint="eastAsia" w:asciiTheme="minorEastAsia" w:hAnsiTheme="minorEastAsia" w:eastAsiaTheme="minorEastAsia" w:cstheme="minorEastAsia"/>
          <w:sz w:val="21"/>
          <w:szCs w:val="21"/>
        </w:rPr>
        <w:t>已分别于2022年1月29日、2022年2月1日</w:t>
      </w:r>
      <w:r>
        <w:rPr>
          <w:rFonts w:hint="eastAsia" w:asciiTheme="minorEastAsia" w:hAnsiTheme="minorEastAsia" w:eastAsiaTheme="minorEastAsia" w:cstheme="minorEastAsia"/>
          <w:color w:val="FF0000"/>
          <w:sz w:val="21"/>
          <w:szCs w:val="21"/>
        </w:rPr>
        <w:t>和2022年7月1日</w:t>
      </w:r>
      <w:r>
        <w:rPr>
          <w:rFonts w:hint="eastAsia" w:asciiTheme="minorEastAsia" w:hAnsiTheme="minorEastAsia" w:eastAsiaTheme="minorEastAsia" w:cstheme="minorEastAsia"/>
          <w:sz w:val="21"/>
          <w:szCs w:val="21"/>
        </w:rPr>
        <w:t>开始实施，此前有关规定与上述文件内容不一致的，按上述文件要求执行。</w:t>
      </w:r>
    </w:p>
    <w:p w14:paraId="552B19D0">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八、对本次采购提出询问、质疑、投诉，请按以下方式联系</w:t>
      </w:r>
    </w:p>
    <w:p w14:paraId="6C8B0B6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1.采购人信息</w:t>
      </w:r>
    </w:p>
    <w:p w14:paraId="56E94F4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eastAsia="zh-CN"/>
        </w:rPr>
        <w:t xml:space="preserve">杭州市崇文实验学校（公办） </w:t>
      </w:r>
      <w:r>
        <w:rPr>
          <w:rFonts w:hint="eastAsia" w:asciiTheme="minorEastAsia" w:hAnsiTheme="minorEastAsia" w:eastAsiaTheme="minorEastAsia" w:cstheme="minorEastAsia"/>
          <w:sz w:val="21"/>
          <w:szCs w:val="21"/>
        </w:rPr>
        <w:t xml:space="preserve"> </w:t>
      </w:r>
    </w:p>
    <w:p w14:paraId="4815C7BA">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sz w:val="21"/>
          <w:szCs w:val="21"/>
          <w:lang w:eastAsia="zh-CN"/>
        </w:rPr>
        <w:t>杭州市</w:t>
      </w:r>
      <w:r>
        <w:rPr>
          <w:rFonts w:hint="eastAsia" w:asciiTheme="minorEastAsia" w:hAnsiTheme="minorEastAsia" w:eastAsiaTheme="minorEastAsia" w:cstheme="minorEastAsia"/>
          <w:sz w:val="21"/>
          <w:szCs w:val="21"/>
          <w:highlight w:val="none"/>
        </w:rPr>
        <w:t xml:space="preserve">上城区近江南路1号     </w:t>
      </w:r>
    </w:p>
    <w:p w14:paraId="719B920B">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 /</w:t>
      </w:r>
    </w:p>
    <w:p w14:paraId="6FF91D9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项目联系人（询问）：季景国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14:paraId="64F4AF0B">
      <w:pPr>
        <w:snapToGrid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项目联系方式（询问）：15168230148   </w:t>
      </w:r>
      <w:r>
        <w:rPr>
          <w:rFonts w:hint="eastAsia" w:asciiTheme="minorEastAsia" w:hAnsiTheme="minorEastAsia" w:eastAsiaTheme="minorEastAsia" w:cstheme="minorEastAsia"/>
          <w:sz w:val="21"/>
          <w:szCs w:val="21"/>
          <w:lang w:val="en-US" w:eastAsia="zh-CN"/>
        </w:rPr>
        <w:t xml:space="preserve"> </w:t>
      </w:r>
    </w:p>
    <w:p w14:paraId="14B49176">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质疑联系人： 伏晨</w:t>
      </w:r>
    </w:p>
    <w:p w14:paraId="0B67687E">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质疑联系方式：0571-86560804 </w:t>
      </w:r>
    </w:p>
    <w:p w14:paraId="4C2A1A68">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2.采购代理机构信息            </w:t>
      </w:r>
    </w:p>
    <w:p w14:paraId="3D16F57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称：杭州园建工程咨询有限责任公司</w:t>
      </w:r>
    </w:p>
    <w:p w14:paraId="130FE8A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址：杭州市上城区红梅社区四区17幢 </w:t>
      </w:r>
    </w:p>
    <w:p w14:paraId="2605F68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             </w:t>
      </w:r>
    </w:p>
    <w:p w14:paraId="0E57480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项目联系人（询问）：石昊天     </w:t>
      </w:r>
    </w:p>
    <w:p w14:paraId="1D4FD49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项目联系方式（询问）：</w:t>
      </w:r>
      <w:r>
        <w:rPr>
          <w:rFonts w:hint="eastAsia" w:asciiTheme="minorEastAsia" w:hAnsiTheme="minorEastAsia" w:eastAsiaTheme="minorEastAsia" w:cstheme="minorEastAsia"/>
          <w:color w:val="auto"/>
          <w:sz w:val="21"/>
          <w:szCs w:val="21"/>
          <w:lang w:val="en-US" w:eastAsia="zh-CN"/>
        </w:rPr>
        <w:t>13857172073</w:t>
      </w:r>
    </w:p>
    <w:p w14:paraId="02346CC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质疑联系人：陈敏              </w:t>
      </w:r>
    </w:p>
    <w:p w14:paraId="31C4AEE7">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质疑联系方式：13757103686</w:t>
      </w:r>
    </w:p>
    <w:p w14:paraId="7A721BBE">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3.同级政府采购监督管理部门            </w:t>
      </w:r>
    </w:p>
    <w:p w14:paraId="53DF9C7F">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称：杭州市财政局政府采购监管处 /浙江省政府采购行政裁决服务中心（杭州）</w:t>
      </w:r>
    </w:p>
    <w:p w14:paraId="1D5BEDB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    址：</w:t>
      </w:r>
      <w:r>
        <w:rPr>
          <w:rFonts w:hint="eastAsia" w:asciiTheme="minorEastAsia" w:hAnsiTheme="minorEastAsia" w:eastAsiaTheme="minorEastAsia" w:cstheme="minorEastAsia"/>
          <w:i w:val="0"/>
          <w:caps w:val="0"/>
          <w:color w:val="auto"/>
          <w:spacing w:val="0"/>
          <w:sz w:val="21"/>
          <w:szCs w:val="21"/>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1"/>
          <w:szCs w:val="21"/>
          <w:highlight w:val="none"/>
        </w:rPr>
        <w:t>（快递仅限ems或顺丰）</w:t>
      </w:r>
      <w:r>
        <w:rPr>
          <w:rFonts w:hint="eastAsia" w:asciiTheme="minorEastAsia" w:hAnsiTheme="minorEastAsia" w:eastAsiaTheme="minorEastAsia" w:cstheme="minorEastAsia"/>
          <w:sz w:val="21"/>
          <w:szCs w:val="21"/>
        </w:rPr>
        <w:t xml:space="preserve"> </w:t>
      </w:r>
    </w:p>
    <w:p w14:paraId="1042B46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    真： /</w:t>
      </w:r>
    </w:p>
    <w:p w14:paraId="6623F68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联系人 ：朱女士、王女士</w:t>
      </w:r>
    </w:p>
    <w:p w14:paraId="4C2B1F3D">
      <w:pPr>
        <w:snapToGrid w:val="0"/>
        <w:spacing w:line="360" w:lineRule="auto"/>
        <w:ind w:firstLine="420" w:firstLineChars="200"/>
        <w:rPr>
          <w:rFonts w:hint="eastAsia" w:asciiTheme="minorEastAsia" w:hAnsiTheme="minorEastAsia" w:eastAsiaTheme="minorEastAsia" w:cstheme="minorEastAsia"/>
          <w:i w:val="0"/>
          <w:caps w:val="0"/>
          <w:color w:val="auto"/>
          <w:spacing w:val="0"/>
          <w:sz w:val="21"/>
          <w:szCs w:val="21"/>
          <w:highlight w:val="none"/>
          <w:lang w:val="en-US" w:eastAsia="zh-CN"/>
        </w:rPr>
      </w:pPr>
      <w:r>
        <w:rPr>
          <w:rFonts w:hint="eastAsia" w:asciiTheme="minorEastAsia" w:hAnsiTheme="minorEastAsia" w:eastAsiaTheme="minorEastAsia" w:cstheme="minorEastAsia"/>
          <w:sz w:val="21"/>
          <w:szCs w:val="21"/>
        </w:rPr>
        <w:t>监督投诉电话：</w:t>
      </w:r>
      <w:r>
        <w:rPr>
          <w:rFonts w:hint="eastAsia" w:asciiTheme="minorEastAsia" w:hAnsiTheme="minorEastAsia" w:eastAsiaTheme="minorEastAsia" w:cstheme="minorEastAsia"/>
          <w:i w:val="0"/>
          <w:caps w:val="0"/>
          <w:color w:val="auto"/>
          <w:spacing w:val="0"/>
          <w:sz w:val="21"/>
          <w:szCs w:val="21"/>
          <w:highlight w:val="none"/>
        </w:rPr>
        <w:t>0571-8</w:t>
      </w:r>
      <w:r>
        <w:rPr>
          <w:rFonts w:hint="eastAsia" w:asciiTheme="minorEastAsia" w:hAnsiTheme="minorEastAsia" w:eastAsiaTheme="minorEastAsia" w:cstheme="minorEastAsia"/>
          <w:i w:val="0"/>
          <w:caps w:val="0"/>
          <w:color w:val="auto"/>
          <w:spacing w:val="0"/>
          <w:sz w:val="21"/>
          <w:szCs w:val="21"/>
          <w:highlight w:val="none"/>
          <w:lang w:val="en-US" w:eastAsia="zh-CN"/>
        </w:rPr>
        <w:t>7227671,0571-87800218</w:t>
      </w:r>
    </w:p>
    <w:p w14:paraId="46157A7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政策咨询电话：</w:t>
      </w:r>
      <w:r>
        <w:rPr>
          <w:rFonts w:hint="eastAsia" w:asciiTheme="minorEastAsia" w:hAnsiTheme="minorEastAsia" w:eastAsiaTheme="minorEastAsia" w:cstheme="minorEastAsia"/>
          <w:sz w:val="21"/>
          <w:szCs w:val="21"/>
        </w:rPr>
        <w:t>石</w:t>
      </w:r>
      <w:r>
        <w:rPr>
          <w:rFonts w:hint="eastAsia" w:asciiTheme="minorEastAsia" w:hAnsiTheme="minorEastAsia" w:eastAsiaTheme="minorEastAsia" w:cstheme="minorEastAsia"/>
          <w:sz w:val="21"/>
          <w:szCs w:val="21"/>
          <w:lang w:val="en-US" w:eastAsia="zh-CN"/>
        </w:rPr>
        <w:t>先生，</w:t>
      </w:r>
      <w:r>
        <w:rPr>
          <w:rFonts w:hint="eastAsia" w:asciiTheme="minorEastAsia" w:hAnsiTheme="minorEastAsia" w:eastAsiaTheme="minorEastAsia" w:cstheme="minorEastAsia"/>
          <w:sz w:val="21"/>
          <w:szCs w:val="21"/>
          <w:highlight w:val="none"/>
        </w:rPr>
        <w:t xml:space="preserve">0571-86560804 </w:t>
      </w:r>
      <w:r>
        <w:rPr>
          <w:rFonts w:hint="eastAsia" w:asciiTheme="minorEastAsia" w:hAnsiTheme="minorEastAsia" w:eastAsiaTheme="minorEastAsia" w:cstheme="minorEastAsia"/>
          <w:sz w:val="21"/>
          <w:szCs w:val="21"/>
          <w:lang w:val="en-US" w:eastAsia="zh-CN"/>
        </w:rPr>
        <w:t xml:space="preserve"> 政府采购监管部门工作人员</w:t>
      </w:r>
      <w:r>
        <w:rPr>
          <w:rFonts w:hint="eastAsia" w:asciiTheme="minorEastAsia" w:hAnsiTheme="minorEastAsia" w:eastAsiaTheme="minorEastAsia" w:cstheme="minorEastAsia"/>
          <w:sz w:val="21"/>
          <w:szCs w:val="21"/>
        </w:rPr>
        <w:t xml:space="preserve">     </w:t>
      </w:r>
    </w:p>
    <w:p w14:paraId="35F7FCF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若对项目采购电子交易系统操作有疑问，可登录政采云（https://www.zcygov.cn/），点击右侧咨询小采，获取采小蜜智能服务管家帮助，或拨打政采云服务热线95763获取热线服务帮助。</w:t>
      </w:r>
    </w:p>
    <w:p w14:paraId="52193045">
      <w:pPr>
        <w:snapToGrid w:val="0"/>
        <w:spacing w:line="360" w:lineRule="auto"/>
        <w:ind w:firstLine="42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Theme="minorEastAsia" w:hAnsiTheme="minorEastAsia" w:eastAsiaTheme="minorEastAsia" w:cstheme="minorEastAsia"/>
          <w:sz w:val="21"/>
          <w:szCs w:val="21"/>
        </w:rPr>
        <w:t>CA问题联系电话（人工）：汇信CA 400-888-4636；天谷CA 400-087-8198。</w:t>
      </w:r>
    </w:p>
    <w:p w14:paraId="33A47C6D">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93" w:type="dxa"/>
            <w:vAlign w:val="center"/>
          </w:tcPr>
          <w:p w14:paraId="783723A3">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事项</w:t>
            </w:r>
          </w:p>
        </w:tc>
        <w:tc>
          <w:tcPr>
            <w:tcW w:w="6927" w:type="dxa"/>
            <w:vAlign w:val="center"/>
          </w:tcPr>
          <w:p w14:paraId="426A7CF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93" w:type="dxa"/>
            <w:vAlign w:val="center"/>
          </w:tcPr>
          <w:p w14:paraId="0748A07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项目属性</w:t>
            </w:r>
          </w:p>
        </w:tc>
        <w:tc>
          <w:tcPr>
            <w:tcW w:w="6927" w:type="dxa"/>
            <w:vAlign w:val="center"/>
          </w:tcPr>
          <w:p w14:paraId="072BFF4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93" w:type="dxa"/>
            <w:vAlign w:val="center"/>
          </w:tcPr>
          <w:p w14:paraId="1167759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采购标的及其对应的中小企业划分标准所属行业</w:t>
            </w:r>
          </w:p>
        </w:tc>
        <w:tc>
          <w:tcPr>
            <w:tcW w:w="6927" w:type="dxa"/>
            <w:vAlign w:val="center"/>
          </w:tcPr>
          <w:p w14:paraId="61990839">
            <w:pPr>
              <w:snapToGrid w:val="0"/>
              <w:spacing w:line="360" w:lineRule="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kern w:val="0"/>
                <w:sz w:val="21"/>
                <w:szCs w:val="21"/>
                <w:lang w:val="en-US"/>
              </w:rPr>
              <w:t>（1）</w:t>
            </w:r>
            <w:r>
              <w:rPr>
                <w:rFonts w:hint="eastAsia" w:asciiTheme="minorEastAsia" w:hAnsiTheme="minorEastAsia" w:eastAsiaTheme="minorEastAsia" w:cstheme="minorEastAsia"/>
                <w:sz w:val="21"/>
                <w:szCs w:val="21"/>
                <w:lang w:val="en-US"/>
              </w:rPr>
              <w:t>标的：</w:t>
            </w:r>
            <w:r>
              <w:rPr>
                <w:rFonts w:hint="eastAsia" w:asciiTheme="minorEastAsia" w:hAnsiTheme="minorEastAsia" w:eastAsiaTheme="minorEastAsia" w:cstheme="minorEastAsia"/>
                <w:sz w:val="21"/>
                <w:szCs w:val="21"/>
                <w:lang w:val="en-US" w:eastAsia="zh-CN"/>
              </w:rPr>
              <w:t xml:space="preserve">杭州市崇文实验学校（公办）风雨操场提升改造工程 </w:t>
            </w:r>
            <w:r>
              <w:rPr>
                <w:rFonts w:hint="eastAsia" w:asciiTheme="minorEastAsia" w:hAnsiTheme="minorEastAsia" w:eastAsiaTheme="minorEastAsia" w:cstheme="minorEastAsia"/>
                <w:sz w:val="21"/>
                <w:szCs w:val="21"/>
                <w:lang w:val="en-US"/>
              </w:rPr>
              <w:t>，属于</w:t>
            </w:r>
            <w:r>
              <w:rPr>
                <w:rFonts w:hint="eastAsia" w:asciiTheme="minorEastAsia" w:hAnsiTheme="minorEastAsia" w:eastAsiaTheme="minorEastAsia" w:cstheme="minorEastAsia"/>
                <w:sz w:val="21"/>
                <w:szCs w:val="21"/>
                <w:u w:val="single"/>
                <w:lang w:val="en-US"/>
              </w:rPr>
              <w:t xml:space="preserve"> 建筑业 </w:t>
            </w:r>
            <w:r>
              <w:rPr>
                <w:rFonts w:hint="eastAsia" w:asciiTheme="minorEastAsia" w:hAnsiTheme="minorEastAsia" w:eastAsiaTheme="minorEastAsia" w:cstheme="minorEastAsia"/>
                <w:sz w:val="21"/>
                <w:szCs w:val="21"/>
                <w:lang w:val="en-US"/>
              </w:rPr>
              <w:t>行业；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93" w:type="dxa"/>
            <w:vAlign w:val="center"/>
          </w:tcPr>
          <w:p w14:paraId="4B87063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是否允许采购进口产品</w:t>
            </w:r>
          </w:p>
        </w:tc>
        <w:tc>
          <w:tcPr>
            <w:tcW w:w="6927" w:type="dxa"/>
            <w:vAlign w:val="center"/>
          </w:tcPr>
          <w:p w14:paraId="78E0C16A">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393481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0"/>
                <w:sz w:val="21"/>
                <w:szCs w:val="21"/>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93" w:type="dxa"/>
            <w:vAlign w:val="center"/>
          </w:tcPr>
          <w:p w14:paraId="15ADB079">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分包</w:t>
            </w:r>
          </w:p>
        </w:tc>
        <w:tc>
          <w:tcPr>
            <w:tcW w:w="6927" w:type="dxa"/>
            <w:vAlign w:val="center"/>
          </w:tcPr>
          <w:p w14:paraId="013EAF86">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83050787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 xml:space="preserve"> A</w:t>
            </w:r>
            <w:r>
              <w:rPr>
                <w:rFonts w:hint="eastAsia" w:asciiTheme="minorEastAsia" w:hAnsiTheme="minorEastAsia" w:eastAsiaTheme="minorEastAsia" w:cstheme="minorEastAsia"/>
                <w:sz w:val="21"/>
                <w:szCs w:val="21"/>
              </w:rPr>
              <w:t>同意将非主体、非关键性的</w:t>
            </w:r>
            <w:r>
              <w:rPr>
                <w:rFonts w:hint="eastAsia" w:asciiTheme="minorEastAsia" w:hAnsiTheme="minorEastAsia" w:eastAsiaTheme="minorEastAsia" w:cstheme="minorEastAsia"/>
                <w:sz w:val="21"/>
                <w:szCs w:val="21"/>
                <w:u w:val="single"/>
                <w:lang w:val="en-US" w:eastAsia="zh-CN"/>
              </w:rPr>
              <w:t xml:space="preserve"> / </w:t>
            </w:r>
            <w:r>
              <w:rPr>
                <w:rFonts w:hint="eastAsia" w:asciiTheme="minorEastAsia" w:hAnsiTheme="minorEastAsia" w:eastAsiaTheme="minorEastAsia" w:cstheme="minorEastAsia"/>
                <w:sz w:val="21"/>
                <w:szCs w:val="21"/>
              </w:rPr>
              <w:t>工作分包。</w:t>
            </w:r>
          </w:p>
          <w:p w14:paraId="79C855E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093" w:type="dxa"/>
            <w:vAlign w:val="center"/>
          </w:tcPr>
          <w:p w14:paraId="58863ABE">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磋商前答疑会或现场考察</w:t>
            </w:r>
          </w:p>
        </w:tc>
        <w:tc>
          <w:tcPr>
            <w:tcW w:w="6927" w:type="dxa"/>
            <w:vAlign w:val="center"/>
          </w:tcPr>
          <w:p w14:paraId="481BB1C7">
            <w:pPr>
              <w:pStyle w:val="79"/>
              <w:spacing w:line="360" w:lineRule="auto"/>
              <w:ind w:firstLine="0" w:firstLineChars="0"/>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68869213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sym w:font="Wingdings" w:char="F0FE"/>
                </w:r>
              </w:sdtContent>
            </w:sdt>
            <w:r>
              <w:rPr>
                <w:rFonts w:hint="eastAsia" w:asciiTheme="minorEastAsia" w:hAnsiTheme="minorEastAsia" w:eastAsiaTheme="minorEastAsia" w:cstheme="minorEastAsia"/>
                <w:kern w:val="2"/>
                <w:sz w:val="21"/>
                <w:szCs w:val="21"/>
                <w:lang w:val="en-US" w:eastAsia="zh-CN" w:bidi="ar-SA"/>
              </w:rPr>
              <w:t>A不组织，供应商应结合本项目图纸自行踏勘现场，充分了解建筑物结构、现场情况等，对技术难度和安全性引起重视，充分考虑相应风险。</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093" w:type="dxa"/>
            <w:vAlign w:val="center"/>
          </w:tcPr>
          <w:p w14:paraId="7915F2C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样品提供</w:t>
            </w:r>
          </w:p>
        </w:tc>
        <w:tc>
          <w:tcPr>
            <w:tcW w:w="6927" w:type="dxa"/>
            <w:vAlign w:val="center"/>
          </w:tcPr>
          <w:p w14:paraId="67D9B408">
            <w:pPr>
              <w:spacing w:line="360" w:lineRule="auto"/>
              <w:rPr>
                <w:rFonts w:hint="eastAsia" w:asciiTheme="minorEastAsia" w:hAnsiTheme="minorEastAsia" w:eastAsiaTheme="minorEastAsia" w:cstheme="minorEastAsia"/>
                <w:sz w:val="21"/>
                <w:szCs w:val="21"/>
              </w:rPr>
            </w:pPr>
            <w:sdt>
              <w:sdtPr>
                <w:rPr>
                  <w:rFonts w:hint="eastAsia" w:asciiTheme="minorEastAsia" w:hAnsiTheme="minorEastAsia" w:eastAsiaTheme="minorEastAsia" w:cstheme="minorEastAsia"/>
                  <w:kern w:val="0"/>
                  <w:sz w:val="21"/>
                  <w:szCs w:val="21"/>
                </w:rPr>
                <w:id w:val="58621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A</w:t>
            </w:r>
            <w:r>
              <w:rPr>
                <w:rFonts w:hint="eastAsia" w:asciiTheme="minorEastAsia" w:hAnsiTheme="minorEastAsia" w:eastAsiaTheme="minorEastAsia" w:cstheme="minorEastAsia"/>
                <w:sz w:val="21"/>
                <w:szCs w:val="21"/>
              </w:rPr>
              <w:t>不要求提供。</w:t>
            </w:r>
          </w:p>
          <w:p w14:paraId="70C1147F">
            <w:pPr>
              <w:spacing w:line="360" w:lineRule="auto"/>
              <w:rPr>
                <w:rFonts w:hint="eastAsia" w:asciiTheme="minorEastAsia" w:hAnsiTheme="minorEastAsia" w:eastAsiaTheme="minorEastAsia" w:cstheme="minorEastAsia"/>
                <w:kern w:val="0"/>
                <w:sz w:val="21"/>
                <w:szCs w:val="21"/>
              </w:rPr>
            </w:pPr>
            <w:sdt>
              <w:sdtPr>
                <w:rPr>
                  <w:rFonts w:hint="eastAsia" w:asciiTheme="minorEastAsia" w:hAnsiTheme="minorEastAsia" w:eastAsiaTheme="minorEastAsia" w:cstheme="minorEastAsia"/>
                  <w:kern w:val="0"/>
                  <w:sz w:val="21"/>
                  <w:szCs w:val="21"/>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B要求提供，</w:t>
            </w:r>
          </w:p>
          <w:p w14:paraId="7CC6BB69">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snapToGrid w:val="0"/>
                <w:kern w:val="28"/>
                <w:sz w:val="21"/>
                <w:szCs w:val="21"/>
              </w:rPr>
              <w:t>样品：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4C3FFE00">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snapToGrid w:val="0"/>
                <w:kern w:val="28"/>
                <w:sz w:val="21"/>
                <w:szCs w:val="21"/>
              </w:rPr>
              <w:t>样品制作的标准和要求：</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2D382218">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（3）样品的评审方法以及评审标准</w:t>
            </w:r>
            <w:r>
              <w:rPr>
                <w:rFonts w:hint="eastAsia" w:asciiTheme="minorEastAsia" w:hAnsiTheme="minorEastAsia" w:eastAsiaTheme="minorEastAsia" w:cstheme="minorEastAsia"/>
                <w:snapToGrid w:val="0"/>
                <w:kern w:val="28"/>
                <w:sz w:val="21"/>
                <w:szCs w:val="21"/>
              </w:rPr>
              <w:t>：详见</w:t>
            </w:r>
            <w:r>
              <w:rPr>
                <w:rFonts w:hint="eastAsia" w:asciiTheme="minorEastAsia" w:hAnsiTheme="minorEastAsia" w:eastAsiaTheme="minorEastAsia" w:cstheme="minorEastAsia"/>
                <w:sz w:val="21"/>
                <w:szCs w:val="21"/>
                <w:u w:val="single"/>
              </w:rPr>
              <w:t>评审办法</w:t>
            </w:r>
            <w:r>
              <w:rPr>
                <w:rFonts w:hint="eastAsia" w:asciiTheme="minorEastAsia" w:hAnsiTheme="minorEastAsia" w:eastAsiaTheme="minorEastAsia" w:cstheme="minorEastAsia"/>
                <w:kern w:val="0"/>
                <w:sz w:val="21"/>
                <w:szCs w:val="21"/>
              </w:rPr>
              <w:t>；</w:t>
            </w:r>
          </w:p>
          <w:p w14:paraId="3D9CA10A">
            <w:pPr>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（4）是否需要随样品提交检测报告：</w:t>
            </w:r>
            <w:sdt>
              <w:sdtPr>
                <w:rPr>
                  <w:rFonts w:hint="eastAsia" w:asciiTheme="minorEastAsia" w:hAnsiTheme="minorEastAsia" w:eastAsiaTheme="minorEastAsia" w:cstheme="minorEastAsia"/>
                  <w:kern w:val="0"/>
                  <w:sz w:val="21"/>
                  <w:szCs w:val="21"/>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否；</w:t>
            </w:r>
            <w:sdt>
              <w:sdtPr>
                <w:rPr>
                  <w:rFonts w:hint="eastAsia" w:asciiTheme="minorEastAsia" w:hAnsiTheme="minorEastAsia" w:eastAsiaTheme="minorEastAsia" w:cstheme="minorEastAsia"/>
                  <w:kern w:val="0"/>
                  <w:sz w:val="21"/>
                  <w:szCs w:val="21"/>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是，检测机构的要求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；检测内容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w:t>
            </w:r>
          </w:p>
          <w:p w14:paraId="695CFFF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（5）提供样品的时间：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kern w:val="0"/>
                <w:sz w:val="21"/>
                <w:szCs w:val="21"/>
              </w:rPr>
              <w:t>；联系人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8"/>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。请供应商在上述时间内提供样品并按规定位置安装完毕。超过截止时间的，采购人或采购代理机构将不予接收，并将清场并封闭样品现场。</w:t>
            </w:r>
          </w:p>
          <w:p w14:paraId="1E7833E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(6)采购活动结束后，对于未成交供应商提供的样品，采购人、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将通知未成交供应商在规定的时间内取回，逾期未取回的，采购人、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不负保管义务；对于成交供应商提供的样品，采购人将进行保管、封存，并作为履约验收的参考。</w:t>
            </w:r>
          </w:p>
          <w:p w14:paraId="034265B8">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093" w:type="dxa"/>
            <w:vAlign w:val="center"/>
          </w:tcPr>
          <w:p w14:paraId="5D5B6012">
            <w:pPr>
              <w:snapToGrid w:val="0"/>
              <w:spacing w:line="36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方案讲解演示</w:t>
            </w:r>
          </w:p>
        </w:tc>
        <w:tc>
          <w:tcPr>
            <w:tcW w:w="6927" w:type="dxa"/>
            <w:vAlign w:val="center"/>
          </w:tcPr>
          <w:p w14:paraId="05450C96">
            <w:pPr>
              <w:spacing w:line="360" w:lineRule="auto"/>
              <w:rPr>
                <w:rFonts w:hint="eastAsia" w:asciiTheme="minorEastAsia" w:hAnsiTheme="minorEastAsia" w:eastAsiaTheme="minorEastAsia" w:cstheme="minorEastAsia"/>
                <w:b/>
                <w:kern w:val="0"/>
                <w:sz w:val="21"/>
                <w:szCs w:val="21"/>
                <w:lang w:val="en-US" w:eastAsia="zh-CN"/>
              </w:rPr>
            </w:pPr>
            <w:sdt>
              <w:sdtPr>
                <w:rPr>
                  <w:rFonts w:hint="eastAsia" w:asciiTheme="minorEastAsia" w:hAnsiTheme="minorEastAsia" w:eastAsiaTheme="minorEastAsia" w:cstheme="minorEastAsia"/>
                  <w:kern w:val="0"/>
                  <w:sz w:val="21"/>
                  <w:szCs w:val="21"/>
                </w:rPr>
                <w:id w:val="50545689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kern w:val="0"/>
                <w:sz w:val="21"/>
                <w:szCs w:val="21"/>
              </w:rPr>
              <w:t>A</w:t>
            </w:r>
            <w:r>
              <w:rPr>
                <w:rFonts w:hint="eastAsia" w:asciiTheme="minorEastAsia" w:hAnsiTheme="minorEastAsia" w:eastAsiaTheme="minorEastAsia" w:cstheme="minorEastAsia"/>
                <w:sz w:val="21"/>
                <w:szCs w:val="21"/>
              </w:rPr>
              <w:t>不组织</w:t>
            </w:r>
            <w:r>
              <w:rPr>
                <w:rFonts w:hint="eastAsia" w:asciiTheme="minorEastAsia" w:hAnsiTheme="minorEastAsia" w:eastAsiaTheme="minorEastAsia" w:cstheme="minorEastAsia"/>
                <w:sz w:val="21"/>
                <w:szCs w:val="21"/>
                <w:lang w:eastAsia="zh-CN"/>
              </w:rPr>
              <w:t>。</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093" w:type="dxa"/>
            <w:vMerge w:val="restart"/>
            <w:vAlign w:val="center"/>
          </w:tcPr>
          <w:p w14:paraId="7542C44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供应商应当提供的资格、资信证明文件</w:t>
            </w:r>
          </w:p>
        </w:tc>
        <w:tc>
          <w:tcPr>
            <w:tcW w:w="6927" w:type="dxa"/>
            <w:vAlign w:val="center"/>
          </w:tcPr>
          <w:p w14:paraId="54E0E0E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（1）资格证明文件：见采购文件第二部分11.1。</w:t>
            </w:r>
          </w:p>
          <w:p w14:paraId="027E458C">
            <w:pPr>
              <w:spacing w:line="360" w:lineRule="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hint="eastAsia" w:asciiTheme="minorEastAsia" w:hAnsiTheme="minorEastAsia" w:eastAsiaTheme="minorEastAsia" w:cstheme="minorEastAsia"/>
                <w:sz w:val="21"/>
                <w:szCs w:val="21"/>
              </w:rPr>
            </w:pPr>
          </w:p>
        </w:tc>
        <w:tc>
          <w:tcPr>
            <w:tcW w:w="2093" w:type="dxa"/>
            <w:vMerge w:val="continue"/>
            <w:vAlign w:val="center"/>
          </w:tcPr>
          <w:p w14:paraId="6134DFB7">
            <w:pPr>
              <w:snapToGrid w:val="0"/>
              <w:spacing w:line="360" w:lineRule="auto"/>
              <w:jc w:val="center"/>
              <w:rPr>
                <w:rFonts w:hint="eastAsia" w:asciiTheme="minorEastAsia" w:hAnsiTheme="minorEastAsia" w:eastAsiaTheme="minorEastAsia" w:cstheme="minorEastAsia"/>
                <w:b/>
                <w:sz w:val="21"/>
                <w:szCs w:val="21"/>
              </w:rPr>
            </w:pPr>
          </w:p>
        </w:tc>
        <w:tc>
          <w:tcPr>
            <w:tcW w:w="6927" w:type="dxa"/>
            <w:vAlign w:val="center"/>
          </w:tcPr>
          <w:p w14:paraId="7D25C5B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093" w:type="dxa"/>
            <w:vAlign w:val="center"/>
          </w:tcPr>
          <w:p w14:paraId="6FCE3FF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节能产品、环境标志产品</w:t>
            </w:r>
          </w:p>
        </w:tc>
        <w:tc>
          <w:tcPr>
            <w:tcW w:w="6927" w:type="dxa"/>
            <w:vAlign w:val="center"/>
          </w:tcPr>
          <w:p w14:paraId="2B071008">
            <w:pPr>
              <w:snapToGrid w:val="0"/>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Theme="minorEastAsia" w:hAnsiTheme="minorEastAsia" w:eastAsiaTheme="minorEastAsia" w:cstheme="minorEastAsia"/>
                <w:kern w:val="0"/>
                <w:sz w:val="21"/>
                <w:szCs w:val="21"/>
                <w:lang w:val="en-US" w:eastAsia="zh-CN" w:bidi="ar-SA"/>
              </w:rPr>
            </w:pPr>
            <w:sdt>
              <w:sdtPr>
                <w:rPr>
                  <w:rFonts w:hint="eastAsia" w:asciiTheme="minorEastAsia" w:hAnsiTheme="minorEastAsia" w:eastAsiaTheme="minorEastAsia" w:cstheme="minorEastAsia"/>
                  <w:kern w:val="0"/>
                  <w:sz w:val="21"/>
                  <w:szCs w:val="21"/>
                  <w:lang w:val="en-US" w:eastAsia="zh-CN" w:bidi="ar-SA"/>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lang w:val="en-US" w:eastAsia="zh-CN" w:bidi="ar-SA"/>
                </w:rPr>
              </w:sdtEndPr>
              <w:sdtContent>
                <w:r>
                  <w:rPr>
                    <w:rFonts w:hint="eastAsia" w:asciiTheme="minorEastAsia" w:hAnsiTheme="minorEastAsia" w:eastAsiaTheme="minorEastAsia" w:cstheme="minorEastAsia"/>
                    <w:kern w:val="0"/>
                    <w:sz w:val="21"/>
                    <w:szCs w:val="21"/>
                    <w:lang w:val="en-US" w:eastAsia="zh-CN" w:bidi="ar-SA"/>
                  </w:rPr>
                  <w:t>☐</w:t>
                </w:r>
              </w:sdtContent>
            </w:sdt>
            <w:r>
              <w:rPr>
                <w:rFonts w:hint="eastAsia" w:asciiTheme="minorEastAsia" w:hAnsiTheme="minorEastAsia" w:eastAsiaTheme="minorEastAsia" w:cstheme="minorEastAsia"/>
                <w:kern w:val="0"/>
                <w:sz w:val="21"/>
                <w:szCs w:val="21"/>
                <w:lang w:val="en-US" w:eastAsia="zh-CN" w:bidi="ar-SA"/>
              </w:rPr>
              <w:t xml:space="preserve">强制采购节能产品。产品：    </w:t>
            </w:r>
          </w:p>
          <w:p w14:paraId="4D242922">
            <w:pPr>
              <w:pStyle w:val="7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□优先采购节能产品。产品：   </w:t>
            </w:r>
          </w:p>
          <w:p w14:paraId="760447D0">
            <w:pPr>
              <w:pStyle w:val="7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 xml:space="preserve">□优先采购环保产品。产品：    </w:t>
            </w:r>
          </w:p>
          <w:p w14:paraId="7E097CB9">
            <w:pPr>
              <w:pStyle w:val="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093" w:type="dxa"/>
            <w:vAlign w:val="center"/>
          </w:tcPr>
          <w:p w14:paraId="1DF773F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报价要求</w:t>
            </w:r>
          </w:p>
        </w:tc>
        <w:tc>
          <w:tcPr>
            <w:tcW w:w="6927" w:type="dxa"/>
            <w:vAlign w:val="center"/>
          </w:tcPr>
          <w:p w14:paraId="28FAEFBE">
            <w:pPr>
              <w:snapToGrid w:val="0"/>
              <w:spacing w:line="360" w:lineRule="auto"/>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kern w:val="0"/>
                <w:sz w:val="21"/>
                <w:szCs w:val="21"/>
                <w:lang w:val="zh-CN"/>
              </w:rPr>
              <w:t>有关本项目实施所需的所有费用（含税费）均计入报价。</w:t>
            </w:r>
            <w:r>
              <w:rPr>
                <w:rFonts w:hint="eastAsia" w:asciiTheme="minorEastAsia" w:hAnsiTheme="minorEastAsia" w:eastAsiaTheme="minorEastAsia" w:cstheme="minorEastAsia"/>
                <w:sz w:val="21"/>
                <w:szCs w:val="21"/>
              </w:rPr>
              <w:t>报价单是报价的唯一载体</w:t>
            </w:r>
            <w:r>
              <w:rPr>
                <w:rFonts w:hint="eastAsia" w:asciiTheme="minorEastAsia" w:hAnsiTheme="minorEastAsia" w:eastAsiaTheme="minorEastAsia" w:cstheme="minorEastAsia"/>
                <w:kern w:val="0"/>
                <w:sz w:val="21"/>
                <w:szCs w:val="21"/>
                <w:lang w:val="zh-CN"/>
              </w:rPr>
              <w:t>。响应文件中价格全部采用人民币报价。采购文件未列明，而供应商认为必需的费用也需列入报价。</w:t>
            </w:r>
            <w:r>
              <w:rPr>
                <w:rFonts w:hint="eastAsia" w:asciiTheme="minorEastAsia" w:hAnsiTheme="minorEastAsia" w:eastAsiaTheme="minorEastAsia" w:cstheme="minorEastAsia"/>
                <w:b/>
                <w:kern w:val="0"/>
                <w:sz w:val="21"/>
                <w:szCs w:val="21"/>
                <w:lang w:val="zh-CN"/>
              </w:rPr>
              <w:t>提醒：验收时检测费用由采购人承担，不包含在总价中。</w:t>
            </w:r>
          </w:p>
          <w:p w14:paraId="1E850AF4">
            <w:pPr>
              <w:snapToGrid w:val="0"/>
              <w:spacing w:line="360" w:lineRule="auto"/>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最后报价出现下列情形的，响应文件无效：</w:t>
            </w:r>
          </w:p>
          <w:p w14:paraId="3E70D585">
            <w:pPr>
              <w:snapToGrid w:val="0"/>
              <w:spacing w:line="360" w:lineRule="auto"/>
              <w:ind w:firstLine="211" w:firstLineChars="100"/>
              <w:jc w:val="left"/>
              <w:rPr>
                <w:rFonts w:hint="eastAsia" w:asciiTheme="minorEastAsia" w:hAnsiTheme="minorEastAsia" w:eastAsiaTheme="minorEastAsia" w:cstheme="minorEastAsia"/>
                <w:b/>
                <w:kern w:val="0"/>
                <w:sz w:val="21"/>
                <w:szCs w:val="21"/>
                <w:lang w:val="zh-CN"/>
              </w:rPr>
            </w:pPr>
            <w:r>
              <w:rPr>
                <w:rFonts w:hint="eastAsia" w:asciiTheme="minorEastAsia" w:hAnsiTheme="minorEastAsia" w:eastAsiaTheme="minorEastAsia" w:cstheme="minorEastAsia"/>
                <w:b/>
                <w:kern w:val="0"/>
                <w:sz w:val="21"/>
                <w:szCs w:val="21"/>
                <w:lang w:val="zh-CN"/>
              </w:rPr>
              <w:t>响应文件出现不是唯一的、有选择性最后报价的；</w:t>
            </w:r>
          </w:p>
          <w:p w14:paraId="4235191C">
            <w:pPr>
              <w:snapToGrid w:val="0"/>
              <w:spacing w:line="360" w:lineRule="auto"/>
              <w:ind w:firstLine="211"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lang w:val="zh-CN"/>
              </w:rPr>
              <w:t>最后报价超过采购文件中规定的预算金额或者最高限价的;</w:t>
            </w:r>
          </w:p>
          <w:p w14:paraId="21AAEA73">
            <w:pPr>
              <w:spacing w:line="360" w:lineRule="auto"/>
              <w:ind w:firstLine="211" w:firstLine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1"/>
                <w:szCs w:val="21"/>
              </w:rPr>
              <w:t>;</w:t>
            </w:r>
          </w:p>
          <w:p w14:paraId="1F17FCFD">
            <w:pPr>
              <w:spacing w:line="360" w:lineRule="auto"/>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供应商对根据修正原则修正后的报价不确认的</w:t>
            </w:r>
            <w:r>
              <w:rPr>
                <w:rFonts w:hint="eastAsia" w:asciiTheme="minorEastAsia" w:hAnsiTheme="minorEastAsia" w:eastAsiaTheme="minorEastAsia" w:cstheme="minorEastAsia"/>
                <w:b/>
                <w:sz w:val="21"/>
                <w:szCs w:val="21"/>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093" w:type="dxa"/>
            <w:vAlign w:val="center"/>
          </w:tcPr>
          <w:p w14:paraId="7A5274B2">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中小企业信用融资</w:t>
            </w:r>
          </w:p>
        </w:tc>
        <w:tc>
          <w:tcPr>
            <w:tcW w:w="6927" w:type="dxa"/>
            <w:vAlign w:val="center"/>
          </w:tcPr>
          <w:p w14:paraId="2452DC6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28"/>
                <w:sz w:val="21"/>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093" w:type="dxa"/>
            <w:vAlign w:val="center"/>
          </w:tcPr>
          <w:p w14:paraId="4E6B85F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备份响应文件送达地点和签收人员</w:t>
            </w:r>
          </w:p>
        </w:tc>
        <w:tc>
          <w:tcPr>
            <w:tcW w:w="6927" w:type="dxa"/>
            <w:vAlign w:val="center"/>
          </w:tcPr>
          <w:p w14:paraId="25D27C33">
            <w:pPr>
              <w:pStyle w:val="34"/>
              <w:spacing w:line="360" w:lineRule="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kern w:val="28"/>
                <w:sz w:val="21"/>
                <w:szCs w:val="21"/>
              </w:rPr>
              <w:t>备份响应文件送达地点：杭州市上城区红梅社区四区17幢</w:t>
            </w:r>
            <w:r>
              <w:rPr>
                <w:rFonts w:hint="eastAsia" w:asciiTheme="minorEastAsia" w:hAnsiTheme="minorEastAsia" w:eastAsiaTheme="minorEastAsia" w:cstheme="minorEastAsia"/>
                <w:kern w:val="28"/>
                <w:sz w:val="21"/>
                <w:szCs w:val="21"/>
                <w:lang w:val="en-US" w:eastAsia="zh-CN"/>
              </w:rPr>
              <w:t>2楼会议室</w:t>
            </w:r>
            <w:r>
              <w:rPr>
                <w:rFonts w:hint="eastAsia" w:asciiTheme="minorEastAsia" w:hAnsiTheme="minorEastAsia" w:eastAsiaTheme="minorEastAsia" w:cstheme="minorEastAsia"/>
                <w:kern w:val="28"/>
                <w:sz w:val="21"/>
                <w:szCs w:val="21"/>
              </w:rPr>
              <w:t>；</w:t>
            </w:r>
          </w:p>
          <w:p w14:paraId="5088C7A8">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8"/>
                <w:sz w:val="21"/>
                <w:szCs w:val="21"/>
              </w:rPr>
              <w:t>备份响应文件签收人员联系电话：石昊天</w:t>
            </w:r>
            <w:r>
              <w:rPr>
                <w:rFonts w:hint="eastAsia" w:asciiTheme="minorEastAsia" w:hAnsiTheme="minorEastAsia" w:eastAsiaTheme="minorEastAsia" w:cstheme="minorEastAsia"/>
                <w:kern w:val="28"/>
                <w:sz w:val="21"/>
                <w:szCs w:val="21"/>
                <w:lang w:eastAsia="zh-CN"/>
              </w:rPr>
              <w:t>，13857172073</w:t>
            </w:r>
            <w:r>
              <w:rPr>
                <w:rFonts w:hint="eastAsia" w:asciiTheme="minorEastAsia" w:hAnsiTheme="minorEastAsia" w:eastAsiaTheme="minorEastAsia" w:cstheme="minorEastAsia"/>
                <w:sz w:val="21"/>
                <w:szCs w:val="21"/>
              </w:rPr>
              <w:t>。</w:t>
            </w:r>
          </w:p>
          <w:p w14:paraId="339F717B">
            <w:pPr>
              <w:pStyle w:val="34"/>
              <w:spacing w:line="360" w:lineRule="auto"/>
              <w:rPr>
                <w:rFonts w:hint="eastAsia" w:asciiTheme="minorEastAsia" w:hAnsiTheme="minorEastAsia" w:eastAsiaTheme="minorEastAsia" w:cstheme="minorEastAsia"/>
                <w:kern w:val="28"/>
                <w:sz w:val="21"/>
                <w:szCs w:val="21"/>
              </w:rPr>
            </w:pPr>
            <w:r>
              <w:rPr>
                <w:rFonts w:hint="eastAsia" w:asciiTheme="minorEastAsia" w:hAnsiTheme="minorEastAsia" w:eastAsiaTheme="minorEastAsia" w:cstheme="minorEastAsia"/>
                <w:b/>
                <w:sz w:val="21"/>
                <w:szCs w:val="21"/>
              </w:rPr>
              <w:t>采购人、</w:t>
            </w:r>
            <w:r>
              <w:rPr>
                <w:rFonts w:hint="eastAsia" w:asciiTheme="minorEastAsia" w:hAnsiTheme="minorEastAsia" w:eastAsiaTheme="minorEastAsia" w:cstheme="minorEastAsia"/>
                <w:b/>
                <w:sz w:val="21"/>
                <w:szCs w:val="21"/>
                <w:lang w:eastAsia="zh-CN"/>
              </w:rPr>
              <w:t>采购代理机构</w:t>
            </w:r>
            <w:r>
              <w:rPr>
                <w:rFonts w:hint="eastAsia" w:asciiTheme="minorEastAsia" w:hAnsiTheme="minorEastAsia" w:eastAsiaTheme="minorEastAsia" w:cstheme="minorEastAsia"/>
                <w:b/>
                <w:sz w:val="21"/>
                <w:szCs w:val="21"/>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093" w:type="dxa"/>
            <w:vAlign w:val="center"/>
          </w:tcPr>
          <w:p w14:paraId="6E8D561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其它说明</w:t>
            </w:r>
          </w:p>
        </w:tc>
        <w:tc>
          <w:tcPr>
            <w:tcW w:w="6927" w:type="dxa"/>
            <w:vAlign w:val="center"/>
          </w:tcPr>
          <w:p w14:paraId="2B804AC3">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Theme="minorEastAsia" w:hAnsiTheme="minorEastAsia" w:eastAsiaTheme="minorEastAsia" w:cstheme="minorEastAsia"/>
                <w:snapToGrid w:val="0"/>
                <w:kern w:val="28"/>
                <w:sz w:val="21"/>
                <w:szCs w:val="21"/>
                <w:highlight w:val="none"/>
              </w:rPr>
              <w:t>业绩数量以提供材料较少的一方为准</w:t>
            </w:r>
            <w:r>
              <w:rPr>
                <w:rFonts w:hint="eastAsia" w:asciiTheme="minorEastAsia" w:hAnsiTheme="minorEastAsia" w:eastAsiaTheme="minorEastAsia" w:cstheme="minorEastAsia"/>
                <w:b/>
                <w:kern w:val="0"/>
                <w:sz w:val="21"/>
                <w:szCs w:val="21"/>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14</w:t>
            </w:r>
          </w:p>
        </w:tc>
        <w:tc>
          <w:tcPr>
            <w:tcW w:w="2093" w:type="dxa"/>
            <w:vAlign w:val="center"/>
          </w:tcPr>
          <w:p w14:paraId="46F67D2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auto"/>
                <w:sz w:val="21"/>
                <w:szCs w:val="21"/>
                <w:highlight w:val="none"/>
                <w:lang w:val="en" w:eastAsia="zh-CN"/>
              </w:rPr>
              <w:t>成交候选人数量</w:t>
            </w:r>
          </w:p>
        </w:tc>
        <w:tc>
          <w:tcPr>
            <w:tcW w:w="6927" w:type="dxa"/>
            <w:vAlign w:val="center"/>
          </w:tcPr>
          <w:p w14:paraId="12DBCE42">
            <w:pPr>
              <w:spacing w:line="360" w:lineRule="auto"/>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color w:val="auto"/>
                <w:kern w:val="0"/>
                <w:sz w:val="21"/>
                <w:szCs w:val="21"/>
                <w:highlight w:val="none"/>
                <w:lang w:val="en" w:eastAsia="zh-CN"/>
              </w:rPr>
              <w:t>本项目推荐的成交候选人数量：</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p>
        </w:tc>
        <w:tc>
          <w:tcPr>
            <w:tcW w:w="2093" w:type="dxa"/>
            <w:vAlign w:val="center"/>
          </w:tcPr>
          <w:p w14:paraId="5423B125">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color w:val="auto"/>
                <w:sz w:val="21"/>
                <w:szCs w:val="21"/>
                <w:highlight w:val="none"/>
                <w:lang w:val="en" w:eastAsia="zh-CN"/>
              </w:rPr>
              <w:t>代理费用收取方式及标准</w:t>
            </w:r>
          </w:p>
        </w:tc>
        <w:tc>
          <w:tcPr>
            <w:tcW w:w="6927" w:type="dxa"/>
            <w:vAlign w:val="center"/>
          </w:tcPr>
          <w:p w14:paraId="55CD4040">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成交服务费由采购人支付。成交若放弃本项目中标，须承担承担成交服务费、预算编制费和专家评审费等费用。</w:t>
            </w:r>
          </w:p>
        </w:tc>
      </w:tr>
      <w:tr w14:paraId="35B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4C78E2">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2093" w:type="dxa"/>
            <w:vAlign w:val="center"/>
          </w:tcPr>
          <w:p w14:paraId="7D1600C3">
            <w:pPr>
              <w:snapToGrid w:val="0"/>
              <w:spacing w:line="360" w:lineRule="auto"/>
              <w:jc w:val="center"/>
              <w:rPr>
                <w:rFonts w:hint="eastAsia" w:asciiTheme="minorEastAsia" w:hAnsiTheme="minorEastAsia" w:eastAsiaTheme="minorEastAsia" w:cstheme="minorEastAsia"/>
                <w:b/>
                <w:color w:val="auto"/>
                <w:sz w:val="21"/>
                <w:szCs w:val="21"/>
                <w:highlight w:val="none"/>
                <w:lang w:val="en" w:eastAsia="zh-CN"/>
              </w:rPr>
            </w:pPr>
            <w:r>
              <w:rPr>
                <w:rFonts w:hint="eastAsia" w:asciiTheme="minorEastAsia" w:hAnsiTheme="minorEastAsia" w:eastAsiaTheme="minorEastAsia" w:cstheme="minorEastAsia"/>
                <w:b/>
                <w:color w:val="auto"/>
                <w:sz w:val="21"/>
                <w:szCs w:val="21"/>
                <w:highlight w:val="none"/>
              </w:rPr>
              <w:t>特别说明</w:t>
            </w:r>
          </w:p>
        </w:tc>
        <w:tc>
          <w:tcPr>
            <w:tcW w:w="6927" w:type="dxa"/>
            <w:vAlign w:val="center"/>
          </w:tcPr>
          <w:p w14:paraId="5A653168">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（1）中标通知书发出后30日内，中标供应商持中标通知书与采购人签订合同；合同签订后需在2个工作日内进行备案公示。</w:t>
            </w:r>
          </w:p>
          <w:p w14:paraId="246492AE">
            <w:pPr>
              <w:spacing w:line="360" w:lineRule="auto"/>
              <w:rPr>
                <w:rFonts w:hint="eastAsia" w:asciiTheme="minorEastAsia" w:hAnsiTheme="minorEastAsia" w:eastAsiaTheme="minorEastAsia" w:cstheme="minorEastAsia"/>
                <w:snapToGrid w:val="0"/>
                <w:kern w:val="28"/>
                <w:sz w:val="21"/>
                <w:szCs w:val="21"/>
                <w:highlight w:val="none"/>
              </w:rPr>
            </w:pPr>
            <w:r>
              <w:rPr>
                <w:rFonts w:hint="eastAsia" w:asciiTheme="minorEastAsia" w:hAnsiTheme="minorEastAsia" w:eastAsiaTheme="minorEastAsia" w:cstheme="minorEastAsia"/>
                <w:snapToGrid w:val="0"/>
                <w:kern w:val="28"/>
                <w:sz w:val="21"/>
                <w:szCs w:val="21"/>
                <w:highlight w:val="none"/>
              </w:rPr>
              <w:t>（2）中标供应商在收到中标通知后7个工作日内提交纸质版投标文件（内容同电子投标文件）一正二副，用于项目资料存档。</w:t>
            </w:r>
          </w:p>
        </w:tc>
      </w:tr>
    </w:tbl>
    <w:p w14:paraId="38971AD2">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 适用范围</w:t>
      </w:r>
    </w:p>
    <w:p w14:paraId="36C8768D">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2.定义</w:t>
      </w:r>
    </w:p>
    <w:p w14:paraId="5F9C3CC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“采购人”系指竞争性磋商公告中载明的本项目的采购人。</w:t>
      </w:r>
    </w:p>
    <w:p w14:paraId="3A597DF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”系指竞争性磋商公告中载明的本项目的</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w:t>
      </w:r>
    </w:p>
    <w:p w14:paraId="68965EC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“供应商”系指是指提交响应文件和报价、参与竞争性磋商采购活动的法人、其他组织或者自然人。</w:t>
      </w:r>
    </w:p>
    <w:p w14:paraId="72DA9046">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“负责人”系指法人企业的法定负责人，或其他组织为法律、行政法规规定代表单位行使职权的主要负责人，或自然人本人。</w:t>
      </w:r>
    </w:p>
    <w:p w14:paraId="00DA3FDF">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2.6“电子交易平台”</w:t>
      </w:r>
      <w:r>
        <w:rPr>
          <w:rFonts w:hint="eastAsia" w:asciiTheme="minorEastAsia" w:hAnsiTheme="minorEastAsia" w:eastAsiaTheme="minorEastAsia" w:cstheme="minorEastAsia"/>
          <w:sz w:val="21"/>
          <w:szCs w:val="21"/>
          <w:lang w:val="en-US" w:eastAsia="zh-CN"/>
        </w:rPr>
        <w:t>系</w:t>
      </w:r>
      <w:r>
        <w:rPr>
          <w:rFonts w:hint="eastAsia" w:asciiTheme="minorEastAsia" w:hAnsiTheme="minorEastAsia" w:eastAsiaTheme="minorEastAsia" w:cstheme="minorEastAsia"/>
          <w:sz w:val="21"/>
          <w:szCs w:val="21"/>
        </w:rPr>
        <w:t>指本项目政府采购活动所依托的政府采购云平台（https://www.zcygov.cn/）。</w:t>
      </w:r>
    </w:p>
    <w:p w14:paraId="3C8521F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 “▲” 系指实质性要求条款，“</w:t>
      </w:r>
      <w:sdt>
        <w:sdtPr>
          <w:rPr>
            <w:rFonts w:hint="eastAsia" w:asciiTheme="minorEastAsia" w:hAnsiTheme="minorEastAsia" w:eastAsiaTheme="minorEastAsia" w:cstheme="minorEastAsia"/>
            <w:kern w:val="0"/>
            <w:sz w:val="21"/>
            <w:szCs w:val="21"/>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sz w:val="21"/>
          <w:szCs w:val="21"/>
        </w:rPr>
        <w:t>” 系指适用本项目的要求，“</w:t>
      </w:r>
      <w:sdt>
        <w:sdtPr>
          <w:rPr>
            <w:rFonts w:hint="eastAsia" w:asciiTheme="minorEastAsia" w:hAnsiTheme="minorEastAsia" w:eastAsiaTheme="minorEastAsia" w:cstheme="minorEastAsia"/>
            <w:kern w:val="0"/>
            <w:sz w:val="21"/>
            <w:szCs w:val="21"/>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rPr>
        </w:sdtEndPr>
        <w:sdtContent>
          <w:r>
            <w:rPr>
              <w:rFonts w:hint="eastAsia" w:asciiTheme="minorEastAsia" w:hAnsiTheme="minorEastAsia" w:eastAsiaTheme="minorEastAsia" w:cstheme="minorEastAsia"/>
              <w:kern w:val="0"/>
              <w:sz w:val="21"/>
              <w:szCs w:val="21"/>
            </w:rPr>
            <w:t>☐</w:t>
          </w:r>
        </w:sdtContent>
      </w:sdt>
      <w:r>
        <w:rPr>
          <w:rFonts w:hint="eastAsia" w:asciiTheme="minorEastAsia" w:hAnsiTheme="minorEastAsia" w:eastAsiaTheme="minorEastAsia" w:cstheme="minorEastAsia"/>
          <w:sz w:val="21"/>
          <w:szCs w:val="21"/>
        </w:rPr>
        <w:t>” 系指不适用本项目的要求，“※”系指磋商过程中可能实质性变动的内容。</w:t>
      </w:r>
    </w:p>
    <w:p w14:paraId="5DF6030B">
      <w:pPr>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采购项目需要落实的政府采购政策</w:t>
      </w:r>
    </w:p>
    <w:p w14:paraId="42CD824F">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不会对其加以限制，仍将按照公平竞争原则实施采购）；</w:t>
      </w:r>
      <w:r>
        <w:rPr>
          <w:rFonts w:hint="eastAsia" w:asciiTheme="minorEastAsia" w:hAnsiTheme="minorEastAsia" w:eastAsiaTheme="minorEastAsia" w:cstheme="minorEastAsia"/>
          <w:kern w:val="0"/>
          <w:sz w:val="21"/>
          <w:szCs w:val="21"/>
        </w:rPr>
        <w:t>优先采购向我国企业转让技术、与我国企业签订消化吸收再创新方案的供应商的进口产品</w:t>
      </w:r>
      <w:r>
        <w:rPr>
          <w:rFonts w:hint="eastAsia" w:asciiTheme="minorEastAsia" w:hAnsiTheme="minorEastAsia" w:eastAsiaTheme="minorEastAsia" w:cstheme="minorEastAsia"/>
          <w:sz w:val="21"/>
          <w:szCs w:val="21"/>
        </w:rPr>
        <w:t>。</w:t>
      </w:r>
    </w:p>
    <w:p w14:paraId="58038589">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支持绿色发展</w:t>
      </w:r>
    </w:p>
    <w:p w14:paraId="629F8979">
      <w:pPr>
        <w:snapToGrid w:val="0"/>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Theme="minorEastAsia" w:hAnsiTheme="minorEastAsia" w:eastAsiaTheme="minorEastAsia" w:cstheme="minorEastAsia"/>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Theme="minorEastAsia" w:hAnsiTheme="minorEastAsia" w:eastAsiaTheme="minorEastAsia" w:cstheme="minorEastAsia"/>
          <w:sz w:val="21"/>
          <w:szCs w:val="21"/>
          <w:highlight w:val="none"/>
        </w:rPr>
        <w:t>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val="0"/>
          <w:bCs w:val="0"/>
          <w:sz w:val="21"/>
          <w:szCs w:val="21"/>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3.3支持中小企业发展</w:t>
      </w:r>
    </w:p>
    <w:p w14:paraId="6AF6F9D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符合中小企业划分标准的个体工商户，在政府采购活动中视同中小企业。</w:t>
      </w:r>
    </w:p>
    <w:p w14:paraId="2EE5E43F">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3.3.2</w:t>
      </w:r>
      <w:r>
        <w:rPr>
          <w:rFonts w:hint="eastAsia" w:asciiTheme="minorEastAsia" w:hAnsiTheme="minorEastAsia" w:eastAsiaTheme="minorEastAsia" w:cstheme="minorEastAsia"/>
          <w:kern w:val="0"/>
          <w:sz w:val="21"/>
          <w:szCs w:val="21"/>
        </w:rPr>
        <w:t>在政府采购活动中，供应商提供的工程符合下列情形的，享受中小企业扶持政策：</w:t>
      </w:r>
      <w:r>
        <w:rPr>
          <w:rFonts w:hint="eastAsia" w:asciiTheme="minorEastAsia" w:hAnsiTheme="minorEastAsia" w:eastAsiaTheme="minorEastAsia" w:cstheme="minorEastAsia"/>
          <w:sz w:val="21"/>
          <w:szCs w:val="21"/>
        </w:rPr>
        <w:t>在工程采购项目中，工程由中小企业承建，即工程施工单位为中小企业</w:t>
      </w:r>
      <w:r>
        <w:rPr>
          <w:rFonts w:hint="eastAsia" w:asciiTheme="minorEastAsia" w:hAnsiTheme="minorEastAsia" w:eastAsiaTheme="minorEastAsia" w:cstheme="minorEastAsia"/>
          <w:kern w:val="0"/>
          <w:sz w:val="21"/>
          <w:szCs w:val="21"/>
        </w:rPr>
        <w:t>。</w:t>
      </w:r>
    </w:p>
    <w:p w14:paraId="13E0DBF7">
      <w:pPr>
        <w:widowControl/>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Theme="minorEastAsia" w:hAnsiTheme="minorEastAsia" w:eastAsiaTheme="minorEastAsia" w:cstheme="minorEastAsia"/>
          <w:sz w:val="21"/>
          <w:szCs w:val="21"/>
        </w:rPr>
        <w:t>联合协议或者分包意向协议约定小微企业的合同份额占到合同总金额30%以上的</w:t>
      </w:r>
      <w:bookmarkEnd w:id="14"/>
      <w:r>
        <w:rPr>
          <w:rFonts w:hint="eastAsia" w:asciiTheme="minorEastAsia" w:hAnsiTheme="minorEastAsia" w:eastAsiaTheme="minorEastAsia" w:cstheme="minorEastAsia"/>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3.6可享受中小企业扶持政策的供应商应按照磋商文件格式要求提供《中小企业声明函》，</w:t>
      </w:r>
      <w:r>
        <w:rPr>
          <w:rFonts w:hint="eastAsia" w:asciiTheme="minorEastAsia" w:hAnsiTheme="minorEastAsia" w:eastAsiaTheme="minorEastAsia" w:cstheme="minorEastAsia"/>
          <w:color w:val="auto"/>
          <w:sz w:val="21"/>
          <w:szCs w:val="21"/>
          <w:lang w:val="en" w:eastAsia="zh-CN"/>
        </w:rPr>
        <w:t>《中小企业声明函》填写企业类型错误，导致该企业享受本不能享受的中小企业扶持政策，响应无效并依法承担法律责任</w:t>
      </w:r>
      <w:r>
        <w:rPr>
          <w:rFonts w:hint="eastAsia" w:asciiTheme="minorEastAsia" w:hAnsiTheme="minorEastAsia" w:eastAsiaTheme="minorEastAsia" w:cstheme="minorEastAsia"/>
          <w:color w:val="auto"/>
          <w:sz w:val="21"/>
          <w:szCs w:val="21"/>
        </w:rPr>
        <w:t>。</w:t>
      </w:r>
    </w:p>
    <w:p w14:paraId="458197D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3.3.7中小企业享受扶持政策获得政府采购合同的，小微企业不得将合同分包给大中型企业，中型企业不得将合同分包给大型企业。</w:t>
      </w:r>
    </w:p>
    <w:p w14:paraId="01CCB77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bCs/>
          <w:sz w:val="21"/>
          <w:szCs w:val="21"/>
        </w:rPr>
        <w:t>支持创新发展</w:t>
      </w:r>
    </w:p>
    <w:p w14:paraId="533131D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 xml:space="preserve">3.4.1 </w:t>
      </w:r>
      <w:r>
        <w:rPr>
          <w:rFonts w:hint="eastAsia" w:asciiTheme="minorEastAsia" w:hAnsiTheme="minorEastAsia" w:eastAsiaTheme="minorEastAsia" w:cstheme="minorEastAsia"/>
          <w:color w:val="auto"/>
          <w:sz w:val="21"/>
          <w:szCs w:val="21"/>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1"/>
          <w:szCs w:val="21"/>
          <w:highlight w:val="none"/>
        </w:rPr>
        <w:t>。</w:t>
      </w:r>
    </w:p>
    <w:p w14:paraId="7AB80564">
      <w:pPr>
        <w:pStyle w:val="4"/>
        <w:adjustRightInd w:val="0"/>
        <w:ind w:left="0"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val="0"/>
          <w:color w:val="FF0000"/>
          <w:sz w:val="21"/>
          <w:szCs w:val="21"/>
          <w:lang w:val="en-US"/>
        </w:rPr>
        <w:t>3.4.</w:t>
      </w:r>
      <w:r>
        <w:rPr>
          <w:rFonts w:hint="eastAsia" w:asciiTheme="minorEastAsia" w:hAnsiTheme="minorEastAsia" w:eastAsiaTheme="minorEastAsia" w:cstheme="minorEastAsia"/>
          <w:b w:val="0"/>
          <w:bCs w:val="0"/>
          <w:color w:val="FF0000"/>
          <w:sz w:val="21"/>
          <w:szCs w:val="21"/>
          <w:lang w:val="en-US" w:eastAsia="zh-CN"/>
        </w:rPr>
        <w:t>2</w:t>
      </w:r>
      <w:r>
        <w:rPr>
          <w:rFonts w:hint="eastAsia" w:asciiTheme="minorEastAsia" w:hAnsiTheme="minorEastAsia" w:eastAsiaTheme="minorEastAsia" w:cstheme="minorEastAsia"/>
          <w:b w:val="0"/>
          <w:bCs w:val="0"/>
          <w:color w:val="FF0000"/>
          <w:sz w:val="21"/>
          <w:szCs w:val="21"/>
          <w:lang w:val="en-US"/>
        </w:rPr>
        <w:t xml:space="preserve"> </w:t>
      </w:r>
      <w:r>
        <w:rPr>
          <w:rFonts w:hint="eastAsia" w:asciiTheme="minorEastAsia" w:hAnsiTheme="minorEastAsia" w:eastAsiaTheme="minorEastAsia" w:cstheme="minorEastAsia"/>
          <w:b w:val="0"/>
          <w:bCs w:val="0"/>
          <w:color w:val="FF0000"/>
          <w:sz w:val="21"/>
          <w:szCs w:val="21"/>
          <w:lang w:val="en-US" w:eastAsia="zh-CN"/>
        </w:rPr>
        <w:t>采购人应当贯彻落实知识产权保护相关法律法规，</w:t>
      </w:r>
      <w:r>
        <w:rPr>
          <w:rFonts w:hint="eastAsia" w:asciiTheme="minorEastAsia" w:hAnsiTheme="minorEastAsia" w:eastAsiaTheme="minorEastAsia" w:cstheme="minorEastAsia"/>
          <w:b w:val="0"/>
          <w:bCs w:val="0"/>
          <w:color w:val="FF0000"/>
          <w:sz w:val="21"/>
          <w:szCs w:val="21"/>
          <w:lang w:val="en-US"/>
        </w:rPr>
        <w:t>应当采购使用正版软件。</w:t>
      </w:r>
    </w:p>
    <w:p w14:paraId="477A26C3">
      <w:pPr>
        <w:snapToGrid w:val="0"/>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3.5平等对待内外资企业和符合条件的破产重整企业：</w:t>
      </w:r>
    </w:p>
    <w:p w14:paraId="7B0376C7">
      <w:pPr>
        <w:snapToGrid w:val="0"/>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平等对待内外资企业和符合条件的破产重整企业，切实保障企业公平竞争，平等维护企业的合法利益。</w:t>
      </w:r>
      <w:r>
        <w:rPr>
          <w:rFonts w:hint="eastAsia" w:asciiTheme="minorEastAsia" w:hAnsiTheme="minorEastAsia" w:eastAsiaTheme="minorEastAsia" w:cstheme="minorEastAsia"/>
          <w:sz w:val="21"/>
          <w:szCs w:val="21"/>
        </w:rPr>
        <w:cr/>
      </w:r>
      <w:r>
        <w:rPr>
          <w:rFonts w:hint="eastAsia" w:asciiTheme="minorEastAsia" w:hAnsiTheme="minorEastAsia" w:eastAsiaTheme="minorEastAsia" w:cstheme="minorEastAsia"/>
          <w:b/>
          <w:sz w:val="21"/>
          <w:szCs w:val="21"/>
        </w:rPr>
        <w:t>4. 询问、质疑、投诉</w:t>
      </w:r>
      <w:r>
        <w:rPr>
          <w:rFonts w:hint="eastAsia" w:asciiTheme="minorEastAsia" w:hAnsiTheme="minorEastAsia" w:eastAsiaTheme="minorEastAsia" w:cstheme="minorEastAsia"/>
          <w:color w:val="FF0000"/>
          <w:sz w:val="21"/>
          <w:szCs w:val="21"/>
        </w:rPr>
        <w:t>、补偿救济</w:t>
      </w:r>
    </w:p>
    <w:p w14:paraId="0FA23D17">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4.1在线询问、质疑、投诉</w:t>
      </w:r>
    </w:p>
    <w:p w14:paraId="0F94E02E">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20" w:firstLineChars="20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4.2供应商询问</w:t>
      </w:r>
    </w:p>
    <w:p w14:paraId="0A6EAB20">
      <w:pPr>
        <w:autoSpaceDE w:val="0"/>
        <w:autoSpaceDN w:val="0"/>
        <w:snapToGrid w:val="0"/>
        <w:spacing w:line="360" w:lineRule="auto"/>
        <w:ind w:firstLine="420" w:firstLineChars="20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20" w:firstLineChars="200"/>
        <w:jc w:val="left"/>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4.3供应商质疑</w:t>
      </w:r>
    </w:p>
    <w:p w14:paraId="1902AE29">
      <w:pPr>
        <w:pStyle w:val="34"/>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CN"/>
        </w:rPr>
        <w:t>4.3</w:t>
      </w:r>
      <w:r>
        <w:rPr>
          <w:rFonts w:hint="eastAsia" w:asciiTheme="minorEastAsia" w:hAnsiTheme="minorEastAsia" w:eastAsiaTheme="minorEastAsia" w:cstheme="minorEastAsia"/>
          <w:sz w:val="21"/>
          <w:szCs w:val="21"/>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zh-CN"/>
        </w:rPr>
        <w:t>4.3</w:t>
      </w:r>
      <w:r>
        <w:rPr>
          <w:rFonts w:hint="eastAsia" w:asciiTheme="minorEastAsia" w:hAnsiTheme="minorEastAsia" w:eastAsiaTheme="minorEastAsia" w:cstheme="minorEastAsia"/>
          <w:sz w:val="21"/>
          <w:szCs w:val="21"/>
        </w:rPr>
        <w:t>.2供应商认为采购文件、采购过程和成交结果使自己的权益受到损害的，可以在知道或者应知其权益受到损害之日起七个工作日内，以书面形式向采购人或者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提出质疑，否则，采购人或者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不予受理：</w:t>
      </w:r>
    </w:p>
    <w:p w14:paraId="1F96D0D4">
      <w:pPr>
        <w:pStyle w:val="2"/>
        <w:spacing w:line="360" w:lineRule="auto"/>
        <w:ind w:firstLine="420" w:firstLineChars="200"/>
        <w:rPr>
          <w:rFonts w:hint="eastAsia" w:asciiTheme="minorEastAsia" w:hAnsiTheme="minorEastAsia" w:eastAsiaTheme="minorEastAsia" w:cstheme="minorEastAsia"/>
          <w:snapToGrid/>
          <w:color w:val="auto"/>
          <w:kern w:val="2"/>
          <w:sz w:val="21"/>
          <w:szCs w:val="21"/>
        </w:rPr>
      </w:pPr>
      <w:r>
        <w:rPr>
          <w:rFonts w:hint="eastAsia" w:asciiTheme="minorEastAsia" w:hAnsiTheme="minorEastAsia" w:eastAsiaTheme="minorEastAsia" w:cstheme="minorEastAsia"/>
          <w:snapToGrid/>
          <w:color w:val="auto"/>
          <w:kern w:val="2"/>
          <w:sz w:val="21"/>
          <w:szCs w:val="21"/>
        </w:rPr>
        <w:t>4.3.2.1对采购文件提出质疑的，质疑期限为供应商获得采购文件之日或者采购文件公告期限届满之日起计算。</w:t>
      </w:r>
    </w:p>
    <w:p w14:paraId="55D85D75">
      <w:pPr>
        <w:pStyle w:val="34"/>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4.3.2.2对采购过程提出质疑的，质疑期限为各采购程序环节结束之日起计算。</w:t>
      </w:r>
    </w:p>
    <w:p w14:paraId="4EC5AD10">
      <w:pPr>
        <w:pStyle w:val="34"/>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4.3.2.3对采购结果提出质疑的，质疑期限自采购结果公告期限届满之日起计算。</w:t>
      </w:r>
    </w:p>
    <w:p w14:paraId="0A838284">
      <w:pPr>
        <w:pStyle w:val="34"/>
        <w:snapToGrid w:val="0"/>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w:t>
      </w:r>
      <w:r>
        <w:rPr>
          <w:rFonts w:hint="eastAsia" w:asciiTheme="minorEastAsia" w:hAnsiTheme="minorEastAsia" w:eastAsiaTheme="minorEastAsia" w:cstheme="minorEastAsia"/>
          <w:sz w:val="21"/>
          <w:szCs w:val="21"/>
        </w:rPr>
        <w:t>供应商提出质疑应当提交质疑函和必要的证明材料。质疑函应当包括下列内容：</w:t>
      </w:r>
    </w:p>
    <w:p w14:paraId="1C875E39">
      <w:pPr>
        <w:pStyle w:val="34"/>
        <w:snapToGrid w:val="0"/>
        <w:spacing w:line="360" w:lineRule="auto"/>
        <w:ind w:firstLine="630" w:firstLineChars="3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4.3.3.1供应商的姓名或者名称、地址、邮编、联系人及联系电话；</w:t>
      </w:r>
    </w:p>
    <w:p w14:paraId="00B35998">
      <w:pPr>
        <w:pStyle w:val="34"/>
        <w:snapToGrid w:val="0"/>
        <w:spacing w:line="360" w:lineRule="auto"/>
        <w:ind w:firstLine="630" w:firstLineChars="3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4.3.3.2质疑项目的名称、编号；</w:t>
      </w:r>
    </w:p>
    <w:p w14:paraId="7A8BC04B">
      <w:pPr>
        <w:pStyle w:val="34"/>
        <w:snapToGrid w:val="0"/>
        <w:spacing w:line="360" w:lineRule="auto"/>
        <w:ind w:firstLine="630" w:firstLineChars="3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4.3.3.3具体、明确的质疑事项和与质疑事项相关的请求；</w:t>
      </w:r>
    </w:p>
    <w:p w14:paraId="6AB807D6">
      <w:pPr>
        <w:pStyle w:val="34"/>
        <w:snapToGrid w:val="0"/>
        <w:spacing w:line="360" w:lineRule="auto"/>
        <w:ind w:firstLine="630" w:firstLineChars="3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4.3.3.4事实依据；</w:t>
      </w:r>
    </w:p>
    <w:p w14:paraId="268CD41E">
      <w:pPr>
        <w:pStyle w:val="34"/>
        <w:snapToGrid w:val="0"/>
        <w:spacing w:line="360" w:lineRule="auto"/>
        <w:ind w:firstLine="630" w:firstLineChars="3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4.3.3.5必要的法律依据；</w:t>
      </w:r>
    </w:p>
    <w:p w14:paraId="0967BED4">
      <w:pPr>
        <w:pStyle w:val="34"/>
        <w:snapToGrid w:val="0"/>
        <w:spacing w:line="360" w:lineRule="auto"/>
        <w:ind w:firstLine="630" w:firstLineChars="3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4.3</w:t>
      </w:r>
      <w:r>
        <w:rPr>
          <w:rFonts w:hint="eastAsia" w:asciiTheme="minorEastAsia" w:hAnsiTheme="minorEastAsia" w:eastAsiaTheme="minorEastAsia" w:cstheme="minorEastAsia"/>
          <w:sz w:val="21"/>
          <w:szCs w:val="21"/>
        </w:rPr>
        <w:t>.5采购人或者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4.3</w:t>
      </w:r>
      <w:r>
        <w:rPr>
          <w:rFonts w:hint="eastAsia" w:asciiTheme="minorEastAsia" w:hAnsiTheme="minorEastAsia" w:eastAsiaTheme="minorEastAsia" w:cstheme="minorEastAsia"/>
          <w:sz w:val="21"/>
          <w:szCs w:val="21"/>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4.4供应商投诉</w:t>
      </w:r>
    </w:p>
    <w:p w14:paraId="06E1155C">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4.4.1质疑供应商对采购人、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的答复不满意或者采购人、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20" w:firstLineChars="200"/>
        <w:contextualSpacing/>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.5根据政府采购行政裁决省市区三级联动试点工作安排，杭州市本级</w:t>
      </w:r>
      <w:r>
        <w:rPr>
          <w:rFonts w:hint="eastAsia" w:asciiTheme="minorEastAsia" w:hAnsiTheme="minorEastAsia" w:eastAsiaTheme="minorEastAsia" w:cstheme="minorEastAsia"/>
          <w:sz w:val="21"/>
          <w:szCs w:val="21"/>
          <w:lang w:eastAsia="zh-CN"/>
        </w:rPr>
        <w:t>及各区、县（市）</w:t>
      </w:r>
      <w:r>
        <w:rPr>
          <w:rFonts w:hint="eastAsia" w:asciiTheme="minorEastAsia" w:hAnsiTheme="minorEastAsia" w:eastAsiaTheme="minorEastAsia" w:cstheme="minorEastAsia"/>
          <w:sz w:val="21"/>
          <w:szCs w:val="21"/>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1"/>
          <w:szCs w:val="21"/>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1"/>
          <w:szCs w:val="21"/>
          <w:highlight w:val="none"/>
        </w:rPr>
        <w:t>（快递仅限ems或顺丰）</w:t>
      </w:r>
      <w:r>
        <w:rPr>
          <w:rFonts w:hint="eastAsia" w:asciiTheme="minorEastAsia" w:hAnsiTheme="minorEastAsia" w:eastAsiaTheme="minorEastAsia" w:cstheme="minorEastAsia"/>
          <w:i w:val="0"/>
          <w:caps w:val="0"/>
          <w:color w:val="auto"/>
          <w:spacing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收件人：朱女士、王女士，电话：0571-</w:t>
      </w:r>
      <w:r>
        <w:rPr>
          <w:rFonts w:hint="eastAsia" w:asciiTheme="minorEastAsia" w:hAnsiTheme="minorEastAsia" w:eastAsiaTheme="minorEastAsia" w:cstheme="minorEastAsia"/>
          <w:i w:val="0"/>
          <w:caps w:val="0"/>
          <w:color w:val="auto"/>
          <w:spacing w:val="0"/>
          <w:sz w:val="21"/>
          <w:szCs w:val="21"/>
          <w:highlight w:val="none"/>
        </w:rPr>
        <w:t>8</w:t>
      </w:r>
      <w:r>
        <w:rPr>
          <w:rFonts w:hint="eastAsia" w:asciiTheme="minorEastAsia" w:hAnsiTheme="minorEastAsia" w:eastAsiaTheme="minorEastAsia" w:cstheme="minorEastAsia"/>
          <w:i w:val="0"/>
          <w:caps w:val="0"/>
          <w:color w:val="auto"/>
          <w:spacing w:val="0"/>
          <w:sz w:val="21"/>
          <w:szCs w:val="21"/>
          <w:highlight w:val="none"/>
          <w:lang w:val="en-US" w:eastAsia="zh-CN"/>
        </w:rPr>
        <w:t>7227671,0571-87800218</w:t>
      </w:r>
      <w:r>
        <w:rPr>
          <w:rFonts w:hint="eastAsia" w:asciiTheme="minorEastAsia" w:hAnsiTheme="minorEastAsia" w:eastAsiaTheme="minorEastAsia" w:cstheme="minorEastAsia"/>
          <w:color w:val="FF0000"/>
          <w:sz w:val="21"/>
          <w:szCs w:val="21"/>
        </w:rPr>
        <w:t>。</w:t>
      </w:r>
    </w:p>
    <w:p w14:paraId="2A946174">
      <w:pPr>
        <w:adjustRightInd w:val="0"/>
        <w:snapToGrid w:val="0"/>
        <w:spacing w:line="360" w:lineRule="auto"/>
        <w:ind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4.5 补偿救济</w:t>
      </w:r>
    </w:p>
    <w:p w14:paraId="4DAA85B4">
      <w:pPr>
        <w:adjustRightInd w:val="0"/>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FF0000"/>
          <w:sz w:val="21"/>
          <w:szCs w:val="21"/>
        </w:rPr>
        <w:t>采购人因政策变化、规划调整而不履行政府采购合同的，供应商可依据《杭州市涉企补偿救济实施办法（试行）》向采购人提起补偿申请。</w:t>
      </w:r>
    </w:p>
    <w:p w14:paraId="0450B80C">
      <w:pPr>
        <w:pStyle w:val="889"/>
        <w:shd w:val="clear" w:color="auto" w:fill="FFFFFF"/>
        <w:adjustRightInd w:val="0"/>
        <w:snapToGrid w:val="0"/>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投诉书范本及制作说明详见附件3。</w:t>
      </w:r>
    </w:p>
    <w:p w14:paraId="02FEA4B4">
      <w:pPr>
        <w:pStyle w:val="131"/>
        <w:snapToGrid w:val="0"/>
        <w:spacing w:before="0"/>
        <w:ind w:firstLine="360"/>
        <w:rPr>
          <w:rFonts w:hint="eastAsia" w:asciiTheme="minorEastAsia" w:hAnsiTheme="minorEastAsia" w:eastAsiaTheme="minorEastAsia" w:cstheme="minorEastAsia"/>
          <w:sz w:val="21"/>
          <w:szCs w:val="21"/>
        </w:rPr>
      </w:pPr>
    </w:p>
    <w:p w14:paraId="7B9523FB">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二、采购文件的构成、澄清、修改</w:t>
      </w:r>
    </w:p>
    <w:p w14:paraId="3BC50491">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5．采购文件的构成</w:t>
      </w:r>
    </w:p>
    <w:p w14:paraId="1BEE6326">
      <w:pPr>
        <w:pStyle w:val="3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 采购文件包括下列文件及附件：</w:t>
      </w:r>
    </w:p>
    <w:p w14:paraId="667752C2">
      <w:pPr>
        <w:pStyle w:val="34"/>
        <w:tabs>
          <w:tab w:val="left" w:pos="840"/>
        </w:tabs>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5.1.1竞争性磋商公告；</w:t>
      </w:r>
    </w:p>
    <w:p w14:paraId="727BEED6">
      <w:pPr>
        <w:pStyle w:val="34"/>
        <w:tabs>
          <w:tab w:val="left" w:pos="840"/>
        </w:tabs>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5.1.2供应商须知；</w:t>
      </w:r>
    </w:p>
    <w:p w14:paraId="4E057601">
      <w:pPr>
        <w:pStyle w:val="34"/>
        <w:tabs>
          <w:tab w:val="left" w:pos="840"/>
        </w:tabs>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5.1.3采购需求；</w:t>
      </w:r>
    </w:p>
    <w:p w14:paraId="29C9A604">
      <w:pPr>
        <w:pStyle w:val="34"/>
        <w:tabs>
          <w:tab w:val="left" w:pos="840"/>
        </w:tabs>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5.1.4评审办法；</w:t>
      </w:r>
    </w:p>
    <w:p w14:paraId="3524385F">
      <w:pPr>
        <w:pStyle w:val="34"/>
        <w:tabs>
          <w:tab w:val="left" w:pos="840"/>
        </w:tabs>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5.1.5拟签订的合同文本；</w:t>
      </w:r>
    </w:p>
    <w:p w14:paraId="3CC73559">
      <w:pPr>
        <w:pStyle w:val="34"/>
        <w:tabs>
          <w:tab w:val="left" w:pos="840"/>
        </w:tabs>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5.1.6应提交的有关格式范例。</w:t>
      </w:r>
    </w:p>
    <w:p w14:paraId="3876F97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5.2与本项目有关的</w:t>
      </w:r>
      <w:r>
        <w:rPr>
          <w:rFonts w:hint="eastAsia" w:asciiTheme="minorEastAsia" w:hAnsiTheme="minorEastAsia" w:eastAsiaTheme="minorEastAsia" w:cstheme="minorEastAsia"/>
          <w:bCs/>
          <w:sz w:val="21"/>
          <w:szCs w:val="21"/>
        </w:rPr>
        <w:t>澄清或者修改的内容为采购文件的组成部分</w:t>
      </w:r>
      <w:r>
        <w:rPr>
          <w:rFonts w:hint="eastAsia" w:asciiTheme="minorEastAsia" w:hAnsiTheme="minorEastAsia" w:eastAsiaTheme="minorEastAsia" w:cstheme="minorEastAsia"/>
          <w:sz w:val="21"/>
          <w:szCs w:val="21"/>
        </w:rPr>
        <w:t>。</w:t>
      </w:r>
    </w:p>
    <w:p w14:paraId="241963A8">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 采购文件的澄清、修改</w:t>
      </w:r>
    </w:p>
    <w:p w14:paraId="09C74BEC">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6.1已获取采购文件的潜在供应商，若有问题需要澄清，应于响应文件提交（上传）截止时间前，以书面形式向</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提出。</w:t>
      </w:r>
    </w:p>
    <w:p w14:paraId="46CB26CD">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6.2 </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int="eastAsia" w:asciiTheme="minorEastAsia" w:hAnsiTheme="minorEastAsia" w:eastAsiaTheme="minorEastAsia" w:cstheme="minorEastAsia"/>
          <w:sz w:val="21"/>
          <w:szCs w:val="21"/>
          <w:lang w:val="en-US"/>
        </w:rPr>
      </w:pPr>
    </w:p>
    <w:p w14:paraId="08EAEBA5">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三、提交响应文件</w:t>
      </w:r>
    </w:p>
    <w:p w14:paraId="25D7BED8">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 采购文件的获取</w:t>
      </w:r>
    </w:p>
    <w:p w14:paraId="5353A6E8">
      <w:pPr>
        <w:spacing w:line="360" w:lineRule="auto"/>
        <w:ind w:firstLine="420" w:firstLineChars="200"/>
        <w:rPr>
          <w:rFonts w:hint="eastAsia" w:asciiTheme="minorEastAsia" w:hAnsiTheme="minorEastAsia" w:eastAsiaTheme="minorEastAsia" w:cstheme="minorEastAsia"/>
          <w:snapToGrid w:val="0"/>
          <w:kern w:val="28"/>
          <w:sz w:val="21"/>
          <w:szCs w:val="21"/>
        </w:rPr>
      </w:pPr>
      <w:r>
        <w:rPr>
          <w:rFonts w:hint="eastAsia" w:asciiTheme="minorEastAsia" w:hAnsiTheme="minorEastAsia" w:eastAsiaTheme="minorEastAsia" w:cstheme="minorEastAsia"/>
          <w:snapToGrid w:val="0"/>
          <w:kern w:val="28"/>
          <w:sz w:val="21"/>
          <w:szCs w:val="21"/>
        </w:rPr>
        <w:t>详见竞争性磋商公告中获取采购文件的时间期限、地点、方式及采购文件售价。</w:t>
      </w:r>
    </w:p>
    <w:p w14:paraId="58883666">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8.磋商前答疑会或现场考察</w:t>
      </w:r>
    </w:p>
    <w:p w14:paraId="6B51A41B">
      <w:pPr>
        <w:pStyle w:val="3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8"/>
          <w:sz w:val="21"/>
          <w:szCs w:val="21"/>
        </w:rPr>
        <w:t>9.磋商保证金</w:t>
      </w:r>
    </w:p>
    <w:p w14:paraId="4C0A0BB4">
      <w:pPr>
        <w:pStyle w:val="2"/>
        <w:spacing w:line="360" w:lineRule="auto"/>
        <w:ind w:firstLine="411" w:firstLineChars="196"/>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本项目不需缴纳磋商保证金。</w:t>
      </w:r>
    </w:p>
    <w:p w14:paraId="258AD01C">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 响应文件的语言</w:t>
      </w:r>
    </w:p>
    <w:p w14:paraId="21A9C8E1">
      <w:pPr>
        <w:autoSpaceDE w:val="0"/>
        <w:autoSpaceDN w:val="0"/>
        <w:spacing w:line="36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响应文件及供应商与采购有关的来往通知、函件和文件均应使用中文。</w:t>
      </w:r>
    </w:p>
    <w:p w14:paraId="6F71CC65">
      <w:pPr>
        <w:pStyle w:val="34"/>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 响应文件的组成</w:t>
      </w:r>
    </w:p>
    <w:p w14:paraId="0AE97AC2">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r>
        <w:rPr>
          <w:rFonts w:hint="eastAsia" w:asciiTheme="minorEastAsia" w:hAnsiTheme="minorEastAsia" w:eastAsiaTheme="minorEastAsia" w:cstheme="minorEastAsia"/>
          <w:b/>
          <w:sz w:val="21"/>
          <w:szCs w:val="21"/>
        </w:rPr>
        <w:t>资格文件</w:t>
      </w:r>
      <w:r>
        <w:rPr>
          <w:rFonts w:hint="eastAsia" w:asciiTheme="minorEastAsia" w:hAnsiTheme="minorEastAsia" w:eastAsiaTheme="minorEastAsia" w:cstheme="minorEastAsia"/>
          <w:sz w:val="21"/>
          <w:szCs w:val="21"/>
        </w:rPr>
        <w:t>：</w:t>
      </w:r>
    </w:p>
    <w:p w14:paraId="4157EF83">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11.1.1符合参加政府采购活动应当具备的一般条件的承诺函；</w:t>
      </w:r>
    </w:p>
    <w:p w14:paraId="3B5B36DD">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11.1.2</w:t>
      </w:r>
      <w:bookmarkStart w:id="15" w:name="_Hlk101259339"/>
      <w:r>
        <w:rPr>
          <w:rFonts w:hint="eastAsia" w:asciiTheme="minorEastAsia" w:hAnsiTheme="minorEastAsia" w:eastAsiaTheme="minorEastAsia" w:cstheme="minorEastAsia"/>
          <w:snapToGrid w:val="0"/>
          <w:kern w:val="28"/>
          <w:sz w:val="21"/>
          <w:szCs w:val="21"/>
        </w:rPr>
        <w:t>联合协议</w:t>
      </w:r>
      <w:bookmarkStart w:id="16" w:name="_Hlk101257010"/>
      <w:r>
        <w:rPr>
          <w:rFonts w:hint="eastAsia" w:asciiTheme="minorEastAsia" w:hAnsiTheme="minorEastAsia" w:eastAsiaTheme="minorEastAsia" w:cstheme="minorEastAsia"/>
          <w:snapToGrid w:val="0"/>
          <w:kern w:val="28"/>
          <w:sz w:val="21"/>
          <w:szCs w:val="21"/>
        </w:rPr>
        <w:t>（如果有)</w:t>
      </w:r>
      <w:bookmarkEnd w:id="15"/>
      <w:bookmarkEnd w:id="16"/>
      <w:r>
        <w:rPr>
          <w:rFonts w:hint="eastAsia" w:asciiTheme="minorEastAsia" w:hAnsiTheme="minorEastAsia" w:eastAsiaTheme="minorEastAsia" w:cstheme="minorEastAsia"/>
          <w:snapToGrid w:val="0"/>
          <w:kern w:val="28"/>
          <w:sz w:val="21"/>
          <w:szCs w:val="21"/>
        </w:rPr>
        <w:t>；</w:t>
      </w:r>
    </w:p>
    <w:p w14:paraId="5C627DA8">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11.1.3落实政府采购政策需满足的资格要求</w:t>
      </w:r>
      <w:r>
        <w:rPr>
          <w:rFonts w:hint="eastAsia" w:asciiTheme="minorEastAsia" w:hAnsiTheme="minorEastAsia" w:eastAsiaTheme="minorEastAsia" w:cstheme="minorEastAsia"/>
          <w:snapToGrid w:val="0"/>
          <w:kern w:val="28"/>
          <w:sz w:val="21"/>
          <w:szCs w:val="21"/>
        </w:rPr>
        <w:t>（如果有)</w:t>
      </w:r>
      <w:r>
        <w:rPr>
          <w:rFonts w:hint="eastAsia" w:asciiTheme="minorEastAsia" w:hAnsiTheme="minorEastAsia" w:eastAsiaTheme="minorEastAsia" w:cstheme="minorEastAsia"/>
          <w:sz w:val="21"/>
          <w:szCs w:val="21"/>
        </w:rPr>
        <w:t>；</w:t>
      </w:r>
    </w:p>
    <w:p w14:paraId="4833199A">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11.1.4本项目的特定资格要求</w:t>
      </w:r>
      <w:r>
        <w:rPr>
          <w:rFonts w:hint="eastAsia" w:asciiTheme="minorEastAsia" w:hAnsiTheme="minorEastAsia" w:eastAsiaTheme="minorEastAsia" w:cstheme="minorEastAsia"/>
          <w:snapToGrid w:val="0"/>
          <w:kern w:val="28"/>
          <w:sz w:val="21"/>
          <w:szCs w:val="21"/>
        </w:rPr>
        <w:t>（如果有)</w:t>
      </w:r>
      <w:r>
        <w:rPr>
          <w:rFonts w:hint="eastAsia" w:asciiTheme="minorEastAsia" w:hAnsiTheme="minorEastAsia" w:eastAsiaTheme="minorEastAsia" w:cstheme="minorEastAsia"/>
          <w:sz w:val="21"/>
          <w:szCs w:val="21"/>
        </w:rPr>
        <w:t>。</w:t>
      </w:r>
    </w:p>
    <w:p w14:paraId="7CB1A823">
      <w:pPr>
        <w:snapToGrid w:val="0"/>
        <w:spacing w:line="360" w:lineRule="auto"/>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 xml:space="preserve">  </w:t>
      </w:r>
      <w:r>
        <w:rPr>
          <w:rFonts w:hint="eastAsia" w:asciiTheme="minorEastAsia" w:hAnsiTheme="minorEastAsia" w:eastAsiaTheme="minorEastAsia" w:cstheme="minorEastAsia"/>
          <w:sz w:val="21"/>
          <w:szCs w:val="21"/>
        </w:rPr>
        <w:t>商务技术</w:t>
      </w:r>
      <w:r>
        <w:rPr>
          <w:rFonts w:hint="eastAsia" w:asciiTheme="minorEastAsia" w:hAnsiTheme="minorEastAsia" w:eastAsiaTheme="minorEastAsia" w:cstheme="minorEastAsia"/>
          <w:sz w:val="21"/>
          <w:szCs w:val="21"/>
          <w:lang w:val="zh-CN"/>
        </w:rPr>
        <w:t>文件：</w:t>
      </w:r>
    </w:p>
    <w:p w14:paraId="7D689600">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11.2.1响应函；</w:t>
      </w:r>
      <w:r>
        <w:rPr>
          <w:rFonts w:hint="eastAsia" w:asciiTheme="minorEastAsia" w:hAnsiTheme="minorEastAsia" w:eastAsiaTheme="minorEastAsia" w:cstheme="minorEastAsia"/>
          <w:sz w:val="21"/>
          <w:szCs w:val="21"/>
          <w:lang w:val="zh-CN"/>
        </w:rPr>
        <w:t xml:space="preserve"> </w:t>
      </w:r>
    </w:p>
    <w:p w14:paraId="302C6B5D">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11.2.2授权委托书或法定代表人（单位负责人、自然人本人）身份证明；</w:t>
      </w:r>
    </w:p>
    <w:p w14:paraId="143C92CE">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11.2.3分包意向协议（如果有)；</w:t>
      </w:r>
    </w:p>
    <w:p w14:paraId="487BF256">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11.2.4符合性审查资料；</w:t>
      </w:r>
    </w:p>
    <w:p w14:paraId="73933AF4">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11.2.5评审标准相应的商务技术资料；</w:t>
      </w:r>
    </w:p>
    <w:p w14:paraId="0B283615">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11.2.6商务技术偏离表；</w:t>
      </w:r>
    </w:p>
    <w:p w14:paraId="182A2759">
      <w:pPr>
        <w:snapToGrid w:val="0"/>
        <w:spacing w:line="360" w:lineRule="auto"/>
        <w:ind w:firstLine="840" w:firstLineChars="4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CN"/>
        </w:rPr>
        <w:t>政府采购供应商廉洁自律承诺书；</w:t>
      </w:r>
    </w:p>
    <w:p w14:paraId="261EDA9F">
      <w:pPr>
        <w:snapToGrid w:val="0"/>
        <w:spacing w:line="360" w:lineRule="auto"/>
        <w:ind w:firstLine="420" w:firstLineChars="200"/>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kern w:val="0"/>
          <w:sz w:val="21"/>
          <w:szCs w:val="21"/>
          <w:lang w:val="zh-CN"/>
        </w:rPr>
        <w:t>11.</w:t>
      </w: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b/>
          <w:sz w:val="21"/>
          <w:szCs w:val="21"/>
        </w:rPr>
        <w:t>报价文件：</w:t>
      </w:r>
      <w:r>
        <w:rPr>
          <w:rFonts w:hint="eastAsia" w:asciiTheme="minorEastAsia" w:hAnsiTheme="minorEastAsia" w:eastAsiaTheme="minorEastAsia" w:cstheme="minorEastAsia"/>
          <w:sz w:val="21"/>
          <w:szCs w:val="21"/>
        </w:rPr>
        <w:t xml:space="preserve"> </w:t>
      </w:r>
    </w:p>
    <w:p w14:paraId="72499364">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11.3.1报价单；</w:t>
      </w:r>
    </w:p>
    <w:p w14:paraId="11B11AF5">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11.3.2已标价工程量清单；</w:t>
      </w:r>
    </w:p>
    <w:p w14:paraId="7187AE61">
      <w:pPr>
        <w:snapToGrid w:val="0"/>
        <w:spacing w:line="360" w:lineRule="auto"/>
        <w:ind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11.3.3中小企业声明函。</w:t>
      </w:r>
    </w:p>
    <w:p w14:paraId="173AB0DF">
      <w:pPr>
        <w:spacing w:line="360" w:lineRule="auto"/>
        <w:ind w:firstLine="632" w:firstLineChars="3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响应文件含有采购人不能接受的附加条件的，响应文件无效；</w:t>
      </w:r>
    </w:p>
    <w:p w14:paraId="669F5441">
      <w:pPr>
        <w:spacing w:line="360" w:lineRule="auto"/>
        <w:ind w:firstLine="632" w:firstLineChars="3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供应商提供虚假材料的，响应文件无效。</w:t>
      </w:r>
    </w:p>
    <w:p w14:paraId="3E57F5DC">
      <w:pPr>
        <w:spacing w:line="360" w:lineRule="auto"/>
        <w:ind w:firstLine="630" w:firstLineChars="3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r>
        <w:rPr>
          <w:rFonts w:hint="eastAsia" w:asciiTheme="minorEastAsia" w:hAnsiTheme="minorEastAsia" w:eastAsiaTheme="minorEastAsia" w:cstheme="minorEastAsia"/>
          <w:b/>
          <w:kern w:val="0"/>
          <w:sz w:val="21"/>
          <w:szCs w:val="21"/>
          <w:lang w:val="zh-CN"/>
        </w:rPr>
        <w:t xml:space="preserve">. </w:t>
      </w:r>
      <w:r>
        <w:rPr>
          <w:rFonts w:hint="eastAsia" w:asciiTheme="minorEastAsia" w:hAnsiTheme="minorEastAsia" w:eastAsiaTheme="minorEastAsia" w:cstheme="minorEastAsia"/>
          <w:b/>
          <w:sz w:val="21"/>
          <w:szCs w:val="21"/>
        </w:rPr>
        <w:t>响应文件的编制</w:t>
      </w:r>
    </w:p>
    <w:p w14:paraId="6E53F577">
      <w:pPr>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20" w:firstLineChars="200"/>
        <w:rPr>
          <w:rFonts w:hint="eastAsia" w:asciiTheme="minorEastAsia" w:hAnsiTheme="minorEastAsia" w:eastAsiaTheme="minorEastAsia" w:cstheme="minorEastAsia"/>
          <w:kern w:val="0"/>
          <w:sz w:val="21"/>
          <w:szCs w:val="21"/>
          <w:lang w:val="zh-CN"/>
        </w:rPr>
      </w:pPr>
      <w:r>
        <w:rPr>
          <w:rFonts w:hint="eastAsia" w:asciiTheme="minorEastAsia" w:hAnsiTheme="minorEastAsia" w:eastAsiaTheme="minorEastAsia" w:cstheme="minorEastAsia"/>
          <w:kern w:val="0"/>
          <w:sz w:val="21"/>
          <w:szCs w:val="21"/>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13.响应文件的签署、盖章</w:t>
      </w:r>
    </w:p>
    <w:p w14:paraId="4D086772">
      <w:pPr>
        <w:pStyle w:val="131"/>
        <w:snapToGrid w:val="0"/>
        <w:spacing w:before="0"/>
        <w:ind w:firstLine="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13.1响应文件按照采购文件第六部分格式要求进行签署、盖章。</w:t>
      </w:r>
      <w:r>
        <w:rPr>
          <w:rFonts w:hint="eastAsia" w:asciiTheme="minorEastAsia" w:hAnsiTheme="minorEastAsia" w:eastAsiaTheme="minorEastAsia" w:cstheme="minorEastAsia"/>
          <w:b/>
          <w:sz w:val="21"/>
          <w:szCs w:val="21"/>
        </w:rPr>
        <w:t>▲供应商的响应文件未按照采购文件要求签署、盖章的，其响应文件无效</w:t>
      </w:r>
      <w:r>
        <w:rPr>
          <w:rFonts w:hint="eastAsia" w:asciiTheme="minorEastAsia" w:hAnsiTheme="minorEastAsia" w:eastAsiaTheme="minorEastAsia" w:cstheme="minorEastAsia"/>
          <w:sz w:val="21"/>
          <w:szCs w:val="21"/>
        </w:rPr>
        <w:t>。</w:t>
      </w:r>
    </w:p>
    <w:p w14:paraId="3CC483F0">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13.3采购文件对响应文件签署、盖章的要求适用于电子签名。</w:t>
      </w:r>
    </w:p>
    <w:p w14:paraId="04813BFC">
      <w:pPr>
        <w:pStyle w:val="131"/>
        <w:snapToGrid w:val="0"/>
        <w:spacing w:before="0"/>
        <w:ind w:firstLine="0" w:firstLineChars="0"/>
        <w:rPr>
          <w:rFonts w:hint="eastAsia" w:asciiTheme="minorEastAsia" w:hAnsiTheme="minorEastAsia" w:eastAsiaTheme="minorEastAsia" w:cstheme="minorEastAsia"/>
          <w:b/>
          <w:sz w:val="21"/>
          <w:szCs w:val="21"/>
        </w:rPr>
      </w:pPr>
    </w:p>
    <w:p w14:paraId="4FA2F12E">
      <w:pPr>
        <w:pStyle w:val="131"/>
        <w:snapToGrid w:val="0"/>
        <w:spacing w:before="0"/>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 响应文件的提交、补充、修改、撤回</w:t>
      </w:r>
    </w:p>
    <w:p w14:paraId="49A2A3D1">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可以视情况延长响应文件提交的截止时间。在上述情况下，</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与供应商以前在响应文件提交截止时间方面的全部权利、责任和义务，将适用于延长至新的响应文件提交截止时间。</w:t>
      </w:r>
    </w:p>
    <w:p w14:paraId="351447D3">
      <w:pPr>
        <w:pStyle w:val="34"/>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15.备份响应文件</w:t>
      </w:r>
    </w:p>
    <w:p w14:paraId="75544BDB">
      <w:pPr>
        <w:pStyle w:val="34"/>
        <w:snapToGrid w:val="0"/>
        <w:spacing w:line="360" w:lineRule="auto"/>
        <w:ind w:firstLine="315" w:firstLineChars="1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15.1供应商在电子交易平台传输递交响应文件后，还可以在响应文件提交（上传）截止时间前直接提交或者以邮政快递方式递交备份响应文件1份，</w:t>
      </w:r>
      <w:r>
        <w:rPr>
          <w:rFonts w:hint="eastAsia" w:asciiTheme="minorEastAsia" w:hAnsiTheme="minorEastAsia" w:eastAsiaTheme="minorEastAsia" w:cstheme="minorEastAsia"/>
          <w:b/>
          <w:sz w:val="21"/>
          <w:szCs w:val="21"/>
        </w:rPr>
        <w:t>但采购人、</w:t>
      </w:r>
      <w:r>
        <w:rPr>
          <w:rFonts w:hint="eastAsia" w:asciiTheme="minorEastAsia" w:hAnsiTheme="minorEastAsia" w:eastAsiaTheme="minorEastAsia" w:cstheme="minorEastAsia"/>
          <w:b/>
          <w:sz w:val="21"/>
          <w:szCs w:val="21"/>
          <w:lang w:eastAsia="zh-CN"/>
        </w:rPr>
        <w:t>采购代理机构</w:t>
      </w:r>
      <w:r>
        <w:rPr>
          <w:rFonts w:hint="eastAsia" w:asciiTheme="minorEastAsia" w:hAnsiTheme="minorEastAsia" w:eastAsiaTheme="minorEastAsia" w:cstheme="minorEastAsia"/>
          <w:b/>
          <w:sz w:val="21"/>
          <w:szCs w:val="21"/>
        </w:rPr>
        <w:t>不强制或变相强制供应商提交备份响应文件。</w:t>
      </w:r>
    </w:p>
    <w:p w14:paraId="2F4961CB">
      <w:pPr>
        <w:pStyle w:val="34"/>
        <w:snapToGrid w:val="0"/>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15.2备份响应文件须在“政采云投标客户端”制作生成，并储存在DVD光盘</w:t>
      </w:r>
      <w:r>
        <w:rPr>
          <w:rFonts w:hint="eastAsia" w:asciiTheme="minorEastAsia" w:hAnsiTheme="minorEastAsia" w:eastAsiaTheme="minorEastAsia" w:cstheme="minorEastAsia"/>
          <w:sz w:val="21"/>
          <w:szCs w:val="21"/>
          <w:lang w:val="en-US" w:eastAsia="zh-CN"/>
        </w:rPr>
        <w:t>等存储介质</w:t>
      </w:r>
      <w:r>
        <w:rPr>
          <w:rFonts w:hint="eastAsia" w:asciiTheme="minorEastAsia" w:hAnsiTheme="minorEastAsia" w:eastAsiaTheme="minorEastAsia" w:cstheme="minorEastAsia"/>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Theme="minorEastAsia" w:hAnsiTheme="minorEastAsia" w:eastAsiaTheme="minorEastAsia" w:cstheme="minorEastAsia"/>
          <w:b/>
          <w:sz w:val="21"/>
          <w:szCs w:val="21"/>
        </w:rPr>
        <w:t>不符合上述制作、存储、密封规定的备份响应文件将被视为无效或者被拒绝接收。</w:t>
      </w:r>
    </w:p>
    <w:p w14:paraId="2EB16337">
      <w:pPr>
        <w:pStyle w:val="34"/>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15.3直接提交备份响应文件的，供应商应于响应文件提交（上传）截止时间前在竞争性磋商公告中载明的响应文件开启地点将备份响应文件提交给</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将拒绝接受逾期送达的备份响应文件。</w:t>
      </w:r>
    </w:p>
    <w:p w14:paraId="532976F8">
      <w:pPr>
        <w:pStyle w:val="34"/>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Theme="minorEastAsia" w:hAnsiTheme="minorEastAsia" w:eastAsiaTheme="minorEastAsia" w:cstheme="minorEastAsia"/>
          <w:snapToGrid/>
          <w:sz w:val="21"/>
          <w:szCs w:val="21"/>
        </w:rPr>
        <w:t>采购文件第二部分供应商须知前附表规定的备份响应文件送达地点；</w:t>
      </w:r>
      <w:r>
        <w:rPr>
          <w:rFonts w:hint="eastAsia" w:asciiTheme="minorEastAsia" w:hAnsiTheme="minorEastAsia" w:eastAsiaTheme="minorEastAsia" w:cstheme="minorEastAsia"/>
          <w:sz w:val="21"/>
          <w:szCs w:val="21"/>
        </w:rPr>
        <w:t>送达时间以签收人签收时间为准。</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20" w:firstLine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15.5供应商仅提交备份响应文件，未在电子交易平台传输递交响应文件的，响应文件无效。</w:t>
      </w:r>
    </w:p>
    <w:p w14:paraId="40577DFD">
      <w:pPr>
        <w:pStyle w:val="131"/>
        <w:spacing w:before="0"/>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16.响应文件的无效处理</w:t>
      </w:r>
    </w:p>
    <w:p w14:paraId="61E804F1">
      <w:pPr>
        <w:pStyle w:val="26"/>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有采购文件第四部分4.2规定的情形之一的，响应文件无效：</w:t>
      </w:r>
    </w:p>
    <w:p w14:paraId="57DBC14D">
      <w:pPr>
        <w:pStyle w:val="131"/>
        <w:spacing w:before="0"/>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17.响应文件有效期</w:t>
      </w:r>
    </w:p>
    <w:p w14:paraId="14D3D68F">
      <w:pPr>
        <w:spacing w:line="360" w:lineRule="auto"/>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17.1响应文件有效期为从提交响应文件的截止之日起90天。▲</w:t>
      </w:r>
      <w:r>
        <w:rPr>
          <w:rFonts w:hint="eastAsia" w:asciiTheme="minorEastAsia" w:hAnsiTheme="minorEastAsia" w:eastAsiaTheme="minorEastAsia" w:cstheme="minorEastAsia"/>
          <w:b/>
          <w:sz w:val="21"/>
          <w:szCs w:val="21"/>
        </w:rPr>
        <w:t>供应商的响应文件中承诺的响应文件有效期少于采购文件中载明的响应文件有效期的，响应文件无效。</w:t>
      </w:r>
    </w:p>
    <w:p w14:paraId="44C4F022">
      <w:pPr>
        <w:pStyle w:val="131"/>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17.2响应文件合格投递后，自响应文件提交截止时间起，在响应文件有效期内有效。</w:t>
      </w:r>
    </w:p>
    <w:p w14:paraId="58F8458C">
      <w:pPr>
        <w:pStyle w:val="131"/>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17.3在原定响应文件有效期满之前，如果出现特殊情况，</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hint="eastAsia" w:asciiTheme="minorEastAsia" w:hAnsiTheme="minorEastAsia" w:eastAsiaTheme="minorEastAsia" w:cstheme="minorEastAsia"/>
          <w:b/>
          <w:sz w:val="21"/>
          <w:szCs w:val="21"/>
        </w:rPr>
      </w:pPr>
    </w:p>
    <w:p w14:paraId="45C7E013">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四、响应文件开启、资格审查与信用信息查询</w:t>
      </w:r>
    </w:p>
    <w:p w14:paraId="34C38DC5">
      <w:pPr>
        <w:pStyle w:val="557"/>
        <w:spacing w:before="0" w:line="360" w:lineRule="auto"/>
        <w:ind w:left="0" w:firstLine="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18.响应文件开启</w:t>
      </w:r>
      <w:r>
        <w:rPr>
          <w:rFonts w:hint="eastAsia" w:asciiTheme="minorEastAsia" w:hAnsiTheme="minorEastAsia" w:eastAsiaTheme="minorEastAsia" w:cstheme="minorEastAsia"/>
          <w:sz w:val="21"/>
          <w:szCs w:val="21"/>
        </w:rPr>
        <w:t xml:space="preserve"> </w:t>
      </w:r>
    </w:p>
    <w:p w14:paraId="45030AEF">
      <w:pPr>
        <w:pStyle w:val="557"/>
        <w:snapToGrid w:val="0"/>
        <w:spacing w:before="0" w:line="360" w:lineRule="auto"/>
        <w:ind w:left="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18.2响应文件开启时，电子交易平台按响应文件开启时间自动提取所有响应文件。</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依托电子交易平台发起开始解密指令，供应商按照平台提示和采购文件的规定在半小时内完成在线解密。</w:t>
      </w:r>
    </w:p>
    <w:p w14:paraId="16EB664C">
      <w:pPr>
        <w:pStyle w:val="557"/>
        <w:snapToGrid w:val="0"/>
        <w:spacing w:before="0" w:line="360" w:lineRule="auto"/>
        <w:ind w:left="0"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w:t>
      </w:r>
      <w:r>
        <w:rPr>
          <w:rFonts w:hint="eastAsia" w:asciiTheme="minorEastAsia" w:hAnsiTheme="minorEastAsia" w:eastAsiaTheme="minorEastAsia" w:cstheme="minorEastAsia"/>
          <w:b/>
          <w:bCs/>
          <w:sz w:val="21"/>
          <w:szCs w:val="21"/>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19、资格审查</w:t>
      </w:r>
    </w:p>
    <w:p w14:paraId="79789DED">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或磋商小组依据法律法规和采购文件的规定，对供应商的资格进行审查。</w:t>
      </w:r>
    </w:p>
    <w:p w14:paraId="662F9981">
      <w:pPr>
        <w:pStyle w:val="131"/>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供应商未按照采购文件要求提供与</w:t>
      </w:r>
      <w:r>
        <w:rPr>
          <w:rFonts w:hint="eastAsia" w:asciiTheme="minorEastAsia" w:hAnsiTheme="minorEastAsia" w:eastAsiaTheme="minorEastAsia" w:cstheme="minorEastAsia"/>
          <w:sz w:val="21"/>
          <w:szCs w:val="21"/>
        </w:rPr>
        <w:t>资格条件相应的</w:t>
      </w:r>
      <w:r>
        <w:rPr>
          <w:rFonts w:hint="eastAsia" w:asciiTheme="minorEastAsia" w:hAnsiTheme="minorEastAsia" w:eastAsiaTheme="minorEastAsia" w:cstheme="minorEastAsia"/>
          <w:kern w:val="0"/>
          <w:sz w:val="21"/>
          <w:szCs w:val="21"/>
        </w:rPr>
        <w:t>有效资格证明材料的，视为</w:t>
      </w:r>
      <w:r>
        <w:rPr>
          <w:rFonts w:hint="eastAsia" w:asciiTheme="minorEastAsia" w:hAnsiTheme="minorEastAsia" w:eastAsiaTheme="minorEastAsia" w:cstheme="minorEastAsia"/>
          <w:sz w:val="21"/>
          <w:szCs w:val="21"/>
        </w:rPr>
        <w:t>供应商不具备采购文件中规定的资格要求，其响应文件无效。</w:t>
      </w:r>
    </w:p>
    <w:p w14:paraId="720BF6A8">
      <w:pPr>
        <w:pStyle w:val="131"/>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对未通过资格审查的供应商，采购人或</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告知其未通过的原因。</w:t>
      </w:r>
    </w:p>
    <w:p w14:paraId="5AD18DEF">
      <w:pPr>
        <w:pStyle w:val="131"/>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合格供应商不足3家的，不再评审。</w:t>
      </w:r>
    </w:p>
    <w:p w14:paraId="1E65B4DE">
      <w:pPr>
        <w:pStyle w:val="131"/>
        <w:spacing w:before="0"/>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20、信用信息查询</w:t>
      </w:r>
    </w:p>
    <w:p w14:paraId="18BDD043">
      <w:pPr>
        <w:pStyle w:val="131"/>
        <w:spacing w:before="0"/>
        <w:ind w:firstLine="495"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20.1信用信息查询渠道及截止时间：</w:t>
      </w:r>
      <w:r>
        <w:rPr>
          <w:rFonts w:hint="eastAsia" w:asciiTheme="minorEastAsia" w:hAnsiTheme="minorEastAsia" w:eastAsiaTheme="minorEastAsia" w:cstheme="minorEastAsia"/>
          <w:kern w:val="0"/>
          <w:sz w:val="21"/>
          <w:szCs w:val="21"/>
          <w:lang w:eastAsia="zh-CN"/>
        </w:rPr>
        <w:t>采购代理机构</w:t>
      </w:r>
      <w:r>
        <w:rPr>
          <w:rFonts w:hint="eastAsia" w:asciiTheme="minorEastAsia" w:hAnsiTheme="minorEastAsia" w:eastAsiaTheme="minorEastAsia" w:cstheme="minorEastAsia"/>
          <w:kern w:val="0"/>
          <w:sz w:val="21"/>
          <w:szCs w:val="21"/>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20.2信用信息查询记录和证据留存的具体方式：现场查询的供应商的信用记录、查询结果经确认后将与采购文件一起存档。</w:t>
      </w:r>
    </w:p>
    <w:p w14:paraId="08FE3D39">
      <w:pPr>
        <w:pStyle w:val="131"/>
        <w:spacing w:before="0"/>
        <w:ind w:firstLine="495"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sz w:val="21"/>
          <w:szCs w:val="21"/>
        </w:rPr>
        <w:t>。</w:t>
      </w:r>
    </w:p>
    <w:p w14:paraId="24F6540D">
      <w:pPr>
        <w:pStyle w:val="131"/>
        <w:spacing w:before="0"/>
        <w:ind w:firstLine="0" w:firstLineChars="0"/>
        <w:rPr>
          <w:rFonts w:hint="eastAsia" w:asciiTheme="minorEastAsia" w:hAnsiTheme="minorEastAsia" w:eastAsiaTheme="minorEastAsia" w:cstheme="minorEastAsia"/>
          <w:kern w:val="0"/>
          <w:sz w:val="21"/>
          <w:szCs w:val="21"/>
        </w:rPr>
      </w:pPr>
    </w:p>
    <w:p w14:paraId="6973DF51">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五、评审</w:t>
      </w:r>
    </w:p>
    <w:p w14:paraId="2AF61797">
      <w:pPr>
        <w:spacing w:line="360" w:lineRule="auto"/>
        <w:rPr>
          <w:rFonts w:hint="eastAsia" w:asciiTheme="minorEastAsia" w:hAnsiTheme="minorEastAsia" w:eastAsiaTheme="minorEastAsia" w:cstheme="minorEastAsia"/>
          <w:b/>
          <w:sz w:val="21"/>
          <w:szCs w:val="21"/>
        </w:rPr>
      </w:pPr>
      <w:bookmarkStart w:id="17" w:name="_Toc91899903"/>
      <w:r>
        <w:rPr>
          <w:rFonts w:hint="eastAsia" w:asciiTheme="minorEastAsia" w:hAnsiTheme="minorEastAsia" w:eastAsiaTheme="minorEastAsia" w:cstheme="minorEastAsia"/>
          <w:b/>
          <w:sz w:val="21"/>
          <w:szCs w:val="21"/>
        </w:rPr>
        <w:t>21.</w:t>
      </w:r>
      <w:r>
        <w:rPr>
          <w:rFonts w:hint="eastAsia" w:asciiTheme="minorEastAsia" w:hAnsiTheme="minorEastAsia" w:eastAsiaTheme="minorEastAsia" w:cstheme="minorEastAsia"/>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Theme="minorEastAsia" w:hAnsiTheme="minorEastAsia" w:eastAsiaTheme="minorEastAsia" w:cstheme="minorEastAsia"/>
          <w:b/>
          <w:sz w:val="21"/>
          <w:szCs w:val="21"/>
        </w:rPr>
        <w:t>详见采购文件第四部分评审办法。</w:t>
      </w:r>
    </w:p>
    <w:p w14:paraId="22754A65">
      <w:pPr>
        <w:spacing w:line="360" w:lineRule="auto"/>
        <w:rPr>
          <w:rFonts w:hint="eastAsia" w:asciiTheme="minorEastAsia" w:hAnsiTheme="minorEastAsia" w:eastAsiaTheme="minorEastAsia" w:cstheme="minorEastAsia"/>
          <w:b/>
          <w:sz w:val="21"/>
          <w:szCs w:val="21"/>
        </w:rPr>
      </w:pPr>
    </w:p>
    <w:p w14:paraId="6B310591">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六、成交供应商确定</w:t>
      </w:r>
    </w:p>
    <w:p w14:paraId="687020F4">
      <w:pPr>
        <w:pStyle w:val="26"/>
        <w:spacing w:line="360" w:lineRule="auto"/>
        <w:ind w:left="479" w:hanging="420" w:hanging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22. 确定成交供应商</w:t>
      </w:r>
    </w:p>
    <w:p w14:paraId="67A80751">
      <w:pPr>
        <w:pStyle w:val="131"/>
        <w:snapToGrid w:val="0"/>
        <w:spacing w:before="0"/>
        <w:ind w:firstLine="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Theme="minorEastAsia" w:hAnsiTheme="minorEastAsia" w:eastAsiaTheme="minorEastAsia" w:cstheme="minorEastAsia"/>
          <w:color w:val="FF0000"/>
          <w:sz w:val="21"/>
          <w:szCs w:val="21"/>
        </w:rPr>
        <w:t>，为提高政府采购效率，</w:t>
      </w:r>
      <w:r>
        <w:rPr>
          <w:rFonts w:hint="eastAsia" w:asciiTheme="minorEastAsia" w:hAnsiTheme="minorEastAsia" w:eastAsiaTheme="minorEastAsia" w:cstheme="minorEastAsia"/>
          <w:color w:val="FF0000"/>
          <w:sz w:val="21"/>
          <w:szCs w:val="21"/>
          <w:lang w:val="en-US" w:eastAsia="zh-CN"/>
        </w:rPr>
        <w:t>鼓励</w:t>
      </w:r>
      <w:r>
        <w:rPr>
          <w:rFonts w:hint="eastAsia" w:asciiTheme="minorEastAsia" w:hAnsiTheme="minorEastAsia" w:eastAsiaTheme="minorEastAsia" w:cstheme="minorEastAsia"/>
          <w:color w:val="FF0000"/>
          <w:sz w:val="21"/>
          <w:szCs w:val="21"/>
        </w:rPr>
        <w:t>在收到评审报告当天</w:t>
      </w:r>
      <w:r>
        <w:rPr>
          <w:rFonts w:hint="eastAsia" w:asciiTheme="minorEastAsia" w:hAnsiTheme="minorEastAsia" w:eastAsiaTheme="minorEastAsia" w:cstheme="minorEastAsia"/>
          <w:color w:val="FF0000"/>
          <w:sz w:val="21"/>
          <w:szCs w:val="21"/>
          <w:lang w:val="en-US" w:eastAsia="zh-CN"/>
        </w:rPr>
        <w:t>在线</w:t>
      </w:r>
      <w:r>
        <w:rPr>
          <w:rFonts w:hint="eastAsia" w:asciiTheme="minorEastAsia" w:hAnsiTheme="minorEastAsia" w:eastAsiaTheme="minorEastAsia" w:cstheme="minorEastAsia"/>
          <w:color w:val="FF0000"/>
          <w:sz w:val="21"/>
          <w:szCs w:val="21"/>
        </w:rPr>
        <w:t>确定中标或者成交供应商</w:t>
      </w:r>
      <w:r>
        <w:rPr>
          <w:rFonts w:hint="eastAsia" w:asciiTheme="minorEastAsia" w:hAnsiTheme="minorEastAsia" w:eastAsiaTheme="minorEastAsia" w:cstheme="minorEastAsia"/>
          <w:sz w:val="21"/>
          <w:szCs w:val="21"/>
        </w:rPr>
        <w:t>。中标、成交通知书和中标、成交结果公告应当在规定时间内同时发出。</w:t>
      </w:r>
    </w:p>
    <w:p w14:paraId="0C9DAE0E">
      <w:pPr>
        <w:pStyle w:val="131"/>
        <w:snapToGrid w:val="0"/>
        <w:spacing w:before="0"/>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23. 成交通知与成交结果公告</w:t>
      </w:r>
    </w:p>
    <w:p w14:paraId="320DFD0C">
      <w:pPr>
        <w:widowControl/>
        <w:shd w:val="clear" w:color="auto" w:fill="FFFFFF"/>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23.1自成交供应商确定之日起1个工作日内，</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通过电子交易平台向成交供应商发出成交通知书，同时编制发布采购结果公告。</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也可以以纸质形式进行成交通知。</w:t>
      </w:r>
    </w:p>
    <w:p w14:paraId="04067398">
      <w:pPr>
        <w:widowControl/>
        <w:shd w:val="clear" w:color="auto" w:fill="FFFFFF"/>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23.2成交结果公告内容包括采购人及其委托的</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23.3公告期限为1个工作日。</w:t>
      </w:r>
    </w:p>
    <w:p w14:paraId="00E4310C">
      <w:pPr>
        <w:widowControl/>
        <w:shd w:val="clear" w:color="auto" w:fill="FFFFFF"/>
        <w:spacing w:line="360" w:lineRule="auto"/>
        <w:ind w:firstLine="48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color w:val="FF0000"/>
          <w:sz w:val="21"/>
          <w:szCs w:val="21"/>
          <w:lang w:val="en-US" w:eastAsia="zh-CN"/>
        </w:rPr>
        <w:t>23.4</w:t>
      </w:r>
      <w:r>
        <w:rPr>
          <w:rFonts w:hint="eastAsia" w:asciiTheme="minorEastAsia" w:hAnsiTheme="minorEastAsia" w:eastAsiaTheme="minorEastAsia" w:cstheme="minorEastAsia"/>
          <w:b w:val="0"/>
          <w:bCs/>
          <w:color w:val="FF0000"/>
          <w:sz w:val="21"/>
          <w:szCs w:val="21"/>
        </w:rPr>
        <w:t>由于</w:t>
      </w:r>
      <w:r>
        <w:rPr>
          <w:rFonts w:hint="eastAsia" w:asciiTheme="minorEastAsia" w:hAnsiTheme="minorEastAsia" w:eastAsiaTheme="minorEastAsia" w:cstheme="minorEastAsia"/>
          <w:bCs/>
          <w:color w:val="FF0000"/>
          <w:sz w:val="21"/>
          <w:szCs w:val="21"/>
        </w:rPr>
        <w:t>成交供应商原因导致重新采购的，应当承担支付代理费和专家评审费等费用在内的赔偿责任。</w:t>
      </w:r>
    </w:p>
    <w:p w14:paraId="1D3C3428">
      <w:pPr>
        <w:snapToGrid w:val="0"/>
        <w:spacing w:line="360" w:lineRule="auto"/>
        <w:ind w:left="120" w:leftChars="57" w:firstLine="316" w:firstLineChars="150"/>
        <w:jc w:val="center"/>
        <w:rPr>
          <w:rFonts w:hint="eastAsia" w:asciiTheme="minorEastAsia" w:hAnsiTheme="minorEastAsia" w:eastAsiaTheme="minorEastAsia" w:cstheme="minorEastAsia"/>
          <w:b/>
          <w:sz w:val="21"/>
          <w:szCs w:val="21"/>
        </w:rPr>
      </w:pPr>
    </w:p>
    <w:p w14:paraId="4975CE3E">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七、合同授予</w:t>
      </w:r>
    </w:p>
    <w:p w14:paraId="4A06CA2D">
      <w:pPr>
        <w:pStyle w:val="26"/>
        <w:snapToGrid w:val="0"/>
        <w:spacing w:line="360" w:lineRule="auto"/>
        <w:ind w:left="479" w:hanging="420" w:hanging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24. </w:t>
      </w:r>
      <w:r>
        <w:rPr>
          <w:rFonts w:hint="eastAsia" w:asciiTheme="minorEastAsia" w:hAnsiTheme="minorEastAsia" w:eastAsiaTheme="minorEastAsia" w:cstheme="minorEastAsia"/>
          <w:sz w:val="21"/>
          <w:szCs w:val="21"/>
        </w:rPr>
        <w:t>合同主要条款详见第五部分拟签订的合同文本。</w:t>
      </w:r>
    </w:p>
    <w:p w14:paraId="15DF5686">
      <w:pPr>
        <w:pStyle w:val="26"/>
        <w:snapToGrid w:val="0"/>
        <w:spacing w:line="360" w:lineRule="auto"/>
        <w:ind w:left="479" w:hanging="420" w:hanging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25. 合同的签订</w:t>
      </w:r>
    </w:p>
    <w:p w14:paraId="68AE143F">
      <w:pPr>
        <w:widowControl/>
        <w:shd w:val="clear" w:color="auto" w:fill="FFFFFF"/>
        <w:snapToGrid w:val="0"/>
        <w:spacing w:line="360" w:lineRule="auto"/>
        <w:ind w:firstLine="48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25.1</w:t>
      </w:r>
      <w:r>
        <w:rPr>
          <w:rFonts w:hint="eastAsia" w:asciiTheme="minorEastAsia" w:hAnsiTheme="minorEastAsia" w:eastAsiaTheme="minorEastAsia" w:cstheme="minorEastAsia"/>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25.3如签订合同并生效后，供应商无故拒绝或延期，除按照合同条款处理外，列入不良行为记录一次，并给予通报。</w:t>
      </w:r>
    </w:p>
    <w:p w14:paraId="752252A8">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25.5采购合同由采购人与成交供应商根据采购文件、响应文件等内容通过政府采购电子交易平台在线签订，自动备案。</w:t>
      </w:r>
    </w:p>
    <w:p w14:paraId="638FC5AD">
      <w:pPr>
        <w:pStyle w:val="26"/>
        <w:snapToGrid w:val="0"/>
        <w:spacing w:line="360" w:lineRule="auto"/>
        <w:ind w:left="479" w:hanging="420" w:hanging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26. 履约保证金</w:t>
      </w:r>
    </w:p>
    <w:p w14:paraId="1D422CAC">
      <w:pPr>
        <w:tabs>
          <w:tab w:val="left" w:pos="0"/>
        </w:tabs>
        <w:snapToGrid w:val="0"/>
        <w:spacing w:line="360" w:lineRule="auto"/>
        <w:ind w:firstLine="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拟签订的合同文本要求成交供应商提交履约保证金的，供应商应当以支票、汇票、本票或者金融机构、担保机构出具的保函等非现金形式提交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1"/>
          <w:szCs w:val="21"/>
        </w:rPr>
        <w:t>。杭州市政府采购网公布的供应商履约评价为满分的供应商，采购单位应当免收履约保证金。确需收取履约保证金的，履约保证金缴纳最高比例由不超过</w:t>
      </w:r>
      <w:r>
        <w:rPr>
          <w:rFonts w:hint="eastAsia" w:asciiTheme="minorEastAsia" w:hAnsiTheme="minorEastAsia" w:eastAsiaTheme="minorEastAsia" w:cstheme="minorEastAsia"/>
          <w:kern w:val="2"/>
          <w:sz w:val="21"/>
          <w:szCs w:val="21"/>
        </w:rPr>
        <w:t>合同金额的1%</w:t>
      </w:r>
      <w:r>
        <w:rPr>
          <w:rFonts w:hint="eastAsia" w:asciiTheme="minorEastAsia" w:hAnsiTheme="minorEastAsia" w:eastAsiaTheme="minorEastAsia" w:cstheme="minorEastAsia"/>
          <w:kern w:val="2"/>
          <w:sz w:val="21"/>
          <w:szCs w:val="21"/>
          <w:highlight w:val="none"/>
        </w:rPr>
        <w:t>，鼓励根据项目特点、供应商诚信等因素免收履约保证金或降低缴纳比例</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7018198C">
      <w:pPr>
        <w:pStyle w:val="4"/>
        <w:snapToGrid w:val="0"/>
        <w:ind w:left="0" w:firstLine="420" w:firstLineChars="200"/>
        <w:rPr>
          <w:rFonts w:hint="eastAsia" w:asciiTheme="minorEastAsia" w:hAnsiTheme="minorEastAsia" w:eastAsiaTheme="minorEastAsia" w:cstheme="minorEastAsia"/>
          <w:b w:val="0"/>
          <w:bCs w:val="0"/>
          <w:snapToGrid w:val="0"/>
          <w:kern w:val="28"/>
          <w:sz w:val="21"/>
          <w:szCs w:val="21"/>
        </w:rPr>
      </w:pPr>
      <w:r>
        <w:rPr>
          <w:rFonts w:hint="eastAsia" w:asciiTheme="minorEastAsia" w:hAnsiTheme="minorEastAsia" w:eastAsiaTheme="minorEastAsia" w:cstheme="minorEastAsia"/>
          <w:b w:val="0"/>
          <w:bCs w:val="0"/>
          <w:snapToGrid w:val="0"/>
          <w:kern w:val="28"/>
          <w:sz w:val="21"/>
          <w:szCs w:val="21"/>
        </w:rPr>
        <w:t>供应商</w:t>
      </w:r>
      <w:r>
        <w:rPr>
          <w:rFonts w:hint="eastAsia" w:asciiTheme="minorEastAsia" w:hAnsiTheme="minorEastAsia" w:eastAsiaTheme="minorEastAsia" w:cstheme="minorEastAsia"/>
          <w:b w:val="0"/>
          <w:bCs w:val="0"/>
          <w:snapToGrid w:val="0"/>
          <w:kern w:val="28"/>
          <w:sz w:val="21"/>
          <w:szCs w:val="21"/>
          <w:lang w:val="en-US"/>
        </w:rPr>
        <w:t>可</w:t>
      </w:r>
      <w:r>
        <w:rPr>
          <w:rFonts w:hint="eastAsia" w:asciiTheme="minorEastAsia" w:hAnsiTheme="minorEastAsia" w:eastAsiaTheme="minorEastAsia" w:cstheme="minorEastAsia"/>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kern w:val="28"/>
          <w:sz w:val="21"/>
          <w:szCs w:val="21"/>
          <w:lang w:val="en-US" w:eastAsia="zh-CN"/>
        </w:rPr>
        <w:t>95763</w:t>
      </w:r>
      <w:r>
        <w:rPr>
          <w:rFonts w:hint="eastAsia" w:asciiTheme="minorEastAsia" w:hAnsiTheme="minorEastAsia" w:eastAsiaTheme="minorEastAsia" w:cstheme="minorEastAsia"/>
          <w:b w:val="0"/>
          <w:bCs w:val="0"/>
          <w:snapToGrid w:val="0"/>
          <w:kern w:val="28"/>
          <w:sz w:val="21"/>
          <w:szCs w:val="21"/>
        </w:rPr>
        <w:t>。</w:t>
      </w:r>
    </w:p>
    <w:p w14:paraId="21BD6B82">
      <w:pPr>
        <w:pStyle w:val="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2"/>
          <w:sz w:val="21"/>
          <w:szCs w:val="21"/>
          <w:highlight w:val="none"/>
          <w:lang w:val="en-US"/>
        </w:rPr>
        <w:t>27.预付款</w:t>
      </w:r>
    </w:p>
    <w:p w14:paraId="7674042F">
      <w:pPr>
        <w:adjustRightInd/>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Theme="minorEastAsia" w:hAnsiTheme="minorEastAsia" w:eastAsiaTheme="minorEastAsia" w:cstheme="minorEastAsia"/>
          <w:sz w:val="21"/>
          <w:szCs w:val="21"/>
        </w:rPr>
        <w:t>不低于</w:t>
      </w:r>
      <w:r>
        <w:rPr>
          <w:rFonts w:hint="eastAsia" w:asciiTheme="minorEastAsia" w:hAnsiTheme="minorEastAsia" w:eastAsiaTheme="minorEastAsia" w:cstheme="minorEastAsia"/>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kern w:val="2"/>
          <w:sz w:val="21"/>
          <w:szCs w:val="21"/>
          <w:highlight w:val="none"/>
          <w:lang w:val="en-US" w:eastAsia="zh-CN"/>
        </w:rPr>
        <w:t>95763</w:t>
      </w:r>
      <w:r>
        <w:rPr>
          <w:rFonts w:hint="eastAsia" w:asciiTheme="minorEastAsia" w:hAnsiTheme="minorEastAsia" w:eastAsiaTheme="minorEastAsia" w:cstheme="minorEastAsia"/>
          <w:kern w:val="2"/>
          <w:sz w:val="21"/>
          <w:szCs w:val="21"/>
          <w:highlight w:val="none"/>
        </w:rPr>
        <w:t>。</w:t>
      </w:r>
    </w:p>
    <w:p w14:paraId="5085294B">
      <w:pPr>
        <w:rPr>
          <w:rFonts w:hint="eastAsia" w:asciiTheme="minorEastAsia" w:hAnsiTheme="minorEastAsia" w:eastAsiaTheme="minorEastAsia" w:cstheme="minorEastAsia"/>
          <w:sz w:val="21"/>
          <w:szCs w:val="21"/>
        </w:rPr>
      </w:pPr>
    </w:p>
    <w:p w14:paraId="069C2720">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八、电子交易活动的中止</w:t>
      </w:r>
    </w:p>
    <w:p w14:paraId="6D94CDB6">
      <w:pPr>
        <w:pStyle w:val="131"/>
        <w:snapToGrid w:val="0"/>
        <w:spacing w:before="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2"/>
          <w:sz w:val="21"/>
          <w:szCs w:val="21"/>
        </w:rPr>
        <w:t>28</w:t>
      </w:r>
      <w:r>
        <w:rPr>
          <w:rFonts w:hint="eastAsia" w:asciiTheme="minorEastAsia" w:hAnsiTheme="minorEastAsia" w:eastAsiaTheme="minorEastAsia" w:cstheme="minorEastAsia"/>
          <w:b/>
          <w:sz w:val="21"/>
          <w:szCs w:val="21"/>
        </w:rPr>
        <w:t>. 电子交易活动的中止。</w:t>
      </w:r>
      <w:r>
        <w:rPr>
          <w:rFonts w:hint="eastAsia" w:asciiTheme="minorEastAsia" w:hAnsiTheme="minorEastAsia" w:eastAsiaTheme="minorEastAsia" w:cstheme="minorEastAsia"/>
          <w:sz w:val="21"/>
          <w:szCs w:val="21"/>
        </w:rPr>
        <w:t>采购过程中出现以下情形，导致电子交易平台无法正常运行，或者无法保证电子交易的公平、公正和安全时，</w:t>
      </w:r>
      <w:r>
        <w:rPr>
          <w:rFonts w:hint="eastAsia" w:asciiTheme="minorEastAsia" w:hAnsiTheme="minorEastAsia" w:eastAsiaTheme="minorEastAsia" w:cstheme="minorEastAsia"/>
          <w:sz w:val="21"/>
          <w:szCs w:val="21"/>
          <w:lang w:eastAsia="zh-CN"/>
        </w:rPr>
        <w:t>采购代理机构</w:t>
      </w:r>
      <w:r>
        <w:rPr>
          <w:rFonts w:hint="eastAsia" w:asciiTheme="minorEastAsia" w:hAnsiTheme="minorEastAsia" w:eastAsiaTheme="minorEastAsia" w:cstheme="minorEastAsia"/>
          <w:sz w:val="21"/>
          <w:szCs w:val="21"/>
        </w:rPr>
        <w:t>可中止电子交易活动：</w:t>
      </w:r>
    </w:p>
    <w:p w14:paraId="154F7300">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28.1电子交易平台发生故障而无法登录访问的； </w:t>
      </w:r>
    </w:p>
    <w:p w14:paraId="2FEA4B86">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28.2电子交易平台应用或数据库出现错误，不能进行正常操作的；</w:t>
      </w:r>
    </w:p>
    <w:p w14:paraId="2779F831">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28.3电子交易平台发现严重安全漏洞，有潜在泄密危险的；</w:t>
      </w:r>
    </w:p>
    <w:p w14:paraId="59684998">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28.4病毒发作导致不能进行正常操作的； </w:t>
      </w:r>
    </w:p>
    <w:p w14:paraId="75EDD0D3">
      <w:pPr>
        <w:pStyle w:val="131"/>
        <w:snapToGrid w:val="0"/>
        <w:spacing w:before="0"/>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28.5其他无法保证电子交易的公平、公正和安全的情况。</w:t>
      </w:r>
    </w:p>
    <w:p w14:paraId="4DB74E8B">
      <w:pPr>
        <w:pStyle w:val="131"/>
        <w:snapToGrid w:val="0"/>
        <w:spacing w:before="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hint="eastAsia" w:asciiTheme="minorEastAsia" w:hAnsiTheme="minorEastAsia" w:eastAsiaTheme="minorEastAsia" w:cstheme="minorEastAsia"/>
          <w:sz w:val="21"/>
          <w:szCs w:val="21"/>
        </w:rPr>
      </w:pPr>
    </w:p>
    <w:p w14:paraId="7496ED7D">
      <w:pPr>
        <w:pageBreakBefore w:val="0"/>
        <w:kinsoku/>
        <w:wordWrap/>
        <w:overflowPunct/>
        <w:topLinePunct w:val="0"/>
        <w:bidi w:val="0"/>
        <w:snapToGrid w:val="0"/>
        <w:spacing w:beforeAutospacing="0" w:line="360" w:lineRule="auto"/>
        <w:jc w:val="center"/>
        <w:textAlignment w:val="auto"/>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九、验收</w:t>
      </w:r>
    </w:p>
    <w:p w14:paraId="32321451">
      <w:pPr>
        <w:pStyle w:val="26"/>
        <w:spacing w:line="360" w:lineRule="auto"/>
        <w:ind w:firstLine="0"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30.验收</w:t>
      </w:r>
    </w:p>
    <w:p w14:paraId="62265F66">
      <w:pPr>
        <w:tabs>
          <w:tab w:val="left" w:pos="0"/>
        </w:tabs>
        <w:spacing w:line="360" w:lineRule="auto"/>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30.1</w:t>
      </w:r>
      <w:r>
        <w:rPr>
          <w:rFonts w:hint="eastAsia" w:asciiTheme="minorEastAsia" w:hAnsiTheme="minorEastAsia" w:eastAsiaTheme="minorEastAsia" w:cstheme="minorEastAsia"/>
          <w:color w:val="FF0000"/>
          <w:kern w:val="0"/>
          <w:sz w:val="21"/>
          <w:szCs w:val="21"/>
        </w:rPr>
        <w:t>采购人应当根据采购项目的具体情况，自行组织项目验收或者委托采购代理机构验收。</w:t>
      </w:r>
      <w:r>
        <w:rPr>
          <w:rFonts w:hint="eastAsia" w:asciiTheme="minorEastAsia" w:hAnsiTheme="minorEastAsia" w:eastAsiaTheme="minorEastAsia" w:cstheme="minorEastAsia"/>
          <w:kern w:val="0"/>
          <w:sz w:val="21"/>
          <w:szCs w:val="21"/>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adjustRightInd w:val="0"/>
        <w:snapToGrid w:val="0"/>
        <w:ind w:left="0" w:firstLine="420" w:firstLineChars="200"/>
        <w:rPr>
          <w:rFonts w:hint="eastAsia" w:asciiTheme="minorEastAsia" w:hAnsiTheme="minorEastAsia" w:eastAsiaTheme="minorEastAsia" w:cstheme="minorEastAsia"/>
          <w:b w:val="0"/>
          <w:bCs w:val="0"/>
          <w:color w:val="FF0000"/>
          <w:kern w:val="0"/>
          <w:sz w:val="21"/>
          <w:szCs w:val="21"/>
          <w:lang w:val="en-US"/>
        </w:rPr>
      </w:pPr>
      <w:bookmarkStart w:id="18" w:name="_Hlt74707468"/>
      <w:bookmarkEnd w:id="18"/>
      <w:bookmarkStart w:id="19" w:name="_Hlt68073093"/>
      <w:bookmarkEnd w:id="19"/>
      <w:bookmarkStart w:id="20" w:name="_Hlt68072990"/>
      <w:bookmarkEnd w:id="20"/>
      <w:bookmarkStart w:id="21" w:name="_Hlt75236290"/>
      <w:bookmarkEnd w:id="21"/>
      <w:bookmarkStart w:id="22" w:name="_Hlt68072998"/>
      <w:bookmarkEnd w:id="22"/>
      <w:bookmarkStart w:id="23" w:name="_Hlt74714665"/>
      <w:bookmarkEnd w:id="23"/>
      <w:bookmarkStart w:id="24" w:name="_Hlt75236101"/>
      <w:bookmarkEnd w:id="24"/>
      <w:bookmarkStart w:id="25" w:name="_Hlt74729768"/>
      <w:bookmarkEnd w:id="25"/>
      <w:bookmarkStart w:id="26" w:name="_Hlt68403820"/>
      <w:bookmarkEnd w:id="26"/>
      <w:bookmarkStart w:id="27" w:name="_Hlt74730295"/>
      <w:bookmarkEnd w:id="27"/>
      <w:bookmarkStart w:id="28" w:name="_Hlt75236011"/>
      <w:bookmarkEnd w:id="28"/>
      <w:bookmarkStart w:id="29" w:name="_Hlt68057669"/>
      <w:bookmarkEnd w:id="29"/>
      <w:r>
        <w:rPr>
          <w:rFonts w:hint="eastAsia" w:asciiTheme="minorEastAsia" w:hAnsiTheme="minorEastAsia" w:eastAsiaTheme="minorEastAsia" w:cstheme="minorEastAsia"/>
          <w:b w:val="0"/>
          <w:bCs w:val="0"/>
          <w:color w:val="FF0000"/>
          <w:kern w:val="0"/>
          <w:sz w:val="21"/>
          <w:szCs w:val="21"/>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FF0000"/>
          <w:kern w:val="0"/>
          <w:sz w:val="21"/>
          <w:szCs w:val="21"/>
          <w:lang w:val="en-US" w:eastAsia="zh-CN"/>
        </w:rPr>
        <w:t>合同管理</w:t>
      </w:r>
      <w:r>
        <w:rPr>
          <w:rFonts w:hint="eastAsia" w:asciiTheme="minorEastAsia" w:hAnsiTheme="minorEastAsia" w:eastAsiaTheme="minorEastAsia" w:cstheme="minorEastAsia"/>
          <w:b w:val="0"/>
          <w:bCs w:val="0"/>
          <w:color w:val="FF0000"/>
          <w:kern w:val="0"/>
          <w:sz w:val="21"/>
          <w:szCs w:val="21"/>
          <w:lang w:val="en-US"/>
        </w:rPr>
        <w:t>-支付管理。对于供应商提起在线支付申请的，采购</w:t>
      </w:r>
      <w:r>
        <w:rPr>
          <w:rFonts w:hint="eastAsia" w:asciiTheme="minorEastAsia" w:hAnsiTheme="minorEastAsia" w:eastAsiaTheme="minorEastAsia" w:cstheme="minorEastAsia"/>
          <w:b w:val="0"/>
          <w:bCs w:val="0"/>
          <w:color w:val="FF0000"/>
          <w:kern w:val="0"/>
          <w:sz w:val="21"/>
          <w:szCs w:val="21"/>
          <w:lang w:val="en-US" w:eastAsia="zh-CN"/>
        </w:rPr>
        <w:t>人</w:t>
      </w:r>
      <w:r>
        <w:rPr>
          <w:rFonts w:hint="eastAsia" w:asciiTheme="minorEastAsia" w:hAnsiTheme="minorEastAsia" w:eastAsiaTheme="minorEastAsia" w:cstheme="minorEastAsia"/>
          <w:b w:val="0"/>
          <w:bCs w:val="0"/>
          <w:color w:val="FF0000"/>
          <w:kern w:val="0"/>
          <w:sz w:val="21"/>
          <w:szCs w:val="21"/>
          <w:lang w:val="en-US"/>
        </w:rPr>
        <w:t>应当</w:t>
      </w:r>
      <w:r>
        <w:rPr>
          <w:rFonts w:hint="eastAsia" w:asciiTheme="minorEastAsia" w:hAnsiTheme="minorEastAsia" w:eastAsiaTheme="minorEastAsia" w:cstheme="minorEastAsia"/>
          <w:b w:val="0"/>
          <w:bCs w:val="0"/>
          <w:color w:val="FF0000"/>
          <w:kern w:val="0"/>
          <w:sz w:val="21"/>
          <w:szCs w:val="21"/>
          <w:lang w:val="en-US" w:eastAsia="zh-CN"/>
        </w:rPr>
        <w:t>按规定</w:t>
      </w:r>
      <w:r>
        <w:rPr>
          <w:rFonts w:hint="eastAsia" w:asciiTheme="minorEastAsia" w:hAnsiTheme="minorEastAsia" w:eastAsiaTheme="minorEastAsia" w:cstheme="minorEastAsia"/>
          <w:b w:val="0"/>
          <w:bCs w:val="0"/>
          <w:color w:val="FF0000"/>
          <w:kern w:val="0"/>
          <w:sz w:val="21"/>
          <w:szCs w:val="21"/>
          <w:lang w:val="en-US"/>
        </w:rPr>
        <w:t>做好审核并完成支付。</w:t>
      </w:r>
    </w:p>
    <w:p w14:paraId="305E3F97">
      <w:pPr>
        <w:pStyle w:val="80"/>
        <w:rPr>
          <w:color w:val="FF0000"/>
        </w:rPr>
        <w:sectPr>
          <w:pgSz w:w="11906" w:h="16838"/>
          <w:pgMar w:top="1440" w:right="1080" w:bottom="1440" w:left="1080" w:header="851" w:footer="992" w:gutter="0"/>
          <w:cols w:space="720" w:num="1"/>
          <w:titlePg/>
          <w:docGrid w:linePitch="312" w:charSpace="0"/>
        </w:sectPr>
      </w:pPr>
    </w:p>
    <w:bookmarkEnd w:id="12"/>
    <w:bookmarkEnd w:id="13"/>
    <w:p w14:paraId="60696D02">
      <w:pPr>
        <w:pStyle w:val="34"/>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4FB1C9C3">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一、项目概况</w:t>
      </w:r>
    </w:p>
    <w:p w14:paraId="14E433DC">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杭州市崇文实验学校（公办）风雨操场提升改造工程，</w:t>
      </w:r>
      <w:r>
        <w:rPr>
          <w:rFonts w:hint="eastAsia" w:asciiTheme="minorEastAsia" w:hAnsiTheme="minorEastAsia" w:eastAsiaTheme="minorEastAsia" w:cstheme="minorEastAsia"/>
          <w:bCs/>
          <w:sz w:val="21"/>
          <w:szCs w:val="21"/>
        </w:rPr>
        <w:t>施工地点：</w:t>
      </w:r>
      <w:r>
        <w:rPr>
          <w:rFonts w:hint="eastAsia" w:asciiTheme="minorEastAsia" w:hAnsiTheme="minorEastAsia" w:eastAsiaTheme="minorEastAsia" w:cstheme="minorEastAsia"/>
          <w:bCs/>
          <w:sz w:val="21"/>
          <w:szCs w:val="21"/>
          <w:lang w:eastAsia="zh-CN"/>
        </w:rPr>
        <w:t xml:space="preserve">杭州市崇文实验学校（公办） </w:t>
      </w:r>
      <w:r>
        <w:rPr>
          <w:rFonts w:hint="eastAsia" w:asciiTheme="minorEastAsia" w:hAnsiTheme="minorEastAsia" w:eastAsiaTheme="minorEastAsia" w:cstheme="minorEastAsia"/>
          <w:bCs/>
          <w:sz w:val="21"/>
          <w:szCs w:val="21"/>
        </w:rPr>
        <w:t>；预算金额:806058</w:t>
      </w:r>
      <w:bookmarkStart w:id="413" w:name="_GoBack"/>
      <w:bookmarkEnd w:id="413"/>
      <w:r>
        <w:rPr>
          <w:rFonts w:hint="eastAsia" w:asciiTheme="minorEastAsia" w:hAnsiTheme="minorEastAsia" w:eastAsiaTheme="minorEastAsia" w:cstheme="minorEastAsia"/>
          <w:bCs/>
          <w:sz w:val="21"/>
          <w:szCs w:val="21"/>
        </w:rPr>
        <w:t>元。</w:t>
      </w:r>
    </w:p>
    <w:p w14:paraId="7D21E92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二、工程技术规范</w:t>
      </w:r>
    </w:p>
    <w:p w14:paraId="7D25CDD7">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依据设计施工图纸和技术文件要求，本工程项目的材料、设备、施工必须达到现行中华人民共和国及省、市、行业的一切有关法规、规范的要求。</w:t>
      </w:r>
    </w:p>
    <w:p w14:paraId="6694993A">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三、工期要求</w:t>
      </w:r>
    </w:p>
    <w:p w14:paraId="50DB7827">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本工程全部施工内容要求在</w:t>
      </w:r>
      <w:r>
        <w:rPr>
          <w:rFonts w:hint="eastAsia" w:asciiTheme="minorEastAsia" w:hAnsiTheme="minorEastAsia" w:eastAsiaTheme="minorEastAsia" w:cstheme="minorEastAsia"/>
          <w:bCs/>
          <w:sz w:val="21"/>
          <w:szCs w:val="21"/>
          <w:u w:val="single"/>
          <w:lang w:val="en-US" w:eastAsia="zh-CN"/>
        </w:rPr>
        <w:t xml:space="preserve"> 40 </w:t>
      </w:r>
      <w:r>
        <w:rPr>
          <w:rFonts w:hint="eastAsia" w:asciiTheme="minorEastAsia" w:hAnsiTheme="minorEastAsia" w:eastAsiaTheme="minorEastAsia" w:cstheme="minorEastAsia"/>
          <w:bCs/>
          <w:sz w:val="21"/>
          <w:szCs w:val="21"/>
        </w:rPr>
        <w:t>日历天内完工， 工期应包括完成全部施工承包范围的工作内容。供应商可根据工程特点，结合企业自身实力，确定磋商工期并制定施工网络进度计划，一旦确定成交人，工期将作为合同工期。</w:t>
      </w:r>
    </w:p>
    <w:p w14:paraId="068FF003">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四、工程质量要求</w:t>
      </w:r>
    </w:p>
    <w:p w14:paraId="2952ACE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1、本工程质量等级要求为合格。</w:t>
      </w:r>
    </w:p>
    <w:p w14:paraId="4F218534">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29A74B35">
      <w:pPr>
        <w:widowControl/>
        <w:spacing w:line="360" w:lineRule="auto"/>
        <w:ind w:firstLine="630" w:firstLineChars="300"/>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、免费质保期：工程竣工验收合格之日起2年。</w:t>
      </w:r>
    </w:p>
    <w:p w14:paraId="1F8B6F87">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五、材料品牌要求</w:t>
      </w:r>
    </w:p>
    <w:p w14:paraId="459A7013">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根据工程量清单中提供的表 1-6“主要材料价格表”或工程量清单编制说明中的推荐品牌，供应商可在此范围内任选一种，也可选择与招标文件推荐品牌同档次及以上的产品，并将所选择的品牌及相关特性在投标文件表 1-6 “主要材料价格表” 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w:t>
      </w:r>
    </w:p>
    <w:p w14:paraId="251D60C8">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六、其他要求</w:t>
      </w:r>
    </w:p>
    <w:p w14:paraId="669F2FD7">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2B4711BF">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 xml:space="preserve">2、本工程改造过程中非施工区域施工人员不得入内，改造过程中需树立警示牌，并对施工区域进行封闭维护，施工期间一切的安全责任由供应商自行承担，相关费用考虑在投标报价中。 </w:t>
      </w:r>
    </w:p>
    <w:p w14:paraId="02B1E650">
      <w:pPr>
        <w:widowControl/>
        <w:spacing w:line="360" w:lineRule="auto"/>
        <w:ind w:firstLine="630" w:firstLineChars="300"/>
        <w:jc w:val="lef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3、施工过程中需服从监理或现场管理老师管理。</w:t>
      </w: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1" w:name="_Toc184312089"/>
      <w:bookmarkEnd w:id="31"/>
      <w:bookmarkStart w:id="32" w:name="_Toc184314482"/>
      <w:bookmarkEnd w:id="32"/>
      <w:bookmarkStart w:id="33" w:name="_Toc184313249"/>
      <w:bookmarkEnd w:id="33"/>
      <w:bookmarkStart w:id="34" w:name="_Toc184312112"/>
      <w:bookmarkEnd w:id="34"/>
      <w:bookmarkStart w:id="35" w:name="_Toc184312072"/>
      <w:bookmarkEnd w:id="35"/>
      <w:bookmarkStart w:id="36" w:name="_Toc184314414"/>
      <w:bookmarkEnd w:id="36"/>
      <w:bookmarkStart w:id="37" w:name="_Toc184308052"/>
      <w:bookmarkEnd w:id="37"/>
      <w:bookmarkStart w:id="38" w:name="_Toc184308038"/>
      <w:bookmarkEnd w:id="38"/>
      <w:bookmarkStart w:id="39" w:name="_Toc184314427"/>
      <w:bookmarkEnd w:id="39"/>
      <w:bookmarkStart w:id="40" w:name="_Toc184310335"/>
      <w:bookmarkEnd w:id="40"/>
      <w:bookmarkStart w:id="41" w:name="_Toc184314415"/>
      <w:bookmarkEnd w:id="41"/>
      <w:bookmarkStart w:id="42" w:name="_Toc184313250"/>
      <w:bookmarkEnd w:id="42"/>
      <w:bookmarkStart w:id="43" w:name="_Toc184308046"/>
      <w:bookmarkEnd w:id="43"/>
      <w:bookmarkStart w:id="44" w:name="_Toc184313295"/>
      <w:bookmarkEnd w:id="44"/>
      <w:bookmarkStart w:id="45" w:name="_Toc184310322"/>
      <w:bookmarkEnd w:id="45"/>
      <w:bookmarkStart w:id="46" w:name="_Toc184314453"/>
      <w:bookmarkEnd w:id="46"/>
      <w:bookmarkStart w:id="47" w:name="_Toc184313257"/>
      <w:bookmarkEnd w:id="47"/>
      <w:bookmarkStart w:id="48" w:name="_Toc184314474"/>
      <w:bookmarkEnd w:id="48"/>
      <w:bookmarkStart w:id="49" w:name="_Toc184308090"/>
      <w:bookmarkEnd w:id="49"/>
      <w:bookmarkStart w:id="50" w:name="_Toc184308081"/>
      <w:bookmarkEnd w:id="50"/>
      <w:bookmarkStart w:id="51" w:name="_Toc184310316"/>
      <w:bookmarkEnd w:id="51"/>
      <w:bookmarkStart w:id="52" w:name="_Toc184310324"/>
      <w:bookmarkEnd w:id="52"/>
      <w:bookmarkStart w:id="53" w:name="_Toc184314418"/>
      <w:bookmarkEnd w:id="53"/>
      <w:bookmarkStart w:id="54" w:name="_Toc184308048"/>
      <w:bookmarkEnd w:id="54"/>
      <w:bookmarkStart w:id="55" w:name="_Toc184313278"/>
      <w:bookmarkEnd w:id="55"/>
      <w:bookmarkStart w:id="56" w:name="_Toc184314445"/>
      <w:bookmarkEnd w:id="56"/>
      <w:bookmarkStart w:id="57" w:name="_Toc184308045"/>
      <w:bookmarkEnd w:id="57"/>
      <w:bookmarkStart w:id="58" w:name="_Toc184313254"/>
      <w:bookmarkEnd w:id="58"/>
      <w:bookmarkStart w:id="59" w:name="_Toc184310302"/>
      <w:bookmarkEnd w:id="59"/>
      <w:bookmarkStart w:id="60" w:name="_Toc184310343"/>
      <w:bookmarkEnd w:id="60"/>
      <w:bookmarkStart w:id="61" w:name="_Toc184314459"/>
      <w:bookmarkEnd w:id="61"/>
      <w:bookmarkStart w:id="62" w:name="_Toc184308042"/>
      <w:bookmarkEnd w:id="62"/>
      <w:bookmarkStart w:id="63" w:name="_Toc184314433"/>
      <w:bookmarkEnd w:id="63"/>
      <w:bookmarkStart w:id="64" w:name="_Toc184314479"/>
      <w:bookmarkEnd w:id="64"/>
      <w:bookmarkStart w:id="65" w:name="_Toc184312105"/>
      <w:bookmarkEnd w:id="65"/>
      <w:bookmarkStart w:id="66" w:name="_Toc184310294"/>
      <w:bookmarkEnd w:id="66"/>
      <w:bookmarkStart w:id="67" w:name="_Toc184308095"/>
      <w:bookmarkEnd w:id="67"/>
      <w:bookmarkStart w:id="68" w:name="_Toc184313240"/>
      <w:bookmarkEnd w:id="68"/>
      <w:bookmarkStart w:id="69" w:name="_Toc184310289"/>
      <w:bookmarkEnd w:id="69"/>
      <w:bookmarkStart w:id="70" w:name="_Toc184308047"/>
      <w:bookmarkEnd w:id="70"/>
      <w:bookmarkStart w:id="71" w:name="_Toc184314455"/>
      <w:bookmarkEnd w:id="71"/>
      <w:bookmarkStart w:id="72" w:name="_Toc184313283"/>
      <w:bookmarkEnd w:id="72"/>
      <w:bookmarkStart w:id="73" w:name="_Toc184308100"/>
      <w:bookmarkEnd w:id="73"/>
      <w:bookmarkStart w:id="74" w:name="_Toc184314472"/>
      <w:bookmarkEnd w:id="74"/>
      <w:bookmarkStart w:id="75" w:name="_Toc184308103"/>
      <w:bookmarkEnd w:id="75"/>
      <w:bookmarkStart w:id="76" w:name="_Toc184314420"/>
      <w:bookmarkEnd w:id="76"/>
      <w:bookmarkStart w:id="77" w:name="_Toc184312076"/>
      <w:bookmarkEnd w:id="77"/>
      <w:bookmarkStart w:id="78" w:name="_Toc184310277"/>
      <w:bookmarkEnd w:id="78"/>
      <w:bookmarkStart w:id="79" w:name="_Toc184310275"/>
      <w:bookmarkEnd w:id="79"/>
      <w:bookmarkStart w:id="80" w:name="_Toc184312123"/>
      <w:bookmarkEnd w:id="80"/>
      <w:bookmarkStart w:id="81" w:name="_Toc184310318"/>
      <w:bookmarkEnd w:id="81"/>
      <w:bookmarkStart w:id="82" w:name="_Toc184313272"/>
      <w:bookmarkEnd w:id="82"/>
      <w:bookmarkStart w:id="83" w:name="_Toc184314449"/>
      <w:bookmarkEnd w:id="83"/>
      <w:bookmarkStart w:id="84" w:name="_Toc184310331"/>
      <w:bookmarkEnd w:id="84"/>
      <w:bookmarkStart w:id="85" w:name="_Toc184310337"/>
      <w:bookmarkEnd w:id="85"/>
      <w:bookmarkStart w:id="86" w:name="_Toc184308053"/>
      <w:bookmarkEnd w:id="86"/>
      <w:bookmarkStart w:id="87" w:name="_Toc184312121"/>
      <w:bookmarkEnd w:id="87"/>
      <w:bookmarkStart w:id="88" w:name="_Toc184314462"/>
      <w:bookmarkEnd w:id="88"/>
      <w:bookmarkStart w:id="89" w:name="_Toc184313253"/>
      <w:bookmarkEnd w:id="89"/>
      <w:bookmarkStart w:id="90" w:name="_Toc184310342"/>
      <w:bookmarkEnd w:id="90"/>
      <w:bookmarkStart w:id="91" w:name="_Toc184314475"/>
      <w:bookmarkEnd w:id="91"/>
      <w:bookmarkStart w:id="92" w:name="_Toc184314423"/>
      <w:bookmarkEnd w:id="92"/>
      <w:bookmarkStart w:id="93" w:name="_Toc184310303"/>
      <w:bookmarkEnd w:id="93"/>
      <w:bookmarkStart w:id="94" w:name="_Toc184310287"/>
      <w:bookmarkEnd w:id="94"/>
      <w:bookmarkStart w:id="95" w:name="_Toc184312113"/>
      <w:bookmarkEnd w:id="95"/>
      <w:bookmarkStart w:id="96" w:name="_Toc184314458"/>
      <w:bookmarkEnd w:id="96"/>
      <w:bookmarkStart w:id="97" w:name="_Toc184314480"/>
      <w:bookmarkEnd w:id="97"/>
      <w:bookmarkStart w:id="98" w:name="_Toc184310301"/>
      <w:bookmarkEnd w:id="98"/>
      <w:bookmarkStart w:id="99" w:name="_Toc184314450"/>
      <w:bookmarkEnd w:id="99"/>
      <w:bookmarkStart w:id="100" w:name="_Toc184313263"/>
      <w:bookmarkEnd w:id="100"/>
      <w:bookmarkStart w:id="101" w:name="_Toc184308050"/>
      <w:bookmarkEnd w:id="101"/>
      <w:bookmarkStart w:id="102" w:name="_Toc184312115"/>
      <w:bookmarkEnd w:id="102"/>
      <w:bookmarkStart w:id="103" w:name="_Toc184312117"/>
      <w:bookmarkEnd w:id="103"/>
      <w:bookmarkStart w:id="104" w:name="_Toc184314429"/>
      <w:bookmarkEnd w:id="104"/>
      <w:bookmarkStart w:id="105" w:name="_Toc184312100"/>
      <w:bookmarkEnd w:id="105"/>
      <w:bookmarkStart w:id="106" w:name="_Toc184308106"/>
      <w:bookmarkEnd w:id="106"/>
      <w:bookmarkStart w:id="107" w:name="_Toc184312067"/>
      <w:bookmarkEnd w:id="107"/>
      <w:bookmarkStart w:id="108" w:name="_Toc184310334"/>
      <w:bookmarkEnd w:id="108"/>
      <w:bookmarkStart w:id="109" w:name="_Toc184314476"/>
      <w:bookmarkEnd w:id="109"/>
      <w:bookmarkStart w:id="110" w:name="_Toc184314417"/>
      <w:bookmarkEnd w:id="110"/>
      <w:bookmarkStart w:id="111" w:name="_Toc184308055"/>
      <w:bookmarkEnd w:id="111"/>
      <w:bookmarkStart w:id="112" w:name="_Toc184313244"/>
      <w:bookmarkEnd w:id="112"/>
      <w:bookmarkStart w:id="113" w:name="_Toc184314411"/>
      <w:bookmarkEnd w:id="113"/>
      <w:bookmarkStart w:id="114" w:name="_Toc184308062"/>
      <w:bookmarkEnd w:id="114"/>
      <w:bookmarkStart w:id="115" w:name="_Toc184314467"/>
      <w:bookmarkEnd w:id="115"/>
      <w:bookmarkStart w:id="116" w:name="_Toc184312110"/>
      <w:bookmarkEnd w:id="116"/>
      <w:bookmarkStart w:id="117" w:name="_Toc184308071"/>
      <w:bookmarkEnd w:id="117"/>
      <w:bookmarkStart w:id="118" w:name="_Toc184310291"/>
      <w:bookmarkEnd w:id="118"/>
      <w:bookmarkStart w:id="119" w:name="_Toc184313296"/>
      <w:bookmarkEnd w:id="119"/>
      <w:bookmarkStart w:id="120" w:name="_Toc184314434"/>
      <w:bookmarkEnd w:id="120"/>
      <w:bookmarkStart w:id="121" w:name="_Toc184314413"/>
      <w:bookmarkEnd w:id="121"/>
      <w:bookmarkStart w:id="122" w:name="_Toc184312106"/>
      <w:bookmarkEnd w:id="122"/>
      <w:bookmarkStart w:id="123" w:name="_Toc184308051"/>
      <w:bookmarkEnd w:id="123"/>
      <w:bookmarkStart w:id="124" w:name="_Toc184308049"/>
      <w:bookmarkEnd w:id="124"/>
      <w:bookmarkStart w:id="125" w:name="_Toc184312095"/>
      <w:bookmarkEnd w:id="125"/>
      <w:bookmarkStart w:id="126" w:name="_Toc184314444"/>
      <w:bookmarkEnd w:id="126"/>
      <w:bookmarkStart w:id="127" w:name="_Toc184313308"/>
      <w:bookmarkEnd w:id="127"/>
      <w:bookmarkStart w:id="128" w:name="_Toc184314481"/>
      <w:bookmarkEnd w:id="128"/>
      <w:bookmarkStart w:id="129" w:name="_Toc184313301"/>
      <w:bookmarkEnd w:id="129"/>
      <w:bookmarkStart w:id="130" w:name="_Toc184312126"/>
      <w:bookmarkEnd w:id="130"/>
      <w:bookmarkStart w:id="131" w:name="_Toc184313292"/>
      <w:bookmarkEnd w:id="131"/>
      <w:bookmarkStart w:id="132" w:name="_Toc184314437"/>
      <w:bookmarkEnd w:id="132"/>
      <w:bookmarkStart w:id="133" w:name="_Toc184312131"/>
      <w:bookmarkEnd w:id="133"/>
      <w:bookmarkStart w:id="134" w:name="_Toc184314439"/>
      <w:bookmarkEnd w:id="134"/>
      <w:bookmarkStart w:id="135" w:name="_Toc184310311"/>
      <w:bookmarkEnd w:id="135"/>
      <w:bookmarkStart w:id="136" w:name="_Toc184313260"/>
      <w:bookmarkEnd w:id="136"/>
      <w:bookmarkStart w:id="137" w:name="_Toc184308040"/>
      <w:bookmarkEnd w:id="137"/>
      <w:bookmarkStart w:id="138" w:name="_Toc184313274"/>
      <w:bookmarkEnd w:id="138"/>
      <w:bookmarkStart w:id="139" w:name="_Toc184313239"/>
      <w:bookmarkEnd w:id="139"/>
      <w:bookmarkStart w:id="140" w:name="_Toc184314469"/>
      <w:bookmarkEnd w:id="140"/>
      <w:bookmarkStart w:id="141" w:name="_Toc184308056"/>
      <w:bookmarkEnd w:id="141"/>
      <w:bookmarkStart w:id="142" w:name="_Toc184308068"/>
      <w:bookmarkEnd w:id="142"/>
      <w:bookmarkStart w:id="143" w:name="_Toc184310273"/>
      <w:bookmarkEnd w:id="143"/>
      <w:bookmarkStart w:id="144" w:name="_Toc184314457"/>
      <w:bookmarkEnd w:id="144"/>
      <w:bookmarkStart w:id="145" w:name="_Toc184312099"/>
      <w:bookmarkEnd w:id="145"/>
      <w:bookmarkStart w:id="146" w:name="_Toc184312069"/>
      <w:bookmarkEnd w:id="146"/>
      <w:bookmarkStart w:id="147" w:name="_Toc184314422"/>
      <w:bookmarkEnd w:id="147"/>
      <w:bookmarkStart w:id="148" w:name="_Toc184312108"/>
      <w:bookmarkEnd w:id="148"/>
      <w:bookmarkStart w:id="149" w:name="_Toc184308094"/>
      <w:bookmarkEnd w:id="149"/>
      <w:bookmarkStart w:id="150" w:name="_Toc184312097"/>
      <w:bookmarkEnd w:id="150"/>
      <w:bookmarkStart w:id="151" w:name="_Toc184313276"/>
      <w:bookmarkEnd w:id="151"/>
      <w:bookmarkStart w:id="152" w:name="_Toc184312109"/>
      <w:bookmarkEnd w:id="152"/>
      <w:bookmarkStart w:id="153" w:name="_Toc184312078"/>
      <w:bookmarkEnd w:id="153"/>
      <w:bookmarkStart w:id="154" w:name="_Toc184314478"/>
      <w:bookmarkEnd w:id="154"/>
      <w:bookmarkStart w:id="155" w:name="_Toc184313282"/>
      <w:bookmarkEnd w:id="155"/>
      <w:bookmarkStart w:id="156" w:name="_Toc184310341"/>
      <w:bookmarkEnd w:id="156"/>
      <w:bookmarkStart w:id="157" w:name="_Toc184310290"/>
      <w:bookmarkEnd w:id="157"/>
      <w:bookmarkStart w:id="158" w:name="_Toc184313247"/>
      <w:bookmarkEnd w:id="158"/>
      <w:bookmarkStart w:id="159" w:name="_Toc184313273"/>
      <w:bookmarkEnd w:id="159"/>
      <w:bookmarkStart w:id="160" w:name="_Toc184312128"/>
      <w:bookmarkEnd w:id="160"/>
      <w:bookmarkStart w:id="161" w:name="_Toc184308091"/>
      <w:bookmarkEnd w:id="161"/>
      <w:bookmarkStart w:id="162" w:name="_Toc184308069"/>
      <w:bookmarkEnd w:id="162"/>
      <w:bookmarkStart w:id="163" w:name="_Toc184312094"/>
      <w:bookmarkEnd w:id="163"/>
      <w:bookmarkStart w:id="164" w:name="_Toc184310292"/>
      <w:bookmarkEnd w:id="164"/>
      <w:bookmarkStart w:id="165" w:name="_Toc184313309"/>
      <w:bookmarkEnd w:id="165"/>
      <w:bookmarkStart w:id="166" w:name="_Toc184314440"/>
      <w:bookmarkEnd w:id="166"/>
      <w:bookmarkStart w:id="167" w:name="_Toc184314460"/>
      <w:bookmarkEnd w:id="167"/>
      <w:bookmarkStart w:id="168" w:name="_Toc184314425"/>
      <w:bookmarkEnd w:id="168"/>
      <w:bookmarkStart w:id="169" w:name="_Toc184310325"/>
      <w:bookmarkEnd w:id="169"/>
      <w:bookmarkStart w:id="170" w:name="_Toc184312098"/>
      <w:bookmarkEnd w:id="170"/>
      <w:bookmarkStart w:id="171" w:name="_Toc184310315"/>
      <w:bookmarkEnd w:id="171"/>
      <w:bookmarkStart w:id="172" w:name="_Toc184313256"/>
      <w:bookmarkEnd w:id="172"/>
      <w:bookmarkStart w:id="173" w:name="_Toc184312081"/>
      <w:bookmarkEnd w:id="173"/>
      <w:bookmarkStart w:id="174" w:name="_Toc184313281"/>
      <w:bookmarkEnd w:id="174"/>
      <w:bookmarkStart w:id="175" w:name="_Toc184310338"/>
      <w:bookmarkEnd w:id="175"/>
      <w:bookmarkStart w:id="176" w:name="_Toc184313261"/>
      <w:bookmarkEnd w:id="176"/>
      <w:bookmarkStart w:id="177" w:name="_Toc184308072"/>
      <w:bookmarkEnd w:id="177"/>
      <w:bookmarkStart w:id="178" w:name="_Toc184313302"/>
      <w:bookmarkEnd w:id="178"/>
      <w:bookmarkStart w:id="179" w:name="_Toc184312093"/>
      <w:bookmarkEnd w:id="179"/>
      <w:bookmarkStart w:id="180" w:name="_Toc184312114"/>
      <w:bookmarkEnd w:id="180"/>
      <w:bookmarkStart w:id="181" w:name="_Toc184310293"/>
      <w:bookmarkEnd w:id="181"/>
      <w:bookmarkStart w:id="182" w:name="_Toc184308080"/>
      <w:bookmarkEnd w:id="182"/>
      <w:bookmarkStart w:id="183" w:name="_Toc184312137"/>
      <w:bookmarkEnd w:id="183"/>
      <w:bookmarkStart w:id="184" w:name="_Toc184312122"/>
      <w:bookmarkEnd w:id="184"/>
      <w:bookmarkStart w:id="185" w:name="_Toc184310312"/>
      <w:bookmarkEnd w:id="185"/>
      <w:bookmarkStart w:id="186" w:name="_Toc184314431"/>
      <w:bookmarkEnd w:id="186"/>
      <w:bookmarkStart w:id="187" w:name="_Toc184312127"/>
      <w:bookmarkEnd w:id="187"/>
      <w:bookmarkStart w:id="188" w:name="_Toc184313255"/>
      <w:bookmarkEnd w:id="188"/>
      <w:bookmarkStart w:id="189" w:name="_Toc184308101"/>
      <w:bookmarkEnd w:id="189"/>
      <w:bookmarkStart w:id="190" w:name="_Toc184314451"/>
      <w:bookmarkEnd w:id="190"/>
      <w:bookmarkStart w:id="191" w:name="_Toc184314410"/>
      <w:bookmarkEnd w:id="191"/>
      <w:bookmarkStart w:id="192" w:name="_Toc184308075"/>
      <w:bookmarkEnd w:id="192"/>
      <w:bookmarkStart w:id="193" w:name="_Toc184314428"/>
      <w:bookmarkEnd w:id="193"/>
      <w:bookmarkStart w:id="194" w:name="_Toc184310319"/>
      <w:bookmarkEnd w:id="194"/>
      <w:bookmarkStart w:id="195" w:name="_Toc184310295"/>
      <w:bookmarkEnd w:id="195"/>
      <w:bookmarkStart w:id="196" w:name="_Toc184310336"/>
      <w:bookmarkEnd w:id="196"/>
      <w:bookmarkStart w:id="197" w:name="_Toc184310340"/>
      <w:bookmarkEnd w:id="197"/>
      <w:bookmarkStart w:id="198" w:name="_Toc184313297"/>
      <w:bookmarkEnd w:id="198"/>
      <w:bookmarkStart w:id="199" w:name="_Toc184308057"/>
      <w:bookmarkEnd w:id="199"/>
      <w:bookmarkStart w:id="200" w:name="_Toc184314438"/>
      <w:bookmarkEnd w:id="200"/>
      <w:bookmarkStart w:id="201" w:name="_Toc184314430"/>
      <w:bookmarkEnd w:id="201"/>
      <w:bookmarkStart w:id="202" w:name="_Toc184313285"/>
      <w:bookmarkEnd w:id="202"/>
      <w:bookmarkStart w:id="203" w:name="_Toc184308098"/>
      <w:bookmarkEnd w:id="203"/>
      <w:bookmarkStart w:id="204" w:name="_Toc184308061"/>
      <w:bookmarkEnd w:id="204"/>
      <w:bookmarkStart w:id="205" w:name="_Toc184314463"/>
      <w:bookmarkEnd w:id="205"/>
      <w:bookmarkStart w:id="206" w:name="_Toc184312124"/>
      <w:bookmarkEnd w:id="206"/>
      <w:bookmarkStart w:id="207" w:name="_Toc184308105"/>
      <w:bookmarkEnd w:id="207"/>
      <w:bookmarkStart w:id="208" w:name="_Toc184313259"/>
      <w:bookmarkEnd w:id="208"/>
      <w:bookmarkStart w:id="209" w:name="_Toc184308039"/>
      <w:bookmarkEnd w:id="209"/>
      <w:bookmarkStart w:id="210" w:name="_Toc184308036"/>
      <w:bookmarkEnd w:id="210"/>
      <w:bookmarkStart w:id="211" w:name="_Toc184312088"/>
      <w:bookmarkEnd w:id="211"/>
      <w:bookmarkStart w:id="212" w:name="_Toc184312070"/>
      <w:bookmarkEnd w:id="212"/>
      <w:bookmarkStart w:id="213" w:name="_Toc184310307"/>
      <w:bookmarkEnd w:id="213"/>
      <w:bookmarkStart w:id="214" w:name="_Toc184314461"/>
      <w:bookmarkEnd w:id="214"/>
      <w:bookmarkStart w:id="215" w:name="_Toc184313269"/>
      <w:bookmarkEnd w:id="215"/>
      <w:bookmarkStart w:id="216" w:name="_Toc184308074"/>
      <w:bookmarkEnd w:id="216"/>
      <w:bookmarkStart w:id="217" w:name="_Toc184310344"/>
      <w:bookmarkEnd w:id="217"/>
      <w:bookmarkStart w:id="218" w:name="_Toc184312132"/>
      <w:bookmarkEnd w:id="218"/>
      <w:bookmarkStart w:id="219" w:name="_Toc184312111"/>
      <w:bookmarkEnd w:id="219"/>
      <w:bookmarkStart w:id="220" w:name="_Toc184308060"/>
      <w:bookmarkEnd w:id="220"/>
      <w:bookmarkStart w:id="221" w:name="_Toc184312080"/>
      <w:bookmarkEnd w:id="221"/>
      <w:bookmarkStart w:id="222" w:name="_Toc184312086"/>
      <w:bookmarkEnd w:id="222"/>
      <w:bookmarkStart w:id="223" w:name="_Toc184313275"/>
      <w:bookmarkEnd w:id="223"/>
      <w:bookmarkStart w:id="224" w:name="_Toc184313280"/>
      <w:bookmarkEnd w:id="224"/>
      <w:bookmarkStart w:id="225" w:name="_Toc184313294"/>
      <w:bookmarkEnd w:id="225"/>
      <w:bookmarkStart w:id="226" w:name="_Toc184313264"/>
      <w:bookmarkEnd w:id="226"/>
      <w:bookmarkStart w:id="227" w:name="_Toc184313251"/>
      <w:bookmarkEnd w:id="227"/>
      <w:bookmarkStart w:id="228" w:name="_Toc184314448"/>
      <w:bookmarkEnd w:id="228"/>
      <w:bookmarkStart w:id="229" w:name="_Toc184310274"/>
      <w:bookmarkEnd w:id="229"/>
      <w:bookmarkStart w:id="230" w:name="_Toc184313305"/>
      <w:bookmarkEnd w:id="230"/>
      <w:bookmarkStart w:id="231" w:name="_Toc184308086"/>
      <w:bookmarkEnd w:id="231"/>
      <w:bookmarkStart w:id="232" w:name="_Toc184313238"/>
      <w:bookmarkEnd w:id="232"/>
      <w:bookmarkStart w:id="233" w:name="_Toc184312138"/>
      <w:bookmarkEnd w:id="233"/>
      <w:bookmarkStart w:id="234" w:name="_Toc184308077"/>
      <w:bookmarkEnd w:id="234"/>
      <w:bookmarkStart w:id="235" w:name="_Toc184310286"/>
      <w:bookmarkEnd w:id="235"/>
      <w:bookmarkStart w:id="236" w:name="_Toc184308097"/>
      <w:bookmarkEnd w:id="236"/>
      <w:bookmarkStart w:id="237" w:name="_Toc184310272"/>
      <w:bookmarkEnd w:id="237"/>
      <w:bookmarkStart w:id="238" w:name="_Toc184313242"/>
      <w:bookmarkEnd w:id="238"/>
      <w:bookmarkStart w:id="239" w:name="_Toc184314443"/>
      <w:bookmarkEnd w:id="239"/>
      <w:bookmarkStart w:id="240" w:name="_Toc184312103"/>
      <w:bookmarkEnd w:id="240"/>
      <w:bookmarkStart w:id="241" w:name="_Toc184313293"/>
      <w:bookmarkEnd w:id="241"/>
      <w:bookmarkStart w:id="242" w:name="_Toc184314470"/>
      <w:bookmarkEnd w:id="242"/>
      <w:bookmarkStart w:id="243" w:name="_Toc184308107"/>
      <w:bookmarkEnd w:id="243"/>
      <w:bookmarkStart w:id="244" w:name="_Toc184310276"/>
      <w:bookmarkEnd w:id="244"/>
      <w:bookmarkStart w:id="245" w:name="_Toc184314426"/>
      <w:bookmarkEnd w:id="245"/>
      <w:bookmarkStart w:id="246" w:name="_Toc184308054"/>
      <w:bookmarkEnd w:id="246"/>
      <w:bookmarkStart w:id="247" w:name="_Toc184308085"/>
      <w:bookmarkEnd w:id="247"/>
      <w:bookmarkStart w:id="248" w:name="_Toc184308044"/>
      <w:bookmarkEnd w:id="248"/>
      <w:bookmarkStart w:id="249" w:name="_Toc184312129"/>
      <w:bookmarkEnd w:id="249"/>
      <w:bookmarkStart w:id="250" w:name="_Toc184308087"/>
      <w:bookmarkEnd w:id="250"/>
      <w:bookmarkStart w:id="251" w:name="_Toc184313288"/>
      <w:bookmarkEnd w:id="251"/>
      <w:bookmarkStart w:id="252" w:name="_Toc184313289"/>
      <w:bookmarkEnd w:id="252"/>
      <w:bookmarkStart w:id="253" w:name="_Toc184310288"/>
      <w:bookmarkEnd w:id="253"/>
      <w:bookmarkStart w:id="254" w:name="_Toc184308059"/>
      <w:bookmarkEnd w:id="254"/>
      <w:bookmarkStart w:id="255" w:name="_Toc184308082"/>
      <w:bookmarkEnd w:id="255"/>
      <w:bookmarkStart w:id="256" w:name="_Toc184314446"/>
      <w:bookmarkEnd w:id="256"/>
      <w:bookmarkStart w:id="257" w:name="_Toc184310332"/>
      <w:bookmarkEnd w:id="257"/>
      <w:bookmarkStart w:id="258" w:name="_Toc184313303"/>
      <w:bookmarkEnd w:id="258"/>
      <w:bookmarkStart w:id="259" w:name="_Toc184312073"/>
      <w:bookmarkEnd w:id="259"/>
      <w:bookmarkStart w:id="260" w:name="_Toc184310297"/>
      <w:bookmarkEnd w:id="260"/>
      <w:bookmarkStart w:id="261" w:name="_Toc184314454"/>
      <w:bookmarkEnd w:id="261"/>
      <w:bookmarkStart w:id="262" w:name="_Toc184308043"/>
      <w:bookmarkEnd w:id="262"/>
      <w:bookmarkStart w:id="263" w:name="_Toc184310298"/>
      <w:bookmarkEnd w:id="263"/>
      <w:bookmarkStart w:id="264" w:name="_Toc184314441"/>
      <w:bookmarkEnd w:id="264"/>
      <w:bookmarkStart w:id="265" w:name="_Toc184308058"/>
      <w:bookmarkEnd w:id="265"/>
      <w:bookmarkStart w:id="266" w:name="_Toc184312118"/>
      <w:bookmarkEnd w:id="266"/>
      <w:bookmarkStart w:id="267" w:name="_Toc184310314"/>
      <w:bookmarkEnd w:id="267"/>
      <w:bookmarkStart w:id="268" w:name="_Toc184313258"/>
      <w:bookmarkEnd w:id="268"/>
      <w:bookmarkStart w:id="269" w:name="_Toc184308066"/>
      <w:bookmarkEnd w:id="269"/>
      <w:bookmarkStart w:id="270" w:name="_Toc184313287"/>
      <w:bookmarkEnd w:id="270"/>
      <w:bookmarkStart w:id="271" w:name="_Toc184312120"/>
      <w:bookmarkEnd w:id="271"/>
      <w:bookmarkStart w:id="272" w:name="_Toc184308096"/>
      <w:bookmarkEnd w:id="272"/>
      <w:bookmarkStart w:id="273" w:name="_Toc184314436"/>
      <w:bookmarkEnd w:id="273"/>
      <w:bookmarkStart w:id="274" w:name="_Toc184308099"/>
      <w:bookmarkEnd w:id="274"/>
      <w:bookmarkStart w:id="275" w:name="_Toc184314464"/>
      <w:bookmarkEnd w:id="275"/>
      <w:bookmarkStart w:id="276" w:name="_Toc184310326"/>
      <w:bookmarkEnd w:id="276"/>
      <w:bookmarkStart w:id="277" w:name="_Toc184312101"/>
      <w:bookmarkEnd w:id="277"/>
      <w:bookmarkStart w:id="278" w:name="_Toc184312135"/>
      <w:bookmarkEnd w:id="278"/>
      <w:bookmarkStart w:id="279" w:name="_Toc184314473"/>
      <w:bookmarkEnd w:id="279"/>
      <w:bookmarkStart w:id="280" w:name="_Toc184314412"/>
      <w:bookmarkEnd w:id="280"/>
      <w:bookmarkStart w:id="281" w:name="_Toc184314419"/>
      <w:bookmarkEnd w:id="281"/>
      <w:bookmarkStart w:id="282" w:name="_Toc184312075"/>
      <w:bookmarkEnd w:id="282"/>
      <w:bookmarkStart w:id="283" w:name="_Toc184308089"/>
      <w:bookmarkEnd w:id="283"/>
      <w:bookmarkStart w:id="284" w:name="_Toc184308063"/>
      <w:bookmarkEnd w:id="284"/>
      <w:bookmarkStart w:id="285" w:name="_Toc184314432"/>
      <w:bookmarkEnd w:id="285"/>
      <w:bookmarkStart w:id="286" w:name="_Toc184312079"/>
      <w:bookmarkEnd w:id="286"/>
      <w:bookmarkStart w:id="287" w:name="_Toc184308064"/>
      <w:bookmarkEnd w:id="287"/>
      <w:bookmarkStart w:id="288" w:name="_Toc184308083"/>
      <w:bookmarkEnd w:id="288"/>
      <w:bookmarkStart w:id="289" w:name="_Toc184308104"/>
      <w:bookmarkEnd w:id="289"/>
      <w:bookmarkStart w:id="290" w:name="_Toc184313268"/>
      <w:bookmarkEnd w:id="290"/>
      <w:bookmarkStart w:id="291" w:name="_Toc184314416"/>
      <w:bookmarkEnd w:id="291"/>
      <w:bookmarkStart w:id="292" w:name="_Toc184310280"/>
      <w:bookmarkEnd w:id="292"/>
      <w:bookmarkStart w:id="293" w:name="_Toc184310304"/>
      <w:bookmarkEnd w:id="293"/>
      <w:bookmarkStart w:id="294" w:name="_Toc184313277"/>
      <w:bookmarkEnd w:id="294"/>
      <w:bookmarkStart w:id="295" w:name="_Toc184312068"/>
      <w:bookmarkEnd w:id="295"/>
      <w:bookmarkStart w:id="296" w:name="_Toc184308041"/>
      <w:bookmarkEnd w:id="296"/>
      <w:bookmarkStart w:id="297" w:name="_Toc184312119"/>
      <w:bookmarkEnd w:id="297"/>
      <w:bookmarkStart w:id="298" w:name="_Toc184312091"/>
      <w:bookmarkEnd w:id="298"/>
      <w:bookmarkStart w:id="299" w:name="_Toc184308078"/>
      <w:bookmarkEnd w:id="299"/>
      <w:bookmarkStart w:id="300" w:name="_Toc184310305"/>
      <w:bookmarkEnd w:id="300"/>
      <w:bookmarkStart w:id="301" w:name="_Toc184313304"/>
      <w:bookmarkEnd w:id="301"/>
      <w:bookmarkStart w:id="302" w:name="_Toc184313270"/>
      <w:bookmarkEnd w:id="302"/>
      <w:bookmarkStart w:id="303" w:name="_Toc184314471"/>
      <w:bookmarkEnd w:id="303"/>
      <w:bookmarkStart w:id="304" w:name="_Toc184310282"/>
      <w:bookmarkEnd w:id="304"/>
      <w:bookmarkStart w:id="305" w:name="_Toc184314452"/>
      <w:bookmarkEnd w:id="305"/>
      <w:bookmarkStart w:id="306" w:name="_Toc184313246"/>
      <w:bookmarkEnd w:id="306"/>
      <w:bookmarkStart w:id="307" w:name="_Toc184312130"/>
      <w:bookmarkEnd w:id="307"/>
      <w:bookmarkStart w:id="308" w:name="_Toc184312102"/>
      <w:bookmarkEnd w:id="308"/>
      <w:bookmarkStart w:id="309" w:name="_Toc184314442"/>
      <w:bookmarkEnd w:id="309"/>
      <w:bookmarkStart w:id="310" w:name="_Toc184310308"/>
      <w:bookmarkEnd w:id="310"/>
      <w:bookmarkStart w:id="311" w:name="_Toc184308088"/>
      <w:bookmarkEnd w:id="311"/>
      <w:bookmarkStart w:id="312" w:name="_Toc184308084"/>
      <w:bookmarkEnd w:id="312"/>
      <w:bookmarkStart w:id="313" w:name="_Toc184312096"/>
      <w:bookmarkEnd w:id="313"/>
      <w:bookmarkStart w:id="314" w:name="_Toc184312116"/>
      <w:bookmarkEnd w:id="314"/>
      <w:bookmarkStart w:id="315" w:name="_Toc184313284"/>
      <w:bookmarkEnd w:id="315"/>
      <w:bookmarkStart w:id="316" w:name="_Toc184313298"/>
      <w:bookmarkEnd w:id="316"/>
      <w:bookmarkStart w:id="317" w:name="_Toc184310313"/>
      <w:bookmarkEnd w:id="317"/>
      <w:bookmarkStart w:id="318" w:name="_Toc184313248"/>
      <w:bookmarkEnd w:id="318"/>
      <w:bookmarkStart w:id="319" w:name="_Toc184310306"/>
      <w:bookmarkEnd w:id="319"/>
      <w:bookmarkStart w:id="320" w:name="_Toc184310281"/>
      <w:bookmarkEnd w:id="320"/>
      <w:bookmarkStart w:id="321" w:name="_Toc184312136"/>
      <w:bookmarkEnd w:id="321"/>
      <w:bookmarkStart w:id="322" w:name="_Toc184314435"/>
      <w:bookmarkEnd w:id="322"/>
      <w:bookmarkStart w:id="323" w:name="_Toc184310309"/>
      <w:bookmarkEnd w:id="323"/>
      <w:bookmarkStart w:id="324" w:name="_Toc184313265"/>
      <w:bookmarkEnd w:id="324"/>
      <w:bookmarkStart w:id="325" w:name="_Toc184308073"/>
      <w:bookmarkEnd w:id="325"/>
      <w:bookmarkStart w:id="326" w:name="_Toc184312092"/>
      <w:bookmarkEnd w:id="326"/>
      <w:bookmarkStart w:id="327" w:name="_Toc184314424"/>
      <w:bookmarkEnd w:id="327"/>
      <w:bookmarkStart w:id="328" w:name="_Toc184314466"/>
      <w:bookmarkEnd w:id="328"/>
      <w:bookmarkStart w:id="329" w:name="_Toc184312107"/>
      <w:bookmarkEnd w:id="329"/>
      <w:bookmarkStart w:id="330" w:name="_Toc184308076"/>
      <w:bookmarkEnd w:id="330"/>
      <w:bookmarkStart w:id="331" w:name="_Toc184308102"/>
      <w:bookmarkEnd w:id="331"/>
      <w:bookmarkStart w:id="332" w:name="_Toc184310279"/>
      <w:bookmarkEnd w:id="332"/>
      <w:bookmarkStart w:id="333" w:name="_Toc184312077"/>
      <w:bookmarkEnd w:id="333"/>
      <w:bookmarkStart w:id="334" w:name="_Toc184312133"/>
      <w:bookmarkEnd w:id="334"/>
      <w:bookmarkStart w:id="335" w:name="_Toc184310321"/>
      <w:bookmarkEnd w:id="335"/>
      <w:bookmarkStart w:id="336" w:name="_Toc184308092"/>
      <w:bookmarkEnd w:id="336"/>
      <w:bookmarkStart w:id="337" w:name="_Toc184312090"/>
      <w:bookmarkEnd w:id="337"/>
      <w:bookmarkStart w:id="338" w:name="_Toc184313279"/>
      <w:bookmarkEnd w:id="338"/>
      <w:bookmarkStart w:id="339" w:name="_Toc184310329"/>
      <w:bookmarkEnd w:id="339"/>
      <w:bookmarkStart w:id="340" w:name="_Toc184312139"/>
      <w:bookmarkEnd w:id="340"/>
      <w:bookmarkStart w:id="341" w:name="_Toc184310323"/>
      <w:bookmarkEnd w:id="341"/>
      <w:bookmarkStart w:id="342" w:name="_Toc184310328"/>
      <w:bookmarkEnd w:id="342"/>
      <w:bookmarkStart w:id="343" w:name="_Toc184312084"/>
      <w:bookmarkEnd w:id="343"/>
      <w:bookmarkStart w:id="344" w:name="_Toc184310285"/>
      <w:bookmarkEnd w:id="344"/>
      <w:bookmarkStart w:id="345" w:name="_Toc184313300"/>
      <w:bookmarkEnd w:id="345"/>
      <w:bookmarkStart w:id="346" w:name="_Toc184310299"/>
      <w:bookmarkEnd w:id="346"/>
      <w:bookmarkStart w:id="347" w:name="_Toc184314456"/>
      <w:bookmarkEnd w:id="347"/>
      <w:bookmarkStart w:id="348" w:name="_Toc184313291"/>
      <w:bookmarkEnd w:id="348"/>
      <w:bookmarkStart w:id="349" w:name="_Toc184312083"/>
      <w:bookmarkEnd w:id="349"/>
      <w:bookmarkStart w:id="350" w:name="_Toc184308093"/>
      <w:bookmarkEnd w:id="350"/>
      <w:bookmarkStart w:id="351" w:name="_Toc184310339"/>
      <w:bookmarkEnd w:id="351"/>
      <w:bookmarkStart w:id="352" w:name="_Toc184314447"/>
      <w:bookmarkEnd w:id="352"/>
      <w:bookmarkStart w:id="353" w:name="_Toc184314465"/>
      <w:bookmarkEnd w:id="353"/>
      <w:bookmarkStart w:id="354" w:name="_Toc184313245"/>
      <w:bookmarkEnd w:id="354"/>
      <w:bookmarkStart w:id="355" w:name="_Toc184308067"/>
      <w:bookmarkEnd w:id="355"/>
      <w:bookmarkStart w:id="356" w:name="_Toc184310300"/>
      <w:bookmarkEnd w:id="356"/>
      <w:bookmarkStart w:id="357" w:name="_Toc184313252"/>
      <w:bookmarkEnd w:id="357"/>
      <w:bookmarkStart w:id="358" w:name="_Toc184310283"/>
      <w:bookmarkEnd w:id="358"/>
      <w:bookmarkStart w:id="359" w:name="_Toc184312125"/>
      <w:bookmarkEnd w:id="359"/>
      <w:bookmarkStart w:id="360" w:name="_Toc184310310"/>
      <w:bookmarkEnd w:id="360"/>
      <w:bookmarkStart w:id="361" w:name="_Toc184310320"/>
      <w:bookmarkEnd w:id="361"/>
      <w:bookmarkStart w:id="362" w:name="_Toc184310296"/>
      <w:bookmarkEnd w:id="362"/>
      <w:bookmarkStart w:id="363" w:name="_Toc184314468"/>
      <w:bookmarkEnd w:id="363"/>
      <w:bookmarkStart w:id="364" w:name="_Toc184312087"/>
      <w:bookmarkEnd w:id="364"/>
      <w:bookmarkStart w:id="365" w:name="_Toc184308037"/>
      <w:bookmarkEnd w:id="365"/>
      <w:bookmarkStart w:id="366" w:name="_Toc184310333"/>
      <w:bookmarkEnd w:id="366"/>
      <w:bookmarkStart w:id="367" w:name="_Toc184312085"/>
      <w:bookmarkEnd w:id="367"/>
      <w:bookmarkStart w:id="368" w:name="_Toc184313243"/>
      <w:bookmarkEnd w:id="368"/>
      <w:bookmarkStart w:id="369" w:name="_Toc184314421"/>
      <w:bookmarkEnd w:id="369"/>
      <w:bookmarkStart w:id="370" w:name="_Toc184313271"/>
      <w:bookmarkEnd w:id="370"/>
      <w:bookmarkStart w:id="371" w:name="_Toc184310284"/>
      <w:bookmarkEnd w:id="371"/>
      <w:bookmarkStart w:id="372" w:name="_Toc184313286"/>
      <w:bookmarkEnd w:id="372"/>
      <w:bookmarkStart w:id="373" w:name="_Toc184313241"/>
      <w:bookmarkEnd w:id="373"/>
      <w:bookmarkStart w:id="374" w:name="_Toc184313299"/>
      <w:bookmarkEnd w:id="374"/>
      <w:bookmarkStart w:id="375" w:name="_Toc184313290"/>
      <w:bookmarkEnd w:id="375"/>
      <w:bookmarkStart w:id="376" w:name="_Toc184312082"/>
      <w:bookmarkEnd w:id="376"/>
      <w:bookmarkStart w:id="377" w:name="_Toc184308070"/>
      <w:bookmarkEnd w:id="377"/>
      <w:bookmarkStart w:id="378" w:name="_Toc184312074"/>
      <w:bookmarkEnd w:id="378"/>
      <w:bookmarkStart w:id="379" w:name="_Toc184308065"/>
      <w:bookmarkEnd w:id="379"/>
      <w:bookmarkStart w:id="380" w:name="_Toc184313306"/>
      <w:bookmarkEnd w:id="380"/>
      <w:bookmarkStart w:id="381" w:name="_Toc184312071"/>
      <w:bookmarkEnd w:id="381"/>
      <w:bookmarkStart w:id="382" w:name="_Toc184314477"/>
      <w:bookmarkEnd w:id="382"/>
      <w:bookmarkStart w:id="383" w:name="_Toc184313307"/>
      <w:bookmarkEnd w:id="383"/>
      <w:bookmarkStart w:id="384" w:name="_Toc184312104"/>
      <w:bookmarkEnd w:id="384"/>
      <w:bookmarkStart w:id="385" w:name="_Toc184308079"/>
      <w:bookmarkEnd w:id="385"/>
      <w:bookmarkStart w:id="386" w:name="_Toc184310278"/>
      <w:bookmarkEnd w:id="386"/>
      <w:bookmarkStart w:id="387" w:name="_Toc184310330"/>
      <w:bookmarkEnd w:id="387"/>
      <w:bookmarkStart w:id="388" w:name="_Toc184313267"/>
      <w:bookmarkEnd w:id="388"/>
      <w:bookmarkStart w:id="389" w:name="_Toc184310317"/>
      <w:bookmarkEnd w:id="389"/>
      <w:bookmarkStart w:id="390" w:name="_Toc184313310"/>
      <w:bookmarkEnd w:id="390"/>
      <w:bookmarkStart w:id="391" w:name="_Toc184313262"/>
      <w:bookmarkEnd w:id="391"/>
      <w:bookmarkStart w:id="392" w:name="_Toc184310327"/>
      <w:bookmarkEnd w:id="392"/>
      <w:bookmarkStart w:id="393" w:name="_Toc184308108"/>
      <w:bookmarkEnd w:id="393"/>
      <w:bookmarkStart w:id="394" w:name="_Toc184313266"/>
      <w:bookmarkEnd w:id="394"/>
      <w:bookmarkStart w:id="395" w:name="_Toc184312134"/>
      <w:bookmarkEnd w:id="395"/>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008B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0DC8AEB5">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6113" w:type="dxa"/>
            <w:gridSpan w:val="2"/>
            <w:vAlign w:val="center"/>
          </w:tcPr>
          <w:p w14:paraId="44AEF17C">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评审标准</w:t>
            </w:r>
          </w:p>
        </w:tc>
        <w:tc>
          <w:tcPr>
            <w:tcW w:w="990" w:type="dxa"/>
            <w:vAlign w:val="center"/>
          </w:tcPr>
          <w:p w14:paraId="433002F0">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权重</w:t>
            </w:r>
          </w:p>
        </w:tc>
        <w:tc>
          <w:tcPr>
            <w:tcW w:w="1530" w:type="dxa"/>
          </w:tcPr>
          <w:p w14:paraId="50B4DC9F">
            <w:pPr>
              <w:snapToGrid w:val="0"/>
              <w:spacing w:line="360" w:lineRule="auto"/>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响应文件中评审标准相应的商务技术资料目录</w:t>
            </w:r>
            <w:r>
              <w:rPr>
                <w:rFonts w:hint="eastAsia" w:asciiTheme="minorEastAsia" w:hAnsiTheme="minorEastAsia" w:eastAsiaTheme="minorEastAsia" w:cstheme="minorEastAsia"/>
                <w:color w:val="auto"/>
                <w:sz w:val="21"/>
                <w:szCs w:val="21"/>
                <w:shd w:val="clear" w:color="auto" w:fill="FFFFFF"/>
              </w:rPr>
              <w:t> *</w:t>
            </w:r>
          </w:p>
        </w:tc>
      </w:tr>
      <w:tr w14:paraId="6FC6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61F5A11F">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6113" w:type="dxa"/>
            <w:gridSpan w:val="2"/>
            <w:vAlign w:val="center"/>
          </w:tcPr>
          <w:p w14:paraId="225FD8FE">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【客观分】</w:t>
            </w:r>
            <w:r>
              <w:rPr>
                <w:rFonts w:hint="eastAsia" w:asciiTheme="minorEastAsia" w:hAnsiTheme="minorEastAsia" w:eastAsiaTheme="minorEastAsia" w:cstheme="minorEastAsia"/>
                <w:bCs/>
                <w:color w:val="auto"/>
                <w:sz w:val="21"/>
                <w:szCs w:val="21"/>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29F12F7F">
            <w:pPr>
              <w:snapToGrid w:val="0"/>
              <w:spacing w:line="360" w:lineRule="auto"/>
              <w:jc w:val="center"/>
              <w:outlineLvl w:val="0"/>
              <w:rPr>
                <w:rFonts w:hint="eastAsia" w:asciiTheme="minorEastAsia" w:hAnsiTheme="minorEastAsia" w:eastAsiaTheme="minorEastAsia" w:cstheme="minorEastAsia"/>
                <w:bCs/>
                <w:color w:val="auto"/>
                <w:sz w:val="21"/>
                <w:szCs w:val="21"/>
              </w:rPr>
            </w:pPr>
          </w:p>
          <w:p w14:paraId="7C23250A">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vAlign w:val="center"/>
          </w:tcPr>
          <w:p w14:paraId="683E4056">
            <w:pPr>
              <w:snapToGrid w:val="0"/>
              <w:spacing w:line="360" w:lineRule="auto"/>
              <w:jc w:val="center"/>
              <w:outlineLvl w:val="0"/>
              <w:rPr>
                <w:rFonts w:hint="eastAsia" w:asciiTheme="minorEastAsia" w:hAnsiTheme="minorEastAsia" w:eastAsiaTheme="minorEastAsia" w:cstheme="minorEastAsia"/>
                <w:color w:val="auto"/>
                <w:sz w:val="21"/>
                <w:szCs w:val="21"/>
              </w:rPr>
            </w:pPr>
          </w:p>
        </w:tc>
      </w:tr>
      <w:tr w14:paraId="171F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1434BC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6113" w:type="dxa"/>
            <w:gridSpan w:val="2"/>
            <w:vAlign w:val="center"/>
          </w:tcPr>
          <w:p w14:paraId="7062E3AF">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【客观分】 投标人202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年1月1日</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时间以合同</w:t>
            </w:r>
            <w:r>
              <w:rPr>
                <w:rFonts w:hint="eastAsia" w:asciiTheme="minorEastAsia" w:hAnsiTheme="minorEastAsia" w:eastAsiaTheme="minorEastAsia" w:cstheme="minorEastAsia"/>
                <w:bCs/>
                <w:color w:val="auto"/>
                <w:sz w:val="21"/>
                <w:szCs w:val="21"/>
                <w:lang w:val="en-US" w:eastAsia="zh-CN"/>
              </w:rPr>
              <w:t>签订时间</w:t>
            </w:r>
            <w:r>
              <w:rPr>
                <w:rFonts w:hint="eastAsia" w:asciiTheme="minorEastAsia" w:hAnsiTheme="minorEastAsia" w:eastAsiaTheme="minorEastAsia" w:cstheme="minorEastAsia"/>
                <w:bCs/>
                <w:color w:val="auto"/>
                <w:sz w:val="21"/>
                <w:szCs w:val="21"/>
              </w:rPr>
              <w:t>为准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至今具有</w:t>
            </w:r>
            <w:r>
              <w:rPr>
                <w:rFonts w:hint="eastAsia" w:asciiTheme="minorEastAsia" w:hAnsiTheme="minorEastAsia" w:eastAsiaTheme="minorEastAsia" w:cstheme="minorEastAsia"/>
                <w:bCs/>
                <w:color w:val="auto"/>
                <w:sz w:val="21"/>
                <w:szCs w:val="21"/>
                <w:lang w:val="en-US" w:eastAsia="zh-CN"/>
              </w:rPr>
              <w:t>类似项目</w:t>
            </w:r>
            <w:r>
              <w:rPr>
                <w:rFonts w:hint="eastAsia" w:asciiTheme="minorEastAsia" w:hAnsiTheme="minorEastAsia" w:eastAsiaTheme="minorEastAsia" w:cstheme="minorEastAsia"/>
                <w:bCs/>
                <w:color w:val="auto"/>
                <w:sz w:val="21"/>
                <w:szCs w:val="21"/>
              </w:rPr>
              <w:t>施工业绩的，每提供一个得</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rPr>
              <w:t>分，最高</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分。（证明材料：需同时提供中标通知书、合同</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竣工验收报告</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不提供不得分</w:t>
            </w:r>
            <w:r>
              <w:rPr>
                <w:rFonts w:hint="eastAsia" w:asciiTheme="minorEastAsia" w:hAnsiTheme="minorEastAsia" w:eastAsiaTheme="minorEastAsia" w:cstheme="minorEastAsia"/>
                <w:bCs/>
                <w:color w:val="auto"/>
                <w:sz w:val="21"/>
                <w:szCs w:val="21"/>
              </w:rPr>
              <w:t>。）</w:t>
            </w:r>
          </w:p>
        </w:tc>
        <w:tc>
          <w:tcPr>
            <w:tcW w:w="990" w:type="dxa"/>
            <w:vAlign w:val="center"/>
          </w:tcPr>
          <w:p w14:paraId="699AF958">
            <w:pPr>
              <w:snapToGrid w:val="0"/>
              <w:spacing w:line="360" w:lineRule="auto"/>
              <w:jc w:val="center"/>
              <w:outlineLvl w:val="0"/>
              <w:rPr>
                <w:rFonts w:hint="eastAsia" w:asciiTheme="minorEastAsia" w:hAnsiTheme="minorEastAsia" w:eastAsiaTheme="minorEastAsia" w:cstheme="minorEastAsia"/>
                <w:bCs/>
                <w:color w:val="auto"/>
                <w:sz w:val="21"/>
                <w:szCs w:val="21"/>
              </w:rPr>
            </w:pPr>
          </w:p>
          <w:p w14:paraId="535CFA31">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2</w:t>
            </w:r>
          </w:p>
        </w:tc>
        <w:tc>
          <w:tcPr>
            <w:tcW w:w="1530" w:type="dxa"/>
          </w:tcPr>
          <w:p w14:paraId="7D986F67">
            <w:pPr>
              <w:snapToGrid w:val="0"/>
              <w:spacing w:line="360" w:lineRule="auto"/>
              <w:outlineLvl w:val="0"/>
              <w:rPr>
                <w:rFonts w:hint="eastAsia" w:asciiTheme="minorEastAsia" w:hAnsiTheme="minorEastAsia" w:eastAsiaTheme="minorEastAsia" w:cstheme="minorEastAsia"/>
                <w:color w:val="auto"/>
                <w:sz w:val="21"/>
                <w:szCs w:val="21"/>
              </w:rPr>
            </w:pPr>
          </w:p>
        </w:tc>
      </w:tr>
      <w:tr w14:paraId="6E9A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7A3BD8F8">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6113" w:type="dxa"/>
            <w:gridSpan w:val="2"/>
            <w:vAlign w:val="center"/>
          </w:tcPr>
          <w:p w14:paraId="65F838D2">
            <w:pPr>
              <w:snapToGrid w:val="0"/>
              <w:spacing w:line="360" w:lineRule="auto"/>
              <w:jc w:val="left"/>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【客观分】</w:t>
            </w:r>
            <w:r>
              <w:rPr>
                <w:rFonts w:hint="eastAsia" w:asciiTheme="minorEastAsia" w:hAnsiTheme="minorEastAsia" w:eastAsiaTheme="minorEastAsia" w:cstheme="minorEastAsia"/>
                <w:bCs/>
                <w:color w:val="auto"/>
                <w:sz w:val="21"/>
                <w:szCs w:val="21"/>
              </w:rPr>
              <w:t>拟派项目经理业绩：拟派项目经理自202</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年1月1日以来（以合同签订时间为准）以项目经理身份参与的</w:t>
            </w:r>
            <w:r>
              <w:rPr>
                <w:rFonts w:hint="eastAsia" w:asciiTheme="minorEastAsia" w:hAnsiTheme="minorEastAsia" w:eastAsiaTheme="minorEastAsia" w:cstheme="minorEastAsia"/>
                <w:bCs/>
                <w:color w:val="auto"/>
                <w:sz w:val="21"/>
                <w:szCs w:val="21"/>
                <w:lang w:val="en-US" w:eastAsia="zh-CN"/>
              </w:rPr>
              <w:t>类似</w:t>
            </w:r>
            <w:r>
              <w:rPr>
                <w:rFonts w:hint="eastAsia" w:asciiTheme="minorEastAsia" w:hAnsiTheme="minorEastAsia" w:eastAsiaTheme="minorEastAsia" w:cstheme="minorEastAsia"/>
                <w:bCs/>
                <w:color w:val="auto"/>
                <w:sz w:val="21"/>
                <w:szCs w:val="21"/>
              </w:rPr>
              <w:t>项目业绩，每个业绩得0.5分，本项最高得1分。（证明材料：需同时提供中标通知书、合同</w:t>
            </w:r>
            <w:r>
              <w:rPr>
                <w:rFonts w:hint="eastAsia" w:asciiTheme="minorEastAsia" w:hAnsiTheme="minorEastAsia" w:eastAsiaTheme="minorEastAsia" w:cstheme="minorEastAsia"/>
                <w:bCs/>
                <w:color w:val="auto"/>
                <w:sz w:val="21"/>
                <w:szCs w:val="21"/>
                <w:lang w:val="en-US" w:eastAsia="zh-CN"/>
              </w:rPr>
              <w:t>和</w:t>
            </w:r>
            <w:r>
              <w:rPr>
                <w:rFonts w:hint="eastAsia" w:asciiTheme="minorEastAsia" w:hAnsiTheme="minorEastAsia" w:eastAsiaTheme="minorEastAsia" w:cstheme="minorEastAsia"/>
                <w:bCs/>
                <w:color w:val="auto"/>
                <w:sz w:val="21"/>
                <w:szCs w:val="21"/>
              </w:rPr>
              <w:t>竣工验收报告，</w:t>
            </w:r>
            <w:r>
              <w:rPr>
                <w:rFonts w:hint="eastAsia" w:asciiTheme="minorEastAsia" w:hAnsiTheme="minorEastAsia" w:eastAsiaTheme="minorEastAsia" w:cstheme="minorEastAsia"/>
                <w:bCs/>
                <w:color w:val="auto"/>
                <w:sz w:val="21"/>
                <w:szCs w:val="21"/>
                <w:lang w:eastAsia="zh-CN"/>
              </w:rPr>
              <w:t>上述证明材料</w:t>
            </w:r>
            <w:r>
              <w:rPr>
                <w:rFonts w:hint="eastAsia" w:asciiTheme="minorEastAsia" w:hAnsiTheme="minorEastAsia" w:eastAsiaTheme="minorEastAsia" w:cstheme="minorEastAsia"/>
                <w:color w:val="auto"/>
                <w:sz w:val="21"/>
                <w:szCs w:val="21"/>
                <w:lang w:eastAsia="zh-CN"/>
              </w:rPr>
              <w:t>如</w:t>
            </w:r>
            <w:r>
              <w:rPr>
                <w:rFonts w:hint="eastAsia" w:asciiTheme="minorEastAsia" w:hAnsiTheme="minorEastAsia" w:eastAsiaTheme="minorEastAsia" w:cstheme="minorEastAsia"/>
                <w:color w:val="auto"/>
                <w:sz w:val="21"/>
                <w:szCs w:val="21"/>
              </w:rPr>
              <w:t>无法体现项目经理名字</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提供业主证明材料。</w:t>
            </w:r>
            <w:r>
              <w:rPr>
                <w:rFonts w:hint="eastAsia" w:asciiTheme="minorEastAsia" w:hAnsiTheme="minorEastAsia" w:eastAsiaTheme="minorEastAsia" w:cstheme="minorEastAsia"/>
                <w:bCs/>
                <w:color w:val="auto"/>
                <w:sz w:val="21"/>
                <w:szCs w:val="21"/>
              </w:rPr>
              <w:t>）</w:t>
            </w:r>
          </w:p>
        </w:tc>
        <w:tc>
          <w:tcPr>
            <w:tcW w:w="990" w:type="dxa"/>
            <w:vAlign w:val="center"/>
          </w:tcPr>
          <w:p w14:paraId="721230CF">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0-1</w:t>
            </w:r>
          </w:p>
        </w:tc>
        <w:tc>
          <w:tcPr>
            <w:tcW w:w="1530" w:type="dxa"/>
          </w:tcPr>
          <w:p w14:paraId="5524F2C1">
            <w:pPr>
              <w:snapToGrid w:val="0"/>
              <w:spacing w:line="360" w:lineRule="auto"/>
              <w:outlineLvl w:val="0"/>
              <w:rPr>
                <w:rFonts w:hint="eastAsia" w:asciiTheme="minorEastAsia" w:hAnsiTheme="minorEastAsia" w:eastAsiaTheme="minorEastAsia" w:cstheme="minorEastAsia"/>
                <w:color w:val="auto"/>
                <w:sz w:val="21"/>
                <w:szCs w:val="21"/>
              </w:rPr>
            </w:pPr>
          </w:p>
        </w:tc>
      </w:tr>
      <w:tr w14:paraId="3A7F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756" w:type="dxa"/>
            <w:vAlign w:val="center"/>
          </w:tcPr>
          <w:p w14:paraId="39C3B946">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p>
        </w:tc>
        <w:tc>
          <w:tcPr>
            <w:tcW w:w="6113" w:type="dxa"/>
            <w:gridSpan w:val="2"/>
            <w:vAlign w:val="center"/>
          </w:tcPr>
          <w:p w14:paraId="1245177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 因该项目为风雨操场装修改造；配套办公室、器械室、卫生间装修改造，现场环境实际情况比较特殊，需施工方充分了解施工现场情况综合考虑报价与施工方案，提供现场踏勘证明甲方盖章件、现场照片等得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分，未踏勘不得分。</w:t>
            </w:r>
          </w:p>
        </w:tc>
        <w:tc>
          <w:tcPr>
            <w:tcW w:w="990" w:type="dxa"/>
            <w:vAlign w:val="center"/>
          </w:tcPr>
          <w:p w14:paraId="62971B90">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1</w:t>
            </w:r>
          </w:p>
        </w:tc>
        <w:tc>
          <w:tcPr>
            <w:tcW w:w="1530" w:type="dxa"/>
          </w:tcPr>
          <w:p w14:paraId="60E5A5E7">
            <w:pPr>
              <w:snapToGrid w:val="0"/>
              <w:spacing w:line="360" w:lineRule="auto"/>
              <w:outlineLvl w:val="0"/>
              <w:rPr>
                <w:rFonts w:hint="eastAsia" w:asciiTheme="minorEastAsia" w:hAnsiTheme="minorEastAsia" w:eastAsiaTheme="minorEastAsia" w:cstheme="minorEastAsia"/>
                <w:color w:val="auto"/>
                <w:sz w:val="21"/>
                <w:szCs w:val="21"/>
              </w:rPr>
            </w:pPr>
          </w:p>
        </w:tc>
      </w:tr>
      <w:tr w14:paraId="02B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58C4387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1079" w:type="dxa"/>
            <w:vMerge w:val="restart"/>
            <w:vAlign w:val="center"/>
          </w:tcPr>
          <w:p w14:paraId="3FF879D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项目实施</w:t>
            </w:r>
          </w:p>
        </w:tc>
        <w:tc>
          <w:tcPr>
            <w:tcW w:w="5034" w:type="dxa"/>
            <w:vAlign w:val="center"/>
          </w:tcPr>
          <w:p w14:paraId="62ACFEA9">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【主观分】工程概况理解情况。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429C0B09">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262938CB">
            <w:pPr>
              <w:snapToGrid w:val="0"/>
              <w:spacing w:line="360" w:lineRule="auto"/>
              <w:outlineLvl w:val="0"/>
              <w:rPr>
                <w:rFonts w:hint="eastAsia" w:asciiTheme="minorEastAsia" w:hAnsiTheme="minorEastAsia" w:eastAsiaTheme="minorEastAsia" w:cstheme="minorEastAsia"/>
                <w:color w:val="auto"/>
                <w:sz w:val="21"/>
                <w:szCs w:val="21"/>
              </w:rPr>
            </w:pPr>
          </w:p>
        </w:tc>
      </w:tr>
      <w:tr w14:paraId="55C2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87D044D">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307E386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442CD635">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【主观分】施工组织总体设想、施工方案及施工阶段的划分情况。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06E6A35E">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0-5</w:t>
            </w:r>
          </w:p>
        </w:tc>
        <w:tc>
          <w:tcPr>
            <w:tcW w:w="1530" w:type="dxa"/>
          </w:tcPr>
          <w:p w14:paraId="289DCEAC">
            <w:pPr>
              <w:snapToGrid w:val="0"/>
              <w:spacing w:line="360" w:lineRule="auto"/>
              <w:outlineLvl w:val="0"/>
              <w:rPr>
                <w:rFonts w:hint="eastAsia" w:asciiTheme="minorEastAsia" w:hAnsiTheme="minorEastAsia" w:eastAsiaTheme="minorEastAsia" w:cstheme="minorEastAsia"/>
                <w:color w:val="auto"/>
                <w:sz w:val="21"/>
                <w:szCs w:val="21"/>
              </w:rPr>
            </w:pPr>
          </w:p>
        </w:tc>
      </w:tr>
      <w:tr w14:paraId="0B3E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4322C4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1EE5945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7CEE836">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【主观分】施工方案的重难点分析及控制措施情况。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2B9E7AC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002042F0">
            <w:pPr>
              <w:snapToGrid w:val="0"/>
              <w:spacing w:line="360" w:lineRule="auto"/>
              <w:outlineLvl w:val="0"/>
              <w:rPr>
                <w:rFonts w:hint="eastAsia" w:asciiTheme="minorEastAsia" w:hAnsiTheme="minorEastAsia" w:eastAsiaTheme="minorEastAsia" w:cstheme="minorEastAsia"/>
                <w:color w:val="auto"/>
                <w:sz w:val="21"/>
                <w:szCs w:val="21"/>
              </w:rPr>
            </w:pPr>
          </w:p>
        </w:tc>
      </w:tr>
      <w:tr w14:paraId="031F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958BF00">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5C5B6B6E">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302027DA">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【主观分】对施工区域特殊环境下的施工措施情况。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28F80DC9">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6668C463">
            <w:pPr>
              <w:snapToGrid w:val="0"/>
              <w:spacing w:line="360" w:lineRule="auto"/>
              <w:outlineLvl w:val="0"/>
              <w:rPr>
                <w:rFonts w:hint="eastAsia" w:asciiTheme="minorEastAsia" w:hAnsiTheme="minorEastAsia" w:eastAsiaTheme="minorEastAsia" w:cstheme="minorEastAsia"/>
                <w:color w:val="auto"/>
                <w:sz w:val="21"/>
                <w:szCs w:val="21"/>
              </w:rPr>
            </w:pPr>
          </w:p>
        </w:tc>
      </w:tr>
      <w:tr w14:paraId="60D2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FB35C8F">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00E0AB6">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4AC7E0F1">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【主观分】施工各阶段的进度计划情况。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5268A31C">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60624D1A">
            <w:pPr>
              <w:snapToGrid w:val="0"/>
              <w:spacing w:line="360" w:lineRule="auto"/>
              <w:outlineLvl w:val="0"/>
              <w:rPr>
                <w:rFonts w:hint="eastAsia" w:asciiTheme="minorEastAsia" w:hAnsiTheme="minorEastAsia" w:eastAsiaTheme="minorEastAsia" w:cstheme="minorEastAsia"/>
                <w:color w:val="auto"/>
                <w:sz w:val="21"/>
                <w:szCs w:val="21"/>
              </w:rPr>
            </w:pPr>
          </w:p>
        </w:tc>
      </w:tr>
      <w:tr w14:paraId="7C1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16B297FA">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C0FAF1C">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13EEFF6D">
            <w:pPr>
              <w:snapToGrid w:val="0"/>
              <w:spacing w:line="360" w:lineRule="auto"/>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【主观分】劳动力、施工机械设备及材料各阶段的投入安排情况。</w:t>
            </w:r>
            <w:r>
              <w:rPr>
                <w:rFonts w:hint="eastAsia" w:asciiTheme="minorEastAsia" w:hAnsiTheme="minorEastAsia" w:eastAsiaTheme="minorEastAsia" w:cstheme="minorEastAsia"/>
                <w:color w:val="auto"/>
                <w:sz w:val="21"/>
                <w:szCs w:val="21"/>
                <w:highlight w:val="none"/>
                <w:lang w:val="en-US" w:eastAsia="zh-CN"/>
              </w:rPr>
              <w:t>（评审分值为4分或3分或2分或1分或0分）</w:t>
            </w:r>
          </w:p>
        </w:tc>
        <w:tc>
          <w:tcPr>
            <w:tcW w:w="990" w:type="dxa"/>
            <w:vAlign w:val="center"/>
          </w:tcPr>
          <w:p w14:paraId="122715BE">
            <w:pPr>
              <w:snapToGrid w:val="0"/>
              <w:spacing w:line="360" w:lineRule="auto"/>
              <w:jc w:val="center"/>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0-</w:t>
            </w:r>
            <w:r>
              <w:rPr>
                <w:rFonts w:hint="eastAsia" w:asciiTheme="minorEastAsia" w:hAnsiTheme="minorEastAsia" w:eastAsiaTheme="minorEastAsia" w:cstheme="minorEastAsia"/>
                <w:bCs/>
                <w:color w:val="auto"/>
                <w:sz w:val="21"/>
                <w:szCs w:val="21"/>
                <w:highlight w:val="none"/>
                <w:lang w:val="en-US" w:eastAsia="zh-CN"/>
              </w:rPr>
              <w:t>4</w:t>
            </w:r>
          </w:p>
        </w:tc>
        <w:tc>
          <w:tcPr>
            <w:tcW w:w="1530" w:type="dxa"/>
          </w:tcPr>
          <w:p w14:paraId="39CC9645">
            <w:pPr>
              <w:snapToGrid w:val="0"/>
              <w:spacing w:line="360" w:lineRule="auto"/>
              <w:outlineLvl w:val="0"/>
              <w:rPr>
                <w:rFonts w:hint="eastAsia" w:asciiTheme="minorEastAsia" w:hAnsiTheme="minorEastAsia" w:eastAsiaTheme="minorEastAsia" w:cstheme="minorEastAsia"/>
                <w:color w:val="auto"/>
                <w:sz w:val="21"/>
                <w:szCs w:val="21"/>
              </w:rPr>
            </w:pPr>
          </w:p>
        </w:tc>
      </w:tr>
      <w:tr w14:paraId="2888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71C2615">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69290B9B">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33C9A87C">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【主观分】施工材料选用的品牌及档次情况。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00CE5C8C">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03AD9E88">
            <w:pPr>
              <w:snapToGrid w:val="0"/>
              <w:spacing w:line="360" w:lineRule="auto"/>
              <w:outlineLvl w:val="0"/>
              <w:rPr>
                <w:rFonts w:hint="eastAsia" w:asciiTheme="minorEastAsia" w:hAnsiTheme="minorEastAsia" w:eastAsiaTheme="minorEastAsia" w:cstheme="minorEastAsia"/>
                <w:color w:val="auto"/>
                <w:sz w:val="21"/>
                <w:szCs w:val="21"/>
              </w:rPr>
            </w:pPr>
          </w:p>
        </w:tc>
      </w:tr>
      <w:tr w14:paraId="0823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A356509">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9558B76">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2F7FA28">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【主观分】突发事件的应急措施及处理方案情况。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23126B6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0-3</w:t>
            </w:r>
          </w:p>
        </w:tc>
        <w:tc>
          <w:tcPr>
            <w:tcW w:w="1530" w:type="dxa"/>
          </w:tcPr>
          <w:p w14:paraId="6D4EADAC">
            <w:pPr>
              <w:snapToGrid w:val="0"/>
              <w:spacing w:line="360" w:lineRule="auto"/>
              <w:outlineLvl w:val="0"/>
              <w:rPr>
                <w:rFonts w:hint="eastAsia" w:asciiTheme="minorEastAsia" w:hAnsiTheme="minorEastAsia" w:eastAsiaTheme="minorEastAsia" w:cstheme="minorEastAsia"/>
                <w:color w:val="auto"/>
                <w:sz w:val="21"/>
                <w:szCs w:val="21"/>
              </w:rPr>
            </w:pPr>
          </w:p>
        </w:tc>
      </w:tr>
      <w:tr w14:paraId="2251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8505E7B">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1079" w:type="dxa"/>
            <w:vMerge w:val="restart"/>
            <w:vAlign w:val="center"/>
          </w:tcPr>
          <w:p w14:paraId="50594630">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保障措施</w:t>
            </w:r>
          </w:p>
        </w:tc>
        <w:tc>
          <w:tcPr>
            <w:tcW w:w="5034" w:type="dxa"/>
            <w:vAlign w:val="center"/>
          </w:tcPr>
          <w:p w14:paraId="279EAB84">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【主观分】施工质量保证措施及验收方案情况</w:t>
            </w:r>
            <w:r>
              <w:rPr>
                <w:rFonts w:hint="eastAsia" w:asciiTheme="minorEastAsia" w:hAnsiTheme="minorEastAsia" w:eastAsiaTheme="minorEastAsia" w:cstheme="minorEastAsia"/>
                <w:color w:val="auto"/>
                <w:sz w:val="21"/>
                <w:szCs w:val="21"/>
                <w:lang w:val="en-US" w:eastAsia="zh-CN"/>
              </w:rPr>
              <w:t>（评审分值为5分或4分或3分或2分或1分或0分）</w:t>
            </w:r>
          </w:p>
        </w:tc>
        <w:tc>
          <w:tcPr>
            <w:tcW w:w="990" w:type="dxa"/>
            <w:vAlign w:val="center"/>
          </w:tcPr>
          <w:p w14:paraId="5DA7EED3">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5</w:t>
            </w:r>
          </w:p>
        </w:tc>
        <w:tc>
          <w:tcPr>
            <w:tcW w:w="1530" w:type="dxa"/>
          </w:tcPr>
          <w:p w14:paraId="7FB08B04">
            <w:pPr>
              <w:snapToGrid w:val="0"/>
              <w:spacing w:line="360" w:lineRule="auto"/>
              <w:outlineLvl w:val="0"/>
              <w:rPr>
                <w:rFonts w:hint="eastAsia" w:asciiTheme="minorEastAsia" w:hAnsiTheme="minorEastAsia" w:eastAsiaTheme="minorEastAsia" w:cstheme="minorEastAsia"/>
                <w:color w:val="auto"/>
                <w:sz w:val="21"/>
                <w:szCs w:val="21"/>
              </w:rPr>
            </w:pPr>
          </w:p>
        </w:tc>
      </w:tr>
      <w:tr w14:paraId="7F6E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96C0E5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697B8828">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EE67A3F">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【主观分】施工用材料、半成品、外购件质量保证措施情况。</w:t>
            </w:r>
            <w:r>
              <w:rPr>
                <w:rFonts w:hint="eastAsia" w:asciiTheme="minorEastAsia" w:hAnsiTheme="minorEastAsia" w:eastAsiaTheme="minorEastAsia" w:cstheme="minorEastAsia"/>
                <w:color w:val="auto"/>
                <w:sz w:val="21"/>
                <w:szCs w:val="21"/>
                <w:lang w:val="en-US" w:eastAsia="zh-CN"/>
              </w:rPr>
              <w:t>（评审分值为4分或3分或2分或1分或0分）</w:t>
            </w:r>
          </w:p>
        </w:tc>
        <w:tc>
          <w:tcPr>
            <w:tcW w:w="990" w:type="dxa"/>
            <w:vAlign w:val="center"/>
          </w:tcPr>
          <w:p w14:paraId="207B7F9F">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0-</w:t>
            </w:r>
            <w:r>
              <w:rPr>
                <w:rFonts w:hint="eastAsia" w:asciiTheme="minorEastAsia" w:hAnsiTheme="minorEastAsia" w:eastAsiaTheme="minorEastAsia" w:cstheme="minorEastAsia"/>
                <w:bCs/>
                <w:color w:val="auto"/>
                <w:sz w:val="21"/>
                <w:szCs w:val="21"/>
                <w:lang w:val="en-US" w:eastAsia="zh-CN"/>
              </w:rPr>
              <w:t>4</w:t>
            </w:r>
          </w:p>
        </w:tc>
        <w:tc>
          <w:tcPr>
            <w:tcW w:w="1530" w:type="dxa"/>
          </w:tcPr>
          <w:p w14:paraId="207346E1">
            <w:pPr>
              <w:snapToGrid w:val="0"/>
              <w:spacing w:line="360" w:lineRule="auto"/>
              <w:outlineLvl w:val="0"/>
              <w:rPr>
                <w:rFonts w:hint="eastAsia" w:asciiTheme="minorEastAsia" w:hAnsiTheme="minorEastAsia" w:eastAsiaTheme="minorEastAsia" w:cstheme="minorEastAsia"/>
                <w:color w:val="auto"/>
                <w:sz w:val="21"/>
                <w:szCs w:val="21"/>
              </w:rPr>
            </w:pPr>
          </w:p>
        </w:tc>
      </w:tr>
      <w:tr w14:paraId="42C0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683D7A0">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18327A45">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7D1B5E1">
            <w:pPr>
              <w:snapToGrid w:val="0"/>
              <w:spacing w:line="360" w:lineRule="auto"/>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【主观分】供应商提供的安全、文明施工及市容、环保、消防等的保障措施。</w:t>
            </w:r>
            <w:r>
              <w:rPr>
                <w:rFonts w:hint="eastAsia" w:asciiTheme="minorEastAsia" w:hAnsiTheme="minorEastAsia" w:eastAsiaTheme="minorEastAsia" w:cstheme="minorEastAsia"/>
                <w:color w:val="auto"/>
                <w:sz w:val="21"/>
                <w:szCs w:val="21"/>
                <w:highlight w:val="none"/>
                <w:lang w:val="en-US" w:eastAsia="zh-CN"/>
              </w:rPr>
              <w:t>（评审分值为4分或3分或2分或1分或0分）</w:t>
            </w:r>
          </w:p>
        </w:tc>
        <w:tc>
          <w:tcPr>
            <w:tcW w:w="990" w:type="dxa"/>
            <w:vAlign w:val="center"/>
          </w:tcPr>
          <w:p w14:paraId="44776222">
            <w:pPr>
              <w:snapToGrid w:val="0"/>
              <w:spacing w:line="360" w:lineRule="auto"/>
              <w:jc w:val="center"/>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0-</w:t>
            </w:r>
            <w:r>
              <w:rPr>
                <w:rFonts w:hint="eastAsia" w:asciiTheme="minorEastAsia" w:hAnsiTheme="minorEastAsia" w:eastAsiaTheme="minorEastAsia" w:cstheme="minorEastAsia"/>
                <w:bCs/>
                <w:color w:val="auto"/>
                <w:sz w:val="21"/>
                <w:szCs w:val="21"/>
                <w:highlight w:val="none"/>
                <w:lang w:val="en-US" w:eastAsia="zh-CN"/>
              </w:rPr>
              <w:t>4</w:t>
            </w:r>
          </w:p>
        </w:tc>
        <w:tc>
          <w:tcPr>
            <w:tcW w:w="1530" w:type="dxa"/>
          </w:tcPr>
          <w:p w14:paraId="414A1151">
            <w:pPr>
              <w:snapToGrid w:val="0"/>
              <w:spacing w:line="360" w:lineRule="auto"/>
              <w:outlineLvl w:val="0"/>
              <w:rPr>
                <w:rFonts w:hint="eastAsia" w:asciiTheme="minorEastAsia" w:hAnsiTheme="minorEastAsia" w:eastAsiaTheme="minorEastAsia" w:cstheme="minorEastAsia"/>
                <w:color w:val="auto"/>
                <w:sz w:val="21"/>
                <w:szCs w:val="21"/>
              </w:rPr>
            </w:pPr>
          </w:p>
        </w:tc>
      </w:tr>
      <w:tr w14:paraId="4AF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93D3031">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10C9A28">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1B6954DE">
            <w:pPr>
              <w:snapToGri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【主观分】服从采购人协调和统一管理及配合措施情况。</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0EE514D1">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0-2</w:t>
            </w:r>
          </w:p>
        </w:tc>
        <w:tc>
          <w:tcPr>
            <w:tcW w:w="1530" w:type="dxa"/>
          </w:tcPr>
          <w:p w14:paraId="4E4CFC9F">
            <w:pPr>
              <w:snapToGrid w:val="0"/>
              <w:spacing w:line="360" w:lineRule="auto"/>
              <w:outlineLvl w:val="0"/>
              <w:rPr>
                <w:rFonts w:hint="eastAsia" w:asciiTheme="minorEastAsia" w:hAnsiTheme="minorEastAsia" w:eastAsiaTheme="minorEastAsia" w:cstheme="minorEastAsia"/>
                <w:color w:val="auto"/>
                <w:sz w:val="21"/>
                <w:szCs w:val="21"/>
              </w:rPr>
            </w:pPr>
          </w:p>
        </w:tc>
      </w:tr>
      <w:tr w14:paraId="758B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4F8226DA">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1079" w:type="dxa"/>
            <w:vMerge w:val="restart"/>
            <w:vAlign w:val="center"/>
          </w:tcPr>
          <w:p w14:paraId="3DEBC776">
            <w:pPr>
              <w:snapToGrid w:val="0"/>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项目班组</w:t>
            </w:r>
          </w:p>
        </w:tc>
        <w:tc>
          <w:tcPr>
            <w:tcW w:w="5034" w:type="dxa"/>
            <w:vAlign w:val="center"/>
          </w:tcPr>
          <w:p w14:paraId="4DCD659D">
            <w:pPr>
              <w:snapToGrid w:val="0"/>
              <w:spacing w:line="360" w:lineRule="auto"/>
              <w:jc w:val="left"/>
              <w:outlineLvl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客观</w:t>
            </w:r>
            <w:r>
              <w:rPr>
                <w:rFonts w:hint="eastAsia" w:asciiTheme="minorEastAsia" w:hAnsiTheme="minorEastAsia" w:eastAsiaTheme="minorEastAsia" w:cstheme="minorEastAsia"/>
                <w:color w:val="auto"/>
                <w:sz w:val="21"/>
                <w:szCs w:val="21"/>
              </w:rPr>
              <w:t>分】 拟派项目经理或技术负责人具有中级职称的得1分；具有高级及以上职称的得2分。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证明材料：提供证书复印件，不提供不得分。</w:t>
            </w:r>
            <w:r>
              <w:rPr>
                <w:rFonts w:hint="eastAsia" w:asciiTheme="minorEastAsia" w:hAnsiTheme="minorEastAsia" w:eastAsiaTheme="minorEastAsia" w:cstheme="minorEastAsia"/>
                <w:color w:val="auto"/>
                <w:sz w:val="21"/>
                <w:szCs w:val="21"/>
                <w:lang w:eastAsia="zh-CN"/>
              </w:rPr>
              <w:t>）</w:t>
            </w:r>
          </w:p>
        </w:tc>
        <w:tc>
          <w:tcPr>
            <w:tcW w:w="990" w:type="dxa"/>
            <w:vAlign w:val="center"/>
          </w:tcPr>
          <w:p w14:paraId="4104E591">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58263120">
            <w:pPr>
              <w:snapToGrid w:val="0"/>
              <w:spacing w:line="360" w:lineRule="auto"/>
              <w:outlineLvl w:val="0"/>
              <w:rPr>
                <w:rFonts w:hint="eastAsia" w:asciiTheme="minorEastAsia" w:hAnsiTheme="minorEastAsia" w:eastAsiaTheme="minorEastAsia" w:cstheme="minorEastAsia"/>
                <w:color w:val="auto"/>
                <w:sz w:val="21"/>
                <w:szCs w:val="21"/>
              </w:rPr>
            </w:pPr>
          </w:p>
        </w:tc>
      </w:tr>
      <w:tr w14:paraId="3B98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3B8A37C7">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436EF22D">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6841DDB2">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【客观分】项目经理承诺到位率情况。承诺到位率≥95%的得2分；承诺到位率≥90%的得1分；承诺到位率＜90%的不得分。（证明材料：提供承诺书，格式自拟。）</w:t>
            </w:r>
          </w:p>
        </w:tc>
        <w:tc>
          <w:tcPr>
            <w:tcW w:w="990" w:type="dxa"/>
            <w:vAlign w:val="center"/>
          </w:tcPr>
          <w:p w14:paraId="1462D4BE">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082E884F">
            <w:pPr>
              <w:snapToGrid w:val="0"/>
              <w:spacing w:line="360" w:lineRule="auto"/>
              <w:rPr>
                <w:rFonts w:hint="eastAsia" w:asciiTheme="minorEastAsia" w:hAnsiTheme="minorEastAsia" w:eastAsiaTheme="minorEastAsia" w:cstheme="minorEastAsia"/>
                <w:color w:val="auto"/>
                <w:sz w:val="21"/>
                <w:szCs w:val="21"/>
              </w:rPr>
            </w:pPr>
          </w:p>
        </w:tc>
      </w:tr>
      <w:tr w14:paraId="1A20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1F64E1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0FF79106">
            <w:pPr>
              <w:snapToGrid w:val="0"/>
              <w:spacing w:line="360" w:lineRule="auto"/>
              <w:jc w:val="left"/>
              <w:rPr>
                <w:rFonts w:hint="eastAsia" w:asciiTheme="minorEastAsia" w:hAnsiTheme="minorEastAsia" w:eastAsiaTheme="minorEastAsia" w:cstheme="minorEastAsia"/>
                <w:color w:val="auto"/>
                <w:sz w:val="21"/>
                <w:szCs w:val="21"/>
              </w:rPr>
            </w:pPr>
          </w:p>
        </w:tc>
        <w:tc>
          <w:tcPr>
            <w:tcW w:w="5034" w:type="dxa"/>
            <w:vAlign w:val="center"/>
          </w:tcPr>
          <w:p w14:paraId="1EDFB86D">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【主观分】项目管理班子人员数量、配置、资质、经验、及社保证明。</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7710C299">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c>
          <w:tcPr>
            <w:tcW w:w="1530" w:type="dxa"/>
          </w:tcPr>
          <w:p w14:paraId="4536B829">
            <w:pPr>
              <w:snapToGrid w:val="0"/>
              <w:spacing w:line="360" w:lineRule="auto"/>
              <w:rPr>
                <w:rFonts w:hint="eastAsia" w:asciiTheme="minorEastAsia" w:hAnsiTheme="minorEastAsia" w:eastAsiaTheme="minorEastAsia" w:cstheme="minorEastAsia"/>
                <w:color w:val="auto"/>
                <w:sz w:val="21"/>
                <w:szCs w:val="21"/>
              </w:rPr>
            </w:pPr>
          </w:p>
        </w:tc>
      </w:tr>
      <w:tr w14:paraId="37A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5E0B37F">
            <w:pPr>
              <w:snapToGrid w:val="0"/>
              <w:spacing w:line="360" w:lineRule="auto"/>
              <w:jc w:val="center"/>
              <w:outlineLvl w:val="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8</w:t>
            </w:r>
          </w:p>
        </w:tc>
        <w:tc>
          <w:tcPr>
            <w:tcW w:w="1079" w:type="dxa"/>
            <w:vMerge w:val="restart"/>
            <w:vAlign w:val="center"/>
          </w:tcPr>
          <w:p w14:paraId="14CB03C5">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w:t>
            </w:r>
          </w:p>
        </w:tc>
        <w:tc>
          <w:tcPr>
            <w:tcW w:w="5034" w:type="dxa"/>
            <w:vAlign w:val="center"/>
          </w:tcPr>
          <w:p w14:paraId="5CD89A3E">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【主观分】供应商承诺保修期、维护响应时间情况。</w:t>
            </w:r>
            <w:r>
              <w:rPr>
                <w:rFonts w:hint="eastAsia" w:asciiTheme="minorEastAsia" w:hAnsiTheme="minorEastAsia" w:eastAsiaTheme="minorEastAsia" w:cstheme="minorEastAsia"/>
                <w:color w:val="auto"/>
                <w:sz w:val="21"/>
                <w:szCs w:val="21"/>
                <w:lang w:val="en-US" w:eastAsia="zh-CN"/>
              </w:rPr>
              <w:t>（评审分值为3分或2分或1分或0分）</w:t>
            </w:r>
          </w:p>
        </w:tc>
        <w:tc>
          <w:tcPr>
            <w:tcW w:w="990" w:type="dxa"/>
            <w:vAlign w:val="center"/>
          </w:tcPr>
          <w:p w14:paraId="1C092029">
            <w:pPr>
              <w:snapToGrid w:val="0"/>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w:t>
            </w:r>
          </w:p>
        </w:tc>
        <w:tc>
          <w:tcPr>
            <w:tcW w:w="1530" w:type="dxa"/>
          </w:tcPr>
          <w:p w14:paraId="032C11E6">
            <w:pPr>
              <w:snapToGrid w:val="0"/>
              <w:spacing w:line="360" w:lineRule="auto"/>
              <w:rPr>
                <w:rFonts w:hint="eastAsia" w:asciiTheme="minorEastAsia" w:hAnsiTheme="minorEastAsia" w:eastAsiaTheme="minorEastAsia" w:cstheme="minorEastAsia"/>
                <w:color w:val="auto"/>
                <w:sz w:val="21"/>
                <w:szCs w:val="21"/>
              </w:rPr>
            </w:pPr>
          </w:p>
        </w:tc>
      </w:tr>
      <w:tr w14:paraId="251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893BCB2">
            <w:pPr>
              <w:snapToGrid w:val="0"/>
              <w:spacing w:line="360" w:lineRule="auto"/>
              <w:jc w:val="center"/>
              <w:outlineLvl w:val="0"/>
              <w:rPr>
                <w:rFonts w:hint="eastAsia" w:asciiTheme="minorEastAsia" w:hAnsiTheme="minorEastAsia" w:eastAsiaTheme="minorEastAsia" w:cstheme="minorEastAsia"/>
                <w:bCs/>
                <w:color w:val="auto"/>
                <w:sz w:val="21"/>
                <w:szCs w:val="21"/>
              </w:rPr>
            </w:pPr>
          </w:p>
        </w:tc>
        <w:tc>
          <w:tcPr>
            <w:tcW w:w="1079" w:type="dxa"/>
            <w:vMerge w:val="continue"/>
            <w:vAlign w:val="center"/>
          </w:tcPr>
          <w:p w14:paraId="2AE53301">
            <w:pPr>
              <w:snapToGrid w:val="0"/>
              <w:spacing w:line="360" w:lineRule="auto"/>
              <w:jc w:val="left"/>
              <w:outlineLvl w:val="0"/>
              <w:rPr>
                <w:rFonts w:hint="eastAsia" w:asciiTheme="minorEastAsia" w:hAnsiTheme="minorEastAsia" w:eastAsiaTheme="minorEastAsia" w:cstheme="minorEastAsia"/>
                <w:color w:val="auto"/>
                <w:sz w:val="21"/>
                <w:szCs w:val="21"/>
              </w:rPr>
            </w:pPr>
          </w:p>
        </w:tc>
        <w:tc>
          <w:tcPr>
            <w:tcW w:w="5034" w:type="dxa"/>
            <w:vAlign w:val="center"/>
          </w:tcPr>
          <w:p w14:paraId="21BBC829">
            <w:pPr>
              <w:snapToGrid w:val="0"/>
              <w:spacing w:line="360" w:lineRule="auto"/>
              <w:jc w:val="lef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【主观分】服务方式、特别承诺情况。</w:t>
            </w:r>
            <w:r>
              <w:rPr>
                <w:rFonts w:hint="eastAsia" w:asciiTheme="minorEastAsia" w:hAnsiTheme="minorEastAsia" w:eastAsiaTheme="minorEastAsia" w:cstheme="minorEastAsia"/>
                <w:color w:val="auto"/>
                <w:sz w:val="21"/>
                <w:szCs w:val="21"/>
                <w:lang w:val="en-US" w:eastAsia="zh-CN"/>
              </w:rPr>
              <w:t>（评审分值为2分或1分或0分）</w:t>
            </w:r>
          </w:p>
        </w:tc>
        <w:tc>
          <w:tcPr>
            <w:tcW w:w="990" w:type="dxa"/>
            <w:vAlign w:val="center"/>
          </w:tcPr>
          <w:p w14:paraId="510332FE">
            <w:pPr>
              <w:snapToGrid w:val="0"/>
              <w:spacing w:line="36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2</w:t>
            </w:r>
          </w:p>
        </w:tc>
        <w:tc>
          <w:tcPr>
            <w:tcW w:w="1530" w:type="dxa"/>
          </w:tcPr>
          <w:p w14:paraId="0DCE4232">
            <w:pPr>
              <w:snapToGrid w:val="0"/>
              <w:spacing w:line="360" w:lineRule="auto"/>
              <w:rPr>
                <w:rFonts w:hint="eastAsia" w:asciiTheme="minorEastAsia" w:hAnsiTheme="minorEastAsia" w:eastAsiaTheme="minorEastAsia" w:cstheme="minorEastAsia"/>
                <w:color w:val="auto"/>
                <w:sz w:val="21"/>
                <w:szCs w:val="21"/>
              </w:rPr>
            </w:pPr>
          </w:p>
        </w:tc>
      </w:tr>
      <w:tr w14:paraId="32EC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08000FC">
            <w:pPr>
              <w:snapToGrid w:val="0"/>
              <w:spacing w:line="360" w:lineRule="auto"/>
              <w:jc w:val="center"/>
              <w:outlineLvl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9</w:t>
            </w:r>
          </w:p>
        </w:tc>
        <w:tc>
          <w:tcPr>
            <w:tcW w:w="6113" w:type="dxa"/>
            <w:gridSpan w:val="2"/>
          </w:tcPr>
          <w:p w14:paraId="318E76CD">
            <w:pPr>
              <w:snapToGri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有效最后报价的最低价作为评审基准价，其最低报价为满分；按［最后报价得分=（评审基准价/最后报价）*30］的计算公式计算。</w:t>
            </w:r>
          </w:p>
          <w:p w14:paraId="7E9DCEF7">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评审过程中，不得去掉报价中的最高报价和最低报价。</w:t>
            </w:r>
          </w:p>
          <w:p w14:paraId="4AB57274">
            <w:pPr>
              <w:widowControl/>
              <w:shd w:val="clear" w:color="auto" w:fill="FFFFFF"/>
              <w:snapToGrid w:val="0"/>
              <w:spacing w:line="360" w:lineRule="auto"/>
              <w:ind w:firstLine="42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本项目专门面向中小企业。</w:t>
            </w:r>
          </w:p>
        </w:tc>
        <w:tc>
          <w:tcPr>
            <w:tcW w:w="990" w:type="dxa"/>
            <w:vAlign w:val="center"/>
          </w:tcPr>
          <w:p w14:paraId="23DBE4C2">
            <w:pPr>
              <w:snapToGrid w:val="0"/>
              <w:spacing w:line="360" w:lineRule="auto"/>
              <w:jc w:val="center"/>
              <w:outlineLvl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w:t>
            </w:r>
          </w:p>
        </w:tc>
        <w:tc>
          <w:tcPr>
            <w:tcW w:w="1530" w:type="dxa"/>
            <w:vAlign w:val="center"/>
          </w:tcPr>
          <w:p w14:paraId="37DE23CF">
            <w:pPr>
              <w:snapToGri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tbl>
    <w:p w14:paraId="649929C5">
      <w:pPr>
        <w:snapToGrid w:val="0"/>
        <w:spacing w:line="360" w:lineRule="auto"/>
        <w:rPr>
          <w:rFonts w:ascii="宋体" w:hAnsi="宋体" w:cs="宋体"/>
          <w:b/>
          <w:sz w:val="21"/>
          <w:szCs w:val="21"/>
        </w:rPr>
      </w:pPr>
      <w:r>
        <w:rPr>
          <w:rFonts w:hint="eastAsia" w:ascii="宋体" w:hAnsi="宋体" w:cs="宋体"/>
          <w:sz w:val="21"/>
          <w:szCs w:val="21"/>
          <w:shd w:val="clear" w:color="auto" w:fill="FFFFFF"/>
        </w:rPr>
        <w:t> *</w:t>
      </w:r>
      <w:r>
        <w:rPr>
          <w:rFonts w:hint="eastAsia" w:ascii="宋体" w:hAnsi="宋体" w:cs="宋体"/>
          <w:b/>
          <w:sz w:val="21"/>
          <w:szCs w:val="21"/>
        </w:rPr>
        <w:t>备注：</w:t>
      </w:r>
      <w:r>
        <w:rPr>
          <w:rFonts w:hint="eastAsia" w:ascii="宋体" w:hAnsi="宋体" w:cs="宋体"/>
          <w:sz w:val="21"/>
          <w:szCs w:val="21"/>
        </w:rPr>
        <w:t>供应商编制响应文件（商务技术文件部分）时，建议按此目录（序号和内容）提供评审标准相应的商务技术资料。 </w:t>
      </w:r>
    </w:p>
    <w:p w14:paraId="04E72F14">
      <w:pPr>
        <w:jc w:val="left"/>
        <w:rPr>
          <w:rFonts w:ascii="宋体" w:hAnsi="宋体" w:cs="宋体"/>
          <w:b/>
          <w:sz w:val="32"/>
        </w:rPr>
      </w:pPr>
    </w:p>
    <w:p w14:paraId="59A6739C">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一、评审方法</w:t>
      </w:r>
    </w:p>
    <w:p w14:paraId="727B403E">
      <w:pPr>
        <w:adjustRightInd/>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1.本项目采用综合评分法。</w:t>
      </w:r>
      <w:r>
        <w:rPr>
          <w:rFonts w:hint="eastAsia" w:asciiTheme="minorEastAsia" w:hAnsiTheme="minorEastAsia" w:eastAsiaTheme="minorEastAsia" w:cstheme="minorEastAsia"/>
          <w:kern w:val="0"/>
          <w:sz w:val="21"/>
          <w:szCs w:val="21"/>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二、评审标准</w:t>
      </w:r>
    </w:p>
    <w:p w14:paraId="3C7B6167">
      <w:pPr>
        <w:spacing w:line="360" w:lineRule="auto"/>
        <w:ind w:firstLine="413" w:firstLineChars="19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评审标准：</w:t>
      </w:r>
      <w:r>
        <w:rPr>
          <w:rFonts w:hint="eastAsia" w:asciiTheme="minorEastAsia" w:hAnsiTheme="minorEastAsia" w:eastAsiaTheme="minorEastAsia" w:cstheme="minorEastAsia"/>
          <w:kern w:val="0"/>
          <w:sz w:val="21"/>
          <w:szCs w:val="21"/>
        </w:rPr>
        <w:t>见评审办法前附表。</w:t>
      </w:r>
    </w:p>
    <w:p w14:paraId="3D8D13A9">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三、评审程序</w:t>
      </w:r>
    </w:p>
    <w:p w14:paraId="2A4534B4">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3.1符合性审查。</w:t>
      </w:r>
      <w:r>
        <w:rPr>
          <w:rFonts w:hint="eastAsia" w:asciiTheme="minorEastAsia" w:hAnsiTheme="minorEastAsia" w:eastAsiaTheme="minorEastAsia" w:cstheme="minorEastAsia"/>
          <w:kern w:val="0"/>
          <w:sz w:val="21"/>
          <w:szCs w:val="21"/>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13"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3.2 磋商。</w:t>
      </w:r>
      <w:r>
        <w:rPr>
          <w:rFonts w:hint="eastAsia" w:asciiTheme="minorEastAsia" w:hAnsiTheme="minorEastAsia" w:eastAsiaTheme="minorEastAsia" w:cstheme="minorEastAsia"/>
          <w:sz w:val="21"/>
          <w:szCs w:val="21"/>
        </w:rPr>
        <w:t>磋商小组将对确定为实质性响应本采购文件的响应文件进行详细评价和比较，主要就资信、服务方案内容、服务承诺等磋商小组认为与本次采购有关的因素与</w:t>
      </w:r>
      <w:r>
        <w:rPr>
          <w:rFonts w:hint="eastAsia" w:asciiTheme="minorEastAsia" w:hAnsiTheme="minorEastAsia" w:eastAsiaTheme="minorEastAsia" w:cstheme="minorEastAsia"/>
          <w:kern w:val="0"/>
          <w:sz w:val="21"/>
          <w:szCs w:val="21"/>
        </w:rPr>
        <w:t>符合性审查合格的</w:t>
      </w:r>
      <w:r>
        <w:rPr>
          <w:rFonts w:hint="eastAsia" w:asciiTheme="minorEastAsia" w:hAnsiTheme="minorEastAsia" w:eastAsiaTheme="minorEastAsia" w:cstheme="minorEastAsia"/>
          <w:sz w:val="21"/>
          <w:szCs w:val="21"/>
        </w:rPr>
        <w:t>供应商逐一进行磋商。</w:t>
      </w:r>
    </w:p>
    <w:p w14:paraId="568FEE4F">
      <w:pPr>
        <w:spacing w:line="360" w:lineRule="auto"/>
        <w:ind w:firstLine="411" w:firstLineChars="196"/>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 xml:space="preserve">3.2.1 </w:t>
      </w:r>
      <w:r>
        <w:rPr>
          <w:rFonts w:hint="eastAsia" w:asciiTheme="minorEastAsia" w:hAnsiTheme="minorEastAsia" w:eastAsiaTheme="minorEastAsia" w:cstheme="minorEastAsia"/>
          <w:sz w:val="21"/>
          <w:szCs w:val="21"/>
        </w:rPr>
        <w:t>供应商逐家回答磋商小组的提问；</w:t>
      </w:r>
      <w:r>
        <w:rPr>
          <w:rFonts w:hint="eastAsia" w:asciiTheme="minorEastAsia" w:hAnsiTheme="minorEastAsia" w:eastAsiaTheme="minorEastAsia" w:cstheme="minorEastAsia"/>
          <w:b/>
          <w:sz w:val="21"/>
          <w:szCs w:val="21"/>
        </w:rPr>
        <w:t>逐家磋商一次为一个轮次，磋商轮次根据实际情况进行。</w:t>
      </w:r>
    </w:p>
    <w:p w14:paraId="13BC66E9">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 xml:space="preserve">3.2.2 </w:t>
      </w:r>
      <w:r>
        <w:rPr>
          <w:rFonts w:hint="eastAsia" w:asciiTheme="minorEastAsia" w:hAnsiTheme="minorEastAsia" w:eastAsiaTheme="minorEastAsia" w:cstheme="minorEastAsia"/>
          <w:sz w:val="21"/>
          <w:szCs w:val="21"/>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11" w:firstLineChars="196"/>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rPr>
        <w:t xml:space="preserve">3.2.3 </w:t>
      </w:r>
      <w:r>
        <w:rPr>
          <w:rFonts w:hint="eastAsia" w:asciiTheme="minorEastAsia" w:hAnsiTheme="minorEastAsia" w:eastAsiaTheme="minorEastAsia" w:cstheme="minorEastAsia"/>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Theme="minorEastAsia" w:hAnsiTheme="minorEastAsia" w:eastAsiaTheme="minorEastAsia" w:cstheme="minorEastAsia"/>
          <w:sz w:val="21"/>
          <w:szCs w:val="21"/>
        </w:rPr>
        <w:t>实质性变动的内容，须经采购人代表确认。磋商文件有实质性变动的，磋商小组将以书面形式通知所有</w:t>
      </w:r>
      <w:r>
        <w:rPr>
          <w:rFonts w:hint="eastAsia" w:asciiTheme="minorEastAsia" w:hAnsiTheme="minorEastAsia" w:eastAsiaTheme="minorEastAsia" w:cstheme="minorEastAsia"/>
          <w:kern w:val="0"/>
          <w:sz w:val="21"/>
          <w:szCs w:val="21"/>
        </w:rPr>
        <w:t>符合性审查合格的</w:t>
      </w:r>
      <w:r>
        <w:rPr>
          <w:rFonts w:hint="eastAsia" w:asciiTheme="minorEastAsia" w:hAnsiTheme="minorEastAsia" w:eastAsiaTheme="minorEastAsia" w:cstheme="minorEastAsia"/>
          <w:sz w:val="21"/>
          <w:szCs w:val="21"/>
        </w:rPr>
        <w:t xml:space="preserve">供应商。 </w:t>
      </w:r>
    </w:p>
    <w:p w14:paraId="3FCEFEA9">
      <w:pPr>
        <w:spacing w:line="360" w:lineRule="auto"/>
        <w:ind w:firstLine="413" w:firstLineChars="196"/>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3.3最后报价</w:t>
      </w:r>
    </w:p>
    <w:p w14:paraId="76AA48B2">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11"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3.3.3 已提交响应文件的供应商，在提交最后报价之前，可以根据磋商情况退出磋商</w:t>
      </w:r>
    </w:p>
    <w:p w14:paraId="7248A4C5">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3.4 综合评分。</w:t>
      </w:r>
      <w:r>
        <w:rPr>
          <w:rFonts w:hint="eastAsia" w:asciiTheme="minorEastAsia" w:hAnsiTheme="minorEastAsia" w:eastAsiaTheme="minorEastAsia" w:cstheme="minorEastAsia"/>
          <w:bCs/>
          <w:kern w:val="0"/>
          <w:sz w:val="21"/>
          <w:szCs w:val="21"/>
        </w:rPr>
        <w:t>经磋商确定最终采购需求和提交最后报价的供应商后，</w:t>
      </w:r>
      <w:r>
        <w:rPr>
          <w:rFonts w:hint="eastAsia" w:asciiTheme="minorEastAsia" w:hAnsiTheme="minorEastAsia" w:eastAsiaTheme="minorEastAsia" w:cstheme="minorEastAsia"/>
          <w:kern w:val="0"/>
          <w:sz w:val="21"/>
          <w:szCs w:val="21"/>
        </w:rPr>
        <w:t>磋商小组应当按照采购文件中规定的评审标准，对符合性审查合格的响应文件进行综合评分。磋商文件中没有规定的评审标准不得作为评审依据。</w:t>
      </w:r>
    </w:p>
    <w:p w14:paraId="022056DC">
      <w:pPr>
        <w:spacing w:line="360" w:lineRule="auto"/>
        <w:ind w:firstLine="413" w:firstLineChars="196"/>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kern w:val="0"/>
          <w:sz w:val="21"/>
          <w:szCs w:val="21"/>
        </w:rPr>
        <w:t>3.5汇总商务技术得分。</w:t>
      </w:r>
      <w:r>
        <w:rPr>
          <w:rFonts w:hint="eastAsia" w:asciiTheme="minorEastAsia" w:hAnsiTheme="minorEastAsia" w:eastAsiaTheme="minorEastAsia" w:cstheme="minorEastAsia"/>
          <w:kern w:val="0"/>
          <w:sz w:val="21"/>
          <w:szCs w:val="21"/>
        </w:rPr>
        <w:t>磋商小组各成员应当独立对每个供应商的商务和技术文件进行评价，并汇总商务技术得分情况</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13" w:firstLineChars="196"/>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3.6报价评审。</w:t>
      </w:r>
    </w:p>
    <w:p w14:paraId="086E29FB">
      <w:pPr>
        <w:pStyle w:val="131"/>
        <w:spacing w:before="0"/>
        <w:ind w:firstLine="445" w:firstLineChars="21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3.6.1响应文件报价出现前后不一致的，按照下列规定修正：</w:t>
      </w:r>
    </w:p>
    <w:p w14:paraId="05F728DB">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3.6.1.1响应文件中已标价工程量清单内容与响应文件中相应内容不一致的，以已标价工程量清单为准;</w:t>
      </w:r>
    </w:p>
    <w:p w14:paraId="508757C4">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3.6.1.2大写金额和小写金额不一致的，以大写金额为准;</w:t>
      </w:r>
    </w:p>
    <w:p w14:paraId="004C5B64">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3.6.1.3单价金额小数点或者百分比有明显错位的，以已标价工程量清单的总价为准，并修改单价;</w:t>
      </w:r>
    </w:p>
    <w:p w14:paraId="54215E9C">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3.6.1.4总价金额与按单价汇总金额不一致的，以单价金额计算结果为准。</w:t>
      </w:r>
    </w:p>
    <w:p w14:paraId="39BD8456">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3.6.1.5同时出现两种以上不一致的，按照3.6.1规定的顺序修正。修正后的报价经供应商确认后产生约束力。</w:t>
      </w:r>
    </w:p>
    <w:p w14:paraId="6D308096">
      <w:pPr>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3.6.2响应文件出现不是唯一的、有选择性最后报价的，响应文件无效。</w:t>
      </w:r>
    </w:p>
    <w:p w14:paraId="69790367">
      <w:pPr>
        <w:snapToGrid w:val="0"/>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3.6.3最后报价超过采购文件中规定的预算金额或者最高限价的，响应文件无效。</w:t>
      </w:r>
    </w:p>
    <w:p w14:paraId="0829ED08">
      <w:pPr>
        <w:pStyle w:val="131"/>
        <w:spacing w:before="0"/>
        <w:ind w:firstLine="48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22" w:firstLineChars="200"/>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rPr>
        <w:t>3.7排序与推荐。</w:t>
      </w:r>
      <w:r>
        <w:rPr>
          <w:rFonts w:hint="eastAsia" w:asciiTheme="minorEastAsia" w:hAnsiTheme="minorEastAsia" w:eastAsiaTheme="minorEastAsia" w:cstheme="minorEastAsia"/>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 w:eastAsia="zh-CN"/>
        </w:rPr>
        <w:t>本项目推荐的中标候选人数量：</w:t>
      </w:r>
      <w:r>
        <w:rPr>
          <w:rFonts w:hint="eastAsia" w:asciiTheme="minorEastAsia" w:hAnsiTheme="minorEastAsia" w:eastAsiaTheme="minorEastAsia" w:cstheme="minorEastAsia"/>
          <w:kern w:val="0"/>
          <w:sz w:val="21"/>
          <w:szCs w:val="21"/>
          <w:u w:val="single"/>
          <w:lang w:val="en-US" w:eastAsia="zh-CN"/>
        </w:rPr>
        <w:t xml:space="preserve"> 1 </w:t>
      </w:r>
      <w:r>
        <w:rPr>
          <w:rFonts w:hint="eastAsia" w:asciiTheme="minorEastAsia" w:hAnsiTheme="minorEastAsia" w:eastAsiaTheme="minorEastAsia" w:cstheme="minorEastAsia"/>
          <w:kern w:val="0"/>
          <w:sz w:val="21"/>
          <w:szCs w:val="21"/>
          <w:lang w:val="en" w:eastAsia="zh-CN"/>
        </w:rPr>
        <w:t>。</w:t>
      </w:r>
    </w:p>
    <w:p w14:paraId="19D4E22F">
      <w:pPr>
        <w:spacing w:line="360" w:lineRule="auto"/>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3.8编写评审报告。</w:t>
      </w:r>
      <w:r>
        <w:rPr>
          <w:rFonts w:hint="eastAsia" w:asciiTheme="minorEastAsia" w:hAnsiTheme="minorEastAsia" w:eastAsiaTheme="minorEastAsia" w:cstheme="minorEastAsia"/>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四、评审中的其他事项</w:t>
      </w:r>
    </w:p>
    <w:p w14:paraId="70B31F9F">
      <w:pPr>
        <w:pStyle w:val="131"/>
        <w:spacing w:before="0"/>
        <w:ind w:firstLine="413" w:firstLineChars="196"/>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4.1供应商澄清、说明或者补正。</w:t>
      </w:r>
      <w:r>
        <w:rPr>
          <w:rFonts w:hint="eastAsia" w:asciiTheme="minorEastAsia" w:hAnsiTheme="minorEastAsia" w:eastAsiaTheme="minorEastAsia" w:cstheme="minor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4.2响应文件无效。</w:t>
      </w:r>
      <w:r>
        <w:rPr>
          <w:rFonts w:hint="eastAsia" w:asciiTheme="minorEastAsia" w:hAnsiTheme="minorEastAsia" w:eastAsiaTheme="minorEastAsia" w:cstheme="minorEastAsia"/>
          <w:sz w:val="21"/>
          <w:szCs w:val="21"/>
        </w:rPr>
        <w:t>有下列情形之一的，响应文件无效：</w:t>
      </w:r>
    </w:p>
    <w:p w14:paraId="4CA92A25">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4.2.1供应商不具备采购文件中规定的资格要求的（供应商未提供有效的资格文件的，视为供应商不具备采购文件中规定的资格要求）；</w:t>
      </w:r>
    </w:p>
    <w:p w14:paraId="77E94DB2">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4.2.2响应文件未按照采购文件要求签署、盖章的；</w:t>
      </w:r>
    </w:p>
    <w:p w14:paraId="0AF7131D">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4.2.4响应文件含有采购人不能接受的附加条件的；</w:t>
      </w:r>
    </w:p>
    <w:p w14:paraId="4A95F87A">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4.2.5响应文件中承诺的响应文件有效期少于采购文件中载明的响应文件有效期的；</w:t>
      </w:r>
    </w:p>
    <w:p w14:paraId="2AD0E0FF">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4.2.6响应文件出现不是唯一的、有选择性最后报价的;</w:t>
      </w:r>
    </w:p>
    <w:p w14:paraId="2B072C84">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4.2.7最后报价超过采购文件中规定的预算金额或者最高限价的;</w:t>
      </w:r>
    </w:p>
    <w:p w14:paraId="5736041D">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供应商对根据修正原则修正后的报价不确认的；</w:t>
      </w:r>
    </w:p>
    <w:p w14:paraId="21A58F26">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4.2.11</w:t>
      </w:r>
      <w:r>
        <w:rPr>
          <w:rFonts w:hint="eastAsia" w:asciiTheme="minorEastAsia" w:hAnsiTheme="minorEastAsia" w:eastAsiaTheme="minorEastAsia" w:cstheme="minorEastAsia"/>
          <w:kern w:val="0"/>
          <w:sz w:val="21"/>
          <w:szCs w:val="21"/>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 xml:space="preserve"> 响应文件不满足采购文件的其它实质性要求的；</w:t>
      </w:r>
    </w:p>
    <w:p w14:paraId="076A9A06">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4.2.1</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法律、法规、规章（适用本市的）及省级以上规范性文件（适用本市的）规定的其他无效情形。</w:t>
      </w:r>
    </w:p>
    <w:p w14:paraId="330ED4E3">
      <w:pPr>
        <w:pStyle w:val="26"/>
        <w:snapToGrid w:val="0"/>
        <w:spacing w:line="360" w:lineRule="auto"/>
        <w:ind w:firstLine="413"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5.终止竞争性磋商采购活动。</w:t>
      </w:r>
      <w:r>
        <w:rPr>
          <w:rFonts w:hint="eastAsia" w:asciiTheme="minorEastAsia" w:hAnsiTheme="minorEastAsia" w:eastAsiaTheme="minorEastAsia" w:cstheme="minorEastAsia"/>
          <w:sz w:val="21"/>
          <w:szCs w:val="21"/>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5.1因情况变化，不再符合规定的竞争性磋商采购方式适用情形的；</w:t>
      </w:r>
    </w:p>
    <w:p w14:paraId="448EE4DC">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5.2出现影响采购公正的违法、违规行为的；</w:t>
      </w:r>
    </w:p>
    <w:p w14:paraId="00CFEE9F">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5.3除本办法第二十一条第三款规定的情形外，在采购过程中符合要求的供应商或者报价未超过采购预算的供应商不足3家的。</w:t>
      </w:r>
    </w:p>
    <w:p w14:paraId="52A137A8">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6.重新开展采购。</w:t>
      </w:r>
      <w:r>
        <w:rPr>
          <w:rFonts w:hint="eastAsia" w:asciiTheme="minorEastAsia" w:hAnsiTheme="minorEastAsia" w:eastAsiaTheme="minorEastAsia" w:cstheme="minorEastAsia"/>
          <w:sz w:val="21"/>
          <w:szCs w:val="21"/>
        </w:rPr>
        <w:t>有政府采购法第七十一条、第七十二条规定的违法行为之一，影响或者可能影响成交结果的，依照下列规定处理：</w:t>
      </w:r>
    </w:p>
    <w:p w14:paraId="0EBA2990">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6.1未确定成交供应商的，终止本次政府采购活动，重新开展政府采购活动。</w:t>
      </w:r>
    </w:p>
    <w:p w14:paraId="6C1C0175">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6.4政府采购合同已经履行，给采购人、供应商造成损失的，由责任人承担赔偿责任。</w:t>
      </w:r>
    </w:p>
    <w:p w14:paraId="3DFF87E3">
      <w:pPr>
        <w:pStyle w:val="26"/>
        <w:snapToGrid w:val="0"/>
        <w:spacing w:line="360" w:lineRule="auto"/>
        <w:rPr>
          <w:rFonts w:cs="宋体"/>
        </w:rPr>
      </w:pPr>
      <w:r>
        <w:rPr>
          <w:rFonts w:hint="eastAsia" w:asciiTheme="minorEastAsia" w:hAnsiTheme="minorEastAsia" w:eastAsiaTheme="minorEastAsia" w:cstheme="minorEastAsia"/>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4DB75B67">
      <w:pPr>
        <w:adjustRightInd/>
        <w:spacing w:line="360" w:lineRule="auto"/>
        <w:jc w:val="center"/>
        <w:outlineLvl w:val="0"/>
        <w:rPr>
          <w:rFonts w:hint="eastAsia" w:asciiTheme="minorEastAsia" w:hAnsiTheme="minorEastAsia" w:eastAsiaTheme="minorEastAsia" w:cstheme="minorEastAsia"/>
          <w:b/>
          <w:sz w:val="36"/>
          <w:szCs w:val="20"/>
        </w:rPr>
      </w:pPr>
      <w:bookmarkStart w:id="396" w:name="第五部分"/>
      <w:bookmarkStart w:id="397" w:name="_Toc86217003"/>
      <w:r>
        <w:rPr>
          <w:rFonts w:hint="eastAsia" w:asciiTheme="minorEastAsia" w:hAnsiTheme="minorEastAsia" w:eastAsiaTheme="minorEastAsia" w:cstheme="minorEastAsia"/>
          <w:b/>
          <w:sz w:val="36"/>
          <w:szCs w:val="20"/>
        </w:rPr>
        <w:t>第五部分 拟签订的合同文本</w:t>
      </w:r>
    </w:p>
    <w:p w14:paraId="648385B7">
      <w:pPr>
        <w:jc w:val="center"/>
        <w:rPr>
          <w:rFonts w:hint="eastAsia"/>
          <w:b/>
          <w:bCs/>
          <w:color w:val="auto"/>
          <w:sz w:val="72"/>
          <w:szCs w:val="28"/>
        </w:rPr>
      </w:pPr>
    </w:p>
    <w:p w14:paraId="37D83056">
      <w:pPr>
        <w:jc w:val="center"/>
        <w:rPr>
          <w:b/>
          <w:bCs/>
          <w:color w:val="auto"/>
          <w:sz w:val="72"/>
          <w:szCs w:val="28"/>
        </w:rPr>
      </w:pPr>
      <w:r>
        <w:rPr>
          <w:rFonts w:hint="eastAsia"/>
          <w:b/>
          <w:bCs/>
          <w:color w:val="auto"/>
          <w:sz w:val="72"/>
          <w:szCs w:val="28"/>
        </w:rPr>
        <w:t>建 设 工 程 施 工 合 同</w:t>
      </w:r>
    </w:p>
    <w:p w14:paraId="1C465DBA">
      <w:pPr>
        <w:ind w:firstLine="407" w:firstLineChars="78"/>
        <w:jc w:val="center"/>
        <w:rPr>
          <w:b/>
          <w:bCs/>
          <w:color w:val="auto"/>
          <w:sz w:val="52"/>
        </w:rPr>
      </w:pPr>
    </w:p>
    <w:p w14:paraId="46F0613F">
      <w:pPr>
        <w:ind w:firstLine="163" w:firstLineChars="78"/>
        <w:rPr>
          <w:color w:val="auto"/>
        </w:rPr>
      </w:pPr>
    </w:p>
    <w:p w14:paraId="73AD105D">
      <w:pPr>
        <w:ind w:firstLine="163" w:firstLineChars="78"/>
        <w:rPr>
          <w:color w:val="auto"/>
        </w:rPr>
      </w:pPr>
    </w:p>
    <w:p w14:paraId="29AE3741">
      <w:pPr>
        <w:ind w:firstLine="163" w:firstLineChars="78"/>
        <w:rPr>
          <w:color w:val="auto"/>
        </w:rPr>
      </w:pPr>
    </w:p>
    <w:p w14:paraId="5903DE9E">
      <w:pPr>
        <w:ind w:firstLine="163" w:firstLineChars="78"/>
        <w:rPr>
          <w:color w:val="auto"/>
        </w:rPr>
      </w:pPr>
    </w:p>
    <w:p w14:paraId="74A0C322">
      <w:pPr>
        <w:ind w:firstLine="163" w:firstLineChars="78"/>
        <w:rPr>
          <w:color w:val="auto"/>
        </w:rPr>
      </w:pPr>
    </w:p>
    <w:p w14:paraId="7BD60C33">
      <w:pPr>
        <w:pStyle w:val="44"/>
        <w:tabs>
          <w:tab w:val="right" w:leader="dot" w:pos="9060"/>
        </w:tabs>
        <w:rPr>
          <w:color w:val="auto"/>
        </w:rPr>
      </w:pPr>
    </w:p>
    <w:p w14:paraId="1AE6B865">
      <w:pPr>
        <w:rPr>
          <w:color w:val="auto"/>
        </w:rPr>
      </w:pPr>
    </w:p>
    <w:p w14:paraId="326A8C9C">
      <w:pPr>
        <w:pStyle w:val="44"/>
        <w:tabs>
          <w:tab w:val="right" w:leader="dot" w:pos="9060"/>
        </w:tabs>
        <w:rPr>
          <w:color w:val="auto"/>
        </w:rPr>
      </w:pPr>
    </w:p>
    <w:p w14:paraId="22D81C17">
      <w:pPr>
        <w:rPr>
          <w:color w:val="auto"/>
        </w:rPr>
      </w:pPr>
    </w:p>
    <w:p w14:paraId="74FC9B4A">
      <w:pPr>
        <w:pStyle w:val="44"/>
        <w:tabs>
          <w:tab w:val="right" w:leader="dot" w:pos="9060"/>
        </w:tabs>
        <w:rPr>
          <w:color w:val="auto"/>
        </w:rPr>
      </w:pPr>
    </w:p>
    <w:p w14:paraId="7B2F164E">
      <w:pPr>
        <w:rPr>
          <w:color w:val="auto"/>
        </w:rPr>
      </w:pPr>
    </w:p>
    <w:p w14:paraId="00192B44">
      <w:pPr>
        <w:pStyle w:val="44"/>
        <w:tabs>
          <w:tab w:val="right" w:leader="dot" w:pos="9060"/>
        </w:tabs>
        <w:rPr>
          <w:color w:val="auto"/>
        </w:rPr>
      </w:pPr>
    </w:p>
    <w:p w14:paraId="645DCF1E">
      <w:pPr>
        <w:rPr>
          <w:color w:val="auto"/>
        </w:rPr>
      </w:pPr>
    </w:p>
    <w:p w14:paraId="52924ADF">
      <w:pPr>
        <w:pStyle w:val="44"/>
        <w:tabs>
          <w:tab w:val="right" w:leader="dot" w:pos="9060"/>
        </w:tabs>
        <w:rPr>
          <w:color w:val="auto"/>
        </w:rPr>
      </w:pPr>
    </w:p>
    <w:p w14:paraId="49C50EA9">
      <w:pPr>
        <w:rPr>
          <w:color w:val="auto"/>
        </w:rPr>
      </w:pPr>
    </w:p>
    <w:p w14:paraId="18826963">
      <w:pPr>
        <w:pStyle w:val="44"/>
        <w:tabs>
          <w:tab w:val="right" w:leader="dot" w:pos="9060"/>
        </w:tabs>
        <w:rPr>
          <w:color w:val="auto"/>
        </w:rPr>
      </w:pPr>
    </w:p>
    <w:p w14:paraId="6B25C7CC">
      <w:pPr>
        <w:rPr>
          <w:color w:val="auto"/>
        </w:rPr>
      </w:pPr>
    </w:p>
    <w:p w14:paraId="6327CCE5">
      <w:pPr>
        <w:pStyle w:val="44"/>
        <w:tabs>
          <w:tab w:val="right" w:leader="dot" w:pos="9060"/>
        </w:tabs>
        <w:rPr>
          <w:color w:val="auto"/>
        </w:rPr>
      </w:pPr>
    </w:p>
    <w:p w14:paraId="418DFA40">
      <w:pPr>
        <w:ind w:firstLine="163" w:firstLineChars="78"/>
        <w:rPr>
          <w:color w:val="auto"/>
        </w:rPr>
      </w:pPr>
    </w:p>
    <w:p w14:paraId="5DD7CFC2">
      <w:pPr>
        <w:ind w:firstLine="163" w:firstLineChars="78"/>
        <w:rPr>
          <w:color w:val="auto"/>
        </w:rPr>
      </w:pPr>
    </w:p>
    <w:p w14:paraId="04521A14">
      <w:pPr>
        <w:rPr>
          <w:color w:val="auto"/>
        </w:rPr>
      </w:pPr>
    </w:p>
    <w:p w14:paraId="194075AF">
      <w:pPr>
        <w:ind w:firstLine="163" w:firstLineChars="78"/>
        <w:rPr>
          <w:color w:val="auto"/>
        </w:rPr>
      </w:pPr>
    </w:p>
    <w:p w14:paraId="3788E297">
      <w:pPr>
        <w:rPr>
          <w:color w:val="auto"/>
        </w:rPr>
      </w:pPr>
    </w:p>
    <w:p w14:paraId="1890C1EC">
      <w:pPr>
        <w:ind w:firstLine="163" w:firstLineChars="78"/>
        <w:rPr>
          <w:color w:val="auto"/>
        </w:rPr>
      </w:pPr>
    </w:p>
    <w:p w14:paraId="577EF12A">
      <w:pPr>
        <w:spacing w:line="440" w:lineRule="exact"/>
        <w:jc w:val="center"/>
        <w:rPr>
          <w:b/>
          <w:bCs/>
          <w:color w:val="auto"/>
          <w:sz w:val="44"/>
        </w:rPr>
      </w:pPr>
      <w:r>
        <w:rPr>
          <w:rFonts w:hint="eastAsia"/>
          <w:b/>
          <w:bCs/>
          <w:color w:val="auto"/>
          <w:sz w:val="44"/>
        </w:rPr>
        <w:t>中华人民共和国建设部</w:t>
      </w:r>
    </w:p>
    <w:p w14:paraId="180A2AFD">
      <w:pPr>
        <w:spacing w:line="440" w:lineRule="exact"/>
        <w:ind w:firstLine="345" w:firstLineChars="78"/>
        <w:jc w:val="center"/>
        <w:rPr>
          <w:b/>
          <w:bCs/>
          <w:color w:val="auto"/>
          <w:sz w:val="44"/>
        </w:rPr>
      </w:pPr>
      <w:r>
        <w:rPr>
          <w:rFonts w:hint="eastAsia"/>
          <w:b/>
          <w:bCs/>
          <w:color w:val="auto"/>
          <w:sz w:val="44"/>
        </w:rPr>
        <w:t xml:space="preserve">                           制定</w:t>
      </w:r>
    </w:p>
    <w:p w14:paraId="5C86FF90">
      <w:pPr>
        <w:jc w:val="center"/>
        <w:rPr>
          <w:b/>
          <w:bCs/>
          <w:color w:val="auto"/>
          <w:spacing w:val="20"/>
          <w:sz w:val="44"/>
        </w:rPr>
      </w:pPr>
      <w:r>
        <w:rPr>
          <w:rFonts w:hint="eastAsia"/>
          <w:b/>
          <w:bCs/>
          <w:color w:val="auto"/>
          <w:spacing w:val="20"/>
          <w:sz w:val="44"/>
        </w:rPr>
        <w:t>国家工商行政管理局</w:t>
      </w:r>
    </w:p>
    <w:p w14:paraId="1379CE88">
      <w:pPr>
        <w:ind w:firstLine="376" w:firstLineChars="78"/>
        <w:jc w:val="center"/>
        <w:rPr>
          <w:b/>
          <w:bCs/>
          <w:color w:val="auto"/>
          <w:spacing w:val="20"/>
          <w:sz w:val="44"/>
        </w:rPr>
      </w:pPr>
    </w:p>
    <w:p w14:paraId="03F0BAF0">
      <w:pPr>
        <w:pStyle w:val="34"/>
        <w:spacing w:line="600" w:lineRule="exact"/>
        <w:ind w:firstLine="251" w:firstLineChars="78"/>
        <w:rPr>
          <w:rFonts w:ascii="Arial" w:hAnsi="Arial" w:eastAsia="黑体"/>
          <w:b/>
          <w:bCs/>
          <w:color w:val="auto"/>
          <w:sz w:val="32"/>
          <w:szCs w:val="32"/>
        </w:rPr>
      </w:pPr>
    </w:p>
    <w:p w14:paraId="7B302E5C">
      <w:pPr>
        <w:pStyle w:val="34"/>
        <w:spacing w:line="600" w:lineRule="exact"/>
        <w:ind w:firstLine="251" w:firstLineChars="78"/>
        <w:rPr>
          <w:rFonts w:ascii="Arial" w:hAnsi="Arial" w:eastAsia="黑体"/>
          <w:b/>
          <w:bCs/>
          <w:color w:val="auto"/>
          <w:sz w:val="32"/>
          <w:szCs w:val="32"/>
        </w:rPr>
      </w:pPr>
    </w:p>
    <w:p w14:paraId="568084E4">
      <w:pPr>
        <w:spacing w:before="312" w:after="156" w:line="360" w:lineRule="auto"/>
        <w:jc w:val="center"/>
        <w:textAlignment w:val="baseline"/>
        <w:rPr>
          <w:rFonts w:ascii="宋体" w:hAnsi="宋体" w:cs="宋体"/>
          <w:b/>
          <w:color w:val="auto"/>
          <w:sz w:val="28"/>
          <w:szCs w:val="28"/>
        </w:rPr>
      </w:pPr>
    </w:p>
    <w:p w14:paraId="254B8102">
      <w:pPr>
        <w:spacing w:before="312" w:after="156" w:line="360" w:lineRule="auto"/>
        <w:jc w:val="center"/>
        <w:textAlignment w:val="baseline"/>
        <w:rPr>
          <w:rFonts w:ascii="宋体" w:hAnsi="宋体" w:cs="宋体"/>
          <w:b/>
          <w:color w:val="auto"/>
          <w:sz w:val="28"/>
          <w:szCs w:val="28"/>
        </w:rPr>
      </w:pPr>
    </w:p>
    <w:p w14:paraId="4436359E">
      <w:pPr>
        <w:spacing w:before="312" w:after="156" w:line="360" w:lineRule="auto"/>
        <w:jc w:val="center"/>
        <w:textAlignment w:val="baseline"/>
        <w:rPr>
          <w:rFonts w:ascii="宋体" w:hAnsi="宋体" w:cs="宋体"/>
          <w:b/>
          <w:color w:val="auto"/>
          <w:sz w:val="28"/>
          <w:szCs w:val="28"/>
        </w:rPr>
      </w:pPr>
      <w:r>
        <w:rPr>
          <w:rFonts w:hint="eastAsia" w:ascii="宋体" w:hAnsi="宋体" w:cs="宋体"/>
          <w:b/>
          <w:color w:val="auto"/>
          <w:sz w:val="28"/>
          <w:szCs w:val="28"/>
        </w:rPr>
        <w:t>第一部分 合同协议书</w:t>
      </w:r>
    </w:p>
    <w:p w14:paraId="6087E6DA">
      <w:pPr>
        <w:snapToGrid w:val="0"/>
        <w:spacing w:line="360" w:lineRule="auto"/>
        <w:ind w:firstLine="411" w:firstLineChars="196"/>
        <w:textAlignment w:val="baseline"/>
        <w:rPr>
          <w:rFonts w:ascii="宋体" w:hAnsi="宋体" w:cs="宋体"/>
          <w:color w:val="auto"/>
          <w:szCs w:val="21"/>
          <w:u w:val="single"/>
        </w:rPr>
      </w:pPr>
      <w:r>
        <w:rPr>
          <w:rFonts w:hint="eastAsia" w:ascii="宋体" w:hAnsi="宋体" w:cs="宋体"/>
          <w:color w:val="auto"/>
          <w:szCs w:val="21"/>
        </w:rPr>
        <w:t>发包人（全称）:</w:t>
      </w:r>
      <w:r>
        <w:rPr>
          <w:rFonts w:hint="eastAsia" w:ascii="宋体" w:hAnsi="宋体" w:cs="宋体"/>
          <w:color w:val="auto"/>
          <w:szCs w:val="21"/>
          <w:u w:val="single" w:color="000000"/>
        </w:rPr>
        <w:t xml:space="preserve">                       </w:t>
      </w:r>
    </w:p>
    <w:p w14:paraId="22FCF437">
      <w:pPr>
        <w:widowControl/>
        <w:ind w:firstLine="420" w:firstLineChars="200"/>
        <w:jc w:val="left"/>
        <w:rPr>
          <w:rFonts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color="000000"/>
        </w:rPr>
        <w:t xml:space="preserve">                      </w:t>
      </w:r>
    </w:p>
    <w:p w14:paraId="4D6F786F">
      <w:pPr>
        <w:pStyle w:val="34"/>
        <w:snapToGrid w:val="0"/>
        <w:spacing w:line="360" w:lineRule="auto"/>
        <w:ind w:firstLine="420" w:firstLineChars="200"/>
        <w:textAlignment w:val="baseline"/>
        <w:rPr>
          <w:rFonts w:hAnsi="宋体" w:cs="宋体"/>
          <w:color w:val="auto"/>
        </w:rPr>
      </w:pPr>
      <w:r>
        <w:rPr>
          <w:rFonts w:hint="eastAsia" w:hAnsi="宋体" w:cs="宋体"/>
          <w:color w:val="auto"/>
        </w:rPr>
        <w:t xml:space="preserve"> </w:t>
      </w:r>
    </w:p>
    <w:p w14:paraId="1B5E8C3F">
      <w:pPr>
        <w:pStyle w:val="34"/>
        <w:snapToGrid w:val="0"/>
        <w:spacing w:line="360" w:lineRule="auto"/>
        <w:ind w:firstLine="420" w:firstLineChars="200"/>
        <w:textAlignment w:val="baseline"/>
        <w:rPr>
          <w:rFonts w:hAnsi="宋体" w:cs="宋体"/>
          <w:color w:val="auto"/>
        </w:rPr>
      </w:pPr>
      <w:r>
        <w:rPr>
          <w:rFonts w:hint="eastAsia" w:hAnsi="宋体" w:cs="宋体"/>
          <w:color w:val="auto"/>
        </w:rPr>
        <w:t>根据《中华人民共和国民法典》、《中华人民共和国建筑法》及有关法律规定，遵循平等、自愿、公平和诚实信用的原则，双方就</w:t>
      </w:r>
      <w:r>
        <w:rPr>
          <w:rFonts w:hint="eastAsia" w:hAnsi="宋体" w:cs="宋体"/>
          <w:color w:val="auto"/>
          <w:u w:val="single" w:color="000000"/>
        </w:rPr>
        <w:t xml:space="preserve">                               </w:t>
      </w:r>
      <w:r>
        <w:rPr>
          <w:rFonts w:hint="eastAsia" w:hAnsi="宋体" w:cs="宋体"/>
          <w:color w:val="auto"/>
        </w:rPr>
        <w:t>施工及有关事项协商一致，共同达成如下协议：</w:t>
      </w:r>
    </w:p>
    <w:p w14:paraId="6FB81676">
      <w:pPr>
        <w:snapToGrid w:val="0"/>
        <w:spacing w:line="360" w:lineRule="auto"/>
        <w:textAlignment w:val="baseline"/>
        <w:rPr>
          <w:rFonts w:ascii="宋体" w:hAnsi="宋体" w:cs="宋体"/>
          <w:color w:val="auto"/>
          <w:szCs w:val="21"/>
        </w:rPr>
      </w:pPr>
      <w:r>
        <w:rPr>
          <w:rFonts w:hint="eastAsia" w:ascii="宋体" w:hAnsi="宋体" w:cs="宋体"/>
          <w:color w:val="auto"/>
          <w:szCs w:val="21"/>
        </w:rPr>
        <w:t>一、工程概况</w:t>
      </w:r>
    </w:p>
    <w:p w14:paraId="7DE81DE1">
      <w:pPr>
        <w:snapToGrid w:val="0"/>
        <w:spacing w:line="360" w:lineRule="auto"/>
        <w:ind w:firstLine="411" w:firstLineChars="196"/>
        <w:textAlignment w:val="baseline"/>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39C16642">
      <w:pPr>
        <w:pStyle w:val="34"/>
        <w:snapToGrid w:val="0"/>
        <w:spacing w:line="360" w:lineRule="auto"/>
        <w:ind w:firstLine="420" w:firstLineChars="200"/>
        <w:textAlignment w:val="baseline"/>
        <w:rPr>
          <w:rFonts w:hAnsi="宋体" w:cs="宋体"/>
          <w:bCs/>
          <w:color w:val="auto"/>
        </w:rPr>
      </w:pPr>
      <w:r>
        <w:rPr>
          <w:rFonts w:hint="eastAsia" w:hAnsi="宋体" w:cs="宋体"/>
          <w:bCs/>
          <w:color w:val="auto"/>
        </w:rPr>
        <w:t>2.工程地点：</w:t>
      </w:r>
      <w:r>
        <w:rPr>
          <w:rFonts w:hint="eastAsia" w:hAnsi="宋体" w:cs="宋体"/>
          <w:bCs/>
          <w:color w:val="auto"/>
          <w:u w:val="single" w:color="000000"/>
        </w:rPr>
        <w:t xml:space="preserve">                     </w:t>
      </w:r>
      <w:r>
        <w:rPr>
          <w:rFonts w:hint="eastAsia" w:hAnsi="宋体" w:cs="宋体"/>
          <w:color w:val="auto"/>
        </w:rPr>
        <w:t>。</w:t>
      </w:r>
    </w:p>
    <w:p w14:paraId="72839F7C">
      <w:pPr>
        <w:snapToGrid w:val="0"/>
        <w:spacing w:line="360" w:lineRule="auto"/>
        <w:ind w:firstLine="411" w:firstLineChars="196"/>
        <w:textAlignment w:val="baseline"/>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color="000000"/>
        </w:rPr>
        <w:t xml:space="preserve">             </w:t>
      </w:r>
      <w:r>
        <w:rPr>
          <w:rFonts w:hint="eastAsia" w:ascii="宋体" w:hAnsi="宋体" w:cs="宋体"/>
          <w:bCs/>
          <w:color w:val="auto"/>
          <w:szCs w:val="21"/>
        </w:rPr>
        <w:t>。</w:t>
      </w:r>
    </w:p>
    <w:p w14:paraId="38F64D0E">
      <w:pPr>
        <w:snapToGrid w:val="0"/>
        <w:spacing w:line="360" w:lineRule="auto"/>
        <w:ind w:firstLine="411" w:firstLineChars="196"/>
        <w:textAlignment w:val="baseline"/>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color="000000"/>
        </w:rPr>
        <w:t xml:space="preserve">                     </w:t>
      </w:r>
      <w:r>
        <w:rPr>
          <w:rFonts w:hint="eastAsia" w:ascii="宋体" w:hAnsi="宋体" w:cs="宋体"/>
          <w:bCs/>
          <w:color w:val="auto"/>
          <w:szCs w:val="21"/>
        </w:rPr>
        <w:t>。</w:t>
      </w:r>
    </w:p>
    <w:p w14:paraId="192D1FA8">
      <w:pPr>
        <w:snapToGrid w:val="0"/>
        <w:spacing w:line="360" w:lineRule="auto"/>
        <w:ind w:firstLine="411" w:firstLineChars="196"/>
        <w:textAlignment w:val="baseline"/>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bCs/>
          <w:color w:val="auto"/>
          <w:szCs w:val="21"/>
          <w:u w:val="single" w:color="000000"/>
        </w:rPr>
        <w:t>施工图、</w:t>
      </w:r>
      <w:r>
        <w:rPr>
          <w:rFonts w:hint="eastAsia" w:ascii="宋体" w:hAnsi="宋体" w:cs="宋体"/>
          <w:color w:val="auto"/>
          <w:szCs w:val="21"/>
          <w:u w:val="single" w:color="000000"/>
        </w:rPr>
        <w:t>招标文件、工程量清单范围内所有工程内容</w:t>
      </w:r>
      <w:r>
        <w:rPr>
          <w:rFonts w:hint="eastAsia" w:ascii="宋体" w:hAnsi="宋体" w:cs="宋体"/>
          <w:color w:val="auto"/>
          <w:szCs w:val="21"/>
        </w:rPr>
        <w:t>。</w:t>
      </w:r>
    </w:p>
    <w:p w14:paraId="4BCC2545">
      <w:pPr>
        <w:snapToGrid w:val="0"/>
        <w:spacing w:line="360" w:lineRule="auto"/>
        <w:ind w:firstLine="411" w:firstLineChars="196"/>
        <w:textAlignment w:val="baseline"/>
        <w:rPr>
          <w:rFonts w:ascii="宋体" w:hAnsi="宋体" w:cs="宋体"/>
          <w:color w:val="auto"/>
          <w:szCs w:val="21"/>
          <w:u w:val="single"/>
        </w:rPr>
      </w:pPr>
      <w:r>
        <w:rPr>
          <w:rFonts w:hint="eastAsia" w:ascii="宋体" w:hAnsi="宋体" w:cs="宋体"/>
          <w:bCs/>
          <w:color w:val="auto"/>
          <w:szCs w:val="21"/>
        </w:rPr>
        <w:t>6.工程承包范围：</w:t>
      </w:r>
      <w:r>
        <w:rPr>
          <w:rFonts w:hint="eastAsia" w:ascii="宋体" w:hAnsi="宋体" w:cs="宋体"/>
          <w:bCs/>
          <w:color w:val="auto"/>
          <w:szCs w:val="21"/>
          <w:u w:val="single" w:color="000000"/>
        </w:rPr>
        <w:t>施工图、</w:t>
      </w:r>
      <w:r>
        <w:rPr>
          <w:rFonts w:hint="eastAsia" w:ascii="宋体" w:hAnsi="宋体" w:cs="宋体"/>
          <w:color w:val="auto"/>
          <w:szCs w:val="21"/>
          <w:u w:val="single" w:color="000000"/>
        </w:rPr>
        <w:t>招标文件、工程量清单范围内所有工程内容</w:t>
      </w:r>
      <w:r>
        <w:rPr>
          <w:rFonts w:hint="eastAsia" w:ascii="宋体" w:hAnsi="宋体" w:cs="宋体"/>
          <w:color w:val="auto"/>
          <w:szCs w:val="21"/>
        </w:rPr>
        <w:t>。</w:t>
      </w:r>
    </w:p>
    <w:p w14:paraId="5190B011">
      <w:pPr>
        <w:snapToGrid w:val="0"/>
        <w:spacing w:line="360" w:lineRule="auto"/>
        <w:ind w:firstLine="411" w:firstLineChars="196"/>
        <w:textAlignment w:val="baseline"/>
        <w:rPr>
          <w:rFonts w:ascii="宋体" w:hAnsi="宋体" w:cs="宋体"/>
          <w:b/>
          <w:color w:val="auto"/>
          <w:szCs w:val="21"/>
        </w:rPr>
      </w:pPr>
      <w:r>
        <w:rPr>
          <w:rFonts w:hint="eastAsia" w:ascii="宋体" w:hAnsi="宋体" w:cs="宋体"/>
          <w:color w:val="auto"/>
          <w:szCs w:val="21"/>
        </w:rPr>
        <w:t>二、合同工期</w:t>
      </w:r>
    </w:p>
    <w:p w14:paraId="518CC866">
      <w:pPr>
        <w:snapToGrid w:val="0"/>
        <w:spacing w:line="360" w:lineRule="auto"/>
        <w:ind w:firstLine="459"/>
        <w:textAlignment w:val="baseline"/>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color="000000"/>
        </w:rPr>
        <w:t xml:space="preserve">      </w:t>
      </w:r>
      <w:r>
        <w:rPr>
          <w:rFonts w:hint="eastAsia" w:ascii="宋体" w:hAnsi="宋体" w:cs="宋体"/>
          <w:color w:val="auto"/>
          <w:szCs w:val="21"/>
        </w:rPr>
        <w:t>年</w:t>
      </w:r>
      <w:bookmarkStart w:id="398" w:name="SOA_hhxys_kgy"/>
      <w:r>
        <w:rPr>
          <w:rFonts w:hint="eastAsia" w:ascii="宋体" w:hAnsi="宋体" w:cs="宋体"/>
          <w:color w:val="auto"/>
          <w:szCs w:val="21"/>
          <w:u w:val="single" w:color="000000"/>
        </w:rPr>
        <w:t xml:space="preserve">    </w:t>
      </w:r>
      <w:bookmarkEnd w:id="398"/>
      <w:r>
        <w:rPr>
          <w:rFonts w:hint="eastAsia" w:ascii="宋体" w:hAnsi="宋体" w:cs="宋体"/>
          <w:color w:val="auto"/>
          <w:szCs w:val="21"/>
        </w:rPr>
        <w:t>月</w:t>
      </w:r>
      <w:bookmarkStart w:id="399" w:name="SOA_hhxys_kgr"/>
      <w:r>
        <w:rPr>
          <w:rFonts w:hint="eastAsia" w:ascii="宋体" w:hAnsi="宋体" w:cs="宋体"/>
          <w:color w:val="auto"/>
          <w:szCs w:val="21"/>
          <w:u w:val="single" w:color="000000"/>
        </w:rPr>
        <w:t xml:space="preserve">     </w:t>
      </w:r>
      <w:bookmarkEnd w:id="399"/>
      <w:r>
        <w:rPr>
          <w:rFonts w:hint="eastAsia" w:ascii="宋体" w:hAnsi="宋体" w:cs="宋体"/>
          <w:color w:val="auto"/>
          <w:szCs w:val="21"/>
        </w:rPr>
        <w:t>日(具体以实际开工报告为准）。</w:t>
      </w:r>
    </w:p>
    <w:p w14:paraId="18AAC6F4">
      <w:pPr>
        <w:snapToGrid w:val="0"/>
        <w:spacing w:line="360" w:lineRule="auto"/>
        <w:ind w:firstLine="459"/>
        <w:textAlignment w:val="baseline"/>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color="000000"/>
        </w:rPr>
        <w:t xml:space="preserve">      </w:t>
      </w:r>
      <w:r>
        <w:rPr>
          <w:rFonts w:hint="eastAsia" w:ascii="宋体" w:hAnsi="宋体" w:cs="宋体"/>
          <w:color w:val="auto"/>
          <w:szCs w:val="21"/>
        </w:rPr>
        <w:t>年</w:t>
      </w:r>
      <w:bookmarkStart w:id="400" w:name="SOA_hhxys_jgy"/>
      <w:r>
        <w:rPr>
          <w:rFonts w:hint="eastAsia" w:ascii="宋体" w:hAnsi="宋体" w:cs="宋体"/>
          <w:color w:val="auto"/>
          <w:szCs w:val="21"/>
          <w:u w:val="single" w:color="000000"/>
        </w:rPr>
        <w:t xml:space="preserve">  </w:t>
      </w:r>
      <w:bookmarkEnd w:id="400"/>
      <w:r>
        <w:rPr>
          <w:rFonts w:hint="eastAsia" w:ascii="宋体" w:hAnsi="宋体" w:cs="宋体"/>
          <w:color w:val="auto"/>
          <w:szCs w:val="21"/>
          <w:u w:val="single" w:color="000000"/>
        </w:rPr>
        <w:t xml:space="preserve">  </w:t>
      </w:r>
      <w:r>
        <w:rPr>
          <w:rFonts w:hint="eastAsia" w:ascii="宋体" w:hAnsi="宋体" w:cs="宋体"/>
          <w:color w:val="auto"/>
          <w:szCs w:val="21"/>
        </w:rPr>
        <w:t>月</w:t>
      </w:r>
      <w:bookmarkStart w:id="401" w:name="SOA_hhxys_jgr"/>
      <w:r>
        <w:rPr>
          <w:rFonts w:hint="eastAsia" w:ascii="宋体" w:hAnsi="宋体" w:cs="宋体"/>
          <w:color w:val="auto"/>
          <w:szCs w:val="21"/>
          <w:u w:val="single" w:color="000000"/>
        </w:rPr>
        <w:t xml:space="preserve">  </w:t>
      </w:r>
      <w:bookmarkEnd w:id="401"/>
      <w:r>
        <w:rPr>
          <w:rFonts w:hint="eastAsia" w:ascii="宋体" w:hAnsi="宋体" w:cs="宋体"/>
          <w:color w:val="auto"/>
          <w:szCs w:val="21"/>
          <w:u w:val="single" w:color="000000"/>
        </w:rPr>
        <w:t xml:space="preserve">   </w:t>
      </w:r>
      <w:r>
        <w:rPr>
          <w:rFonts w:hint="eastAsia" w:ascii="宋体" w:hAnsi="宋体" w:cs="宋体"/>
          <w:color w:val="auto"/>
          <w:szCs w:val="21"/>
        </w:rPr>
        <w:t>日。</w:t>
      </w:r>
    </w:p>
    <w:p w14:paraId="7E523058">
      <w:pPr>
        <w:snapToGrid w:val="0"/>
        <w:spacing w:line="360" w:lineRule="auto"/>
        <w:ind w:firstLine="459"/>
        <w:textAlignment w:val="baseline"/>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color="000000"/>
        </w:rPr>
        <w:t xml:space="preserve">       </w:t>
      </w:r>
      <w:r>
        <w:rPr>
          <w:rFonts w:hint="eastAsia" w:ascii="宋体" w:hAnsi="宋体" w:cs="宋体"/>
          <w:b/>
          <w:color w:val="auto"/>
          <w:szCs w:val="21"/>
          <w:u w:val="single" w:color="000000"/>
        </w:rPr>
        <w:t xml:space="preserve"> </w:t>
      </w:r>
      <w:r>
        <w:rPr>
          <w:rFonts w:hint="eastAsia" w:ascii="宋体" w:hAnsi="宋体" w:cs="宋体"/>
          <w:color w:val="auto"/>
          <w:szCs w:val="21"/>
        </w:rPr>
        <w:t>天。工期总日历天数与根据前述计划开竣工日期计算的工期天数不一致的，以工期总日历天数为准。</w:t>
      </w:r>
    </w:p>
    <w:p w14:paraId="57A18B95">
      <w:pPr>
        <w:snapToGrid w:val="0"/>
        <w:spacing w:line="360" w:lineRule="auto"/>
        <w:textAlignment w:val="baseline"/>
        <w:rPr>
          <w:rFonts w:ascii="宋体" w:hAnsi="宋体" w:cs="宋体"/>
          <w:bCs/>
          <w:color w:val="auto"/>
          <w:szCs w:val="21"/>
        </w:rPr>
      </w:pPr>
      <w:r>
        <w:rPr>
          <w:rFonts w:hint="eastAsia" w:ascii="宋体" w:hAnsi="宋体" w:cs="宋体"/>
          <w:color w:val="auto"/>
          <w:szCs w:val="21"/>
        </w:rPr>
        <w:t>三、质量标准</w:t>
      </w:r>
    </w:p>
    <w:p w14:paraId="74B1FBDB">
      <w:pPr>
        <w:snapToGrid w:val="0"/>
        <w:spacing w:line="360" w:lineRule="auto"/>
        <w:ind w:firstLine="459"/>
        <w:textAlignment w:val="baseline"/>
        <w:rPr>
          <w:rFonts w:ascii="宋体" w:hAnsi="宋体" w:cs="宋体"/>
          <w:color w:val="auto"/>
          <w:szCs w:val="21"/>
        </w:rPr>
      </w:pPr>
      <w:r>
        <w:rPr>
          <w:rFonts w:hint="eastAsia" w:ascii="宋体" w:hAnsi="宋体" w:cs="宋体"/>
          <w:color w:val="auto"/>
          <w:szCs w:val="21"/>
        </w:rPr>
        <w:t>工程质量符合国家有关施工质量验收规范</w:t>
      </w:r>
      <w:r>
        <w:rPr>
          <w:rFonts w:hint="eastAsia" w:ascii="宋体" w:hAnsi="宋体" w:cs="宋体"/>
          <w:color w:val="auto"/>
          <w:szCs w:val="21"/>
          <w:u w:val="single" w:color="000000"/>
        </w:rPr>
        <w:t>合格</w:t>
      </w:r>
      <w:r>
        <w:rPr>
          <w:rFonts w:hint="eastAsia" w:ascii="宋体" w:hAnsi="宋体" w:cs="宋体"/>
          <w:color w:val="auto"/>
          <w:szCs w:val="21"/>
        </w:rPr>
        <w:t>标准。</w:t>
      </w:r>
    </w:p>
    <w:p w14:paraId="3E72F618">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四、签约合同价与合同价格形式</w:t>
      </w:r>
    </w:p>
    <w:p w14:paraId="4164872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1.签约合同价为：</w:t>
      </w:r>
    </w:p>
    <w:p w14:paraId="46559FF9">
      <w:pPr>
        <w:snapToGrid w:val="0"/>
        <w:spacing w:line="360" w:lineRule="auto"/>
        <w:ind w:firstLine="525" w:firstLineChars="250"/>
        <w:textAlignment w:val="baseline"/>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color="000000"/>
        </w:rPr>
        <w:t xml:space="preserve">              </w:t>
      </w:r>
      <w:r>
        <w:rPr>
          <w:rFonts w:hint="eastAsia" w:ascii="宋体" w:hAnsi="宋体" w:cs="宋体"/>
          <w:color w:val="auto"/>
          <w:szCs w:val="21"/>
        </w:rPr>
        <w:t>元(¥</w:t>
      </w:r>
      <w:r>
        <w:rPr>
          <w:rFonts w:hint="eastAsia" w:ascii="宋体" w:hAnsi="宋体" w:cs="宋体"/>
          <w:color w:val="auto"/>
          <w:szCs w:val="21"/>
          <w:u w:val="single" w:color="000000"/>
        </w:rPr>
        <w:t xml:space="preserve">          </w:t>
      </w:r>
      <w:r>
        <w:rPr>
          <w:rFonts w:hint="eastAsia" w:ascii="宋体" w:hAnsi="宋体" w:cs="宋体"/>
          <w:color w:val="auto"/>
          <w:szCs w:val="21"/>
        </w:rPr>
        <w:t>元)；</w:t>
      </w:r>
    </w:p>
    <w:p w14:paraId="2C737AA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其中：</w:t>
      </w:r>
    </w:p>
    <w:p w14:paraId="4F29FA8B">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（1）安全文明施工费：</w:t>
      </w:r>
    </w:p>
    <w:p w14:paraId="5D3025A1">
      <w:pPr>
        <w:snapToGrid w:val="0"/>
        <w:spacing w:line="360" w:lineRule="auto"/>
        <w:ind w:firstLine="525" w:firstLineChars="250"/>
        <w:textAlignment w:val="baseline"/>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color="000000"/>
        </w:rPr>
        <w:t xml:space="preserve">                  </w:t>
      </w:r>
      <w:r>
        <w:rPr>
          <w:rFonts w:hint="eastAsia" w:ascii="宋体" w:hAnsi="宋体" w:cs="宋体"/>
          <w:color w:val="auto"/>
          <w:szCs w:val="21"/>
        </w:rPr>
        <w:t>元(¥</w:t>
      </w:r>
      <w:r>
        <w:rPr>
          <w:rFonts w:hint="eastAsia" w:ascii="宋体" w:hAnsi="宋体" w:cs="宋体"/>
          <w:color w:val="auto"/>
          <w:szCs w:val="21"/>
          <w:u w:val="single" w:color="000000"/>
        </w:rPr>
        <w:t xml:space="preserve">             </w:t>
      </w:r>
      <w:r>
        <w:rPr>
          <w:rFonts w:hint="eastAsia" w:ascii="宋体" w:hAnsi="宋体" w:cs="宋体"/>
          <w:color w:val="auto"/>
          <w:szCs w:val="21"/>
        </w:rPr>
        <w:t>元)；</w:t>
      </w:r>
    </w:p>
    <w:p w14:paraId="3EDC28A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（2）材料和工程设备暂估价金额：</w:t>
      </w:r>
    </w:p>
    <w:p w14:paraId="1EAB813F">
      <w:pPr>
        <w:snapToGrid w:val="0"/>
        <w:spacing w:line="360" w:lineRule="auto"/>
        <w:ind w:firstLine="525" w:firstLineChars="250"/>
        <w:textAlignment w:val="baseline"/>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color="000000"/>
        </w:rPr>
        <w:t xml:space="preserve">   /   </w:t>
      </w:r>
      <w:r>
        <w:rPr>
          <w:rFonts w:hint="eastAsia" w:ascii="宋体" w:hAnsi="宋体" w:cs="宋体"/>
          <w:color w:val="auto"/>
          <w:szCs w:val="21"/>
        </w:rPr>
        <w:t>(¥</w:t>
      </w:r>
      <w:r>
        <w:rPr>
          <w:rFonts w:hint="eastAsia" w:ascii="宋体" w:hAnsi="宋体" w:cs="宋体"/>
          <w:color w:val="auto"/>
          <w:szCs w:val="21"/>
          <w:u w:val="single" w:color="000000"/>
        </w:rPr>
        <w:t xml:space="preserve">   /   </w:t>
      </w:r>
      <w:r>
        <w:rPr>
          <w:rFonts w:hint="eastAsia" w:ascii="宋体" w:hAnsi="宋体" w:cs="宋体"/>
          <w:color w:val="auto"/>
          <w:szCs w:val="21"/>
        </w:rPr>
        <w:t>元)；</w:t>
      </w:r>
    </w:p>
    <w:p w14:paraId="44B49CF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（3）专业工程暂估价金额：</w:t>
      </w:r>
    </w:p>
    <w:p w14:paraId="2C04362E">
      <w:pPr>
        <w:snapToGrid w:val="0"/>
        <w:spacing w:line="360" w:lineRule="auto"/>
        <w:ind w:firstLine="525" w:firstLineChars="250"/>
        <w:textAlignment w:val="baseline"/>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color="000000"/>
        </w:rPr>
        <w:t xml:space="preserve">   /   </w:t>
      </w:r>
      <w:r>
        <w:rPr>
          <w:rFonts w:hint="eastAsia" w:ascii="宋体" w:hAnsi="宋体" w:cs="宋体"/>
          <w:color w:val="auto"/>
          <w:szCs w:val="21"/>
        </w:rPr>
        <w:t>(¥</w:t>
      </w:r>
      <w:r>
        <w:rPr>
          <w:rFonts w:hint="eastAsia" w:ascii="宋体" w:hAnsi="宋体" w:cs="宋体"/>
          <w:color w:val="auto"/>
          <w:szCs w:val="21"/>
          <w:u w:val="single" w:color="000000"/>
        </w:rPr>
        <w:t xml:space="preserve">   /   </w:t>
      </w:r>
      <w:r>
        <w:rPr>
          <w:rFonts w:hint="eastAsia" w:ascii="宋体" w:hAnsi="宋体" w:cs="宋体"/>
          <w:color w:val="auto"/>
          <w:szCs w:val="21"/>
        </w:rPr>
        <w:t>元)；</w:t>
      </w:r>
    </w:p>
    <w:p w14:paraId="1C22DD6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（4）暂列金额：</w:t>
      </w:r>
    </w:p>
    <w:p w14:paraId="64820BA9">
      <w:pPr>
        <w:snapToGrid w:val="0"/>
        <w:spacing w:line="360" w:lineRule="auto"/>
        <w:ind w:firstLine="525" w:firstLineChars="250"/>
        <w:textAlignment w:val="baseline"/>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color="000000"/>
        </w:rPr>
        <w:t xml:space="preserve">   /   </w:t>
      </w:r>
      <w:r>
        <w:rPr>
          <w:rFonts w:hint="eastAsia" w:ascii="宋体" w:hAnsi="宋体" w:cs="宋体"/>
          <w:color w:val="auto"/>
          <w:szCs w:val="21"/>
        </w:rPr>
        <w:t>(¥</w:t>
      </w:r>
      <w:r>
        <w:rPr>
          <w:rFonts w:hint="eastAsia" w:ascii="宋体" w:hAnsi="宋体" w:cs="宋体"/>
          <w:color w:val="auto"/>
          <w:szCs w:val="21"/>
          <w:u w:val="single" w:color="000000"/>
        </w:rPr>
        <w:t xml:space="preserve">   /   </w:t>
      </w:r>
      <w:r>
        <w:rPr>
          <w:rFonts w:hint="eastAsia" w:ascii="宋体" w:hAnsi="宋体" w:cs="宋体"/>
          <w:color w:val="auto"/>
          <w:szCs w:val="21"/>
        </w:rPr>
        <w:t>元)。</w:t>
      </w:r>
    </w:p>
    <w:p w14:paraId="75FE0AD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color="000000"/>
        </w:rPr>
        <w:t>采用固定单价合同</w:t>
      </w:r>
      <w:r>
        <w:rPr>
          <w:rFonts w:hint="eastAsia" w:ascii="宋体" w:hAnsi="宋体" w:cs="宋体"/>
          <w:color w:val="auto"/>
          <w:szCs w:val="21"/>
        </w:rPr>
        <w:t>。</w:t>
      </w:r>
    </w:p>
    <w:p w14:paraId="51D6801B">
      <w:pPr>
        <w:snapToGrid w:val="0"/>
        <w:spacing w:line="360" w:lineRule="auto"/>
        <w:textAlignment w:val="baseline"/>
        <w:rPr>
          <w:rFonts w:ascii="宋体" w:hAnsi="宋体" w:cs="宋体"/>
          <w:b/>
          <w:color w:val="auto"/>
          <w:szCs w:val="21"/>
        </w:rPr>
      </w:pPr>
      <w:r>
        <w:rPr>
          <w:rFonts w:hint="eastAsia" w:ascii="宋体" w:hAnsi="宋体" w:cs="宋体"/>
          <w:color w:val="auto"/>
          <w:szCs w:val="21"/>
        </w:rPr>
        <w:t>五、项目经理</w:t>
      </w:r>
    </w:p>
    <w:p w14:paraId="39C7169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0D9D295">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六、合同文件构成</w:t>
      </w:r>
    </w:p>
    <w:p w14:paraId="024B31D4">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本协议书与下列文件一起构成合同文件：</w:t>
      </w:r>
    </w:p>
    <w:p w14:paraId="4BD12A54">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（1）中标通知书（如果有）；</w:t>
      </w:r>
    </w:p>
    <w:p w14:paraId="09987A0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 xml:space="preserve">（2）投标函及其附录（如果有）； </w:t>
      </w:r>
    </w:p>
    <w:p w14:paraId="5C3AC0A5">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（3）专用合同条款及其附件；</w:t>
      </w:r>
    </w:p>
    <w:p w14:paraId="28EA708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（4）通用合同条款；</w:t>
      </w:r>
    </w:p>
    <w:p w14:paraId="2B80C30C">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（5）技术标准和要求；</w:t>
      </w:r>
    </w:p>
    <w:p w14:paraId="5CB28C5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（6）图纸；</w:t>
      </w:r>
    </w:p>
    <w:p w14:paraId="0326AB49">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（7）已标价工程量清单或预算书；</w:t>
      </w:r>
    </w:p>
    <w:p w14:paraId="690E1BA9">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（8）招标文件及其附件、其他合同文件。</w:t>
      </w:r>
    </w:p>
    <w:p w14:paraId="5C462A3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34A1EF2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5B737B33">
      <w:pPr>
        <w:snapToGrid w:val="0"/>
        <w:spacing w:line="360" w:lineRule="auto"/>
        <w:textAlignment w:val="baseline"/>
        <w:rPr>
          <w:rFonts w:ascii="宋体" w:hAnsi="宋体" w:cs="宋体"/>
          <w:b/>
          <w:bCs/>
          <w:color w:val="auto"/>
          <w:szCs w:val="21"/>
        </w:rPr>
      </w:pPr>
      <w:r>
        <w:rPr>
          <w:rFonts w:hint="eastAsia" w:ascii="宋体" w:hAnsi="宋体" w:cs="宋体"/>
          <w:color w:val="auto"/>
          <w:szCs w:val="21"/>
        </w:rPr>
        <w:t>七、承诺</w:t>
      </w:r>
    </w:p>
    <w:p w14:paraId="263812FA">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14:paraId="22474160">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488DA6C5">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p>
    <w:p w14:paraId="646953C6">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八、词语含义</w:t>
      </w:r>
    </w:p>
    <w:p w14:paraId="1D192201">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0259CE63">
      <w:pPr>
        <w:snapToGrid w:val="0"/>
        <w:spacing w:line="360" w:lineRule="auto"/>
        <w:textAlignment w:val="baseline"/>
        <w:rPr>
          <w:rFonts w:ascii="宋体" w:hAnsi="宋体" w:cs="宋体"/>
          <w:bCs/>
          <w:color w:val="auto"/>
          <w:szCs w:val="21"/>
        </w:rPr>
      </w:pPr>
      <w:r>
        <w:rPr>
          <w:rFonts w:hint="eastAsia" w:ascii="宋体" w:hAnsi="宋体" w:cs="宋体"/>
          <w:color w:val="auto"/>
          <w:szCs w:val="21"/>
        </w:rPr>
        <w:t>九、签订时间</w:t>
      </w:r>
    </w:p>
    <w:p w14:paraId="64D8168B">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color="000000"/>
        </w:rPr>
        <w:t xml:space="preserve">         </w:t>
      </w:r>
      <w:r>
        <w:rPr>
          <w:rFonts w:hint="eastAsia" w:ascii="宋体" w:hAnsi="宋体" w:cs="宋体"/>
          <w:bCs/>
          <w:color w:val="auto"/>
          <w:szCs w:val="21"/>
        </w:rPr>
        <w:t>年</w:t>
      </w:r>
      <w:r>
        <w:rPr>
          <w:rFonts w:hint="eastAsia" w:ascii="宋体" w:hAnsi="宋体" w:cs="宋体"/>
          <w:bCs/>
          <w:color w:val="auto"/>
          <w:szCs w:val="21"/>
          <w:u w:val="single" w:color="000000"/>
        </w:rPr>
        <w:t xml:space="preserve">      </w:t>
      </w:r>
      <w:r>
        <w:rPr>
          <w:rFonts w:hint="eastAsia" w:ascii="宋体" w:hAnsi="宋体" w:cs="宋体"/>
          <w:bCs/>
          <w:color w:val="auto"/>
          <w:szCs w:val="21"/>
        </w:rPr>
        <w:t>月</w:t>
      </w:r>
      <w:r>
        <w:rPr>
          <w:rFonts w:hint="eastAsia" w:ascii="宋体" w:hAnsi="宋体" w:cs="宋体"/>
          <w:bCs/>
          <w:color w:val="auto"/>
          <w:szCs w:val="21"/>
          <w:u w:val="single" w:color="000000"/>
        </w:rPr>
        <w:t xml:space="preserve">      </w:t>
      </w:r>
      <w:r>
        <w:rPr>
          <w:rFonts w:hint="eastAsia" w:ascii="宋体" w:hAnsi="宋体" w:cs="宋体"/>
          <w:bCs/>
          <w:color w:val="auto"/>
          <w:szCs w:val="21"/>
        </w:rPr>
        <w:t>日签订。</w:t>
      </w:r>
    </w:p>
    <w:p w14:paraId="5ED542D2">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十、签订地点</w:t>
      </w:r>
    </w:p>
    <w:p w14:paraId="2659D27F">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color w:val="auto"/>
          <w:szCs w:val="21"/>
          <w:u w:val="single" w:color="000000"/>
        </w:rPr>
        <w:t xml:space="preserve"> 杭州市上城区 </w:t>
      </w:r>
      <w:r>
        <w:rPr>
          <w:rFonts w:hint="eastAsia" w:ascii="宋体" w:hAnsi="宋体" w:cs="宋体"/>
          <w:bCs/>
          <w:color w:val="auto"/>
          <w:szCs w:val="21"/>
        </w:rPr>
        <w:t>签订。</w:t>
      </w:r>
    </w:p>
    <w:p w14:paraId="6031D11B">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十一、补充协议</w:t>
      </w:r>
    </w:p>
    <w:p w14:paraId="420D551D">
      <w:pPr>
        <w:snapToGrid w:val="0"/>
        <w:spacing w:line="360" w:lineRule="auto"/>
        <w:ind w:firstLine="420" w:firstLineChars="200"/>
        <w:textAlignment w:val="baseline"/>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7B15683F">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十二、合同生效</w:t>
      </w:r>
    </w:p>
    <w:p w14:paraId="0D83274F">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color w:val="auto"/>
          <w:szCs w:val="21"/>
          <w:u w:val="single" w:color="000000"/>
        </w:rPr>
        <w:t>双方签字盖章之日起</w:t>
      </w:r>
      <w:r>
        <w:rPr>
          <w:rFonts w:hint="eastAsia" w:ascii="宋体" w:hAnsi="宋体" w:cs="宋体"/>
          <w:bCs/>
          <w:color w:val="auto"/>
          <w:szCs w:val="21"/>
        </w:rPr>
        <w:t>生效。</w:t>
      </w:r>
    </w:p>
    <w:p w14:paraId="4077B58A">
      <w:pPr>
        <w:snapToGrid w:val="0"/>
        <w:spacing w:line="360" w:lineRule="auto"/>
        <w:textAlignment w:val="baseline"/>
        <w:rPr>
          <w:rFonts w:ascii="宋体" w:hAnsi="宋体" w:cs="宋体"/>
          <w:bCs/>
          <w:color w:val="auto"/>
          <w:szCs w:val="21"/>
        </w:rPr>
      </w:pPr>
      <w:r>
        <w:rPr>
          <w:rFonts w:hint="eastAsia" w:ascii="宋体" w:hAnsi="宋体" w:cs="宋体"/>
          <w:color w:val="auto"/>
          <w:szCs w:val="21"/>
        </w:rPr>
        <w:t>十三、合同份数</w:t>
      </w:r>
    </w:p>
    <w:p w14:paraId="59979104">
      <w:pPr>
        <w:snapToGrid w:val="0"/>
        <w:spacing w:line="360" w:lineRule="auto"/>
        <w:ind w:firstLine="420" w:firstLineChars="200"/>
        <w:textAlignment w:val="baseline"/>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color="000000"/>
        </w:rPr>
        <w:t>捌</w:t>
      </w:r>
      <w:r>
        <w:rPr>
          <w:rFonts w:hint="eastAsia" w:ascii="宋体" w:hAnsi="宋体" w:cs="宋体"/>
          <w:bCs/>
          <w:color w:val="auto"/>
          <w:szCs w:val="21"/>
        </w:rPr>
        <w:t>份，均具有同等法律效力，发包人执</w:t>
      </w:r>
      <w:r>
        <w:rPr>
          <w:rFonts w:hint="eastAsia" w:ascii="宋体" w:hAnsi="宋体" w:cs="宋体"/>
          <w:bCs/>
          <w:color w:val="auto"/>
          <w:szCs w:val="21"/>
          <w:u w:val="single" w:color="000000"/>
        </w:rPr>
        <w:t>肆</w:t>
      </w:r>
      <w:r>
        <w:rPr>
          <w:rFonts w:hint="eastAsia" w:ascii="宋体" w:hAnsi="宋体" w:cs="宋体"/>
          <w:bCs/>
          <w:color w:val="auto"/>
          <w:szCs w:val="21"/>
        </w:rPr>
        <w:t>份，承包人执</w:t>
      </w:r>
      <w:r>
        <w:rPr>
          <w:rFonts w:hint="eastAsia" w:ascii="宋体" w:hAnsi="宋体" w:cs="宋体"/>
          <w:bCs/>
          <w:color w:val="auto"/>
          <w:szCs w:val="21"/>
          <w:u w:val="single" w:color="000000"/>
        </w:rPr>
        <w:t>肆</w:t>
      </w:r>
      <w:r>
        <w:rPr>
          <w:rFonts w:hint="eastAsia" w:ascii="宋体" w:hAnsi="宋体" w:cs="宋体"/>
          <w:bCs/>
          <w:color w:val="auto"/>
          <w:szCs w:val="21"/>
        </w:rPr>
        <w:t>份。</w:t>
      </w:r>
    </w:p>
    <w:p w14:paraId="2D9F0C1B">
      <w:pPr>
        <w:snapToGrid w:val="0"/>
        <w:spacing w:line="360" w:lineRule="auto"/>
        <w:ind w:firstLine="420" w:firstLineChars="200"/>
        <w:textAlignment w:val="baseline"/>
        <w:rPr>
          <w:rFonts w:ascii="宋体" w:hAnsi="宋体" w:cs="宋体"/>
          <w:bCs/>
          <w:color w:val="auto"/>
          <w:szCs w:val="21"/>
        </w:rPr>
      </w:pPr>
    </w:p>
    <w:p w14:paraId="014ADFDB">
      <w:pPr>
        <w:spacing w:line="360" w:lineRule="exact"/>
        <w:rPr>
          <w:rFonts w:ascii="宋体" w:hAnsi="宋体" w:cs="宋体"/>
          <w:color w:val="auto"/>
          <w:szCs w:val="21"/>
        </w:rPr>
      </w:pPr>
      <w:r>
        <w:rPr>
          <w:rFonts w:hint="eastAsia" w:ascii="宋体" w:hAnsi="宋体" w:cs="宋体"/>
          <w:color w:val="auto"/>
          <w:szCs w:val="21"/>
        </w:rPr>
        <w:t>发包人：  (公章)                     承包人：  (公章)</w:t>
      </w:r>
    </w:p>
    <w:p w14:paraId="3DFC7966">
      <w:pPr>
        <w:spacing w:line="360" w:lineRule="exact"/>
        <w:rPr>
          <w:rFonts w:ascii="宋体" w:hAnsi="宋体" w:cs="宋体"/>
          <w:color w:val="auto"/>
          <w:szCs w:val="21"/>
          <w:u w:val="single"/>
        </w:rPr>
      </w:pPr>
    </w:p>
    <w:p w14:paraId="0494BE05">
      <w:pPr>
        <w:spacing w:line="36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5FBE32C3">
      <w:pPr>
        <w:spacing w:line="360" w:lineRule="exact"/>
        <w:rPr>
          <w:rFonts w:ascii="宋体" w:hAnsi="宋体" w:cs="宋体"/>
          <w:color w:val="auto"/>
          <w:szCs w:val="21"/>
        </w:rPr>
      </w:pPr>
      <w:r>
        <w:rPr>
          <w:rFonts w:hint="eastAsia" w:ascii="宋体" w:hAnsi="宋体" w:cs="宋体"/>
          <w:color w:val="auto"/>
          <w:szCs w:val="21"/>
        </w:rPr>
        <w:t>（签字）                            （签字）</w:t>
      </w:r>
    </w:p>
    <w:p w14:paraId="0518A770">
      <w:pPr>
        <w:spacing w:line="360" w:lineRule="exact"/>
        <w:rPr>
          <w:rFonts w:ascii="宋体" w:hAnsi="宋体" w:cs="宋体"/>
          <w:color w:val="auto"/>
          <w:szCs w:val="21"/>
          <w:u w:val="single"/>
        </w:rPr>
      </w:pPr>
    </w:p>
    <w:p w14:paraId="79A1CF13">
      <w:pPr>
        <w:tabs>
          <w:tab w:val="left" w:pos="4410"/>
        </w:tabs>
        <w:spacing w:line="360" w:lineRule="exact"/>
        <w:rPr>
          <w:rFonts w:ascii="宋体" w:hAnsi="宋体" w:cs="宋体"/>
          <w:color w:val="auto"/>
          <w:szCs w:val="21"/>
        </w:rPr>
      </w:pPr>
      <w:r>
        <w:rPr>
          <w:rFonts w:hint="eastAsia" w:ascii="宋体" w:hAnsi="宋体" w:cs="宋体"/>
          <w:color w:val="auto"/>
          <w:szCs w:val="21"/>
        </w:rPr>
        <w:t xml:space="preserve">统一社会信用代码：            统一社会信用代码：                       </w:t>
      </w:r>
    </w:p>
    <w:p w14:paraId="47288701">
      <w:pPr>
        <w:spacing w:line="360" w:lineRule="exact"/>
        <w:rPr>
          <w:rFonts w:ascii="宋体" w:hAnsi="宋体" w:cs="宋体"/>
          <w:color w:val="auto"/>
          <w:szCs w:val="21"/>
        </w:rPr>
      </w:pPr>
      <w:r>
        <w:rPr>
          <w:rFonts w:hint="eastAsia" w:ascii="宋体" w:hAnsi="宋体" w:cs="宋体"/>
          <w:color w:val="auto"/>
          <w:szCs w:val="21"/>
        </w:rPr>
        <w:t xml:space="preserve">地  址：              地  址：                        </w:t>
      </w:r>
    </w:p>
    <w:p w14:paraId="55804B7C">
      <w:pPr>
        <w:spacing w:line="360" w:lineRule="exact"/>
        <w:rPr>
          <w:rFonts w:ascii="宋体" w:hAnsi="宋体" w:cs="宋体"/>
          <w:color w:val="auto"/>
          <w:szCs w:val="21"/>
        </w:rPr>
      </w:pPr>
      <w:r>
        <w:rPr>
          <w:rFonts w:hint="eastAsia" w:ascii="宋体" w:hAnsi="宋体" w:cs="宋体"/>
          <w:color w:val="auto"/>
          <w:szCs w:val="21"/>
        </w:rPr>
        <w:t xml:space="preserve">邮政编码：              邮政编码：             </w:t>
      </w:r>
    </w:p>
    <w:p w14:paraId="24A32894">
      <w:pPr>
        <w:spacing w:line="360" w:lineRule="exact"/>
        <w:rPr>
          <w:rFonts w:ascii="宋体" w:hAnsi="宋体" w:cs="宋体"/>
          <w:color w:val="auto"/>
          <w:szCs w:val="21"/>
        </w:rPr>
      </w:pPr>
      <w:r>
        <w:rPr>
          <w:rFonts w:hint="eastAsia" w:ascii="宋体" w:hAnsi="宋体" w:cs="宋体"/>
          <w:color w:val="auto"/>
          <w:szCs w:val="21"/>
        </w:rPr>
        <w:t xml:space="preserve">法定代表人：                    法定代表人：                  </w:t>
      </w:r>
    </w:p>
    <w:p w14:paraId="1F56AEB8">
      <w:pPr>
        <w:spacing w:line="360" w:lineRule="exact"/>
        <w:rPr>
          <w:rFonts w:ascii="宋体" w:hAnsi="宋体" w:cs="宋体"/>
          <w:color w:val="auto"/>
          <w:szCs w:val="21"/>
        </w:rPr>
      </w:pPr>
      <w:r>
        <w:rPr>
          <w:rFonts w:hint="eastAsia" w:ascii="宋体" w:hAnsi="宋体" w:cs="宋体"/>
          <w:color w:val="auto"/>
          <w:szCs w:val="21"/>
        </w:rPr>
        <w:t xml:space="preserve">委托代理人：                    委托代理人：             </w:t>
      </w:r>
    </w:p>
    <w:p w14:paraId="1D8CA513">
      <w:pPr>
        <w:spacing w:line="360" w:lineRule="exact"/>
        <w:rPr>
          <w:rFonts w:ascii="宋体" w:hAnsi="宋体" w:cs="宋体"/>
          <w:color w:val="auto"/>
          <w:szCs w:val="21"/>
        </w:rPr>
      </w:pPr>
      <w:r>
        <w:rPr>
          <w:rFonts w:hint="eastAsia" w:ascii="宋体" w:hAnsi="宋体" w:cs="宋体"/>
          <w:color w:val="auto"/>
          <w:szCs w:val="21"/>
        </w:rPr>
        <w:t xml:space="preserve">电  话：            电  话：                             </w:t>
      </w:r>
    </w:p>
    <w:p w14:paraId="32BCFFB1">
      <w:pPr>
        <w:spacing w:line="360" w:lineRule="exact"/>
        <w:rPr>
          <w:rFonts w:ascii="宋体" w:hAnsi="宋体" w:cs="宋体"/>
          <w:color w:val="auto"/>
          <w:szCs w:val="21"/>
        </w:rPr>
      </w:pPr>
      <w:r>
        <w:rPr>
          <w:rFonts w:hint="eastAsia" w:ascii="宋体" w:hAnsi="宋体" w:cs="宋体"/>
          <w:color w:val="auto"/>
          <w:szCs w:val="21"/>
        </w:rPr>
        <w:t xml:space="preserve">传  真：            传  真：                </w:t>
      </w:r>
    </w:p>
    <w:p w14:paraId="488CFDB4">
      <w:pPr>
        <w:spacing w:line="360" w:lineRule="exact"/>
        <w:rPr>
          <w:rFonts w:ascii="宋体" w:hAnsi="宋体" w:cs="宋体"/>
          <w:color w:val="auto"/>
          <w:szCs w:val="21"/>
        </w:rPr>
      </w:pPr>
      <w:r>
        <w:rPr>
          <w:rFonts w:hint="eastAsia" w:ascii="宋体" w:hAnsi="宋体" w:cs="宋体"/>
          <w:color w:val="auto"/>
          <w:szCs w:val="21"/>
        </w:rPr>
        <w:t xml:space="preserve">电子信箱：                          电子信箱：                        </w:t>
      </w:r>
    </w:p>
    <w:p w14:paraId="75169E49">
      <w:pPr>
        <w:spacing w:line="360" w:lineRule="exact"/>
        <w:rPr>
          <w:rFonts w:ascii="宋体" w:hAnsi="宋体" w:cs="宋体"/>
          <w:color w:val="auto"/>
          <w:szCs w:val="21"/>
        </w:rPr>
      </w:pPr>
      <w:r>
        <w:rPr>
          <w:rFonts w:hint="eastAsia" w:ascii="宋体" w:hAnsi="宋体" w:cs="宋体"/>
          <w:color w:val="auto"/>
          <w:szCs w:val="21"/>
        </w:rPr>
        <w:t xml:space="preserve">开户银行：            开户银行：                           </w:t>
      </w:r>
    </w:p>
    <w:p w14:paraId="57BDAD4F">
      <w:pPr>
        <w:spacing w:line="360" w:lineRule="exact"/>
        <w:rPr>
          <w:rFonts w:hAnsi="宋体" w:cs="宋体"/>
          <w:color w:val="auto"/>
          <w:szCs w:val="21"/>
        </w:rPr>
      </w:pPr>
      <w:r>
        <w:rPr>
          <w:rFonts w:hint="eastAsia" w:ascii="宋体" w:hAnsi="宋体" w:cs="宋体"/>
          <w:color w:val="auto"/>
          <w:szCs w:val="21"/>
        </w:rPr>
        <w:t xml:space="preserve">账  号：                账  号：                     </w:t>
      </w:r>
      <w:r>
        <w:rPr>
          <w:rFonts w:hint="eastAsia" w:hAnsi="宋体" w:cs="宋体"/>
          <w:color w:val="auto"/>
          <w:szCs w:val="21"/>
        </w:rPr>
        <w:t xml:space="preserve">   </w:t>
      </w:r>
    </w:p>
    <w:p w14:paraId="087E8B76">
      <w:pPr>
        <w:spacing w:line="360" w:lineRule="auto"/>
        <w:ind w:firstLine="422"/>
        <w:jc w:val="center"/>
        <w:rPr>
          <w:rFonts w:ascii="宋体" w:hAnsi="宋体" w:cs="宋体"/>
          <w:b/>
          <w:bCs/>
          <w:color w:val="auto"/>
          <w:szCs w:val="21"/>
        </w:rPr>
      </w:pPr>
    </w:p>
    <w:p w14:paraId="51027704">
      <w:pPr>
        <w:spacing w:line="360" w:lineRule="auto"/>
        <w:ind w:firstLine="422"/>
        <w:jc w:val="center"/>
        <w:rPr>
          <w:rFonts w:ascii="宋体" w:hAnsi="宋体" w:cs="宋体"/>
          <w:b/>
          <w:bCs/>
          <w:color w:val="auto"/>
          <w:szCs w:val="21"/>
        </w:rPr>
      </w:pPr>
    </w:p>
    <w:p w14:paraId="52F83D77">
      <w:pPr>
        <w:spacing w:line="360" w:lineRule="auto"/>
        <w:ind w:firstLine="422"/>
        <w:jc w:val="center"/>
        <w:rPr>
          <w:rFonts w:ascii="宋体" w:hAnsi="宋体" w:cs="宋体"/>
          <w:b/>
          <w:bCs/>
          <w:color w:val="auto"/>
          <w:szCs w:val="21"/>
        </w:rPr>
      </w:pPr>
    </w:p>
    <w:p w14:paraId="4AD406FA">
      <w:pPr>
        <w:pStyle w:val="44"/>
        <w:tabs>
          <w:tab w:val="right" w:leader="dot" w:pos="9060"/>
        </w:tabs>
        <w:rPr>
          <w:rFonts w:ascii="宋体" w:hAnsi="宋体" w:cs="宋体"/>
          <w:b/>
          <w:color w:val="auto"/>
          <w:szCs w:val="21"/>
        </w:rPr>
      </w:pPr>
    </w:p>
    <w:p w14:paraId="5D5B804D">
      <w:pPr>
        <w:rPr>
          <w:rFonts w:ascii="宋体" w:hAnsi="宋体" w:cs="宋体"/>
          <w:b/>
          <w:bCs/>
          <w:color w:val="auto"/>
          <w:szCs w:val="21"/>
        </w:rPr>
      </w:pPr>
    </w:p>
    <w:p w14:paraId="39E1737F">
      <w:pPr>
        <w:pStyle w:val="44"/>
        <w:tabs>
          <w:tab w:val="right" w:leader="dot" w:pos="9060"/>
        </w:tabs>
        <w:rPr>
          <w:rFonts w:ascii="宋体" w:hAnsi="宋体" w:cs="宋体"/>
          <w:b/>
          <w:color w:val="auto"/>
          <w:szCs w:val="21"/>
        </w:rPr>
      </w:pPr>
    </w:p>
    <w:p w14:paraId="39F7AB27">
      <w:pPr>
        <w:rPr>
          <w:rFonts w:ascii="宋体" w:hAnsi="宋体" w:cs="宋体"/>
          <w:b/>
          <w:bCs/>
          <w:color w:val="auto"/>
          <w:szCs w:val="21"/>
        </w:rPr>
      </w:pPr>
    </w:p>
    <w:p w14:paraId="776CFB21">
      <w:pPr>
        <w:pStyle w:val="44"/>
        <w:tabs>
          <w:tab w:val="right" w:leader="dot" w:pos="9060"/>
        </w:tabs>
        <w:rPr>
          <w:rFonts w:ascii="宋体" w:hAnsi="宋体" w:cs="宋体"/>
          <w:b/>
          <w:color w:val="auto"/>
          <w:szCs w:val="21"/>
        </w:rPr>
      </w:pPr>
    </w:p>
    <w:p w14:paraId="35CCEE7B">
      <w:pPr>
        <w:rPr>
          <w:rFonts w:ascii="宋体" w:hAnsi="宋体" w:cs="宋体"/>
          <w:b/>
          <w:bCs/>
          <w:color w:val="auto"/>
          <w:szCs w:val="21"/>
        </w:rPr>
      </w:pPr>
    </w:p>
    <w:p w14:paraId="7E3F8CF9">
      <w:pPr>
        <w:pStyle w:val="44"/>
        <w:tabs>
          <w:tab w:val="right" w:leader="dot" w:pos="9060"/>
        </w:tabs>
        <w:rPr>
          <w:rFonts w:ascii="宋体" w:hAnsi="宋体" w:cs="宋体"/>
          <w:b/>
          <w:color w:val="auto"/>
          <w:szCs w:val="21"/>
        </w:rPr>
      </w:pPr>
    </w:p>
    <w:p w14:paraId="2970EE2C">
      <w:pPr>
        <w:rPr>
          <w:rFonts w:ascii="宋体" w:hAnsi="宋体" w:cs="宋体"/>
          <w:b/>
          <w:bCs/>
          <w:color w:val="auto"/>
          <w:szCs w:val="21"/>
        </w:rPr>
      </w:pPr>
    </w:p>
    <w:p w14:paraId="67767EC7">
      <w:pPr>
        <w:pStyle w:val="44"/>
        <w:tabs>
          <w:tab w:val="right" w:leader="dot" w:pos="9060"/>
        </w:tabs>
        <w:rPr>
          <w:rFonts w:ascii="宋体" w:hAnsi="宋体" w:cs="宋体"/>
          <w:b/>
          <w:color w:val="auto"/>
          <w:szCs w:val="21"/>
        </w:rPr>
      </w:pPr>
    </w:p>
    <w:p w14:paraId="46E034F6">
      <w:pPr>
        <w:rPr>
          <w:rFonts w:ascii="宋体" w:hAnsi="宋体" w:cs="宋体"/>
          <w:b/>
          <w:bCs/>
          <w:color w:val="auto"/>
          <w:szCs w:val="21"/>
        </w:rPr>
      </w:pPr>
    </w:p>
    <w:p w14:paraId="73E73A4C">
      <w:pPr>
        <w:pStyle w:val="44"/>
        <w:tabs>
          <w:tab w:val="right" w:leader="dot" w:pos="9060"/>
        </w:tabs>
        <w:rPr>
          <w:rFonts w:ascii="宋体" w:hAnsi="宋体" w:cs="宋体"/>
          <w:b/>
          <w:color w:val="auto"/>
          <w:szCs w:val="21"/>
        </w:rPr>
      </w:pPr>
    </w:p>
    <w:p w14:paraId="603EF203">
      <w:pPr>
        <w:rPr>
          <w:rFonts w:ascii="宋体" w:hAnsi="宋体" w:cs="宋体"/>
          <w:b/>
          <w:bCs/>
          <w:color w:val="auto"/>
          <w:szCs w:val="21"/>
        </w:rPr>
      </w:pPr>
    </w:p>
    <w:p w14:paraId="48AB33AC">
      <w:pPr>
        <w:pStyle w:val="44"/>
        <w:tabs>
          <w:tab w:val="right" w:leader="dot" w:pos="9060"/>
        </w:tabs>
        <w:rPr>
          <w:rFonts w:ascii="宋体" w:hAnsi="宋体" w:cs="宋体"/>
          <w:b/>
          <w:color w:val="auto"/>
          <w:szCs w:val="21"/>
        </w:rPr>
      </w:pPr>
    </w:p>
    <w:p w14:paraId="4A0BFFD6">
      <w:pPr>
        <w:rPr>
          <w:rFonts w:ascii="宋体" w:hAnsi="宋体" w:cs="宋体"/>
          <w:b/>
          <w:bCs/>
          <w:color w:val="auto"/>
          <w:szCs w:val="21"/>
        </w:rPr>
      </w:pPr>
    </w:p>
    <w:p w14:paraId="0FAB5C39">
      <w:pPr>
        <w:pStyle w:val="44"/>
        <w:tabs>
          <w:tab w:val="right" w:leader="dot" w:pos="9060"/>
        </w:tabs>
        <w:rPr>
          <w:rFonts w:ascii="宋体" w:hAnsi="宋体" w:cs="宋体"/>
          <w:b/>
          <w:color w:val="auto"/>
          <w:szCs w:val="21"/>
        </w:rPr>
      </w:pPr>
    </w:p>
    <w:p w14:paraId="32D0DB54">
      <w:pPr>
        <w:rPr>
          <w:rFonts w:ascii="宋体" w:hAnsi="宋体" w:cs="宋体"/>
          <w:b/>
          <w:bCs/>
          <w:color w:val="auto"/>
          <w:szCs w:val="21"/>
        </w:rPr>
      </w:pPr>
    </w:p>
    <w:p w14:paraId="15AF4CCC">
      <w:pPr>
        <w:pStyle w:val="44"/>
        <w:tabs>
          <w:tab w:val="right" w:leader="dot" w:pos="9060"/>
        </w:tabs>
        <w:rPr>
          <w:rFonts w:ascii="宋体" w:hAnsi="宋体" w:cs="宋体"/>
          <w:b/>
          <w:color w:val="auto"/>
          <w:szCs w:val="21"/>
        </w:rPr>
      </w:pPr>
    </w:p>
    <w:p w14:paraId="0E9E69B3">
      <w:pPr>
        <w:rPr>
          <w:rFonts w:ascii="宋体" w:hAnsi="宋体" w:cs="宋体"/>
          <w:b/>
          <w:bCs/>
          <w:color w:val="auto"/>
          <w:szCs w:val="21"/>
        </w:rPr>
      </w:pPr>
    </w:p>
    <w:p w14:paraId="31B7B9DD">
      <w:pPr>
        <w:pStyle w:val="44"/>
        <w:tabs>
          <w:tab w:val="right" w:leader="dot" w:pos="9060"/>
        </w:tabs>
        <w:rPr>
          <w:rFonts w:ascii="宋体" w:hAnsi="宋体" w:cs="宋体"/>
          <w:b/>
          <w:color w:val="auto"/>
          <w:szCs w:val="21"/>
        </w:rPr>
      </w:pPr>
    </w:p>
    <w:p w14:paraId="44AF96DC">
      <w:pPr>
        <w:snapToGrid w:val="0"/>
        <w:spacing w:before="312" w:after="156" w:line="360" w:lineRule="auto"/>
        <w:jc w:val="center"/>
        <w:textAlignment w:val="baseline"/>
        <w:rPr>
          <w:rFonts w:ascii="宋体" w:hAnsi="宋体" w:cs="宋体"/>
          <w:b/>
          <w:color w:val="auto"/>
          <w:sz w:val="28"/>
          <w:szCs w:val="28"/>
        </w:rPr>
      </w:pPr>
    </w:p>
    <w:p w14:paraId="58EDFED2">
      <w:pPr>
        <w:snapToGrid w:val="0"/>
        <w:spacing w:before="312" w:after="156" w:line="360" w:lineRule="auto"/>
        <w:jc w:val="center"/>
        <w:textAlignment w:val="baseline"/>
        <w:rPr>
          <w:rFonts w:ascii="宋体" w:hAnsi="宋体" w:cs="宋体"/>
          <w:b/>
          <w:color w:val="auto"/>
          <w:sz w:val="28"/>
          <w:szCs w:val="28"/>
        </w:rPr>
      </w:pPr>
      <w:r>
        <w:rPr>
          <w:rFonts w:hint="eastAsia" w:ascii="宋体" w:hAnsi="宋体" w:cs="宋体"/>
          <w:b/>
          <w:color w:val="auto"/>
          <w:sz w:val="28"/>
          <w:szCs w:val="28"/>
        </w:rPr>
        <w:t>第二部分 通用合同条款（略）</w:t>
      </w:r>
    </w:p>
    <w:p w14:paraId="593CC738">
      <w:pPr>
        <w:snapToGrid w:val="0"/>
        <w:spacing w:line="360" w:lineRule="auto"/>
        <w:jc w:val="center"/>
        <w:textAlignment w:val="baseline"/>
        <w:rPr>
          <w:rFonts w:ascii="宋体" w:hAnsi="宋体" w:cs="宋体"/>
          <w:color w:val="auto"/>
          <w:szCs w:val="21"/>
        </w:rPr>
      </w:pPr>
      <w:r>
        <w:rPr>
          <w:rFonts w:hint="eastAsia" w:ascii="宋体" w:hAnsi="宋体" w:cs="宋体"/>
          <w:color w:val="auto"/>
          <w:szCs w:val="21"/>
        </w:rPr>
        <w:t>通用合同条款采用住房和城乡建设部、国家工商行政管理总局制定的《建设工程施工合同（示范文本）》（GF—2017—0201）的通用合同条款。</w:t>
      </w:r>
    </w:p>
    <w:p w14:paraId="0328DDBC">
      <w:pPr>
        <w:snapToGrid w:val="0"/>
        <w:spacing w:line="360" w:lineRule="auto"/>
        <w:jc w:val="center"/>
        <w:textAlignment w:val="baseline"/>
        <w:rPr>
          <w:rFonts w:ascii="宋体" w:hAnsi="宋体" w:cs="宋体"/>
          <w:b/>
          <w:color w:val="auto"/>
          <w:szCs w:val="21"/>
        </w:rPr>
      </w:pPr>
    </w:p>
    <w:p w14:paraId="62D7D4B2">
      <w:pPr>
        <w:pStyle w:val="34"/>
        <w:snapToGrid w:val="0"/>
        <w:spacing w:line="360" w:lineRule="auto"/>
        <w:jc w:val="center"/>
        <w:textAlignment w:val="baseline"/>
        <w:rPr>
          <w:rFonts w:hAnsi="宋体" w:cs="宋体"/>
          <w:b/>
          <w:bCs/>
          <w:color w:val="auto"/>
          <w:sz w:val="28"/>
          <w:szCs w:val="28"/>
        </w:rPr>
      </w:pPr>
      <w:r>
        <w:rPr>
          <w:rFonts w:hint="eastAsia" w:hAnsi="宋体" w:cs="宋体"/>
          <w:b/>
          <w:color w:val="auto"/>
          <w:sz w:val="28"/>
          <w:szCs w:val="28"/>
        </w:rPr>
        <w:t>第三部分  专用条款</w:t>
      </w:r>
    </w:p>
    <w:p w14:paraId="19FEBCD2">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 一般约定</w:t>
      </w:r>
    </w:p>
    <w:p w14:paraId="26BEAF7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 词语定义</w:t>
      </w:r>
    </w:p>
    <w:p w14:paraId="58288186">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1.1.1合同</w:t>
      </w:r>
    </w:p>
    <w:p w14:paraId="09D93664">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1.1.1.10其他合同文件包括：</w:t>
      </w:r>
    </w:p>
    <w:p w14:paraId="4191FB64">
      <w:pPr>
        <w:snapToGrid w:val="0"/>
        <w:spacing w:line="360" w:lineRule="auto"/>
        <w:ind w:firstLine="422" w:firstLineChars="200"/>
        <w:textAlignment w:val="baseline"/>
        <w:rPr>
          <w:rFonts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b/>
          <w:bCs/>
          <w:color w:val="auto"/>
          <w:szCs w:val="21"/>
          <w:u w:val="single" w:color="000000"/>
        </w:rPr>
        <w:t>施工组织</w:t>
      </w:r>
      <w:r>
        <w:rPr>
          <w:color w:val="auto"/>
        </w:rPr>
        <w:fldChar w:fldCharType="begin"/>
      </w:r>
      <w:r>
        <w:rPr>
          <w:color w:val="auto"/>
        </w:rPr>
        <w:instrText xml:space="preserve"> HYPERLINK "http://baike.baidu.com/view/14417.htm" \t "_blank" </w:instrText>
      </w:r>
      <w:r>
        <w:rPr>
          <w:color w:val="auto"/>
        </w:rPr>
        <w:fldChar w:fldCharType="separate"/>
      </w:r>
      <w:r>
        <w:rPr>
          <w:rFonts w:hint="eastAsia" w:ascii="宋体" w:hAnsi="宋体" w:cs="宋体"/>
          <w:b/>
          <w:bCs/>
          <w:color w:val="auto"/>
          <w:szCs w:val="21"/>
          <w:u w:val="single" w:color="000000"/>
        </w:rPr>
        <w:t>设计</w:t>
      </w:r>
      <w:r>
        <w:rPr>
          <w:rFonts w:hint="eastAsia" w:ascii="宋体" w:hAnsi="宋体" w:cs="宋体"/>
          <w:b/>
          <w:bCs/>
          <w:color w:val="auto"/>
          <w:szCs w:val="21"/>
          <w:u w:val="single" w:color="000000"/>
        </w:rPr>
        <w:fldChar w:fldCharType="end"/>
      </w:r>
      <w:r>
        <w:rPr>
          <w:rFonts w:hint="eastAsia" w:ascii="宋体" w:hAnsi="宋体" w:cs="宋体"/>
          <w:b/>
          <w:bCs/>
          <w:color w:val="auto"/>
          <w:szCs w:val="21"/>
          <w:u w:val="single" w:color="000000"/>
        </w:rPr>
        <w:t>：施工组织</w:t>
      </w:r>
      <w:r>
        <w:rPr>
          <w:color w:val="auto"/>
        </w:rPr>
        <w:fldChar w:fldCharType="begin"/>
      </w:r>
      <w:r>
        <w:rPr>
          <w:color w:val="auto"/>
        </w:rPr>
        <w:instrText xml:space="preserve"> HYPERLINK "http://baike.baidu.com/view/14417.htm" \t "_blank" </w:instrText>
      </w:r>
      <w:r>
        <w:rPr>
          <w:color w:val="auto"/>
        </w:rPr>
        <w:fldChar w:fldCharType="separate"/>
      </w:r>
      <w:r>
        <w:rPr>
          <w:rFonts w:hint="eastAsia" w:ascii="宋体" w:hAnsi="宋体" w:cs="宋体"/>
          <w:b/>
          <w:bCs/>
          <w:color w:val="auto"/>
          <w:szCs w:val="21"/>
          <w:u w:val="single" w:color="000000"/>
        </w:rPr>
        <w:t>设计</w:t>
      </w:r>
      <w:r>
        <w:rPr>
          <w:rFonts w:hint="eastAsia" w:ascii="宋体" w:hAnsi="宋体" w:cs="宋体"/>
          <w:b/>
          <w:bCs/>
          <w:color w:val="auto"/>
          <w:szCs w:val="21"/>
          <w:u w:val="single" w:color="000000"/>
        </w:rPr>
        <w:fldChar w:fldCharType="end"/>
      </w:r>
      <w:r>
        <w:rPr>
          <w:rFonts w:hint="eastAsia" w:ascii="宋体" w:hAnsi="宋体" w:cs="宋体"/>
          <w:b/>
          <w:bCs/>
          <w:color w:val="auto"/>
          <w:szCs w:val="21"/>
          <w:u w:val="single" w:color="000000"/>
        </w:rPr>
        <w:t>是用来指导</w:t>
      </w:r>
      <w:r>
        <w:rPr>
          <w:color w:val="auto"/>
        </w:rPr>
        <w:fldChar w:fldCharType="begin"/>
      </w:r>
      <w:r>
        <w:rPr>
          <w:color w:val="auto"/>
        </w:rPr>
        <w:instrText xml:space="preserve"> HYPERLINK "http://baike.baidu.com/view/1094820.htm" \t "_blank" </w:instrText>
      </w:r>
      <w:r>
        <w:rPr>
          <w:color w:val="auto"/>
        </w:rPr>
        <w:fldChar w:fldCharType="separate"/>
      </w:r>
      <w:r>
        <w:rPr>
          <w:rFonts w:hint="eastAsia" w:ascii="宋体" w:hAnsi="宋体" w:cs="宋体"/>
          <w:b/>
          <w:bCs/>
          <w:color w:val="auto"/>
          <w:szCs w:val="21"/>
          <w:u w:val="single" w:color="000000"/>
        </w:rPr>
        <w:t>施工项目</w:t>
      </w:r>
      <w:r>
        <w:rPr>
          <w:rFonts w:hint="eastAsia" w:ascii="宋体" w:hAnsi="宋体" w:cs="宋体"/>
          <w:b/>
          <w:bCs/>
          <w:color w:val="auto"/>
          <w:szCs w:val="21"/>
          <w:u w:val="single" w:color="000000"/>
        </w:rPr>
        <w:fldChar w:fldCharType="end"/>
      </w:r>
      <w:r>
        <w:rPr>
          <w:rFonts w:hint="eastAsia" w:ascii="宋体" w:hAnsi="宋体" w:cs="宋体"/>
          <w:b/>
          <w:bCs/>
          <w:color w:val="auto"/>
          <w:szCs w:val="21"/>
          <w:u w:val="single" w:color="000000"/>
        </w:rPr>
        <w:t>全过程各项活动的技术、经济和组织的综合性文件</w:t>
      </w:r>
      <w:r>
        <w:rPr>
          <w:rFonts w:hint="eastAsia" w:ascii="宋体" w:hAnsi="宋体" w:cs="宋体"/>
          <w:b/>
          <w:bCs/>
          <w:color w:val="auto"/>
          <w:szCs w:val="21"/>
        </w:rPr>
        <w:t>。</w:t>
      </w:r>
    </w:p>
    <w:p w14:paraId="2C28F53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1.1.2 合同当事人及其他相关方</w:t>
      </w:r>
    </w:p>
    <w:p w14:paraId="1FB83BD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1.1.2.4监理人：</w:t>
      </w:r>
    </w:p>
    <w:p w14:paraId="78031A9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3890D1FA">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资质类别和等级：</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6807F5D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17DE66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7F54D1A">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通信地址：</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2AA8137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1.1.2.5 设计人：</w:t>
      </w:r>
    </w:p>
    <w:p w14:paraId="0D067BE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6B228F78">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color="000000"/>
        </w:rPr>
        <w:t xml:space="preserve"> </w:t>
      </w:r>
      <w:r>
        <w:rPr>
          <w:rFonts w:hint="eastAsia" w:ascii="宋体" w:hAnsi="宋体" w:cs="宋体"/>
          <w:b/>
          <w:bCs/>
          <w:color w:val="auto"/>
          <w:szCs w:val="21"/>
          <w:u w:val="single" w:color="000000"/>
        </w:rPr>
        <w:t xml:space="preserve">   </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4659BE9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A0F075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6B04A4E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color="000000"/>
        </w:rPr>
        <w:t xml:space="preserve"> </w:t>
      </w:r>
      <w:r>
        <w:rPr>
          <w:rFonts w:hint="eastAsia" w:ascii="宋体" w:hAnsi="宋体" w:cs="宋体"/>
          <w:b/>
          <w:bCs/>
          <w:color w:val="auto"/>
          <w:szCs w:val="21"/>
          <w:u w:val="single" w:color="000000"/>
        </w:rPr>
        <w:t xml:space="preserve"> </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244BBED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1.1.3 工程和设备</w:t>
      </w:r>
    </w:p>
    <w:p w14:paraId="2FDDA47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0B0E8884">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szCs w:val="21"/>
          <w:u w:val="single" w:color="000000"/>
        </w:rPr>
        <w:t xml:space="preserve">                                          </w:t>
      </w:r>
      <w:r>
        <w:rPr>
          <w:rFonts w:hint="eastAsia" w:ascii="宋体" w:hAnsi="宋体" w:cs="宋体"/>
          <w:color w:val="auto"/>
          <w:kern w:val="0"/>
          <w:szCs w:val="21"/>
        </w:rPr>
        <w:t>。</w:t>
      </w:r>
    </w:p>
    <w:p w14:paraId="4C30510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kern w:val="0"/>
          <w:szCs w:val="21"/>
        </w:rPr>
        <w:t>1.1.3.10 临时占地包括：</w:t>
      </w:r>
      <w:r>
        <w:rPr>
          <w:rFonts w:hint="eastAsia" w:ascii="宋体" w:hAnsi="宋体" w:cs="宋体"/>
          <w:color w:val="auto"/>
          <w:szCs w:val="21"/>
          <w:u w:val="single" w:color="000000"/>
        </w:rPr>
        <w:t xml:space="preserve">                                         </w:t>
      </w:r>
      <w:r>
        <w:rPr>
          <w:rFonts w:hint="eastAsia" w:ascii="宋体" w:hAnsi="宋体" w:cs="宋体"/>
          <w:color w:val="auto"/>
          <w:kern w:val="0"/>
          <w:szCs w:val="21"/>
        </w:rPr>
        <w:t>。</w:t>
      </w:r>
    </w:p>
    <w:p w14:paraId="68A152D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 xml:space="preserve">1.3法律 </w:t>
      </w:r>
    </w:p>
    <w:p w14:paraId="7796821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适用于合同的其他规范性文件：</w:t>
      </w:r>
    </w:p>
    <w:p w14:paraId="132BC5E0">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rPr>
        <w:t>（</w:t>
      </w:r>
      <w:r>
        <w:rPr>
          <w:rFonts w:hint="eastAsia" w:ascii="宋体" w:hAnsi="宋体" w:cs="宋体"/>
          <w:b/>
          <w:bCs/>
          <w:color w:val="auto"/>
          <w:szCs w:val="21"/>
          <w:u w:val="single" w:color="000000"/>
        </w:rPr>
        <w:t>1）《杭州市建设工程工程量清单计价实施细则》（2018年修订）（杭建市发[2018]578号）</w:t>
      </w:r>
    </w:p>
    <w:p w14:paraId="6E5B7D25">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（2）《关于转发省建设厅&lt;关于进一步加强建筑施工领域企业安全生产工作的实施意见&gt;的通知》 （杭建工发〔2011〕130号）</w:t>
      </w:r>
    </w:p>
    <w:p w14:paraId="59E4A4F4">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（3）《关于进一步加强建设工程安全质量物联网管理应用平台建设的通知》（杭建工发【2012】426号）</w:t>
      </w:r>
    </w:p>
    <w:p w14:paraId="198F10A7">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（4）《杭州市人民政府办公厅关于印发杭州市建设工程推广应用预拌砂浆管理办法的通知》（杭政办函（2011）32号）</w:t>
      </w:r>
    </w:p>
    <w:p w14:paraId="2374F408">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（5）《关于进一步落实政府投资类项目工程民工宿舍安装空调事宜的通知》（杭建工发【2011】237号）</w:t>
      </w:r>
    </w:p>
    <w:p w14:paraId="1F231A89">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（6）《关于进一步加强杭州市建设工程市场要素价格动态管理的指导意见》（杭建市发【2018】579号）</w:t>
      </w:r>
    </w:p>
    <w:p w14:paraId="45723A8F">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（7）《关于全力做好疫情防控支持建筑业发展的通知》（杭建研发[2020]41号）</w:t>
      </w:r>
    </w:p>
    <w:p w14:paraId="4D6D2350">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（8）《浙江省住房和城乡建设厅关于全力做好疫情防控支持企业发展的通知》浙建办[2020]10号</w:t>
      </w:r>
    </w:p>
    <w:p w14:paraId="3A4ED3DB">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（9）《有关印发新冠肺炎疫情防控期间有关建设工程计价指导意见的通知》（浙建站定[2020]5号）</w:t>
      </w:r>
    </w:p>
    <w:p w14:paraId="37CBA561">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 xml:space="preserve">（10）新工艺、新技术的约定：                             </w:t>
      </w:r>
    </w:p>
    <w:p w14:paraId="50BA7249">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（11）其他：《杭州市建筑市场管理若干规定》（杭州市人民政府令第277号公布，杭州市人民政府令第320号修改）</w:t>
      </w:r>
    </w:p>
    <w:p w14:paraId="1CAC2E87">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648214B5">
      <w:pPr>
        <w:snapToGrid w:val="0"/>
        <w:spacing w:line="360" w:lineRule="auto"/>
        <w:ind w:firstLine="422" w:firstLineChars="200"/>
        <w:textAlignment w:val="baseline"/>
        <w:rPr>
          <w:rFonts w:ascii="宋体" w:hAnsi="宋体" w:cs="宋体"/>
          <w:b/>
          <w:bCs/>
          <w:color w:val="auto"/>
          <w:szCs w:val="21"/>
          <w:u w:val="single"/>
        </w:rPr>
      </w:pPr>
      <w:r>
        <w:rPr>
          <w:rFonts w:hint="eastAsia" w:ascii="宋体" w:hAnsi="宋体" w:cs="宋体"/>
          <w:b/>
          <w:bCs/>
          <w:color w:val="auto"/>
          <w:szCs w:val="21"/>
          <w:u w:val="single" w:color="000000"/>
        </w:rPr>
        <w:t>国家、省、市、相关部门颁发的有关文件对上述文件有调整的，按其规定执行</w:t>
      </w:r>
    </w:p>
    <w:p w14:paraId="74ACB4A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1.4 标准和规范</w:t>
      </w:r>
    </w:p>
    <w:p w14:paraId="438E00B5">
      <w:pPr>
        <w:snapToGrid w:val="0"/>
        <w:spacing w:line="360" w:lineRule="auto"/>
        <w:ind w:firstLine="420" w:firstLineChars="200"/>
        <w:textAlignment w:val="baseline"/>
        <w:rPr>
          <w:rFonts w:ascii="宋体" w:hAnsi="宋体" w:cs="宋体"/>
          <w:b/>
          <w:color w:val="auto"/>
          <w:szCs w:val="21"/>
          <w:u w:val="single"/>
        </w:rPr>
      </w:pPr>
      <w:r>
        <w:rPr>
          <w:rFonts w:hint="eastAsia" w:ascii="宋体" w:hAnsi="宋体" w:cs="宋体"/>
          <w:color w:val="auto"/>
          <w:szCs w:val="21"/>
        </w:rPr>
        <w:t>1.4.1适用于工程的标准规范包括：</w:t>
      </w:r>
      <w:r>
        <w:rPr>
          <w:rFonts w:hint="eastAsia" w:ascii="宋体" w:hAnsi="宋体" w:cs="宋体"/>
          <w:b/>
          <w:color w:val="auto"/>
          <w:szCs w:val="21"/>
          <w:u w:val="single" w:color="000000"/>
        </w:rPr>
        <w:t xml:space="preserve">（1）按通用条款约定；     </w:t>
      </w:r>
    </w:p>
    <w:p w14:paraId="75D22C02">
      <w:pPr>
        <w:snapToGrid w:val="0"/>
        <w:spacing w:line="360" w:lineRule="auto"/>
        <w:ind w:firstLine="420" w:firstLineChars="200"/>
        <w:textAlignment w:val="baseline"/>
        <w:rPr>
          <w:rFonts w:ascii="宋体" w:hAnsi="宋体" w:cs="宋体"/>
          <w:color w:val="auto"/>
          <w:kern w:val="0"/>
          <w:szCs w:val="21"/>
          <w:u w:val="single"/>
        </w:rPr>
      </w:pPr>
      <w:r>
        <w:rPr>
          <w:rFonts w:hint="eastAsia" w:ascii="宋体" w:hAnsi="宋体" w:cs="宋体"/>
          <w:color w:val="auto"/>
          <w:kern w:val="0"/>
          <w:szCs w:val="21"/>
        </w:rPr>
        <w:t>1.4.2 发包人提供国外标准、规范的名称：</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26A100AA">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发包人提供国外标准、规范的份数：</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15FA89F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kern w:val="0"/>
          <w:szCs w:val="21"/>
        </w:rPr>
        <w:t>发包人提供国外标准、规范的名称：</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2EFE3E01">
      <w:pPr>
        <w:snapToGrid w:val="0"/>
        <w:spacing w:line="360" w:lineRule="auto"/>
        <w:ind w:firstLine="420" w:firstLineChars="200"/>
        <w:textAlignment w:val="baseline"/>
        <w:rPr>
          <w:rFonts w:ascii="宋体" w:hAnsi="宋体" w:cs="宋体"/>
          <w:b/>
          <w:color w:val="auto"/>
          <w:szCs w:val="21"/>
          <w:u w:val="single"/>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详见设计文件和招标技术要求；国家或行业如有新的技术标准和功能要求，则要从新</w:t>
      </w:r>
      <w:r>
        <w:rPr>
          <w:rFonts w:hint="eastAsia" w:ascii="宋体" w:hAnsi="宋体" w:cs="宋体"/>
          <w:b/>
          <w:color w:val="auto"/>
          <w:szCs w:val="21"/>
          <w:u w:val="single"/>
        </w:rPr>
        <w:t>。</w:t>
      </w:r>
    </w:p>
    <w:p w14:paraId="5D9BA0F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1.5 合同文件的优先顺序</w:t>
      </w:r>
    </w:p>
    <w:p w14:paraId="66A1CFBA">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合同文件组成及优先顺序为：</w:t>
      </w:r>
    </w:p>
    <w:p w14:paraId="74CBF4B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（1）合同协议书</w:t>
      </w:r>
    </w:p>
    <w:p w14:paraId="05395CF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（2）中标通知书（如果有）；</w:t>
      </w:r>
    </w:p>
    <w:p w14:paraId="0F968B8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（3）投标函及其附录（如果有）；</w:t>
      </w:r>
    </w:p>
    <w:p w14:paraId="25B9231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（4）专用合同条款及其附件；</w:t>
      </w:r>
    </w:p>
    <w:p w14:paraId="6CE639A7">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（5）通用合同条款；</w:t>
      </w:r>
    </w:p>
    <w:p w14:paraId="753A770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（6）技术标准和要求；</w:t>
      </w:r>
    </w:p>
    <w:p w14:paraId="565D9455">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（7）图纸；</w:t>
      </w:r>
    </w:p>
    <w:p w14:paraId="3B707217">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（8）已标价工程量清单或预算书；</w:t>
      </w:r>
    </w:p>
    <w:p w14:paraId="0DEF561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（9）招标文件及其附件、其他合同文件。</w:t>
      </w:r>
    </w:p>
    <w:p w14:paraId="6346AC1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2F4062A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14:paraId="3472FDA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1.6.1 图纸的提供</w:t>
      </w:r>
    </w:p>
    <w:p w14:paraId="56E3AF59">
      <w:pPr>
        <w:snapToGrid w:val="0"/>
        <w:spacing w:line="360" w:lineRule="auto"/>
        <w:ind w:firstLine="420" w:firstLineChars="200"/>
        <w:textAlignment w:val="baseline"/>
        <w:rPr>
          <w:rFonts w:ascii="宋体" w:hAnsi="宋体" w:cs="宋体"/>
          <w:b/>
          <w:color w:val="auto"/>
          <w:kern w:val="0"/>
          <w:szCs w:val="21"/>
          <w:u w:val="single"/>
        </w:rPr>
      </w:pPr>
      <w:r>
        <w:rPr>
          <w:rFonts w:hint="eastAsia" w:ascii="宋体" w:hAnsi="宋体" w:cs="宋体"/>
          <w:color w:val="auto"/>
          <w:szCs w:val="21"/>
        </w:rPr>
        <w:t>发包人向承包人提供图纸的期限：</w:t>
      </w:r>
      <w:r>
        <w:rPr>
          <w:rFonts w:hint="eastAsia" w:ascii="宋体" w:hAnsi="宋体" w:cs="宋体"/>
          <w:b/>
          <w:bCs/>
          <w:color w:val="auto"/>
          <w:szCs w:val="21"/>
          <w:u w:val="single"/>
        </w:rPr>
        <w:t>技术交底前提供图纸，实际开工前3日内组织有关人员对承包人进行技术交底</w:t>
      </w:r>
      <w:r>
        <w:rPr>
          <w:rFonts w:hint="eastAsia" w:ascii="宋体" w:hAnsi="宋体" w:cs="宋体"/>
          <w:b/>
          <w:color w:val="auto"/>
          <w:kern w:val="0"/>
          <w:szCs w:val="21"/>
          <w:u w:val="single" w:color="000000"/>
        </w:rPr>
        <w:t>。</w:t>
      </w:r>
    </w:p>
    <w:p w14:paraId="397B29C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b/>
          <w:bCs/>
          <w:color w:val="auto"/>
          <w:szCs w:val="21"/>
          <w:u w:val="single"/>
        </w:rPr>
        <w:t>发包人向承包人提供工程图纸6套，如承包人额外需要提供施工图纸的，则额外增加的施工图纸的制作费由承包人承担</w:t>
      </w:r>
      <w:r>
        <w:rPr>
          <w:rFonts w:hint="eastAsia" w:ascii="宋体" w:hAnsi="宋体" w:cs="宋体"/>
          <w:b/>
          <w:bCs/>
          <w:color w:val="auto"/>
          <w:szCs w:val="21"/>
          <w:u w:val="single" w:color="000000"/>
        </w:rPr>
        <w:t>。</w:t>
      </w:r>
    </w:p>
    <w:p w14:paraId="2912476D">
      <w:pPr>
        <w:snapToGrid w:val="0"/>
        <w:spacing w:line="360" w:lineRule="auto"/>
        <w:ind w:firstLine="420" w:firstLineChars="200"/>
        <w:textAlignment w:val="baseline"/>
        <w:rPr>
          <w:rFonts w:ascii="宋体" w:hAnsi="宋体" w:cs="宋体"/>
          <w:b/>
          <w:color w:val="auto"/>
          <w:kern w:val="0"/>
          <w:szCs w:val="21"/>
          <w:u w:val="single"/>
        </w:rPr>
      </w:pPr>
      <w:r>
        <w:rPr>
          <w:rFonts w:hint="eastAsia" w:ascii="宋体" w:hAnsi="宋体" w:cs="宋体"/>
          <w:color w:val="auto"/>
          <w:szCs w:val="21"/>
        </w:rPr>
        <w:t>发包人向承包人提供图纸的内容：</w:t>
      </w:r>
      <w:r>
        <w:rPr>
          <w:rFonts w:hint="eastAsia" w:ascii="宋体" w:hAnsi="宋体" w:cs="宋体"/>
          <w:b/>
          <w:color w:val="auto"/>
          <w:kern w:val="0"/>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693D4FDB">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1.6.4 承包人文件</w:t>
      </w:r>
    </w:p>
    <w:p w14:paraId="0C005EDB">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color="000000"/>
        </w:rPr>
        <w:t xml:space="preserve"> </w:t>
      </w:r>
      <w:r>
        <w:rPr>
          <w:rFonts w:hint="eastAsia" w:ascii="宋体" w:hAnsi="宋体" w:cs="宋体"/>
          <w:b/>
          <w:color w:val="auto"/>
          <w:kern w:val="0"/>
          <w:szCs w:val="21"/>
          <w:u w:val="single" w:color="000000"/>
        </w:rPr>
        <w:t>修正的施工组织设计；对危险性较大的分部分项工程，投标人需提供与自身报价相应的安全专项施工方案。</w:t>
      </w:r>
    </w:p>
    <w:p w14:paraId="7A687794">
      <w:pPr>
        <w:snapToGrid w:val="0"/>
        <w:spacing w:line="360" w:lineRule="auto"/>
        <w:ind w:firstLine="420" w:firstLineChars="200"/>
        <w:textAlignment w:val="baseline"/>
        <w:rPr>
          <w:rFonts w:ascii="宋体" w:hAnsi="宋体" w:cs="宋体"/>
          <w:b/>
          <w:color w:val="auto"/>
          <w:kern w:val="0"/>
          <w:szCs w:val="21"/>
          <w:u w:val="single"/>
        </w:rPr>
      </w:pPr>
      <w:r>
        <w:rPr>
          <w:rFonts w:hint="eastAsia" w:ascii="宋体" w:hAnsi="宋体" w:cs="宋体"/>
          <w:color w:val="auto"/>
          <w:szCs w:val="21"/>
        </w:rPr>
        <w:t>承包人提供的文件的期限为：</w:t>
      </w:r>
      <w:r>
        <w:rPr>
          <w:rFonts w:hint="eastAsia" w:ascii="宋体" w:hAnsi="宋体" w:cs="宋体"/>
          <w:color w:val="auto"/>
          <w:szCs w:val="21"/>
          <w:u w:val="single" w:color="000000"/>
        </w:rPr>
        <w:t xml:space="preserve"> </w:t>
      </w:r>
      <w:r>
        <w:rPr>
          <w:rFonts w:hint="eastAsia" w:ascii="宋体" w:hAnsi="宋体" w:cs="宋体"/>
          <w:b/>
          <w:color w:val="auto"/>
          <w:kern w:val="0"/>
          <w:szCs w:val="21"/>
          <w:u w:val="single" w:color="000000"/>
        </w:rPr>
        <w:t>签订合同后一周内 ；</w:t>
      </w:r>
    </w:p>
    <w:p w14:paraId="3B478098">
      <w:pPr>
        <w:snapToGrid w:val="0"/>
        <w:spacing w:line="360" w:lineRule="auto"/>
        <w:ind w:firstLine="420" w:firstLineChars="200"/>
        <w:textAlignment w:val="baseline"/>
        <w:rPr>
          <w:rFonts w:ascii="宋体" w:hAnsi="宋体" w:cs="宋体"/>
          <w:b/>
          <w:color w:val="auto"/>
          <w:kern w:val="0"/>
          <w:szCs w:val="21"/>
          <w:u w:val="single"/>
        </w:rPr>
      </w:pPr>
      <w:r>
        <w:rPr>
          <w:rFonts w:hint="eastAsia" w:ascii="宋体" w:hAnsi="宋体" w:cs="宋体"/>
          <w:color w:val="auto"/>
          <w:szCs w:val="21"/>
        </w:rPr>
        <w:t>承包人提供的文件的数量为：</w:t>
      </w:r>
      <w:r>
        <w:rPr>
          <w:rFonts w:hint="eastAsia" w:ascii="宋体" w:hAnsi="宋体" w:cs="宋体"/>
          <w:b/>
          <w:color w:val="auto"/>
          <w:kern w:val="0"/>
          <w:szCs w:val="21"/>
          <w:u w:val="single" w:color="000000"/>
        </w:rPr>
        <w:t xml:space="preserve"> 四份 ；</w:t>
      </w:r>
    </w:p>
    <w:p w14:paraId="4974885D">
      <w:pPr>
        <w:snapToGrid w:val="0"/>
        <w:spacing w:line="360" w:lineRule="auto"/>
        <w:ind w:firstLine="420" w:firstLineChars="200"/>
        <w:textAlignment w:val="baseline"/>
        <w:rPr>
          <w:rFonts w:ascii="宋体" w:hAnsi="宋体" w:cs="宋体"/>
          <w:b/>
          <w:color w:val="auto"/>
          <w:kern w:val="0"/>
          <w:szCs w:val="21"/>
          <w:u w:val="single"/>
        </w:rPr>
      </w:pPr>
      <w:r>
        <w:rPr>
          <w:rFonts w:hint="eastAsia" w:ascii="宋体" w:hAnsi="宋体" w:cs="宋体"/>
          <w:color w:val="auto"/>
          <w:szCs w:val="21"/>
        </w:rPr>
        <w:t>承包人提供的文件的形式为：</w:t>
      </w:r>
      <w:r>
        <w:rPr>
          <w:rFonts w:hint="eastAsia" w:ascii="宋体" w:hAnsi="宋体" w:cs="宋体"/>
          <w:b/>
          <w:color w:val="auto"/>
          <w:kern w:val="0"/>
          <w:szCs w:val="21"/>
          <w:u w:val="single" w:color="000000"/>
        </w:rPr>
        <w:t xml:space="preserve"> 纸质；</w:t>
      </w:r>
    </w:p>
    <w:p w14:paraId="32A95E8F">
      <w:pPr>
        <w:snapToGrid w:val="0"/>
        <w:spacing w:line="360" w:lineRule="auto"/>
        <w:ind w:firstLine="420" w:firstLineChars="200"/>
        <w:textAlignment w:val="baseline"/>
        <w:rPr>
          <w:rFonts w:ascii="宋体" w:hAnsi="宋体" w:cs="宋体"/>
          <w:b/>
          <w:color w:val="auto"/>
          <w:kern w:val="0"/>
          <w:szCs w:val="21"/>
          <w:u w:val="single"/>
        </w:rPr>
      </w:pPr>
      <w:r>
        <w:rPr>
          <w:rFonts w:hint="eastAsia" w:ascii="宋体" w:hAnsi="宋体" w:cs="宋体"/>
          <w:color w:val="auto"/>
          <w:szCs w:val="21"/>
        </w:rPr>
        <w:t>发包人审批承包人文件的期限：</w:t>
      </w:r>
      <w:r>
        <w:rPr>
          <w:rFonts w:hint="eastAsia" w:ascii="宋体" w:hAnsi="宋体" w:cs="宋体"/>
          <w:b/>
          <w:color w:val="auto"/>
          <w:kern w:val="0"/>
          <w:szCs w:val="21"/>
          <w:u w:val="single" w:color="000000"/>
        </w:rPr>
        <w:t>收到文件后一周内 。</w:t>
      </w:r>
    </w:p>
    <w:p w14:paraId="45E1B1AB">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1.6.5 现场图纸准备</w:t>
      </w:r>
    </w:p>
    <w:p w14:paraId="6C10119F">
      <w:pPr>
        <w:snapToGrid w:val="0"/>
        <w:spacing w:line="360" w:lineRule="auto"/>
        <w:ind w:firstLine="420" w:firstLineChars="200"/>
        <w:jc w:val="left"/>
        <w:textAlignment w:val="baseline"/>
        <w:rPr>
          <w:rFonts w:ascii="宋体" w:hAnsi="宋体" w:cs="宋体"/>
          <w:b/>
          <w:color w:val="auto"/>
          <w:kern w:val="0"/>
          <w:szCs w:val="21"/>
          <w:u w:val="single"/>
        </w:rPr>
      </w:pPr>
      <w:r>
        <w:rPr>
          <w:rFonts w:hint="eastAsia" w:ascii="宋体" w:hAnsi="宋体" w:cs="宋体"/>
          <w:color w:val="auto"/>
          <w:szCs w:val="21"/>
        </w:rPr>
        <w:t>关于现场图纸准备的约定：</w:t>
      </w:r>
      <w:r>
        <w:rPr>
          <w:rFonts w:hint="eastAsia" w:ascii="宋体" w:hAnsi="宋体" w:cs="宋体"/>
          <w:color w:val="auto"/>
          <w:szCs w:val="21"/>
          <w:u w:val="single" w:color="000000"/>
        </w:rPr>
        <w:t xml:space="preserve"> </w:t>
      </w:r>
      <w:r>
        <w:rPr>
          <w:rFonts w:hint="eastAsia" w:ascii="宋体" w:hAnsi="宋体" w:cs="宋体"/>
          <w:b/>
          <w:color w:val="auto"/>
          <w:kern w:val="0"/>
          <w:szCs w:val="21"/>
          <w:u w:val="single" w:color="000000"/>
        </w:rPr>
        <w:t>承包人应在施工现场另外保存一套完整的图纸和承包人文件，供发包人、监理人及有关人员进行工程检查时使用。</w:t>
      </w:r>
    </w:p>
    <w:p w14:paraId="51870A2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1.7 联络</w:t>
      </w:r>
    </w:p>
    <w:p w14:paraId="30EFBA17">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b/>
          <w:bCs/>
          <w:color w:val="auto"/>
          <w:szCs w:val="21"/>
          <w:u w:val="single" w:color="000000"/>
        </w:rPr>
        <w:t xml:space="preserve"> 3 </w:t>
      </w:r>
      <w:r>
        <w:rPr>
          <w:rFonts w:hint="eastAsia" w:ascii="宋体" w:hAnsi="宋体" w:cs="宋体"/>
          <w:color w:val="auto"/>
          <w:kern w:val="0"/>
          <w:szCs w:val="21"/>
        </w:rPr>
        <w:t>天内将与合同有关的通知、批准、证明、证书、指示、指令、要求、请求、同意、意见、确定和决定等书面函件送达对方当事人。</w:t>
      </w:r>
    </w:p>
    <w:p w14:paraId="54604C9E">
      <w:pPr>
        <w:snapToGrid w:val="0"/>
        <w:spacing w:line="360" w:lineRule="auto"/>
        <w:ind w:firstLine="420" w:firstLineChars="200"/>
        <w:textAlignment w:val="baseline"/>
        <w:rPr>
          <w:rFonts w:ascii="宋体" w:hAnsi="宋体" w:cs="宋体"/>
          <w:b/>
          <w:bCs/>
          <w:color w:val="auto"/>
          <w:kern w:val="0"/>
          <w:szCs w:val="21"/>
        </w:rPr>
      </w:pPr>
      <w:r>
        <w:rPr>
          <w:rFonts w:hint="eastAsia" w:ascii="宋体" w:hAnsi="宋体" w:cs="宋体"/>
          <w:color w:val="auto"/>
          <w:kern w:val="0"/>
          <w:szCs w:val="21"/>
        </w:rPr>
        <w:t>1.7.2 发包人接收文件的地点</w:t>
      </w:r>
      <w:r>
        <w:rPr>
          <w:rFonts w:hint="eastAsia" w:ascii="宋体" w:hAnsi="宋体" w:cs="宋体"/>
          <w:b/>
          <w:bCs/>
          <w:color w:val="auto"/>
          <w:kern w:val="0"/>
          <w:szCs w:val="21"/>
        </w:rPr>
        <w:t>：</w:t>
      </w:r>
      <w:r>
        <w:rPr>
          <w:rFonts w:hint="eastAsia" w:ascii="宋体" w:hAnsi="宋体" w:cs="宋体"/>
          <w:b/>
          <w:bCs/>
          <w:color w:val="auto"/>
          <w:szCs w:val="21"/>
          <w:u w:val="single" w:color="000000"/>
        </w:rPr>
        <w:t xml:space="preserve">工程现场或发包人所在地 </w:t>
      </w:r>
      <w:r>
        <w:rPr>
          <w:rFonts w:hint="eastAsia" w:ascii="宋体" w:hAnsi="宋体" w:cs="宋体"/>
          <w:b/>
          <w:bCs/>
          <w:color w:val="auto"/>
          <w:kern w:val="0"/>
          <w:szCs w:val="21"/>
        </w:rPr>
        <w:t>；</w:t>
      </w:r>
    </w:p>
    <w:p w14:paraId="1B0D4E9B">
      <w:pPr>
        <w:snapToGrid w:val="0"/>
        <w:spacing w:line="360" w:lineRule="auto"/>
        <w:ind w:firstLine="420" w:firstLineChars="200"/>
        <w:textAlignment w:val="baseline"/>
        <w:rPr>
          <w:rFonts w:ascii="宋体" w:hAnsi="宋体" w:cs="宋体"/>
          <w:b/>
          <w:bCs/>
          <w:color w:val="auto"/>
          <w:kern w:val="0"/>
          <w:szCs w:val="21"/>
        </w:rPr>
      </w:pPr>
      <w:r>
        <w:rPr>
          <w:rFonts w:hint="eastAsia" w:ascii="宋体" w:hAnsi="宋体" w:cs="宋体"/>
          <w:color w:val="auto"/>
          <w:kern w:val="0"/>
          <w:szCs w:val="21"/>
        </w:rPr>
        <w:t>发包人指定的接收人为：</w:t>
      </w:r>
      <w:r>
        <w:rPr>
          <w:rFonts w:hint="eastAsia" w:ascii="宋体" w:hAnsi="宋体" w:cs="宋体"/>
          <w:b/>
          <w:bCs/>
          <w:color w:val="auto"/>
          <w:szCs w:val="21"/>
          <w:u w:val="single" w:color="000000"/>
        </w:rPr>
        <w:t xml:space="preserve"> 发包人代表 </w:t>
      </w:r>
      <w:r>
        <w:rPr>
          <w:rFonts w:hint="eastAsia" w:ascii="宋体" w:hAnsi="宋体" w:cs="宋体"/>
          <w:b/>
          <w:bCs/>
          <w:color w:val="auto"/>
          <w:kern w:val="0"/>
          <w:szCs w:val="21"/>
        </w:rPr>
        <w:t>。</w:t>
      </w:r>
    </w:p>
    <w:p w14:paraId="3200F871">
      <w:pPr>
        <w:snapToGrid w:val="0"/>
        <w:spacing w:line="360" w:lineRule="auto"/>
        <w:ind w:firstLine="420" w:firstLineChars="200"/>
        <w:textAlignment w:val="baseline"/>
        <w:rPr>
          <w:rFonts w:ascii="宋体" w:hAnsi="宋体" w:cs="宋体"/>
          <w:b/>
          <w:bCs/>
          <w:color w:val="auto"/>
          <w:kern w:val="0"/>
          <w:szCs w:val="21"/>
        </w:rPr>
      </w:pPr>
      <w:r>
        <w:rPr>
          <w:rFonts w:hint="eastAsia" w:ascii="宋体" w:hAnsi="宋体" w:cs="宋体"/>
          <w:color w:val="auto"/>
          <w:kern w:val="0"/>
          <w:szCs w:val="21"/>
        </w:rPr>
        <w:t>承包人接收文件的地点：</w:t>
      </w:r>
      <w:r>
        <w:rPr>
          <w:rFonts w:hint="eastAsia" w:ascii="宋体" w:hAnsi="宋体" w:cs="宋体"/>
          <w:b/>
          <w:bCs/>
          <w:color w:val="auto"/>
          <w:szCs w:val="21"/>
          <w:u w:val="single" w:color="000000"/>
        </w:rPr>
        <w:t xml:space="preserve"> 工程现场 </w:t>
      </w:r>
      <w:r>
        <w:rPr>
          <w:rFonts w:hint="eastAsia" w:ascii="宋体" w:hAnsi="宋体" w:cs="宋体"/>
          <w:b/>
          <w:bCs/>
          <w:color w:val="auto"/>
          <w:kern w:val="0"/>
          <w:szCs w:val="21"/>
        </w:rPr>
        <w:t>；</w:t>
      </w:r>
    </w:p>
    <w:p w14:paraId="7C13201B">
      <w:pPr>
        <w:snapToGrid w:val="0"/>
        <w:spacing w:line="360" w:lineRule="auto"/>
        <w:ind w:firstLine="420" w:firstLineChars="200"/>
        <w:textAlignment w:val="baseline"/>
        <w:rPr>
          <w:rFonts w:ascii="宋体" w:hAnsi="宋体" w:cs="宋体"/>
          <w:b/>
          <w:bCs/>
          <w:color w:val="auto"/>
          <w:kern w:val="0"/>
          <w:szCs w:val="21"/>
        </w:rPr>
      </w:pPr>
      <w:r>
        <w:rPr>
          <w:rFonts w:hint="eastAsia" w:ascii="宋体" w:hAnsi="宋体" w:cs="宋体"/>
          <w:color w:val="auto"/>
          <w:kern w:val="0"/>
          <w:szCs w:val="21"/>
        </w:rPr>
        <w:t>承包人指定的接收人为：</w:t>
      </w:r>
      <w:r>
        <w:rPr>
          <w:rFonts w:hint="eastAsia" w:ascii="宋体" w:hAnsi="宋体" w:cs="宋体"/>
          <w:b/>
          <w:bCs/>
          <w:color w:val="auto"/>
          <w:szCs w:val="21"/>
          <w:u w:val="single" w:color="000000"/>
        </w:rPr>
        <w:t xml:space="preserve"> 项目经理 </w:t>
      </w:r>
      <w:r>
        <w:rPr>
          <w:rFonts w:hint="eastAsia" w:ascii="宋体" w:hAnsi="宋体" w:cs="宋体"/>
          <w:b/>
          <w:bCs/>
          <w:color w:val="auto"/>
          <w:kern w:val="0"/>
          <w:szCs w:val="21"/>
        </w:rPr>
        <w:t>。</w:t>
      </w:r>
    </w:p>
    <w:p w14:paraId="046C40D4">
      <w:pPr>
        <w:snapToGrid w:val="0"/>
        <w:spacing w:line="360" w:lineRule="auto"/>
        <w:ind w:firstLine="420" w:firstLineChars="200"/>
        <w:textAlignment w:val="baseline"/>
        <w:rPr>
          <w:rFonts w:ascii="宋体" w:hAnsi="宋体" w:cs="宋体"/>
          <w:b/>
          <w:bCs/>
          <w:color w:val="auto"/>
          <w:kern w:val="0"/>
          <w:szCs w:val="21"/>
        </w:rPr>
      </w:pPr>
      <w:r>
        <w:rPr>
          <w:rFonts w:hint="eastAsia" w:ascii="宋体" w:hAnsi="宋体" w:cs="宋体"/>
          <w:color w:val="auto"/>
          <w:kern w:val="0"/>
          <w:szCs w:val="21"/>
        </w:rPr>
        <w:t>监理人接收文件的地点：</w:t>
      </w:r>
      <w:r>
        <w:rPr>
          <w:rFonts w:hint="eastAsia" w:ascii="宋体" w:hAnsi="宋体" w:cs="宋体"/>
          <w:b/>
          <w:bCs/>
          <w:color w:val="auto"/>
          <w:szCs w:val="21"/>
          <w:u w:val="single" w:color="000000"/>
        </w:rPr>
        <w:t xml:space="preserve"> 工程现场  </w:t>
      </w:r>
      <w:r>
        <w:rPr>
          <w:rFonts w:hint="eastAsia" w:ascii="宋体" w:hAnsi="宋体" w:cs="宋体"/>
          <w:b/>
          <w:bCs/>
          <w:color w:val="auto"/>
          <w:kern w:val="0"/>
          <w:szCs w:val="21"/>
        </w:rPr>
        <w:t>；</w:t>
      </w:r>
    </w:p>
    <w:p w14:paraId="5771C955">
      <w:pPr>
        <w:snapToGrid w:val="0"/>
        <w:spacing w:line="360" w:lineRule="auto"/>
        <w:ind w:firstLine="420" w:firstLineChars="200"/>
        <w:textAlignment w:val="baseline"/>
        <w:rPr>
          <w:rFonts w:ascii="宋体" w:hAnsi="宋体" w:cs="宋体"/>
          <w:b/>
          <w:bCs/>
          <w:color w:val="auto"/>
          <w:kern w:val="0"/>
          <w:szCs w:val="21"/>
        </w:rPr>
      </w:pPr>
      <w:r>
        <w:rPr>
          <w:rFonts w:hint="eastAsia" w:ascii="宋体" w:hAnsi="宋体" w:cs="宋体"/>
          <w:color w:val="auto"/>
          <w:kern w:val="0"/>
          <w:szCs w:val="21"/>
        </w:rPr>
        <w:t>监理人指定的接收人为：</w:t>
      </w:r>
      <w:r>
        <w:rPr>
          <w:rFonts w:hint="eastAsia" w:ascii="宋体" w:hAnsi="宋体" w:cs="宋体"/>
          <w:b/>
          <w:bCs/>
          <w:color w:val="auto"/>
          <w:szCs w:val="21"/>
          <w:u w:val="single" w:color="000000"/>
        </w:rPr>
        <w:t xml:space="preserve"> 总监或总监代表 </w:t>
      </w:r>
      <w:r>
        <w:rPr>
          <w:rFonts w:hint="eastAsia" w:ascii="宋体" w:hAnsi="宋体" w:cs="宋体"/>
          <w:b/>
          <w:bCs/>
          <w:color w:val="auto"/>
          <w:kern w:val="0"/>
          <w:szCs w:val="21"/>
        </w:rPr>
        <w:t>。</w:t>
      </w:r>
    </w:p>
    <w:p w14:paraId="6C857A5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1.10 交通运输</w:t>
      </w:r>
    </w:p>
    <w:p w14:paraId="0CF0A18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1.10.1 出入现场的权利</w:t>
      </w:r>
    </w:p>
    <w:p w14:paraId="3BFFCE7C">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关于出入现场的权利的约定：</w:t>
      </w:r>
      <w:r>
        <w:rPr>
          <w:rFonts w:hint="eastAsia" w:ascii="宋体" w:hAnsi="宋体" w:cs="宋体"/>
          <w:color w:val="auto"/>
          <w:szCs w:val="21"/>
          <w:u w:val="single" w:color="000000"/>
        </w:rPr>
        <w:t xml:space="preserve"> 按通用条款约定 </w:t>
      </w:r>
      <w:r>
        <w:rPr>
          <w:rFonts w:hint="eastAsia" w:ascii="宋体" w:hAnsi="宋体" w:cs="宋体"/>
          <w:color w:val="auto"/>
          <w:szCs w:val="21"/>
        </w:rPr>
        <w:t>。</w:t>
      </w:r>
    </w:p>
    <w:p w14:paraId="4ED6FC9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1.10.3 场内交通</w:t>
      </w:r>
    </w:p>
    <w:p w14:paraId="6AB619EC">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关于场外交通和场内交通的边界的约定：</w:t>
      </w:r>
      <w:r>
        <w:rPr>
          <w:rFonts w:hint="eastAsia" w:ascii="宋体" w:hAnsi="宋体" w:cs="宋体"/>
          <w:color w:val="auto"/>
          <w:kern w:val="0"/>
          <w:szCs w:val="21"/>
          <w:u w:val="single" w:color="000000"/>
        </w:rPr>
        <w:t xml:space="preserve"> / </w:t>
      </w:r>
      <w:r>
        <w:rPr>
          <w:rFonts w:hint="eastAsia" w:ascii="宋体" w:hAnsi="宋体" w:cs="宋体"/>
          <w:color w:val="auto"/>
          <w:szCs w:val="21"/>
        </w:rPr>
        <w:t>。</w:t>
      </w:r>
    </w:p>
    <w:p w14:paraId="462A77E9">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color="000000"/>
        </w:rPr>
        <w:t>发包人不提供场内道路和交通设施，由承包人自行解决承担 。</w:t>
      </w:r>
      <w:r>
        <w:rPr>
          <w:rFonts w:hint="eastAsia" w:ascii="宋体" w:hAnsi="宋体" w:cs="宋体"/>
          <w:color w:val="auto"/>
          <w:szCs w:val="21"/>
        </w:rPr>
        <w:t xml:space="preserve">  </w:t>
      </w:r>
    </w:p>
    <w:p w14:paraId="2E897D8C">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1.10.4超大件和超重件的运输</w:t>
      </w:r>
    </w:p>
    <w:p w14:paraId="58C09C5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color="000000"/>
        </w:rPr>
        <w:t>承包人</w:t>
      </w:r>
      <w:r>
        <w:rPr>
          <w:rFonts w:hint="eastAsia" w:ascii="宋体" w:hAnsi="宋体" w:cs="宋体"/>
          <w:color w:val="auto"/>
          <w:szCs w:val="21"/>
        </w:rPr>
        <w:t>承担。</w:t>
      </w:r>
    </w:p>
    <w:p w14:paraId="06D9D37D">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本工程的超大件：</w:t>
      </w:r>
      <w:r>
        <w:rPr>
          <w:rFonts w:hint="eastAsia" w:ascii="宋体" w:hAnsi="宋体" w:cs="宋体"/>
          <w:b/>
          <w:color w:val="auto"/>
          <w:kern w:val="0"/>
          <w:szCs w:val="21"/>
          <w:u w:val="single" w:color="000000"/>
        </w:rPr>
        <w:t xml:space="preserve"> / </w:t>
      </w:r>
      <w:r>
        <w:rPr>
          <w:rFonts w:hint="eastAsia" w:ascii="宋体" w:hAnsi="宋体" w:cs="宋体"/>
          <w:b/>
          <w:color w:val="auto"/>
          <w:kern w:val="0"/>
          <w:szCs w:val="21"/>
        </w:rPr>
        <w:t>。</w:t>
      </w:r>
      <w:r>
        <w:rPr>
          <w:rFonts w:hint="eastAsia" w:ascii="宋体" w:hAnsi="宋体" w:cs="宋体"/>
          <w:b/>
          <w:color w:val="auto"/>
          <w:kern w:val="0"/>
          <w:szCs w:val="21"/>
          <w:u w:val="single" w:color="000000"/>
        </w:rPr>
        <w:t xml:space="preserve"> </w:t>
      </w:r>
      <w:r>
        <w:rPr>
          <w:rFonts w:hint="eastAsia" w:ascii="宋体" w:hAnsi="宋体" w:cs="宋体"/>
          <w:b/>
          <w:color w:val="auto"/>
          <w:szCs w:val="21"/>
          <w:u w:val="single" w:color="000000"/>
        </w:rPr>
        <w:t xml:space="preserve">      </w:t>
      </w:r>
    </w:p>
    <w:p w14:paraId="268D405A">
      <w:pPr>
        <w:snapToGrid w:val="0"/>
        <w:spacing w:line="360" w:lineRule="auto"/>
        <w:ind w:firstLine="422" w:firstLineChars="200"/>
        <w:jc w:val="left"/>
        <w:textAlignment w:val="baseline"/>
        <w:rPr>
          <w:rFonts w:ascii="宋体" w:hAnsi="宋体" w:cs="宋体"/>
          <w:color w:val="auto"/>
          <w:szCs w:val="21"/>
        </w:rPr>
      </w:pPr>
      <w:r>
        <w:rPr>
          <w:rFonts w:hint="eastAsia" w:ascii="宋体" w:hAnsi="宋体" w:cs="宋体"/>
          <w:b/>
          <w:color w:val="auto"/>
          <w:szCs w:val="21"/>
        </w:rPr>
        <w:t>本工程的超重件：</w:t>
      </w:r>
      <w:r>
        <w:rPr>
          <w:rFonts w:hint="eastAsia" w:ascii="宋体" w:hAnsi="宋体" w:cs="宋体"/>
          <w:b/>
          <w:color w:val="auto"/>
          <w:kern w:val="0"/>
          <w:szCs w:val="21"/>
          <w:u w:val="single" w:color="000000"/>
        </w:rPr>
        <w:t xml:space="preserve"> / </w:t>
      </w:r>
      <w:r>
        <w:rPr>
          <w:rFonts w:hint="eastAsia" w:ascii="宋体" w:hAnsi="宋体" w:cs="宋体"/>
          <w:b/>
          <w:color w:val="auto"/>
          <w:kern w:val="0"/>
          <w:szCs w:val="21"/>
        </w:rPr>
        <w:t>。</w:t>
      </w:r>
      <w:r>
        <w:rPr>
          <w:rFonts w:hint="eastAsia" w:ascii="宋体" w:hAnsi="宋体" w:cs="宋体"/>
          <w:b/>
          <w:color w:val="auto"/>
          <w:kern w:val="0"/>
          <w:szCs w:val="21"/>
          <w:u w:val="single" w:color="000000"/>
        </w:rPr>
        <w:t xml:space="preserve"> </w:t>
      </w:r>
      <w:r>
        <w:rPr>
          <w:rFonts w:hint="eastAsia" w:ascii="宋体" w:hAnsi="宋体" w:cs="宋体"/>
          <w:b/>
          <w:color w:val="auto"/>
          <w:szCs w:val="21"/>
          <w:u w:val="single" w:color="000000"/>
        </w:rPr>
        <w:t xml:space="preserve">  </w:t>
      </w:r>
      <w:r>
        <w:rPr>
          <w:rFonts w:hint="eastAsia" w:ascii="宋体" w:hAnsi="宋体" w:cs="宋体"/>
          <w:color w:val="auto"/>
          <w:szCs w:val="21"/>
          <w:u w:val="single" w:color="000000"/>
        </w:rPr>
        <w:t xml:space="preserve">   </w:t>
      </w:r>
    </w:p>
    <w:p w14:paraId="53912D8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1.11 知识产权</w:t>
      </w:r>
    </w:p>
    <w:p w14:paraId="4B27462C">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color="000000"/>
        </w:rPr>
        <w:t>按通用条款</w:t>
      </w:r>
      <w:r>
        <w:rPr>
          <w:rFonts w:hint="eastAsia" w:ascii="宋体" w:hAnsi="宋体" w:cs="宋体"/>
          <w:color w:val="auto"/>
          <w:szCs w:val="21"/>
        </w:rPr>
        <w:t>。</w:t>
      </w:r>
    </w:p>
    <w:p w14:paraId="3A9761CA">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color="000000"/>
        </w:rPr>
        <w:t>按通用条款</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31D8501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color="000000"/>
        </w:rPr>
        <w:t>按通用条款</w:t>
      </w:r>
      <w:r>
        <w:rPr>
          <w:rFonts w:hint="eastAsia" w:ascii="宋体" w:hAnsi="宋体" w:cs="宋体"/>
          <w:color w:val="auto"/>
          <w:szCs w:val="21"/>
        </w:rPr>
        <w:t>。</w:t>
      </w:r>
    </w:p>
    <w:p w14:paraId="5CF6A271">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color="000000"/>
        </w:rPr>
        <w:t>本工程实施、结算全过程</w:t>
      </w:r>
      <w:r>
        <w:rPr>
          <w:rFonts w:hint="eastAsia" w:ascii="宋体" w:hAnsi="宋体" w:cs="宋体"/>
          <w:color w:val="auto"/>
          <w:szCs w:val="21"/>
        </w:rPr>
        <w:t>。</w:t>
      </w:r>
    </w:p>
    <w:p w14:paraId="718154B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b/>
          <w:color w:val="auto"/>
          <w:szCs w:val="21"/>
          <w:u w:val="single" w:color="000000"/>
        </w:rPr>
        <w:t>（除发包人指明外）承包人在施工过程中所采用的专利、专有技术、技术秘密的使用费包含在合同价款内</w:t>
      </w:r>
      <w:r>
        <w:rPr>
          <w:rFonts w:hint="eastAsia" w:ascii="宋体" w:hAnsi="宋体" w:cs="宋体"/>
          <w:b/>
          <w:color w:val="auto"/>
          <w:szCs w:val="21"/>
        </w:rPr>
        <w:t>。</w:t>
      </w:r>
    </w:p>
    <w:p w14:paraId="21793A7B">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1.13工程量清单错误的修正</w:t>
      </w:r>
    </w:p>
    <w:p w14:paraId="414EDF08">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szCs w:val="21"/>
        </w:rPr>
        <w:t>出现工程量清单错误时，是否调整合同价格：</w:t>
      </w:r>
      <w:r>
        <w:rPr>
          <w:rFonts w:hint="eastAsia" w:ascii="宋体" w:hAnsi="宋体" w:cs="宋体"/>
          <w:b/>
          <w:color w:val="auto"/>
          <w:szCs w:val="21"/>
          <w:u w:val="single" w:color="000000"/>
        </w:rPr>
        <w:t xml:space="preserve"> 是 </w:t>
      </w:r>
      <w:r>
        <w:rPr>
          <w:rFonts w:hint="eastAsia" w:ascii="宋体" w:hAnsi="宋体" w:cs="宋体"/>
          <w:b/>
          <w:color w:val="auto"/>
          <w:szCs w:val="21"/>
        </w:rPr>
        <w:t>；</w:t>
      </w:r>
    </w:p>
    <w:p w14:paraId="4A3F021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允许调整合同价格的工程量偏差范围：</w:t>
      </w:r>
      <w:r>
        <w:rPr>
          <w:rFonts w:hint="eastAsia" w:ascii="宋体" w:hAnsi="宋体" w:cs="宋体"/>
          <w:b/>
          <w:color w:val="auto"/>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ascii="宋体" w:hAnsi="宋体" w:cs="宋体"/>
          <w:color w:val="auto"/>
          <w:szCs w:val="21"/>
          <w:u w:val="single" w:color="000000"/>
        </w:rPr>
        <w:t>；</w:t>
      </w:r>
    </w:p>
    <w:p w14:paraId="7DCAF015">
      <w:pPr>
        <w:snapToGrid w:val="0"/>
        <w:spacing w:line="360" w:lineRule="auto"/>
        <w:ind w:firstLine="422" w:firstLineChars="200"/>
        <w:textAlignment w:val="baseline"/>
        <w:rPr>
          <w:rFonts w:ascii="宋体" w:hAnsi="宋体" w:cs="宋体"/>
          <w:b/>
          <w:color w:val="auto"/>
          <w:szCs w:val="21"/>
        </w:rPr>
      </w:pPr>
      <w:r>
        <w:rPr>
          <w:rFonts w:hint="eastAsia" w:ascii="宋体" w:hAnsi="宋体" w:cs="宋体"/>
          <w:b/>
          <w:color w:val="auto"/>
          <w:szCs w:val="21"/>
        </w:rPr>
        <w:t>调整合同价格的</w:t>
      </w:r>
      <w:r>
        <w:rPr>
          <w:rFonts w:hint="eastAsia" w:ascii="宋体" w:hAnsi="宋体" w:cs="宋体"/>
          <w:b/>
          <w:color w:val="auto"/>
          <w:kern w:val="0"/>
          <w:szCs w:val="21"/>
        </w:rPr>
        <w:t>修正时间：</w:t>
      </w:r>
      <w:r>
        <w:rPr>
          <w:rFonts w:hint="eastAsia" w:ascii="宋体" w:hAnsi="宋体" w:cs="宋体"/>
          <w:b/>
          <w:color w:val="auto"/>
          <w:szCs w:val="21"/>
          <w:u w:val="single" w:color="000000"/>
        </w:rPr>
        <w:t>竣工验收合格后结算</w:t>
      </w:r>
      <w:r>
        <w:rPr>
          <w:rFonts w:hint="eastAsia" w:ascii="宋体" w:hAnsi="宋体" w:cs="宋体"/>
          <w:b/>
          <w:color w:val="auto"/>
          <w:szCs w:val="21"/>
        </w:rPr>
        <w:t>。</w:t>
      </w:r>
    </w:p>
    <w:p w14:paraId="1F911F6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 发包人</w:t>
      </w:r>
    </w:p>
    <w:p w14:paraId="2896048A">
      <w:pPr>
        <w:snapToGrid w:val="0"/>
        <w:spacing w:line="360" w:lineRule="auto"/>
        <w:ind w:firstLine="422" w:firstLineChars="200"/>
        <w:textAlignment w:val="baseline"/>
        <w:rPr>
          <w:rFonts w:ascii="宋体" w:hAnsi="宋体" w:cs="宋体"/>
          <w:color w:val="auto"/>
          <w:szCs w:val="21"/>
        </w:rPr>
      </w:pPr>
      <w:r>
        <w:rPr>
          <w:rFonts w:hint="eastAsia" w:ascii="宋体" w:hAnsi="宋体" w:cs="宋体"/>
          <w:b/>
          <w:color w:val="auto"/>
          <w:szCs w:val="21"/>
        </w:rPr>
        <w:t>发包人应根据工程所需配备发包人代表，同时配备1-2名相关人员到岗履职。</w:t>
      </w:r>
    </w:p>
    <w:p w14:paraId="5BCE4F4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2.2 发包人代表</w:t>
      </w:r>
    </w:p>
    <w:p w14:paraId="17F07BE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发包人代表：</w:t>
      </w:r>
    </w:p>
    <w:p w14:paraId="1B7664E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41F5B282">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7298947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771F1B6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04814B9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64FB1B8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通信地址：</w:t>
      </w:r>
      <w:r>
        <w:rPr>
          <w:rFonts w:hint="eastAsia" w:ascii="宋体" w:hAnsi="宋体" w:cs="宋体"/>
          <w:bCs/>
          <w:color w:val="auto"/>
          <w:szCs w:val="21"/>
          <w:u w:val="single" w:color="000000"/>
        </w:rPr>
        <w:t xml:space="preserve">                                  </w:t>
      </w:r>
      <w:r>
        <w:rPr>
          <w:rFonts w:hint="eastAsia" w:ascii="宋体" w:hAnsi="宋体" w:cs="宋体"/>
          <w:color w:val="auto"/>
          <w:szCs w:val="21"/>
        </w:rPr>
        <w:t>。</w:t>
      </w:r>
    </w:p>
    <w:p w14:paraId="77B876C5">
      <w:pPr>
        <w:snapToGrid w:val="0"/>
        <w:spacing w:line="360" w:lineRule="auto"/>
        <w:ind w:firstLine="420" w:firstLineChars="200"/>
        <w:textAlignment w:val="baseline"/>
        <w:rPr>
          <w:rFonts w:ascii="宋体" w:hAnsi="宋体" w:cs="宋体"/>
          <w:b/>
          <w:bCs/>
          <w:color w:val="auto"/>
          <w:szCs w:val="21"/>
          <w:u w:val="single"/>
        </w:rPr>
      </w:pPr>
      <w:r>
        <w:rPr>
          <w:rFonts w:hint="eastAsia" w:ascii="宋体" w:hAnsi="宋体" w:cs="宋体"/>
          <w:color w:val="auto"/>
          <w:szCs w:val="21"/>
        </w:rPr>
        <w:t>发包人对发包人代表的授权范围如下：</w:t>
      </w:r>
      <w:r>
        <w:rPr>
          <w:rFonts w:hint="eastAsia" w:ascii="宋体" w:hAnsi="宋体" w:cs="宋体"/>
          <w:b/>
          <w:bCs/>
          <w:color w:val="auto"/>
          <w:szCs w:val="21"/>
          <w:u w:val="single" w:color="000000"/>
        </w:rPr>
        <w:t>代表发包方行使工程现场管理协调，对任何作为结算价款调整依据的工期、工程变更、签证单的审核，最终须经发包人盖章确认</w:t>
      </w:r>
      <w:r>
        <w:rPr>
          <w:rFonts w:hint="eastAsia" w:ascii="宋体" w:hAnsi="宋体" w:cs="宋体"/>
          <w:b/>
          <w:bCs/>
          <w:color w:val="auto"/>
          <w:szCs w:val="21"/>
        </w:rPr>
        <w:t>。</w:t>
      </w:r>
    </w:p>
    <w:p w14:paraId="7C36D47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2.4 施工现场、施工条件和基础资料的提供</w:t>
      </w:r>
    </w:p>
    <w:p w14:paraId="5F93774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2.4.1 提供施工现场</w:t>
      </w:r>
    </w:p>
    <w:p w14:paraId="56CDE78E">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关于发包人移交施工现场的期限要求：</w:t>
      </w:r>
      <w:r>
        <w:rPr>
          <w:rFonts w:hint="eastAsia" w:ascii="宋体" w:hAnsi="宋体" w:cs="宋体"/>
          <w:color w:val="auto"/>
          <w:szCs w:val="21"/>
          <w:u w:val="single" w:color="000000"/>
        </w:rPr>
        <w:t xml:space="preserve"> / </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72652B88">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2.4.2 提供施工条件</w:t>
      </w:r>
    </w:p>
    <w:p w14:paraId="73A9D3D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关于发包人应负责提供施工所需要的条件，包括：</w:t>
      </w:r>
    </w:p>
    <w:p w14:paraId="6EA1C763">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(1)</w:t>
      </w:r>
      <w:r>
        <w:rPr>
          <w:rFonts w:hint="eastAsia" w:ascii="宋体" w:hAnsi="宋体" w:cs="宋体"/>
          <w:color w:val="auto"/>
          <w:szCs w:val="21"/>
          <w:u w:val="single" w:color="000000"/>
        </w:rPr>
        <w:tab/>
      </w:r>
      <w:r>
        <w:rPr>
          <w:rFonts w:hint="eastAsia" w:ascii="宋体" w:hAnsi="宋体" w:cs="宋体"/>
          <w:color w:val="auto"/>
          <w:szCs w:val="21"/>
          <w:u w:val="single" w:color="000000"/>
        </w:rPr>
        <w:t>施工用水、施工用电由承包人自行考虑，费用自理。电讯相关所有费用由承包人自行承担。承包人配备必要的应急发电设备保证施工的正常进行;</w:t>
      </w:r>
    </w:p>
    <w:p w14:paraId="7B611C6C">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(2)</w:t>
      </w:r>
      <w:r>
        <w:rPr>
          <w:rFonts w:hint="eastAsia" w:ascii="宋体" w:hAnsi="宋体" w:cs="宋体"/>
          <w:color w:val="auto"/>
          <w:szCs w:val="21"/>
          <w:u w:val="single" w:color="000000"/>
        </w:rPr>
        <w:tab/>
      </w:r>
      <w:r>
        <w:rPr>
          <w:rFonts w:hint="eastAsia" w:ascii="宋体" w:hAnsi="宋体" w:cs="宋体"/>
          <w:color w:val="auto"/>
          <w:szCs w:val="21"/>
          <w:u w:val="single" w:color="000000"/>
        </w:rPr>
        <w:t>交通条件： 承包人应遵守杭州市交通管理部门限制通行的有关规定;</w:t>
      </w:r>
    </w:p>
    <w:p w14:paraId="08246944">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(3)</w:t>
      </w:r>
      <w:r>
        <w:rPr>
          <w:rFonts w:hint="eastAsia" w:ascii="宋体" w:hAnsi="宋体" w:cs="宋体"/>
          <w:color w:val="auto"/>
          <w:szCs w:val="21"/>
          <w:u w:val="single" w:color="000000"/>
        </w:rPr>
        <w:tab/>
      </w:r>
      <w:r>
        <w:rPr>
          <w:rFonts w:hint="eastAsia" w:ascii="宋体" w:hAnsi="宋体" w:cs="宋体"/>
          <w:color w:val="auto"/>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28A80541">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(4)</w:t>
      </w:r>
      <w:r>
        <w:rPr>
          <w:rFonts w:hint="eastAsia" w:ascii="宋体" w:hAnsi="宋体" w:cs="宋体"/>
          <w:color w:val="auto"/>
          <w:szCs w:val="21"/>
          <w:u w:val="single" w:color="000000"/>
        </w:rPr>
        <w:tab/>
      </w:r>
      <w:r>
        <w:rPr>
          <w:rFonts w:hint="eastAsia" w:ascii="宋体" w:hAnsi="宋体" w:cs="宋体"/>
          <w:color w:val="auto"/>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10953DB3">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(5)</w:t>
      </w:r>
      <w:r>
        <w:rPr>
          <w:rFonts w:hint="eastAsia" w:ascii="宋体" w:hAnsi="宋体" w:cs="宋体"/>
          <w:color w:val="auto"/>
          <w:szCs w:val="21"/>
          <w:u w:val="single" w:color="000000"/>
        </w:rPr>
        <w:tab/>
      </w:r>
      <w:r>
        <w:rPr>
          <w:rFonts w:hint="eastAsia" w:ascii="宋体" w:hAnsi="宋体" w:cs="宋体"/>
          <w:color w:val="auto"/>
          <w:szCs w:val="21"/>
          <w:u w:val="single" w:color="000000"/>
        </w:rPr>
        <w:t>承包人在投标前已踏勘现场，进出场通道和临时施工便道由承包人自行考虑，费用已计入报价。通道在施工期间由承包人围护，道路围护、清洁所发生的费用由承包人承担。</w:t>
      </w:r>
    </w:p>
    <w:p w14:paraId="4CB7B01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2.5 资金来源证明及支付担保</w:t>
      </w:r>
    </w:p>
    <w:p w14:paraId="261B9B9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0A037B52">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15021CB6">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0C0B249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 承包人</w:t>
      </w:r>
    </w:p>
    <w:p w14:paraId="2B719E47">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3.1 承包人的一般义务</w:t>
      </w:r>
    </w:p>
    <w:p w14:paraId="163807C9">
      <w:pPr>
        <w:snapToGrid w:val="0"/>
        <w:spacing w:line="360" w:lineRule="auto"/>
        <w:ind w:firstLine="420" w:firstLineChars="200"/>
        <w:jc w:val="left"/>
        <w:textAlignment w:val="baseline"/>
        <w:rPr>
          <w:rFonts w:ascii="宋体" w:hAnsi="宋体" w:cs="宋体"/>
          <w:b/>
          <w:bCs/>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承包人提交的竣工资料的内容：</w:t>
      </w:r>
      <w:r>
        <w:rPr>
          <w:rFonts w:hint="eastAsia" w:ascii="宋体" w:hAnsi="宋体" w:cs="宋体"/>
          <w:b/>
          <w:bCs/>
          <w:color w:val="auto"/>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ascii="宋体" w:hAnsi="宋体" w:cs="宋体"/>
          <w:b/>
          <w:bCs/>
          <w:color w:val="auto"/>
          <w:szCs w:val="21"/>
        </w:rPr>
        <w:t xml:space="preserve"> 。</w:t>
      </w:r>
    </w:p>
    <w:p w14:paraId="2EE9812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b/>
          <w:bCs/>
          <w:color w:val="auto"/>
          <w:szCs w:val="21"/>
          <w:u w:val="single" w:color="000000"/>
        </w:rPr>
        <w:t xml:space="preserve">  六套  </w:t>
      </w:r>
      <w:r>
        <w:rPr>
          <w:rFonts w:hint="eastAsia" w:ascii="宋体" w:hAnsi="宋体" w:cs="宋体"/>
          <w:b/>
          <w:bCs/>
          <w:color w:val="auto"/>
          <w:szCs w:val="21"/>
        </w:rPr>
        <w:t>。</w:t>
      </w:r>
    </w:p>
    <w:p w14:paraId="157770C2">
      <w:pPr>
        <w:snapToGrid w:val="0"/>
        <w:spacing w:line="360" w:lineRule="auto"/>
        <w:ind w:firstLine="420" w:firstLineChars="200"/>
        <w:jc w:val="left"/>
        <w:textAlignment w:val="baseline"/>
        <w:rPr>
          <w:rFonts w:ascii="宋体" w:hAnsi="宋体" w:cs="宋体"/>
          <w:b/>
          <w:bCs/>
          <w:color w:val="auto"/>
          <w:szCs w:val="21"/>
        </w:rPr>
      </w:pPr>
      <w:r>
        <w:rPr>
          <w:rFonts w:hint="eastAsia" w:ascii="宋体" w:hAnsi="宋体" w:cs="宋体"/>
          <w:color w:val="auto"/>
          <w:szCs w:val="21"/>
        </w:rPr>
        <w:t>承包人提交的竣工资料的费用承担：</w:t>
      </w:r>
      <w:r>
        <w:rPr>
          <w:rFonts w:hint="eastAsia" w:ascii="宋体" w:hAnsi="宋体" w:cs="宋体"/>
          <w:b/>
          <w:bCs/>
          <w:color w:val="auto"/>
          <w:szCs w:val="21"/>
          <w:u w:val="single" w:color="000000"/>
        </w:rPr>
        <w:t>承包人承担</w:t>
      </w:r>
      <w:r>
        <w:rPr>
          <w:rFonts w:hint="eastAsia" w:ascii="宋体" w:hAnsi="宋体" w:cs="宋体"/>
          <w:b/>
          <w:bCs/>
          <w:color w:val="auto"/>
          <w:szCs w:val="21"/>
        </w:rPr>
        <w:t>。</w:t>
      </w:r>
    </w:p>
    <w:p w14:paraId="6F2EEBEC">
      <w:pPr>
        <w:snapToGrid w:val="0"/>
        <w:spacing w:line="360" w:lineRule="auto"/>
        <w:ind w:firstLine="420" w:firstLineChars="200"/>
        <w:jc w:val="left"/>
        <w:textAlignment w:val="baseline"/>
        <w:rPr>
          <w:rFonts w:ascii="宋体" w:hAnsi="宋体" w:cs="宋体"/>
          <w:b/>
          <w:bCs/>
          <w:color w:val="auto"/>
          <w:szCs w:val="21"/>
        </w:rPr>
      </w:pPr>
      <w:r>
        <w:rPr>
          <w:rFonts w:hint="eastAsia" w:ascii="宋体" w:hAnsi="宋体" w:cs="宋体"/>
          <w:color w:val="auto"/>
          <w:szCs w:val="21"/>
        </w:rPr>
        <w:t>承包人提交的竣工资料移交时间</w:t>
      </w:r>
      <w:r>
        <w:rPr>
          <w:rFonts w:hint="eastAsia" w:ascii="宋体" w:hAnsi="宋体" w:cs="宋体"/>
          <w:b/>
          <w:bCs/>
          <w:color w:val="auto"/>
          <w:szCs w:val="21"/>
        </w:rPr>
        <w:t>：</w:t>
      </w:r>
      <w:r>
        <w:rPr>
          <w:rFonts w:hint="eastAsia" w:ascii="宋体" w:hAnsi="宋体" w:cs="宋体"/>
          <w:b/>
          <w:bCs/>
          <w:color w:val="auto"/>
          <w:szCs w:val="21"/>
          <w:u w:val="single" w:color="000000"/>
        </w:rPr>
        <w:t>竣工验收合格后28日内</w:t>
      </w:r>
      <w:r>
        <w:rPr>
          <w:rFonts w:hint="eastAsia" w:ascii="宋体" w:hAnsi="宋体" w:cs="宋体"/>
          <w:b/>
          <w:bCs/>
          <w:color w:val="auto"/>
          <w:szCs w:val="21"/>
        </w:rPr>
        <w:t>。</w:t>
      </w:r>
    </w:p>
    <w:p w14:paraId="2F4677F0">
      <w:pPr>
        <w:snapToGrid w:val="0"/>
        <w:spacing w:line="360" w:lineRule="auto"/>
        <w:ind w:firstLine="420" w:firstLineChars="200"/>
        <w:jc w:val="left"/>
        <w:textAlignment w:val="baseline"/>
        <w:rPr>
          <w:rFonts w:ascii="宋体" w:hAnsi="宋体" w:cs="宋体"/>
          <w:b/>
          <w:bCs/>
          <w:color w:val="auto"/>
          <w:szCs w:val="21"/>
        </w:rPr>
      </w:pPr>
      <w:r>
        <w:rPr>
          <w:rFonts w:hint="eastAsia" w:ascii="宋体" w:hAnsi="宋体" w:cs="宋体"/>
          <w:color w:val="auto"/>
          <w:szCs w:val="21"/>
        </w:rPr>
        <w:t>承包人提交的竣工资料形式要求：</w:t>
      </w:r>
      <w:r>
        <w:rPr>
          <w:rFonts w:hint="eastAsia" w:ascii="宋体" w:hAnsi="宋体" w:cs="宋体"/>
          <w:b/>
          <w:bCs/>
          <w:color w:val="auto"/>
          <w:szCs w:val="21"/>
          <w:u w:val="single" w:color="000000"/>
        </w:rPr>
        <w:t xml:space="preserve"> 纸质及电子文档一份 </w:t>
      </w:r>
      <w:r>
        <w:rPr>
          <w:rFonts w:hint="eastAsia" w:ascii="宋体" w:hAnsi="宋体" w:cs="宋体"/>
          <w:b/>
          <w:bCs/>
          <w:color w:val="auto"/>
          <w:szCs w:val="21"/>
        </w:rPr>
        <w:t>。</w:t>
      </w:r>
    </w:p>
    <w:p w14:paraId="103E132B">
      <w:pPr>
        <w:snapToGrid w:val="0"/>
        <w:spacing w:line="360" w:lineRule="auto"/>
        <w:textAlignment w:val="baseline"/>
        <w:rPr>
          <w:rFonts w:ascii="宋体" w:hAnsi="宋体" w:cs="宋体"/>
          <w:color w:val="auto"/>
          <w:kern w:val="0"/>
          <w:szCs w:val="21"/>
        </w:rPr>
      </w:pPr>
      <w:r>
        <w:rPr>
          <w:rFonts w:hint="eastAsia" w:ascii="宋体" w:hAnsi="宋体" w:cs="宋体"/>
          <w:color w:val="auto"/>
          <w:szCs w:val="21"/>
        </w:rPr>
        <w:t xml:space="preserve">   </w:t>
      </w:r>
      <w:r>
        <w:rPr>
          <w:rFonts w:hint="eastAsia" w:ascii="宋体" w:hAnsi="宋体" w:cs="宋体"/>
          <w:color w:val="auto"/>
          <w:kern w:val="0"/>
          <w:szCs w:val="21"/>
        </w:rPr>
        <w:t>（10）承包人应履行的其他义务：</w:t>
      </w:r>
    </w:p>
    <w:p w14:paraId="1C8CFC77">
      <w:pPr>
        <w:snapToGrid w:val="0"/>
        <w:spacing w:line="360" w:lineRule="auto"/>
        <w:ind w:firstLine="420" w:firstLineChars="200"/>
        <w:textAlignment w:val="baseline"/>
        <w:rPr>
          <w:rFonts w:ascii="宋体" w:hAnsi="宋体" w:cs="宋体"/>
          <w:color w:val="auto"/>
          <w:kern w:val="0"/>
          <w:szCs w:val="21"/>
          <w:u w:val="single"/>
        </w:rPr>
      </w:pPr>
      <w:r>
        <w:rPr>
          <w:rFonts w:hint="eastAsia" w:ascii="宋体" w:hAnsi="宋体" w:cs="宋体"/>
          <w:color w:val="auto"/>
          <w:szCs w:val="21"/>
        </w:rPr>
        <w:t>a.</w:t>
      </w:r>
      <w:r>
        <w:rPr>
          <w:rFonts w:hint="eastAsia" w:ascii="宋体" w:hAnsi="宋体" w:cs="宋体"/>
          <w:b/>
          <w:bCs/>
          <w:color w:val="auto"/>
          <w:kern w:val="0"/>
          <w:szCs w:val="21"/>
          <w:u w:val="single" w:color="000000"/>
        </w:rPr>
        <w:t>承包人完工后7天内通过预验收。竣工预验收后1个月内提交工程竣工结算资料，否则每延迟一天，向发包人支付违约金壹仟元整。</w:t>
      </w:r>
    </w:p>
    <w:p w14:paraId="74D64B04">
      <w:pPr>
        <w:snapToGrid w:val="0"/>
        <w:spacing w:line="360" w:lineRule="auto"/>
        <w:ind w:firstLine="422" w:firstLineChars="200"/>
        <w:textAlignment w:val="baseline"/>
        <w:rPr>
          <w:rFonts w:ascii="宋体" w:hAnsi="宋体" w:cs="宋体"/>
          <w:b/>
          <w:bCs/>
          <w:color w:val="auto"/>
          <w:kern w:val="0"/>
          <w:szCs w:val="21"/>
          <w:u w:val="single"/>
        </w:rPr>
      </w:pPr>
      <w:r>
        <w:rPr>
          <w:rFonts w:hint="eastAsia" w:ascii="宋体" w:hAnsi="宋体" w:cs="宋体"/>
          <w:b/>
          <w:bCs/>
          <w:color w:val="auto"/>
          <w:kern w:val="0"/>
          <w:szCs w:val="21"/>
          <w:u w:val="single" w:color="000000"/>
        </w:rPr>
        <w:t>b. 承包人须配合发包人、监理单位做好各类与工程相关的检查台账。</w:t>
      </w:r>
    </w:p>
    <w:p w14:paraId="69B2E961">
      <w:pPr>
        <w:snapToGrid w:val="0"/>
        <w:spacing w:line="360" w:lineRule="auto"/>
        <w:ind w:firstLine="422" w:firstLineChars="200"/>
        <w:textAlignment w:val="baseline"/>
        <w:rPr>
          <w:rFonts w:ascii="宋体" w:hAnsi="宋体" w:cs="宋体"/>
          <w:b/>
          <w:bCs/>
          <w:color w:val="auto"/>
          <w:kern w:val="0"/>
          <w:szCs w:val="21"/>
          <w:u w:val="single"/>
        </w:rPr>
      </w:pPr>
      <w:r>
        <w:rPr>
          <w:rFonts w:hint="eastAsia" w:ascii="宋体" w:hAnsi="宋体" w:cs="宋体"/>
          <w:b/>
          <w:bCs/>
          <w:color w:val="auto"/>
          <w:kern w:val="0"/>
          <w:szCs w:val="21"/>
          <w:u w:val="single" w:color="000000"/>
        </w:rPr>
        <w:t>c.工地监理例会、协调会等会议，承包人的项目经理主要负责人必须准时到位，不得无故缺席。</w:t>
      </w:r>
    </w:p>
    <w:p w14:paraId="15AFDF21">
      <w:pPr>
        <w:snapToGrid w:val="0"/>
        <w:spacing w:line="360" w:lineRule="auto"/>
        <w:ind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d.承包人应当在工程开工建设前，应承诺有专项资金用于支付工程建设项目农民工工资。</w:t>
      </w:r>
    </w:p>
    <w:p w14:paraId="4518A7D6">
      <w:pPr>
        <w:snapToGrid w:val="0"/>
        <w:spacing w:line="360" w:lineRule="auto"/>
        <w:ind w:firstLine="422" w:firstLineChars="200"/>
        <w:textAlignment w:val="baseline"/>
        <w:rPr>
          <w:rFonts w:ascii="宋体" w:hAnsi="宋体" w:cs="宋体"/>
          <w:b/>
          <w:bCs/>
          <w:color w:val="auto"/>
          <w:kern w:val="0"/>
          <w:szCs w:val="21"/>
          <w:u w:val="single"/>
        </w:rPr>
      </w:pPr>
      <w:r>
        <w:rPr>
          <w:rFonts w:hint="eastAsia" w:ascii="宋体" w:hAnsi="宋体" w:cs="宋体"/>
          <w:b/>
          <w:bCs/>
          <w:color w:val="auto"/>
          <w:kern w:val="0"/>
          <w:szCs w:val="21"/>
          <w:u w:val="single" w:color="000000"/>
        </w:rPr>
        <w:t>按规定办理农民工工伤保险，保险费用按照杭政办函（2007）148号规定的公式计算。</w:t>
      </w:r>
    </w:p>
    <w:p w14:paraId="0455DFC2">
      <w:pPr>
        <w:snapToGrid w:val="0"/>
        <w:spacing w:line="360" w:lineRule="auto"/>
        <w:ind w:firstLine="422" w:firstLineChars="200"/>
        <w:textAlignment w:val="baseline"/>
        <w:rPr>
          <w:rFonts w:ascii="宋体" w:hAnsi="宋体" w:cs="宋体"/>
          <w:b/>
          <w:bCs/>
          <w:color w:val="auto"/>
          <w:kern w:val="0"/>
          <w:szCs w:val="21"/>
          <w:u w:val="single"/>
        </w:rPr>
      </w:pPr>
      <w:r>
        <w:rPr>
          <w:rFonts w:hint="eastAsia" w:ascii="宋体" w:hAnsi="宋体" w:cs="宋体"/>
          <w:b/>
          <w:bCs/>
          <w:color w:val="auto"/>
          <w:kern w:val="0"/>
          <w:szCs w:val="21"/>
          <w:u w:val="single" w:color="000000"/>
        </w:rPr>
        <w:t>e.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150F61A8">
      <w:pPr>
        <w:snapToGrid w:val="0"/>
        <w:spacing w:line="360" w:lineRule="auto"/>
        <w:ind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f.承包人应根据相关文件要求施工现场根据实际情况安装在线监测系统（必须包括扬尘实时监控设备），费用由承包人承担，如果承包人拒不安装，发包人有权自行安装，费用由承包人承担。</w:t>
      </w:r>
    </w:p>
    <w:p w14:paraId="7B08F173">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g.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71C6C048">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h.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6A43FC1C">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i.根据相关职能部门及规范要求由承包人负责施工场地周围邻近建筑物、构筑物（含文物保护建筑）、古树名木的保护并承担相关费用，因承包人原因损坏的，由承包人承担一切责任和费用。</w:t>
      </w:r>
    </w:p>
    <w:p w14:paraId="26D0CBA3">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j.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56001230">
      <w:pPr>
        <w:snapToGrid w:val="0"/>
        <w:spacing w:line="360" w:lineRule="auto"/>
        <w:ind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3F04EF3C">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k.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119076EF">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l.承包人在施工过程中，应负责与周边厂房、单位、社区村委、居民的协调及负责所有的施工程序及过程得到政府相关职能部门的许可，由此引起的任何工期与费用索赔将不获得批准，并承担相应违约责任。</w:t>
      </w:r>
    </w:p>
    <w:p w14:paraId="3F6B5602">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m.在暴雨（雪）、台风等突发自然灾害发生时，承包方应及时抢险、抗台（雨、雪），做到“开工有预案，事前有准备，事发及时果断处理”；抢险需配备的机械设备费用，已包含在合同价款中，由承包人承担。</w:t>
      </w:r>
    </w:p>
    <w:p w14:paraId="69AEE5B2">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n.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4A04BB33">
      <w:pPr>
        <w:snapToGrid w:val="0"/>
        <w:spacing w:line="360" w:lineRule="auto"/>
        <w:ind w:left="5" w:firstLine="422" w:firstLineChars="200"/>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o.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473935E7">
      <w:pPr>
        <w:pStyle w:val="2"/>
        <w:rPr>
          <w:rFonts w:hAnsi="宋体" w:cs="宋体"/>
          <w:color w:val="auto"/>
          <w:sz w:val="21"/>
          <w:szCs w:val="21"/>
        </w:rPr>
      </w:pPr>
    </w:p>
    <w:p w14:paraId="161D922F">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3.2 项目经理</w:t>
      </w:r>
    </w:p>
    <w:p w14:paraId="044B680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14:paraId="0A09D71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color="000000"/>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5CE15758">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color="000000"/>
        </w:rPr>
        <w:t xml:space="preserve">  </w:t>
      </w:r>
      <w:r>
        <w:rPr>
          <w:rFonts w:hint="eastAsia" w:ascii="宋体" w:hAnsi="宋体" w:cs="宋体"/>
          <w:color w:val="auto"/>
          <w:szCs w:val="21"/>
          <w:u w:val="single"/>
          <w:lang w:bidi="zh-CN"/>
        </w:rPr>
        <w:t xml:space="preserve">                                   </w:t>
      </w:r>
      <w:r>
        <w:rPr>
          <w:rFonts w:hint="eastAsia" w:ascii="宋体" w:hAnsi="宋体" w:cs="宋体"/>
          <w:color w:val="auto"/>
          <w:szCs w:val="21"/>
        </w:rPr>
        <w:t>；</w:t>
      </w:r>
    </w:p>
    <w:p w14:paraId="026CE719">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xml:space="preserve">                           </w:t>
      </w:r>
      <w:r>
        <w:rPr>
          <w:rFonts w:hint="eastAsia" w:ascii="宋体" w:hAnsi="宋体" w:cs="宋体"/>
          <w:color w:val="auto"/>
          <w:szCs w:val="21"/>
        </w:rPr>
        <w:t>；</w:t>
      </w:r>
    </w:p>
    <w:p w14:paraId="798C4E90">
      <w:pPr>
        <w:spacing w:line="360" w:lineRule="auto"/>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xml:space="preserve">                             </w:t>
      </w:r>
      <w:r>
        <w:rPr>
          <w:rFonts w:hint="eastAsia" w:ascii="宋体" w:hAnsi="宋体" w:cs="宋体"/>
          <w:color w:val="auto"/>
          <w:szCs w:val="21"/>
        </w:rPr>
        <w:t>；</w:t>
      </w:r>
    </w:p>
    <w:p w14:paraId="23BC43BA">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xml:space="preserve">                             </w:t>
      </w:r>
      <w:r>
        <w:rPr>
          <w:rFonts w:hint="eastAsia" w:ascii="宋体" w:hAnsi="宋体" w:cs="宋体"/>
          <w:color w:val="auto"/>
          <w:szCs w:val="21"/>
        </w:rPr>
        <w:t>；</w:t>
      </w:r>
    </w:p>
    <w:p w14:paraId="4A46FA1D">
      <w:pPr>
        <w:spacing w:line="360" w:lineRule="auto"/>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xml:space="preserve">                       </w:t>
      </w:r>
      <w:r>
        <w:rPr>
          <w:rFonts w:hint="eastAsia" w:ascii="宋体" w:hAnsi="宋体" w:cs="宋体"/>
          <w:color w:val="auto"/>
          <w:szCs w:val="21"/>
        </w:rPr>
        <w:t>；</w:t>
      </w:r>
    </w:p>
    <w:p w14:paraId="024220BD">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14:paraId="7E303645">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fldChar w:fldCharType="begin"/>
      </w:r>
      <w:r>
        <w:rPr>
          <w:rFonts w:hint="eastAsia" w:ascii="宋体" w:hAnsi="宋体" w:cs="宋体"/>
          <w:color w:val="auto"/>
          <w:szCs w:val="21"/>
          <w:u w:val="single"/>
        </w:rPr>
        <w:instrText xml:space="preserve"> HYPERLINK "mailto:361564191@qq.com" </w:instrText>
      </w:r>
      <w:r>
        <w:rPr>
          <w:rFonts w:ascii="宋体" w:hAnsi="宋体" w:cs="宋体"/>
          <w:color w:val="auto"/>
          <w:szCs w:val="21"/>
          <w:u w:val="single"/>
        </w:rPr>
        <w:fldChar w:fldCharType="separate"/>
      </w:r>
      <w:r>
        <w:rPr>
          <w:rFonts w:hint="eastAsia" w:ascii="宋体" w:hAnsi="宋体" w:cs="宋体"/>
          <w:color w:val="auto"/>
          <w:szCs w:val="21"/>
          <w:u w:val="single"/>
        </w:rPr>
        <w:fldChar w:fldCharType="end"/>
      </w:r>
      <w:r>
        <w:rPr>
          <w:rFonts w:hint="eastAsia" w:ascii="宋体" w:hAnsi="宋体" w:cs="宋体"/>
          <w:color w:val="auto"/>
          <w:szCs w:val="21"/>
          <w:u w:val="single"/>
        </w:rPr>
        <w:t xml:space="preserve">                                     </w:t>
      </w:r>
      <w:r>
        <w:rPr>
          <w:rFonts w:hint="eastAsia" w:ascii="宋体" w:hAnsi="宋体" w:cs="宋体"/>
          <w:color w:val="auto"/>
          <w:szCs w:val="21"/>
        </w:rPr>
        <w:t>；</w:t>
      </w:r>
    </w:p>
    <w:p w14:paraId="37375E72">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560AC286">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b/>
          <w:bCs/>
          <w:color w:val="auto"/>
          <w:szCs w:val="21"/>
          <w:u w:val="single"/>
        </w:rPr>
        <w:t>项目经理为承包人在该项目上的代表人，全权代行承包方职权，全面负责本工程的质量、安全、工期及成本控制</w:t>
      </w:r>
      <w:r>
        <w:rPr>
          <w:rFonts w:hint="eastAsia" w:ascii="宋体" w:hAnsi="宋体" w:cs="宋体"/>
          <w:color w:val="auto"/>
          <w:szCs w:val="21"/>
        </w:rPr>
        <w:t>。</w:t>
      </w:r>
    </w:p>
    <w:p w14:paraId="65C6E131">
      <w:pPr>
        <w:snapToGrid w:val="0"/>
        <w:spacing w:line="360" w:lineRule="auto"/>
        <w:ind w:firstLine="422" w:firstLineChars="200"/>
        <w:textAlignment w:val="baseline"/>
        <w:rPr>
          <w:rFonts w:ascii="宋体" w:hAnsi="宋体" w:cs="宋体"/>
          <w:b/>
          <w:bCs/>
          <w:color w:val="auto"/>
          <w:szCs w:val="21"/>
        </w:rPr>
      </w:pPr>
    </w:p>
    <w:p w14:paraId="6DB8323E">
      <w:pPr>
        <w:snapToGrid w:val="0"/>
        <w:spacing w:line="360" w:lineRule="auto"/>
        <w:ind w:firstLine="420" w:firstLineChars="200"/>
        <w:jc w:val="left"/>
        <w:textAlignment w:val="baseline"/>
        <w:rPr>
          <w:rFonts w:ascii="宋体" w:hAnsi="宋体" w:cs="宋体"/>
          <w:b/>
          <w:bCs/>
          <w:color w:val="auto"/>
          <w:szCs w:val="21"/>
          <w:u w:val="single"/>
        </w:rPr>
      </w:pPr>
      <w:r>
        <w:rPr>
          <w:rFonts w:hint="eastAsia" w:ascii="宋体" w:hAnsi="宋体" w:cs="宋体"/>
          <w:color w:val="auto"/>
          <w:kern w:val="0"/>
          <w:szCs w:val="21"/>
        </w:rPr>
        <w:t>关于项目经理每月在施工现场的时间要求：</w:t>
      </w:r>
      <w:r>
        <w:rPr>
          <w:rFonts w:hint="eastAsia" w:ascii="宋体" w:hAnsi="宋体" w:cs="宋体"/>
          <w:b/>
          <w:bCs/>
          <w:color w:val="auto"/>
          <w:szCs w:val="21"/>
          <w:u w:val="single" w:color="000000"/>
        </w:rPr>
        <w:t>派驻本工程的项目经理、技术负责人、其他项目管理班子人员到位率不得低于85%(</w:t>
      </w:r>
      <w:r>
        <w:rPr>
          <w:rFonts w:hint="eastAsia" w:ascii="宋体" w:hAnsi="宋体" w:cs="宋体"/>
          <w:b/>
          <w:bCs/>
          <w:color w:val="auto"/>
          <w:szCs w:val="21"/>
          <w:u w:val="single"/>
        </w:rPr>
        <w:t>按每月必须到位26天，每天工作8小时考勤，一天工作不足8小时的视为缺勤一天</w:t>
      </w:r>
      <w:r>
        <w:rPr>
          <w:rFonts w:hint="eastAsia" w:ascii="宋体" w:hAnsi="宋体" w:cs="宋体"/>
          <w:b/>
          <w:bCs/>
          <w:color w:val="auto"/>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3000元/天支付违约金；技术负责人、施工班组负责人到位率不足时按人民币3000元/天支付违约金；施工员、质量员、安全员等管理人员到位率不足时按人民币1000元/天支付违约金，上述扣款在支付工程进度款中逐期扣除。</w:t>
      </w:r>
    </w:p>
    <w:p w14:paraId="286B6578">
      <w:pPr>
        <w:snapToGrid w:val="0"/>
        <w:spacing w:line="360" w:lineRule="auto"/>
        <w:ind w:firstLine="420" w:firstLineChars="200"/>
        <w:textAlignment w:val="baseline"/>
        <w:rPr>
          <w:rFonts w:ascii="宋体" w:hAnsi="宋体" w:cs="宋体"/>
          <w:b/>
          <w:bCs/>
          <w:color w:val="auto"/>
          <w:szCs w:val="21"/>
          <w:u w:val="single"/>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b/>
          <w:bCs/>
          <w:color w:val="auto"/>
          <w:kern w:val="0"/>
          <w:szCs w:val="21"/>
        </w:rPr>
        <w:t>：</w:t>
      </w:r>
      <w:r>
        <w:rPr>
          <w:rFonts w:hint="eastAsia" w:ascii="宋体" w:hAnsi="宋体" w:cs="宋体"/>
          <w:b/>
          <w:bCs/>
          <w:color w:val="auto"/>
          <w:szCs w:val="21"/>
          <w:u w:val="single" w:color="000000"/>
        </w:rPr>
        <w:t>发包人有权要求更换项目经理，并通报有关建设行政主管部门进行处罚。</w:t>
      </w:r>
    </w:p>
    <w:p w14:paraId="0F93301D">
      <w:pPr>
        <w:snapToGrid w:val="0"/>
        <w:spacing w:line="360" w:lineRule="auto"/>
        <w:ind w:firstLine="420" w:firstLineChars="200"/>
        <w:textAlignment w:val="baseline"/>
        <w:rPr>
          <w:rFonts w:ascii="宋体" w:hAnsi="宋体" w:cs="宋体"/>
          <w:b/>
          <w:bCs/>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b/>
          <w:bCs/>
          <w:color w:val="auto"/>
          <w:kern w:val="0"/>
          <w:szCs w:val="21"/>
        </w:rPr>
        <w:t>：若</w:t>
      </w:r>
      <w:r>
        <w:rPr>
          <w:rFonts w:hint="eastAsia" w:ascii="宋体" w:hAnsi="宋体" w:cs="宋体"/>
          <w:b/>
          <w:bCs/>
          <w:color w:val="auto"/>
          <w:szCs w:val="21"/>
          <w:u w:val="single" w:color="000000"/>
        </w:rPr>
        <w:t>缺岗则每次承包人应向发包人支付违约金3000 元，工程损失费用由承包人承担。</w:t>
      </w:r>
    </w:p>
    <w:p w14:paraId="6FD4E8E6">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3.2.3 承包人擅自更换项目经理的违约责任：</w:t>
      </w:r>
    </w:p>
    <w:p w14:paraId="7472A1E4">
      <w:pPr>
        <w:snapToGrid w:val="0"/>
        <w:spacing w:line="360" w:lineRule="auto"/>
        <w:ind w:firstLine="422" w:firstLineChars="200"/>
        <w:textAlignment w:val="baseline"/>
        <w:rPr>
          <w:rFonts w:ascii="宋体" w:hAnsi="宋体" w:cs="宋体"/>
          <w:b/>
          <w:color w:val="auto"/>
          <w:szCs w:val="21"/>
          <w:u w:val="single"/>
        </w:rPr>
      </w:pPr>
      <w:r>
        <w:rPr>
          <w:rFonts w:hint="eastAsia" w:ascii="宋体" w:hAnsi="宋体" w:cs="宋体"/>
          <w:b/>
          <w:color w:val="auto"/>
          <w:szCs w:val="21"/>
        </w:rPr>
        <w:t>（1）</w:t>
      </w:r>
      <w:r>
        <w:rPr>
          <w:rFonts w:hint="eastAsia" w:ascii="宋体" w:hAnsi="宋体" w:cs="宋体"/>
          <w:b/>
          <w:color w:val="auto"/>
          <w:kern w:val="0"/>
          <w:szCs w:val="21"/>
        </w:rPr>
        <w:t>承包人确需更换项目经理的，继任项目经理注册执业资格、管理经验的约定：</w:t>
      </w:r>
      <w:r>
        <w:rPr>
          <w:rFonts w:hint="eastAsia" w:ascii="宋体" w:hAnsi="宋体" w:cs="宋体"/>
          <w:b/>
          <w:color w:val="auto"/>
          <w:kern w:val="0"/>
          <w:szCs w:val="21"/>
          <w:u w:val="single" w:color="000000"/>
        </w:rPr>
        <w:t xml:space="preserve">  </w:t>
      </w:r>
      <w:r>
        <w:rPr>
          <w:rFonts w:hint="eastAsia" w:ascii="宋体" w:hAnsi="宋体" w:cs="宋体"/>
          <w:b/>
          <w:color w:val="auto"/>
          <w:szCs w:val="21"/>
          <w:u w:val="single" w:color="000000"/>
        </w:rPr>
        <w:t xml:space="preserve">不得低于原项目经理的注册执业资格、管理经验 </w:t>
      </w:r>
    </w:p>
    <w:p w14:paraId="5D65859E">
      <w:pPr>
        <w:snapToGrid w:val="0"/>
        <w:spacing w:line="360" w:lineRule="auto"/>
        <w:ind w:firstLine="420" w:firstLineChars="200"/>
        <w:textAlignment w:val="baseline"/>
        <w:rPr>
          <w:rFonts w:ascii="宋体" w:hAnsi="宋体" w:cs="宋体"/>
          <w:b/>
          <w:bCs/>
          <w:color w:val="auto"/>
          <w:szCs w:val="21"/>
          <w:u w:val="single"/>
        </w:rPr>
      </w:pPr>
      <w:r>
        <w:rPr>
          <w:rFonts w:hint="eastAsia" w:ascii="宋体" w:hAnsi="宋体" w:cs="宋体"/>
          <w:color w:val="auto"/>
          <w:kern w:val="0"/>
          <w:szCs w:val="21"/>
        </w:rPr>
        <w:t>（2）</w:t>
      </w:r>
      <w:r>
        <w:rPr>
          <w:rFonts w:hint="eastAsia" w:ascii="宋体" w:hAnsi="宋体" w:cs="宋体"/>
          <w:color w:val="auto"/>
          <w:szCs w:val="21"/>
        </w:rPr>
        <w:t>承包人擅自更换项目经理的违约责任：</w:t>
      </w:r>
      <w:r>
        <w:rPr>
          <w:rFonts w:hint="eastAsia" w:ascii="宋体" w:hAnsi="宋体" w:cs="宋体"/>
          <w:b/>
          <w:bCs/>
          <w:color w:val="auto"/>
          <w:szCs w:val="21"/>
          <w:u w:val="single" w:color="000000"/>
        </w:rPr>
        <w:t>发包人通报有关建设行政主管部门进行处罚，同时扣没全部履约保证金，工程损失由承包人承担。</w:t>
      </w:r>
    </w:p>
    <w:p w14:paraId="1700CC78">
      <w:pPr>
        <w:snapToGrid w:val="0"/>
        <w:spacing w:line="360" w:lineRule="auto"/>
        <w:ind w:firstLine="420" w:firstLineChars="200"/>
        <w:textAlignment w:val="baseline"/>
        <w:rPr>
          <w:rFonts w:ascii="宋体" w:hAnsi="宋体" w:cs="宋体"/>
          <w:b/>
          <w:bCs/>
          <w:color w:val="auto"/>
          <w:szCs w:val="21"/>
          <w:u w:val="single"/>
        </w:rPr>
      </w:pPr>
      <w:r>
        <w:rPr>
          <w:rFonts w:hint="eastAsia" w:ascii="宋体" w:hAnsi="宋体" w:cs="宋体"/>
          <w:color w:val="auto"/>
          <w:szCs w:val="21"/>
        </w:rPr>
        <w:t>3.2.4 承包人无正当理由拒绝更换项目经理的违约责任：</w:t>
      </w:r>
      <w:r>
        <w:rPr>
          <w:rFonts w:hint="eastAsia" w:ascii="宋体" w:hAnsi="宋体" w:cs="宋体"/>
          <w:b/>
          <w:bCs/>
          <w:color w:val="auto"/>
          <w:szCs w:val="21"/>
          <w:u w:val="single" w:color="000000"/>
        </w:rPr>
        <w:t>发包人通报有关建设行政主管部门进行处罚，同时扣没全部履约保证金，工程损失由承包人承担。</w:t>
      </w:r>
    </w:p>
    <w:p w14:paraId="3517604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3.3 承包人人员</w:t>
      </w:r>
    </w:p>
    <w:p w14:paraId="065BC14B">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3.3.1 承包人提交项目管理机构及施工现场管理人员安排报告的期限：</w:t>
      </w:r>
      <w:r>
        <w:rPr>
          <w:rFonts w:hint="eastAsia" w:ascii="宋体" w:hAnsi="宋体" w:cs="宋体"/>
          <w:b/>
          <w:color w:val="auto"/>
          <w:szCs w:val="21"/>
          <w:u w:val="single" w:color="000000"/>
        </w:rPr>
        <w:t>按通用条款约定。</w:t>
      </w:r>
    </w:p>
    <w:p w14:paraId="17B5C948">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rPr>
        <w:t>3.3.2 承包人需更换主要施工管理人员的，继任人员的数量、注册执业资格、管理经验的约定：</w:t>
      </w:r>
      <w:r>
        <w:rPr>
          <w:rFonts w:hint="eastAsia" w:ascii="宋体" w:hAnsi="宋体" w:cs="宋体"/>
          <w:b/>
          <w:color w:val="auto"/>
          <w:szCs w:val="21"/>
          <w:u w:val="single" w:color="000000"/>
        </w:rPr>
        <w:t>不得低于原施工团队人员的注册执业资格、管理经验  。</w:t>
      </w:r>
    </w:p>
    <w:p w14:paraId="297B858B">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3.3.3 承包人无正当理由拒绝撤换主要施工管理人员的违约责任：</w:t>
      </w:r>
      <w:r>
        <w:rPr>
          <w:rFonts w:hint="eastAsia" w:ascii="宋体" w:hAnsi="宋体" w:cs="宋体"/>
          <w:b/>
          <w:color w:val="auto"/>
          <w:szCs w:val="21"/>
          <w:u w:val="single" w:color="000000"/>
        </w:rPr>
        <w:t>发包人扣没履约保证金，因此给工程造成的损失由承包人承担。</w:t>
      </w:r>
    </w:p>
    <w:p w14:paraId="4B4F0785">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b/>
          <w:color w:val="auto"/>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2293788B">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3.3.5承包人擅自更换主要施工管理人员的违约责任</w:t>
      </w:r>
      <w:r>
        <w:rPr>
          <w:rFonts w:hint="eastAsia" w:ascii="宋体" w:hAnsi="宋体" w:cs="宋体"/>
          <w:b/>
          <w:color w:val="auto"/>
          <w:szCs w:val="21"/>
          <w:u w:val="single" w:color="000000"/>
        </w:rPr>
        <w:t>：扣没履约保证金，工程损失由承包人承担；</w:t>
      </w:r>
    </w:p>
    <w:p w14:paraId="6C83FED3">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承包人主要施工管理人员擅自离开施工现场的违约责任：</w:t>
      </w:r>
      <w:r>
        <w:rPr>
          <w:rFonts w:hint="eastAsia" w:ascii="宋体" w:hAnsi="宋体" w:cs="宋体"/>
          <w:b/>
          <w:color w:val="auto"/>
          <w:szCs w:val="21"/>
          <w:u w:val="single" w:color="000000"/>
        </w:rPr>
        <w:t>由监理进行每天日常考核，缺岗每人每次扣履约保证金500元，累计缺岗3天或主要机具不到位，将扣没承包人全部履约保证金。到岗情况以监理出具的考勤记录为准。</w:t>
      </w:r>
    </w:p>
    <w:p w14:paraId="35F1CD3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3.5 分包</w:t>
      </w:r>
    </w:p>
    <w:p w14:paraId="261862E8">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3.5.1 分包的一般约定</w:t>
      </w:r>
    </w:p>
    <w:p w14:paraId="532DBD2C">
      <w:pPr>
        <w:snapToGrid w:val="0"/>
        <w:spacing w:line="360" w:lineRule="auto"/>
        <w:ind w:firstLine="420" w:firstLineChars="200"/>
        <w:jc w:val="left"/>
        <w:textAlignment w:val="baseline"/>
        <w:rPr>
          <w:rFonts w:ascii="宋体" w:hAnsi="宋体" w:cs="宋体"/>
          <w:b/>
          <w:color w:val="auto"/>
          <w:szCs w:val="21"/>
        </w:rPr>
      </w:pPr>
      <w:r>
        <w:rPr>
          <w:rFonts w:hint="eastAsia" w:ascii="宋体" w:hAnsi="宋体" w:cs="宋体"/>
          <w:color w:val="auto"/>
          <w:szCs w:val="21"/>
        </w:rPr>
        <w:t>禁止分包的工程包括：</w:t>
      </w:r>
      <w:r>
        <w:rPr>
          <w:rFonts w:hint="eastAsia" w:ascii="宋体" w:hAnsi="宋体" w:cs="宋体"/>
          <w:b/>
          <w:color w:val="auto"/>
          <w:szCs w:val="21"/>
          <w:u w:val="single" w:color="000000"/>
        </w:rPr>
        <w:t xml:space="preserve"> 按通用条款约定 </w:t>
      </w:r>
      <w:r>
        <w:rPr>
          <w:rFonts w:hint="eastAsia" w:ascii="宋体" w:hAnsi="宋体" w:cs="宋体"/>
          <w:b/>
          <w:color w:val="auto"/>
          <w:szCs w:val="21"/>
        </w:rPr>
        <w:t>。</w:t>
      </w:r>
    </w:p>
    <w:p w14:paraId="5D6E9BA8">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2BCF743F">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3.5.2分包的确定</w:t>
      </w:r>
    </w:p>
    <w:p w14:paraId="6A3495AD">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14BCA76E">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其他关于分包的约定：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6490B9E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3.5.4 分包合同价款</w:t>
      </w:r>
    </w:p>
    <w:p w14:paraId="2961B19D">
      <w:pPr>
        <w:snapToGrid w:val="0"/>
        <w:spacing w:line="360" w:lineRule="auto"/>
        <w:ind w:firstLine="420" w:firstLineChars="200"/>
        <w:textAlignment w:val="baseline"/>
        <w:rPr>
          <w:rFonts w:ascii="宋体" w:hAnsi="宋体" w:cs="宋体"/>
          <w:b/>
          <w:color w:val="auto"/>
          <w:szCs w:val="21"/>
          <w:u w:val="single"/>
        </w:rPr>
      </w:pPr>
      <w:r>
        <w:rPr>
          <w:rFonts w:hint="eastAsia" w:ascii="宋体" w:hAnsi="宋体" w:cs="宋体"/>
          <w:color w:val="auto"/>
          <w:szCs w:val="21"/>
        </w:rPr>
        <w:t>关于分包合同价款支付的约定：</w:t>
      </w:r>
      <w:r>
        <w:rPr>
          <w:rFonts w:hint="eastAsia" w:ascii="宋体" w:hAnsi="宋体" w:cs="宋体"/>
          <w:b/>
          <w:color w:val="auto"/>
          <w:szCs w:val="21"/>
          <w:u w:val="single" w:color="000000"/>
        </w:rPr>
        <w:t>按通用条款约定</w:t>
      </w:r>
      <w:r>
        <w:rPr>
          <w:rFonts w:hint="eastAsia" w:ascii="宋体" w:hAnsi="宋体" w:cs="宋体"/>
          <w:b/>
          <w:color w:val="auto"/>
          <w:szCs w:val="21"/>
        </w:rPr>
        <w:t>。</w:t>
      </w:r>
    </w:p>
    <w:p w14:paraId="020FB85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3.6 工程照管与成品、半成品保护</w:t>
      </w:r>
    </w:p>
    <w:p w14:paraId="21CDA1E1">
      <w:pPr>
        <w:snapToGrid w:val="0"/>
        <w:spacing w:line="360" w:lineRule="auto"/>
        <w:ind w:firstLine="420" w:firstLineChars="200"/>
        <w:textAlignment w:val="baseline"/>
        <w:rPr>
          <w:rFonts w:ascii="宋体" w:hAnsi="宋体" w:cs="宋体"/>
          <w:b/>
          <w:color w:val="auto"/>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b/>
          <w:color w:val="auto"/>
          <w:szCs w:val="21"/>
          <w:u w:val="single" w:color="000000"/>
        </w:rPr>
        <w:t>按通用条款约定</w:t>
      </w:r>
      <w:r>
        <w:rPr>
          <w:rFonts w:hint="eastAsia" w:ascii="宋体" w:hAnsi="宋体" w:cs="宋体"/>
          <w:b/>
          <w:color w:val="auto"/>
          <w:szCs w:val="21"/>
        </w:rPr>
        <w:t>。</w:t>
      </w:r>
    </w:p>
    <w:p w14:paraId="11B0830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3.7 履约担保</w:t>
      </w:r>
    </w:p>
    <w:p w14:paraId="2B9D4191">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承包人是否提供履约担保：</w:t>
      </w:r>
      <w:r>
        <w:rPr>
          <w:rFonts w:hint="eastAsia" w:ascii="宋体" w:hAnsi="宋体" w:cs="宋体"/>
          <w:b/>
          <w:color w:val="auto"/>
          <w:szCs w:val="21"/>
          <w:u w:val="single" w:color="000000"/>
        </w:rPr>
        <w:t xml:space="preserve">  是 </w:t>
      </w:r>
      <w:r>
        <w:rPr>
          <w:rFonts w:hint="eastAsia" w:ascii="宋体" w:hAnsi="宋体" w:cs="宋体"/>
          <w:b/>
          <w:color w:val="auto"/>
          <w:szCs w:val="21"/>
        </w:rPr>
        <w:t>。</w:t>
      </w:r>
    </w:p>
    <w:p w14:paraId="7AF666B6">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r>
        <w:rPr>
          <w:rFonts w:hint="eastAsia" w:ascii="宋体" w:hAnsi="宋体" w:cs="宋体"/>
          <w:color w:val="auto"/>
          <w:szCs w:val="21"/>
        </w:rPr>
        <w:t>。</w:t>
      </w:r>
    </w:p>
    <w:p w14:paraId="55FAFB0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4. 监理人</w:t>
      </w:r>
    </w:p>
    <w:p w14:paraId="51AED0E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4.1监理人的一般规定</w:t>
      </w:r>
    </w:p>
    <w:p w14:paraId="30034FF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color="000000"/>
        </w:rPr>
        <w:t xml:space="preserve">  </w:t>
      </w:r>
      <w:r>
        <w:rPr>
          <w:rFonts w:hint="eastAsia" w:ascii="宋体" w:hAnsi="宋体" w:cs="宋体"/>
          <w:color w:val="auto"/>
          <w:szCs w:val="21"/>
          <w:u w:val="single"/>
        </w:rPr>
        <w:t>本工程实施范围内的所有工程内容的全过程监理</w:t>
      </w:r>
      <w:r>
        <w:rPr>
          <w:rFonts w:hint="eastAsia" w:ascii="宋体" w:hAnsi="宋体" w:cs="宋体"/>
          <w:color w:val="auto"/>
          <w:szCs w:val="21"/>
        </w:rPr>
        <w:t>。</w:t>
      </w:r>
    </w:p>
    <w:p w14:paraId="18F9A71B">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关于监理人的监理权限：</w:t>
      </w:r>
      <w:r>
        <w:rPr>
          <w:rFonts w:hint="eastAsia" w:ascii="宋体" w:hAnsi="宋体" w:cs="宋体"/>
          <w:color w:val="auto"/>
          <w:szCs w:val="21"/>
          <w:u w:val="single" w:color="000000"/>
        </w:rPr>
        <w:t xml:space="preserve">   </w:t>
      </w:r>
      <w:r>
        <w:rPr>
          <w:rFonts w:hint="eastAsia" w:ascii="宋体" w:hAnsi="宋体" w:cs="宋体"/>
          <w:color w:val="auto"/>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4106C712">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color="000000"/>
        </w:rPr>
        <w:t>按通用条款约定</w:t>
      </w:r>
      <w:r>
        <w:rPr>
          <w:rFonts w:hint="eastAsia" w:ascii="宋体" w:hAnsi="宋体" w:cs="宋体"/>
          <w:color w:val="auto"/>
          <w:szCs w:val="21"/>
        </w:rPr>
        <w:t>。</w:t>
      </w:r>
    </w:p>
    <w:p w14:paraId="4C76316F">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4.2 监理人员</w:t>
      </w:r>
    </w:p>
    <w:p w14:paraId="27036ED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总监理工程师：</w:t>
      </w:r>
    </w:p>
    <w:p w14:paraId="50387E8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6D358B0B">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547DEE5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7A8BEBB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724A0C57">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73AD4E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48DD939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4BAF0AE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4.4 商定或确定</w:t>
      </w:r>
    </w:p>
    <w:p w14:paraId="5678BB6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在发包人和承包人不能通过协商达成一致意见时，发包人授权监理人对以下事项进行确定：</w:t>
      </w:r>
    </w:p>
    <w:p w14:paraId="2E2CB6D5">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638117BE">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28F547BF">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49D27AC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 工程质量</w:t>
      </w:r>
    </w:p>
    <w:p w14:paraId="07FF1AA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5.1 质量要求</w:t>
      </w:r>
    </w:p>
    <w:p w14:paraId="27E186E5">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5.1.1 特殊质量标准和要求：</w:t>
      </w:r>
      <w:r>
        <w:rPr>
          <w:rFonts w:hint="eastAsia" w:ascii="宋体" w:hAnsi="宋体" w:cs="宋体"/>
          <w:color w:val="auto"/>
          <w:szCs w:val="21"/>
          <w:u w:val="single" w:color="000000"/>
        </w:rPr>
        <w:t>工程质量达到国家及行业相关验收规范标准合格要求</w:t>
      </w:r>
      <w:r>
        <w:rPr>
          <w:rFonts w:hint="eastAsia" w:ascii="宋体" w:hAnsi="宋体" w:cs="宋体"/>
          <w:color w:val="auto"/>
          <w:szCs w:val="21"/>
        </w:rPr>
        <w:t>。</w:t>
      </w:r>
    </w:p>
    <w:p w14:paraId="36351124">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关于工程奖项的约定：</w:t>
      </w:r>
      <w:r>
        <w:rPr>
          <w:rFonts w:hint="eastAsia" w:ascii="宋体" w:hAnsi="宋体" w:cs="宋体"/>
          <w:color w:val="auto"/>
          <w:szCs w:val="21"/>
          <w:u w:val="single" w:color="000000"/>
        </w:rPr>
        <w:t xml:space="preserve"> / </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2D79F0B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5.3 隐蔽工程检查</w:t>
      </w:r>
    </w:p>
    <w:p w14:paraId="704D91E2">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color="000000"/>
        </w:rPr>
        <w:t>按通用条款约定</w:t>
      </w:r>
      <w:r>
        <w:rPr>
          <w:rFonts w:hint="eastAsia" w:ascii="宋体" w:hAnsi="宋体" w:cs="宋体"/>
          <w:color w:val="auto"/>
          <w:szCs w:val="21"/>
        </w:rPr>
        <w:t>。</w:t>
      </w:r>
    </w:p>
    <w:p w14:paraId="76129A6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color="000000"/>
        </w:rPr>
        <w:t xml:space="preserve"> 24 </w:t>
      </w:r>
      <w:r>
        <w:rPr>
          <w:rFonts w:hint="eastAsia" w:ascii="宋体" w:hAnsi="宋体" w:cs="宋体"/>
          <w:color w:val="auto"/>
          <w:szCs w:val="21"/>
        </w:rPr>
        <w:t>小时提交书面延期要求。</w:t>
      </w:r>
    </w:p>
    <w:p w14:paraId="5B5EE34C">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color="000000"/>
        </w:rPr>
        <w:t xml:space="preserve"> 24 </w:t>
      </w:r>
      <w:r>
        <w:rPr>
          <w:rFonts w:hint="eastAsia" w:ascii="宋体" w:hAnsi="宋体" w:cs="宋体"/>
          <w:color w:val="auto"/>
          <w:szCs w:val="21"/>
        </w:rPr>
        <w:t>小时。</w:t>
      </w:r>
    </w:p>
    <w:p w14:paraId="0B6A4D67">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6. 安全文明施工与环境保护</w:t>
      </w:r>
    </w:p>
    <w:p w14:paraId="64503F9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6.1安全文明施工</w:t>
      </w:r>
    </w:p>
    <w:p w14:paraId="1EE6D039">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6.1.1 项目安全生产的达标目标及相应事项的约定：</w:t>
      </w:r>
      <w:r>
        <w:rPr>
          <w:rFonts w:hint="eastAsia" w:ascii="宋体" w:hAnsi="宋体" w:cs="宋体"/>
          <w:b/>
          <w:color w:val="auto"/>
          <w:szCs w:val="21"/>
          <w:u w:val="single" w:color="000000"/>
        </w:rPr>
        <w:t>施工现场按照《建筑施工安全检查标准》（JGJ59-2011）评定达到“合格”标准</w:t>
      </w:r>
      <w:r>
        <w:rPr>
          <w:rFonts w:hint="eastAsia" w:ascii="宋体" w:hAnsi="宋体" w:cs="宋体"/>
          <w:b/>
          <w:color w:val="auto"/>
          <w:szCs w:val="21"/>
        </w:rPr>
        <w:t>。</w:t>
      </w:r>
    </w:p>
    <w:p w14:paraId="163A0217">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6.1.4 关于治安保卫的特别约定：</w:t>
      </w:r>
      <w:r>
        <w:rPr>
          <w:rFonts w:hint="eastAsia" w:ascii="宋体" w:hAnsi="宋体" w:cs="宋体"/>
          <w:b/>
          <w:color w:val="auto"/>
          <w:szCs w:val="21"/>
          <w:u w:val="single" w:color="000000"/>
        </w:rPr>
        <w:t>无特殊约定，按通用条款约定</w:t>
      </w:r>
      <w:r>
        <w:rPr>
          <w:rFonts w:hint="eastAsia" w:ascii="宋体" w:hAnsi="宋体" w:cs="宋体"/>
          <w:b/>
          <w:color w:val="auto"/>
          <w:szCs w:val="21"/>
        </w:rPr>
        <w:t>。</w:t>
      </w:r>
    </w:p>
    <w:p w14:paraId="5FB8ECAB">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Cs/>
          <w:color w:val="auto"/>
          <w:szCs w:val="21"/>
        </w:rPr>
        <w:t>。</w:t>
      </w:r>
    </w:p>
    <w:p w14:paraId="24C5C9A5">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6.1.5 文明施工</w:t>
      </w:r>
    </w:p>
    <w:p w14:paraId="6F68294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合同当事人对文明施工的要求：</w:t>
      </w:r>
    </w:p>
    <w:p w14:paraId="7E5307E5">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（1）遵守地方政府和有关部门对施工场地交通、环卫、安全和施工噪音等管理规定，并办理相关审批手续。</w:t>
      </w:r>
    </w:p>
    <w:p w14:paraId="10B5BAB6">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（2）承包人应采取有效措施尽量减小尘土和噪音污染，需要进行夜间作业时应经有关部门批准。</w:t>
      </w:r>
    </w:p>
    <w:p w14:paraId="1963FDC4">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（3）其他：</w:t>
      </w:r>
    </w:p>
    <w:p w14:paraId="604163E1">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1266C50E">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ascii="宋体" w:hAnsi="宋体" w:cs="宋体"/>
          <w:b/>
          <w:color w:val="auto"/>
          <w:szCs w:val="21"/>
          <w:u w:val="single"/>
        </w:rPr>
        <w:t xml:space="preserve">           </w:t>
      </w:r>
      <w:r>
        <w:rPr>
          <w:rFonts w:hint="eastAsia" w:ascii="宋体" w:hAnsi="宋体" w:cs="宋体"/>
          <w:b/>
          <w:color w:val="auto"/>
          <w:szCs w:val="21"/>
        </w:rPr>
        <w:t>元。</w:t>
      </w:r>
    </w:p>
    <w:p w14:paraId="479C1209">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10000-50000元/次）相应的违约金。</w:t>
      </w:r>
    </w:p>
    <w:p w14:paraId="5C0AF1E5">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④根据杭州市安委会《关于开展安全生产风险普查及“平安护航建党百年”安全隐患大排查大整治专项行动的通知》（杭安委〔2021〕6号）文件要求落实相关内容。</w:t>
      </w:r>
    </w:p>
    <w:p w14:paraId="61F9E720">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1473DF75">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⑥管理人员、班组长、特殊工种、专业施工人员应有上岗证。</w:t>
      </w:r>
    </w:p>
    <w:p w14:paraId="297F0F19">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⑦如施工队伍出现打架现象，发包人有权视情节严重程度对承包人每次处以扣没工程款5000—10000元。</w:t>
      </w:r>
    </w:p>
    <w:p w14:paraId="416ED064">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⑧承包人应对进入施工现场的施工人员进行安全文明施工教育，配备必要的劳动保护用具，保证工程的施工安全和人身安全。</w:t>
      </w:r>
    </w:p>
    <w:p w14:paraId="4FDE440E">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⑨如由于承包人安全措施不力造成事故的责任和由此发生的费用，由承包人承担。</w:t>
      </w:r>
    </w:p>
    <w:p w14:paraId="049FA962">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⑩文明施工违规处罚细则：</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530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7" w:type="dxa"/>
            <w:vAlign w:val="center"/>
          </w:tcPr>
          <w:p w14:paraId="2B9591B2">
            <w:pPr>
              <w:jc w:val="center"/>
              <w:rPr>
                <w:rFonts w:ascii="宋体" w:hAnsi="宋体" w:cs="宋体"/>
                <w:b/>
                <w:bCs/>
                <w:color w:val="auto"/>
                <w:szCs w:val="21"/>
              </w:rPr>
            </w:pPr>
            <w:r>
              <w:rPr>
                <w:rFonts w:hint="eastAsia" w:ascii="宋体" w:hAnsi="宋体" w:cs="宋体"/>
                <w:b/>
                <w:bCs/>
                <w:color w:val="auto"/>
                <w:szCs w:val="21"/>
              </w:rPr>
              <w:t>序号</w:t>
            </w:r>
          </w:p>
        </w:tc>
        <w:tc>
          <w:tcPr>
            <w:tcW w:w="5718" w:type="dxa"/>
            <w:vAlign w:val="center"/>
          </w:tcPr>
          <w:p w14:paraId="75D8AF61">
            <w:pPr>
              <w:jc w:val="center"/>
              <w:rPr>
                <w:rFonts w:ascii="宋体" w:hAnsi="宋体" w:cs="宋体"/>
                <w:b/>
                <w:bCs/>
                <w:color w:val="auto"/>
                <w:szCs w:val="21"/>
              </w:rPr>
            </w:pPr>
            <w:r>
              <w:rPr>
                <w:rFonts w:hint="eastAsia" w:ascii="宋体" w:hAnsi="宋体" w:cs="宋体"/>
                <w:b/>
                <w:bCs/>
                <w:color w:val="auto"/>
                <w:szCs w:val="21"/>
              </w:rPr>
              <w:t>考核项目</w:t>
            </w:r>
          </w:p>
        </w:tc>
        <w:tc>
          <w:tcPr>
            <w:tcW w:w="2540" w:type="dxa"/>
            <w:vAlign w:val="center"/>
          </w:tcPr>
          <w:p w14:paraId="0964AA45">
            <w:pPr>
              <w:jc w:val="center"/>
              <w:rPr>
                <w:rFonts w:ascii="宋体" w:hAnsi="宋体" w:cs="宋体"/>
                <w:b/>
                <w:bCs/>
                <w:color w:val="auto"/>
                <w:szCs w:val="21"/>
              </w:rPr>
            </w:pPr>
            <w:r>
              <w:rPr>
                <w:rFonts w:hint="eastAsia" w:ascii="宋体" w:hAnsi="宋体" w:cs="宋体"/>
                <w:b/>
                <w:bCs/>
                <w:color w:val="auto"/>
                <w:szCs w:val="21"/>
              </w:rPr>
              <w:t>扣没工程款</w:t>
            </w:r>
          </w:p>
        </w:tc>
      </w:tr>
      <w:tr w14:paraId="1A69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vAlign w:val="center"/>
          </w:tcPr>
          <w:p w14:paraId="43833B5D">
            <w:pPr>
              <w:jc w:val="center"/>
              <w:rPr>
                <w:rFonts w:ascii="宋体" w:hAnsi="宋体" w:cs="宋体"/>
                <w:b/>
                <w:bCs/>
                <w:color w:val="auto"/>
                <w:szCs w:val="21"/>
              </w:rPr>
            </w:pPr>
            <w:r>
              <w:rPr>
                <w:rFonts w:hint="eastAsia" w:ascii="宋体" w:hAnsi="宋体" w:cs="宋体"/>
                <w:b/>
                <w:bCs/>
                <w:color w:val="auto"/>
                <w:szCs w:val="21"/>
              </w:rPr>
              <w:t>1</w:t>
            </w:r>
          </w:p>
        </w:tc>
        <w:tc>
          <w:tcPr>
            <w:tcW w:w="5718" w:type="dxa"/>
            <w:vAlign w:val="center"/>
          </w:tcPr>
          <w:p w14:paraId="3CA46536">
            <w:pPr>
              <w:jc w:val="center"/>
              <w:rPr>
                <w:rFonts w:ascii="宋体" w:hAnsi="宋体" w:cs="宋体"/>
                <w:b/>
                <w:bCs/>
                <w:color w:val="auto"/>
                <w:szCs w:val="21"/>
              </w:rPr>
            </w:pPr>
            <w:r>
              <w:rPr>
                <w:rFonts w:hint="eastAsia" w:ascii="宋体" w:hAnsi="宋体" w:cs="宋体"/>
                <w:b/>
                <w:bCs/>
                <w:color w:val="auto"/>
                <w:szCs w:val="21"/>
              </w:rPr>
              <w:t>对未佩带安全帽而进入施工现场人员</w:t>
            </w:r>
          </w:p>
        </w:tc>
        <w:tc>
          <w:tcPr>
            <w:tcW w:w="2540" w:type="dxa"/>
            <w:vAlign w:val="center"/>
          </w:tcPr>
          <w:p w14:paraId="783937F9">
            <w:pPr>
              <w:jc w:val="center"/>
              <w:rPr>
                <w:rFonts w:ascii="宋体" w:hAnsi="宋体" w:cs="宋体"/>
                <w:b/>
                <w:bCs/>
                <w:color w:val="auto"/>
                <w:szCs w:val="21"/>
              </w:rPr>
            </w:pPr>
            <w:r>
              <w:rPr>
                <w:rFonts w:hint="eastAsia" w:ascii="宋体" w:hAnsi="宋体" w:cs="宋体"/>
                <w:b/>
                <w:bCs/>
                <w:color w:val="auto"/>
                <w:szCs w:val="21"/>
              </w:rPr>
              <w:t>500元/每人次</w:t>
            </w:r>
          </w:p>
        </w:tc>
      </w:tr>
      <w:tr w14:paraId="7FAC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Align w:val="center"/>
          </w:tcPr>
          <w:p w14:paraId="4CF3CB1A">
            <w:pPr>
              <w:jc w:val="center"/>
              <w:rPr>
                <w:rFonts w:ascii="宋体" w:hAnsi="宋体" w:cs="宋体"/>
                <w:b/>
                <w:bCs/>
                <w:color w:val="auto"/>
                <w:szCs w:val="21"/>
              </w:rPr>
            </w:pPr>
            <w:r>
              <w:rPr>
                <w:rFonts w:hint="eastAsia" w:ascii="宋体" w:hAnsi="宋体" w:cs="宋体"/>
                <w:b/>
                <w:bCs/>
                <w:color w:val="auto"/>
                <w:szCs w:val="21"/>
              </w:rPr>
              <w:t>2</w:t>
            </w:r>
          </w:p>
        </w:tc>
        <w:tc>
          <w:tcPr>
            <w:tcW w:w="5718" w:type="dxa"/>
            <w:vAlign w:val="center"/>
          </w:tcPr>
          <w:p w14:paraId="2C09DB51">
            <w:pPr>
              <w:jc w:val="center"/>
              <w:rPr>
                <w:rFonts w:ascii="宋体" w:hAnsi="宋体" w:cs="宋体"/>
                <w:b/>
                <w:bCs/>
                <w:color w:val="auto"/>
                <w:szCs w:val="21"/>
              </w:rPr>
            </w:pPr>
            <w:r>
              <w:rPr>
                <w:rFonts w:hint="eastAsia" w:ascii="宋体" w:hAnsi="宋体" w:cs="宋体"/>
                <w:b/>
                <w:bCs/>
                <w:color w:val="auto"/>
                <w:szCs w:val="21"/>
              </w:rPr>
              <w:t>对翻越工地围墙者</w:t>
            </w:r>
          </w:p>
        </w:tc>
        <w:tc>
          <w:tcPr>
            <w:tcW w:w="2540" w:type="dxa"/>
            <w:vAlign w:val="center"/>
          </w:tcPr>
          <w:p w14:paraId="07219869">
            <w:pPr>
              <w:jc w:val="center"/>
              <w:rPr>
                <w:rFonts w:ascii="宋体" w:hAnsi="宋体" w:cs="宋体"/>
                <w:b/>
                <w:bCs/>
                <w:color w:val="auto"/>
                <w:szCs w:val="21"/>
              </w:rPr>
            </w:pPr>
            <w:r>
              <w:rPr>
                <w:rFonts w:hint="eastAsia" w:ascii="宋体" w:hAnsi="宋体" w:cs="宋体"/>
                <w:b/>
                <w:bCs/>
                <w:color w:val="auto"/>
                <w:szCs w:val="21"/>
              </w:rPr>
              <w:t>500元/每人次</w:t>
            </w:r>
          </w:p>
        </w:tc>
      </w:tr>
      <w:tr w14:paraId="27D7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vAlign w:val="center"/>
          </w:tcPr>
          <w:p w14:paraId="5A0C1182">
            <w:pPr>
              <w:jc w:val="center"/>
              <w:rPr>
                <w:rFonts w:ascii="宋体" w:hAnsi="宋体" w:cs="宋体"/>
                <w:b/>
                <w:bCs/>
                <w:color w:val="auto"/>
                <w:szCs w:val="21"/>
              </w:rPr>
            </w:pPr>
            <w:r>
              <w:rPr>
                <w:rFonts w:hint="eastAsia" w:ascii="宋体" w:hAnsi="宋体" w:cs="宋体"/>
                <w:b/>
                <w:bCs/>
                <w:color w:val="auto"/>
                <w:szCs w:val="21"/>
              </w:rPr>
              <w:t>3</w:t>
            </w:r>
          </w:p>
        </w:tc>
        <w:tc>
          <w:tcPr>
            <w:tcW w:w="5718" w:type="dxa"/>
            <w:vAlign w:val="center"/>
          </w:tcPr>
          <w:p w14:paraId="12C7E300">
            <w:pPr>
              <w:jc w:val="center"/>
              <w:rPr>
                <w:rFonts w:ascii="宋体" w:hAnsi="宋体" w:cs="宋体"/>
                <w:b/>
                <w:bCs/>
                <w:color w:val="auto"/>
                <w:szCs w:val="21"/>
              </w:rPr>
            </w:pPr>
            <w:r>
              <w:rPr>
                <w:rFonts w:hint="eastAsia" w:ascii="宋体" w:hAnsi="宋体" w:cs="宋体"/>
                <w:b/>
                <w:bCs/>
                <w:color w:val="auto"/>
                <w:szCs w:val="21"/>
              </w:rPr>
              <w:t>工地作业区有大小便现象</w:t>
            </w:r>
          </w:p>
        </w:tc>
        <w:tc>
          <w:tcPr>
            <w:tcW w:w="2540" w:type="dxa"/>
            <w:vAlign w:val="center"/>
          </w:tcPr>
          <w:p w14:paraId="26C77F4A">
            <w:pPr>
              <w:jc w:val="center"/>
              <w:rPr>
                <w:rFonts w:ascii="宋体" w:hAnsi="宋体" w:cs="宋体"/>
                <w:b/>
                <w:bCs/>
                <w:color w:val="auto"/>
                <w:szCs w:val="21"/>
              </w:rPr>
            </w:pPr>
            <w:r>
              <w:rPr>
                <w:rFonts w:hint="eastAsia" w:ascii="宋体" w:hAnsi="宋体" w:cs="宋体"/>
                <w:b/>
                <w:bCs/>
                <w:color w:val="auto"/>
                <w:szCs w:val="21"/>
              </w:rPr>
              <w:t>500元/每人次</w:t>
            </w:r>
          </w:p>
        </w:tc>
      </w:tr>
      <w:tr w14:paraId="41B2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2CAC8487">
            <w:pPr>
              <w:jc w:val="center"/>
              <w:rPr>
                <w:rFonts w:ascii="宋体" w:hAnsi="宋体" w:cs="宋体"/>
                <w:b/>
                <w:bCs/>
                <w:color w:val="auto"/>
                <w:szCs w:val="21"/>
              </w:rPr>
            </w:pPr>
            <w:r>
              <w:rPr>
                <w:rFonts w:hint="eastAsia" w:ascii="宋体" w:hAnsi="宋体" w:cs="宋体"/>
                <w:b/>
                <w:bCs/>
                <w:color w:val="auto"/>
                <w:szCs w:val="21"/>
              </w:rPr>
              <w:t>4</w:t>
            </w:r>
          </w:p>
        </w:tc>
        <w:tc>
          <w:tcPr>
            <w:tcW w:w="5718" w:type="dxa"/>
            <w:vAlign w:val="center"/>
          </w:tcPr>
          <w:p w14:paraId="1D6A4968">
            <w:pPr>
              <w:jc w:val="center"/>
              <w:rPr>
                <w:rFonts w:ascii="宋体" w:hAnsi="宋体" w:cs="宋体"/>
                <w:b/>
                <w:bCs/>
                <w:color w:val="auto"/>
                <w:szCs w:val="21"/>
              </w:rPr>
            </w:pPr>
            <w:r>
              <w:rPr>
                <w:rFonts w:hint="eastAsia" w:ascii="宋体" w:hAnsi="宋体" w:cs="宋体"/>
                <w:b/>
                <w:bCs/>
                <w:color w:val="auto"/>
                <w:szCs w:val="21"/>
              </w:rPr>
              <w:t>发现施工现场人员身体赤裸</w:t>
            </w:r>
          </w:p>
        </w:tc>
        <w:tc>
          <w:tcPr>
            <w:tcW w:w="2540" w:type="dxa"/>
            <w:vAlign w:val="center"/>
          </w:tcPr>
          <w:p w14:paraId="38764BF0">
            <w:pPr>
              <w:jc w:val="center"/>
              <w:rPr>
                <w:rFonts w:ascii="宋体" w:hAnsi="宋体" w:cs="宋体"/>
                <w:b/>
                <w:bCs/>
                <w:color w:val="auto"/>
                <w:szCs w:val="21"/>
              </w:rPr>
            </w:pPr>
            <w:r>
              <w:rPr>
                <w:rFonts w:hint="eastAsia" w:ascii="宋体" w:hAnsi="宋体" w:cs="宋体"/>
                <w:b/>
                <w:bCs/>
                <w:color w:val="auto"/>
                <w:szCs w:val="21"/>
              </w:rPr>
              <w:t>500元/每人次</w:t>
            </w:r>
          </w:p>
        </w:tc>
      </w:tr>
      <w:tr w14:paraId="19E9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66DA95BE">
            <w:pPr>
              <w:jc w:val="center"/>
              <w:rPr>
                <w:rFonts w:ascii="宋体" w:hAnsi="宋体" w:cs="宋体"/>
                <w:b/>
                <w:bCs/>
                <w:color w:val="auto"/>
                <w:szCs w:val="21"/>
              </w:rPr>
            </w:pPr>
            <w:r>
              <w:rPr>
                <w:rFonts w:hint="eastAsia" w:ascii="宋体" w:hAnsi="宋体" w:cs="宋体"/>
                <w:b/>
                <w:bCs/>
                <w:color w:val="auto"/>
                <w:szCs w:val="21"/>
              </w:rPr>
              <w:t>5</w:t>
            </w:r>
          </w:p>
        </w:tc>
        <w:tc>
          <w:tcPr>
            <w:tcW w:w="5718" w:type="dxa"/>
            <w:vAlign w:val="center"/>
          </w:tcPr>
          <w:p w14:paraId="3B82E972">
            <w:pPr>
              <w:jc w:val="center"/>
              <w:rPr>
                <w:rFonts w:ascii="宋体" w:hAnsi="宋体" w:cs="宋体"/>
                <w:b/>
                <w:bCs/>
                <w:color w:val="auto"/>
                <w:szCs w:val="21"/>
              </w:rPr>
            </w:pPr>
            <w:r>
              <w:rPr>
                <w:rFonts w:hint="eastAsia" w:ascii="宋体" w:hAnsi="宋体" w:cs="宋体"/>
                <w:b/>
                <w:bCs/>
                <w:color w:val="auto"/>
                <w:szCs w:val="21"/>
              </w:rPr>
              <w:t>从高处向下倾倒垃圾、材料</w:t>
            </w:r>
          </w:p>
        </w:tc>
        <w:tc>
          <w:tcPr>
            <w:tcW w:w="2540" w:type="dxa"/>
            <w:vAlign w:val="center"/>
          </w:tcPr>
          <w:p w14:paraId="368503A2">
            <w:pPr>
              <w:jc w:val="center"/>
              <w:rPr>
                <w:rFonts w:ascii="宋体" w:hAnsi="宋体" w:cs="宋体"/>
                <w:b/>
                <w:bCs/>
                <w:color w:val="auto"/>
                <w:szCs w:val="21"/>
              </w:rPr>
            </w:pPr>
            <w:r>
              <w:rPr>
                <w:rFonts w:hint="eastAsia" w:ascii="宋体" w:hAnsi="宋体" w:cs="宋体"/>
                <w:b/>
                <w:bCs/>
                <w:color w:val="auto"/>
                <w:szCs w:val="21"/>
              </w:rPr>
              <w:t>2000元/每次</w:t>
            </w:r>
          </w:p>
        </w:tc>
      </w:tr>
      <w:tr w14:paraId="5C78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254BA8A">
            <w:pPr>
              <w:jc w:val="center"/>
              <w:rPr>
                <w:rFonts w:ascii="宋体" w:hAnsi="宋体" w:cs="宋体"/>
                <w:b/>
                <w:bCs/>
                <w:color w:val="auto"/>
                <w:szCs w:val="21"/>
              </w:rPr>
            </w:pPr>
            <w:r>
              <w:rPr>
                <w:rFonts w:hint="eastAsia" w:ascii="宋体" w:hAnsi="宋体" w:cs="宋体"/>
                <w:b/>
                <w:bCs/>
                <w:color w:val="auto"/>
                <w:szCs w:val="21"/>
              </w:rPr>
              <w:t>6</w:t>
            </w:r>
          </w:p>
        </w:tc>
        <w:tc>
          <w:tcPr>
            <w:tcW w:w="5718" w:type="dxa"/>
            <w:vAlign w:val="center"/>
          </w:tcPr>
          <w:p w14:paraId="0F087CF7">
            <w:pPr>
              <w:jc w:val="center"/>
              <w:rPr>
                <w:rFonts w:ascii="宋体" w:hAnsi="宋体" w:cs="宋体"/>
                <w:b/>
                <w:bCs/>
                <w:color w:val="auto"/>
                <w:szCs w:val="21"/>
              </w:rPr>
            </w:pPr>
            <w:r>
              <w:rPr>
                <w:rFonts w:hint="eastAsia" w:ascii="宋体" w:hAnsi="宋体" w:cs="宋体"/>
                <w:b/>
                <w:bCs/>
                <w:color w:val="auto"/>
                <w:szCs w:val="21"/>
              </w:rPr>
              <w:t>高空作业未系安全带</w:t>
            </w:r>
          </w:p>
        </w:tc>
        <w:tc>
          <w:tcPr>
            <w:tcW w:w="2540" w:type="dxa"/>
            <w:vAlign w:val="center"/>
          </w:tcPr>
          <w:p w14:paraId="70F68699">
            <w:pPr>
              <w:jc w:val="center"/>
              <w:rPr>
                <w:rFonts w:ascii="宋体" w:hAnsi="宋体" w:cs="宋体"/>
                <w:b/>
                <w:bCs/>
                <w:color w:val="auto"/>
                <w:szCs w:val="21"/>
              </w:rPr>
            </w:pPr>
            <w:r>
              <w:rPr>
                <w:rFonts w:hint="eastAsia" w:ascii="宋体" w:hAnsi="宋体" w:cs="宋体"/>
                <w:b/>
                <w:bCs/>
                <w:color w:val="auto"/>
                <w:szCs w:val="21"/>
              </w:rPr>
              <w:t>2000元/每人次</w:t>
            </w:r>
          </w:p>
        </w:tc>
      </w:tr>
      <w:tr w14:paraId="7DA9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vAlign w:val="center"/>
          </w:tcPr>
          <w:p w14:paraId="570D1631">
            <w:pPr>
              <w:jc w:val="center"/>
              <w:rPr>
                <w:rFonts w:ascii="宋体" w:hAnsi="宋体" w:cs="宋体"/>
                <w:b/>
                <w:bCs/>
                <w:color w:val="auto"/>
                <w:szCs w:val="21"/>
              </w:rPr>
            </w:pPr>
            <w:r>
              <w:rPr>
                <w:rFonts w:hint="eastAsia" w:ascii="宋体" w:hAnsi="宋体" w:cs="宋体"/>
                <w:b/>
                <w:bCs/>
                <w:color w:val="auto"/>
                <w:szCs w:val="21"/>
              </w:rPr>
              <w:t>7</w:t>
            </w:r>
          </w:p>
        </w:tc>
        <w:tc>
          <w:tcPr>
            <w:tcW w:w="5718" w:type="dxa"/>
            <w:vAlign w:val="center"/>
          </w:tcPr>
          <w:p w14:paraId="0442D52D">
            <w:pPr>
              <w:jc w:val="center"/>
              <w:rPr>
                <w:rFonts w:ascii="宋体" w:hAnsi="宋体" w:cs="宋体"/>
                <w:b/>
                <w:bCs/>
                <w:color w:val="auto"/>
                <w:szCs w:val="21"/>
              </w:rPr>
            </w:pPr>
            <w:r>
              <w:rPr>
                <w:rFonts w:hint="eastAsia" w:ascii="宋体" w:hAnsi="宋体" w:cs="宋体"/>
                <w:b/>
                <w:bCs/>
                <w:color w:val="auto"/>
                <w:szCs w:val="21"/>
              </w:rPr>
              <w:t>工地内施工车辆超速行驶</w:t>
            </w:r>
          </w:p>
        </w:tc>
        <w:tc>
          <w:tcPr>
            <w:tcW w:w="2540" w:type="dxa"/>
            <w:vAlign w:val="center"/>
          </w:tcPr>
          <w:p w14:paraId="77BF09E6">
            <w:pPr>
              <w:jc w:val="center"/>
              <w:rPr>
                <w:rFonts w:ascii="宋体" w:hAnsi="宋体" w:cs="宋体"/>
                <w:b/>
                <w:bCs/>
                <w:color w:val="auto"/>
                <w:szCs w:val="21"/>
              </w:rPr>
            </w:pPr>
            <w:r>
              <w:rPr>
                <w:rFonts w:hint="eastAsia" w:ascii="宋体" w:hAnsi="宋体" w:cs="宋体"/>
                <w:b/>
                <w:bCs/>
                <w:color w:val="auto"/>
                <w:szCs w:val="21"/>
              </w:rPr>
              <w:t>2000元/每次</w:t>
            </w:r>
          </w:p>
        </w:tc>
      </w:tr>
      <w:tr w14:paraId="5889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vAlign w:val="center"/>
          </w:tcPr>
          <w:p w14:paraId="40A42BDE">
            <w:pPr>
              <w:jc w:val="center"/>
              <w:rPr>
                <w:rFonts w:ascii="宋体" w:hAnsi="宋体" w:cs="宋体"/>
                <w:b/>
                <w:bCs/>
                <w:color w:val="auto"/>
                <w:szCs w:val="21"/>
              </w:rPr>
            </w:pPr>
            <w:r>
              <w:rPr>
                <w:rFonts w:hint="eastAsia" w:ascii="宋体" w:hAnsi="宋体" w:cs="宋体"/>
                <w:b/>
                <w:bCs/>
                <w:color w:val="auto"/>
                <w:szCs w:val="21"/>
              </w:rPr>
              <w:t>8</w:t>
            </w:r>
          </w:p>
        </w:tc>
        <w:tc>
          <w:tcPr>
            <w:tcW w:w="5718" w:type="dxa"/>
            <w:vAlign w:val="center"/>
          </w:tcPr>
          <w:p w14:paraId="0C5FBF61">
            <w:pPr>
              <w:jc w:val="center"/>
              <w:rPr>
                <w:rFonts w:ascii="宋体" w:hAnsi="宋体" w:cs="宋体"/>
                <w:b/>
                <w:bCs/>
                <w:color w:val="auto"/>
                <w:szCs w:val="21"/>
              </w:rPr>
            </w:pPr>
            <w:r>
              <w:rPr>
                <w:rFonts w:hint="eastAsia" w:ascii="宋体" w:hAnsi="宋体" w:cs="宋体"/>
                <w:b/>
                <w:bCs/>
                <w:color w:val="auto"/>
                <w:szCs w:val="21"/>
              </w:rPr>
              <w:t>用电保护措施不到位</w:t>
            </w:r>
          </w:p>
        </w:tc>
        <w:tc>
          <w:tcPr>
            <w:tcW w:w="2540" w:type="dxa"/>
            <w:vAlign w:val="center"/>
          </w:tcPr>
          <w:p w14:paraId="0D563822">
            <w:pPr>
              <w:jc w:val="center"/>
              <w:rPr>
                <w:rFonts w:ascii="宋体" w:hAnsi="宋体" w:cs="宋体"/>
                <w:b/>
                <w:bCs/>
                <w:color w:val="auto"/>
                <w:szCs w:val="21"/>
              </w:rPr>
            </w:pPr>
            <w:r>
              <w:rPr>
                <w:rFonts w:hint="eastAsia" w:ascii="宋体" w:hAnsi="宋体" w:cs="宋体"/>
                <w:b/>
                <w:bCs/>
                <w:color w:val="auto"/>
                <w:szCs w:val="21"/>
              </w:rPr>
              <w:t>2000元/每处、每次</w:t>
            </w:r>
          </w:p>
        </w:tc>
      </w:tr>
      <w:tr w14:paraId="0A3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vAlign w:val="center"/>
          </w:tcPr>
          <w:p w14:paraId="00AC3AA6">
            <w:pPr>
              <w:jc w:val="center"/>
              <w:rPr>
                <w:rFonts w:ascii="宋体" w:hAnsi="宋体" w:cs="宋体"/>
                <w:b/>
                <w:bCs/>
                <w:color w:val="auto"/>
                <w:szCs w:val="21"/>
              </w:rPr>
            </w:pPr>
            <w:r>
              <w:rPr>
                <w:rFonts w:hint="eastAsia" w:ascii="宋体" w:hAnsi="宋体" w:cs="宋体"/>
                <w:b/>
                <w:bCs/>
                <w:color w:val="auto"/>
                <w:szCs w:val="21"/>
              </w:rPr>
              <w:t>9</w:t>
            </w:r>
          </w:p>
        </w:tc>
        <w:tc>
          <w:tcPr>
            <w:tcW w:w="5718" w:type="dxa"/>
            <w:vAlign w:val="center"/>
          </w:tcPr>
          <w:p w14:paraId="46286427">
            <w:pPr>
              <w:jc w:val="center"/>
              <w:rPr>
                <w:rFonts w:ascii="宋体" w:hAnsi="宋体" w:cs="宋体"/>
                <w:b/>
                <w:bCs/>
                <w:color w:val="auto"/>
                <w:szCs w:val="21"/>
              </w:rPr>
            </w:pPr>
            <w:r>
              <w:rPr>
                <w:rFonts w:hint="eastAsia" w:ascii="宋体" w:hAnsi="宋体" w:cs="宋体"/>
                <w:b/>
                <w:bCs/>
                <w:color w:val="auto"/>
                <w:szCs w:val="21"/>
              </w:rPr>
              <w:t>施工机械违章操作</w:t>
            </w:r>
          </w:p>
        </w:tc>
        <w:tc>
          <w:tcPr>
            <w:tcW w:w="2540" w:type="dxa"/>
            <w:vAlign w:val="center"/>
          </w:tcPr>
          <w:p w14:paraId="62BB5DAC">
            <w:pPr>
              <w:jc w:val="center"/>
              <w:rPr>
                <w:rFonts w:ascii="宋体" w:hAnsi="宋体" w:cs="宋体"/>
                <w:b/>
                <w:bCs/>
                <w:color w:val="auto"/>
                <w:szCs w:val="21"/>
              </w:rPr>
            </w:pPr>
            <w:r>
              <w:rPr>
                <w:rFonts w:hint="eastAsia" w:ascii="宋体" w:hAnsi="宋体" w:cs="宋体"/>
                <w:b/>
                <w:bCs/>
                <w:color w:val="auto"/>
                <w:szCs w:val="21"/>
              </w:rPr>
              <w:t>2000元/每次</w:t>
            </w:r>
          </w:p>
        </w:tc>
      </w:tr>
      <w:tr w14:paraId="1F5F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vAlign w:val="center"/>
          </w:tcPr>
          <w:p w14:paraId="23B87116">
            <w:pPr>
              <w:jc w:val="center"/>
              <w:rPr>
                <w:rFonts w:ascii="宋体" w:hAnsi="宋体" w:cs="宋体"/>
                <w:b/>
                <w:bCs/>
                <w:color w:val="auto"/>
                <w:szCs w:val="21"/>
              </w:rPr>
            </w:pPr>
            <w:r>
              <w:rPr>
                <w:rFonts w:hint="eastAsia" w:ascii="宋体" w:hAnsi="宋体" w:cs="宋体"/>
                <w:b/>
                <w:bCs/>
                <w:color w:val="auto"/>
                <w:szCs w:val="21"/>
              </w:rPr>
              <w:t>10</w:t>
            </w:r>
          </w:p>
        </w:tc>
        <w:tc>
          <w:tcPr>
            <w:tcW w:w="5718" w:type="dxa"/>
            <w:vAlign w:val="center"/>
          </w:tcPr>
          <w:p w14:paraId="4FA23511">
            <w:pPr>
              <w:jc w:val="center"/>
              <w:rPr>
                <w:rFonts w:ascii="宋体" w:hAnsi="宋体" w:cs="宋体"/>
                <w:b/>
                <w:bCs/>
                <w:color w:val="auto"/>
                <w:szCs w:val="21"/>
              </w:rPr>
            </w:pPr>
            <w:r>
              <w:rPr>
                <w:rFonts w:hint="eastAsia" w:ascii="宋体" w:hAnsi="宋体" w:cs="宋体"/>
                <w:b/>
                <w:bCs/>
                <w:color w:val="auto"/>
                <w:szCs w:val="21"/>
              </w:rPr>
              <w:t>违章接水、接电及动用明火</w:t>
            </w:r>
          </w:p>
        </w:tc>
        <w:tc>
          <w:tcPr>
            <w:tcW w:w="2540" w:type="dxa"/>
            <w:vAlign w:val="center"/>
          </w:tcPr>
          <w:p w14:paraId="7FDD3FD6">
            <w:pPr>
              <w:jc w:val="center"/>
              <w:rPr>
                <w:rFonts w:ascii="宋体" w:hAnsi="宋体" w:cs="宋体"/>
                <w:b/>
                <w:bCs/>
                <w:color w:val="auto"/>
                <w:szCs w:val="21"/>
              </w:rPr>
            </w:pPr>
            <w:r>
              <w:rPr>
                <w:rFonts w:hint="eastAsia" w:ascii="宋体" w:hAnsi="宋体" w:cs="宋体"/>
                <w:b/>
                <w:bCs/>
                <w:color w:val="auto"/>
                <w:szCs w:val="21"/>
              </w:rPr>
              <w:t>2000元/每次</w:t>
            </w:r>
          </w:p>
        </w:tc>
      </w:tr>
      <w:tr w14:paraId="69E4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vAlign w:val="center"/>
          </w:tcPr>
          <w:p w14:paraId="33E7A8AB">
            <w:pPr>
              <w:jc w:val="center"/>
              <w:rPr>
                <w:rFonts w:ascii="宋体" w:hAnsi="宋体" w:cs="宋体"/>
                <w:b/>
                <w:bCs/>
                <w:color w:val="auto"/>
                <w:szCs w:val="21"/>
              </w:rPr>
            </w:pPr>
            <w:r>
              <w:rPr>
                <w:rFonts w:hint="eastAsia" w:ascii="宋体" w:hAnsi="宋体" w:cs="宋体"/>
                <w:b/>
                <w:bCs/>
                <w:color w:val="auto"/>
                <w:szCs w:val="21"/>
              </w:rPr>
              <w:t>11</w:t>
            </w:r>
          </w:p>
        </w:tc>
        <w:tc>
          <w:tcPr>
            <w:tcW w:w="5718" w:type="dxa"/>
            <w:vAlign w:val="center"/>
          </w:tcPr>
          <w:p w14:paraId="4E22E3AE">
            <w:pPr>
              <w:jc w:val="center"/>
              <w:rPr>
                <w:rFonts w:ascii="宋体" w:hAnsi="宋体" w:cs="宋体"/>
                <w:b/>
                <w:bCs/>
                <w:color w:val="auto"/>
                <w:szCs w:val="21"/>
              </w:rPr>
            </w:pPr>
            <w:r>
              <w:rPr>
                <w:rFonts w:hint="eastAsia" w:ascii="宋体" w:hAnsi="宋体" w:cs="宋体"/>
                <w:b/>
                <w:bCs/>
                <w:color w:val="auto"/>
                <w:szCs w:val="21"/>
              </w:rPr>
              <w:t>施工场地及道路不整洁、有积水</w:t>
            </w:r>
          </w:p>
        </w:tc>
        <w:tc>
          <w:tcPr>
            <w:tcW w:w="2540" w:type="dxa"/>
            <w:vAlign w:val="center"/>
          </w:tcPr>
          <w:p w14:paraId="59ED9AEB">
            <w:pPr>
              <w:jc w:val="center"/>
              <w:rPr>
                <w:rFonts w:ascii="宋体" w:hAnsi="宋体" w:cs="宋体"/>
                <w:b/>
                <w:bCs/>
                <w:color w:val="auto"/>
                <w:szCs w:val="21"/>
              </w:rPr>
            </w:pPr>
            <w:r>
              <w:rPr>
                <w:rFonts w:hint="eastAsia" w:ascii="宋体" w:hAnsi="宋体" w:cs="宋体"/>
                <w:b/>
                <w:bCs/>
                <w:color w:val="auto"/>
                <w:szCs w:val="21"/>
              </w:rPr>
              <w:t>1000元/每次</w:t>
            </w:r>
          </w:p>
        </w:tc>
      </w:tr>
      <w:tr w14:paraId="76E0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vAlign w:val="center"/>
          </w:tcPr>
          <w:p w14:paraId="73469758">
            <w:pPr>
              <w:jc w:val="center"/>
              <w:rPr>
                <w:rFonts w:ascii="宋体" w:hAnsi="宋体" w:cs="宋体"/>
                <w:b/>
                <w:bCs/>
                <w:color w:val="auto"/>
                <w:szCs w:val="21"/>
              </w:rPr>
            </w:pPr>
            <w:r>
              <w:rPr>
                <w:rFonts w:hint="eastAsia" w:ascii="宋体" w:hAnsi="宋体" w:cs="宋体"/>
                <w:b/>
                <w:bCs/>
                <w:color w:val="auto"/>
                <w:szCs w:val="21"/>
              </w:rPr>
              <w:t>12</w:t>
            </w:r>
          </w:p>
        </w:tc>
        <w:tc>
          <w:tcPr>
            <w:tcW w:w="5718" w:type="dxa"/>
            <w:vAlign w:val="center"/>
          </w:tcPr>
          <w:p w14:paraId="0A38F911">
            <w:pPr>
              <w:jc w:val="center"/>
              <w:rPr>
                <w:rFonts w:ascii="宋体" w:hAnsi="宋体" w:cs="宋体"/>
                <w:b/>
                <w:bCs/>
                <w:color w:val="auto"/>
                <w:szCs w:val="21"/>
              </w:rPr>
            </w:pPr>
            <w:r>
              <w:rPr>
                <w:rFonts w:hint="eastAsia" w:ascii="宋体" w:hAnsi="宋体" w:cs="宋体"/>
                <w:b/>
                <w:bCs/>
                <w:color w:val="auto"/>
                <w:szCs w:val="21"/>
              </w:rPr>
              <w:t>材料区堆放不整齐，无指示牌</w:t>
            </w:r>
          </w:p>
        </w:tc>
        <w:tc>
          <w:tcPr>
            <w:tcW w:w="2540" w:type="dxa"/>
            <w:vAlign w:val="center"/>
          </w:tcPr>
          <w:p w14:paraId="20CAD5E4">
            <w:pPr>
              <w:jc w:val="center"/>
              <w:rPr>
                <w:rFonts w:ascii="宋体" w:hAnsi="宋体" w:cs="宋体"/>
                <w:b/>
                <w:bCs/>
                <w:color w:val="auto"/>
                <w:szCs w:val="21"/>
              </w:rPr>
            </w:pPr>
            <w:r>
              <w:rPr>
                <w:rFonts w:hint="eastAsia" w:ascii="宋体" w:hAnsi="宋体" w:cs="宋体"/>
                <w:b/>
                <w:bCs/>
                <w:color w:val="auto"/>
                <w:szCs w:val="21"/>
              </w:rPr>
              <w:t>1000元/每次</w:t>
            </w:r>
          </w:p>
        </w:tc>
      </w:tr>
      <w:tr w14:paraId="43D3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vAlign w:val="center"/>
          </w:tcPr>
          <w:p w14:paraId="1A46C029">
            <w:pPr>
              <w:jc w:val="center"/>
              <w:rPr>
                <w:rFonts w:ascii="宋体" w:hAnsi="宋体" w:cs="宋体"/>
                <w:b/>
                <w:bCs/>
                <w:color w:val="auto"/>
                <w:szCs w:val="21"/>
              </w:rPr>
            </w:pPr>
            <w:r>
              <w:rPr>
                <w:rFonts w:hint="eastAsia" w:ascii="宋体" w:hAnsi="宋体" w:cs="宋体"/>
                <w:b/>
                <w:bCs/>
                <w:color w:val="auto"/>
                <w:szCs w:val="21"/>
              </w:rPr>
              <w:t>13</w:t>
            </w:r>
          </w:p>
        </w:tc>
        <w:tc>
          <w:tcPr>
            <w:tcW w:w="5718" w:type="dxa"/>
            <w:vAlign w:val="center"/>
          </w:tcPr>
          <w:p w14:paraId="0C880850">
            <w:pPr>
              <w:jc w:val="center"/>
              <w:rPr>
                <w:rFonts w:ascii="宋体" w:hAnsi="宋体" w:cs="宋体"/>
                <w:b/>
                <w:bCs/>
                <w:color w:val="auto"/>
                <w:szCs w:val="21"/>
              </w:rPr>
            </w:pPr>
            <w:r>
              <w:rPr>
                <w:rFonts w:hint="eastAsia" w:ascii="宋体" w:hAnsi="宋体" w:cs="宋体"/>
                <w:b/>
                <w:bCs/>
                <w:color w:val="auto"/>
                <w:szCs w:val="21"/>
              </w:rPr>
              <w:t>施工作业区未及时清除建筑垃圾，建材、周转材料乱堆乱放</w:t>
            </w:r>
          </w:p>
        </w:tc>
        <w:tc>
          <w:tcPr>
            <w:tcW w:w="2540" w:type="dxa"/>
            <w:vAlign w:val="center"/>
          </w:tcPr>
          <w:p w14:paraId="19AADC94">
            <w:pPr>
              <w:jc w:val="center"/>
              <w:rPr>
                <w:rFonts w:ascii="宋体" w:hAnsi="宋体" w:cs="宋体"/>
                <w:b/>
                <w:bCs/>
                <w:color w:val="auto"/>
                <w:szCs w:val="21"/>
              </w:rPr>
            </w:pPr>
            <w:r>
              <w:rPr>
                <w:rFonts w:hint="eastAsia" w:ascii="宋体" w:hAnsi="宋体" w:cs="宋体"/>
                <w:b/>
                <w:bCs/>
                <w:color w:val="auto"/>
                <w:szCs w:val="21"/>
              </w:rPr>
              <w:t>1000元/每次</w:t>
            </w:r>
          </w:p>
        </w:tc>
      </w:tr>
      <w:tr w14:paraId="0F99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vAlign w:val="center"/>
          </w:tcPr>
          <w:p w14:paraId="29B27ED0">
            <w:pPr>
              <w:jc w:val="center"/>
              <w:rPr>
                <w:rFonts w:ascii="宋体" w:hAnsi="宋体" w:cs="宋体"/>
                <w:b/>
                <w:bCs/>
                <w:color w:val="auto"/>
                <w:szCs w:val="21"/>
              </w:rPr>
            </w:pPr>
            <w:r>
              <w:rPr>
                <w:rFonts w:hint="eastAsia" w:ascii="宋体" w:hAnsi="宋体" w:cs="宋体"/>
                <w:b/>
                <w:bCs/>
                <w:color w:val="auto"/>
                <w:szCs w:val="21"/>
              </w:rPr>
              <w:t>14</w:t>
            </w:r>
          </w:p>
        </w:tc>
        <w:tc>
          <w:tcPr>
            <w:tcW w:w="5718" w:type="dxa"/>
            <w:vAlign w:val="center"/>
          </w:tcPr>
          <w:p w14:paraId="3567AFDE">
            <w:pPr>
              <w:jc w:val="center"/>
              <w:rPr>
                <w:rFonts w:ascii="宋体" w:hAnsi="宋体" w:cs="宋体"/>
                <w:b/>
                <w:bCs/>
                <w:color w:val="auto"/>
                <w:szCs w:val="21"/>
              </w:rPr>
            </w:pPr>
            <w:r>
              <w:rPr>
                <w:rFonts w:hint="eastAsia" w:ascii="宋体" w:hAnsi="宋体" w:cs="宋体"/>
                <w:b/>
                <w:bCs/>
                <w:color w:val="auto"/>
                <w:szCs w:val="21"/>
              </w:rPr>
              <w:t>工地内发现外来闲杂人员</w:t>
            </w:r>
          </w:p>
        </w:tc>
        <w:tc>
          <w:tcPr>
            <w:tcW w:w="2540" w:type="dxa"/>
            <w:vAlign w:val="center"/>
          </w:tcPr>
          <w:p w14:paraId="1C2F163C">
            <w:pPr>
              <w:jc w:val="center"/>
              <w:rPr>
                <w:rFonts w:ascii="宋体" w:hAnsi="宋体" w:cs="宋体"/>
                <w:b/>
                <w:bCs/>
                <w:color w:val="auto"/>
                <w:szCs w:val="21"/>
              </w:rPr>
            </w:pPr>
            <w:r>
              <w:rPr>
                <w:rFonts w:hint="eastAsia" w:ascii="宋体" w:hAnsi="宋体" w:cs="宋体"/>
                <w:b/>
                <w:bCs/>
                <w:color w:val="auto"/>
                <w:szCs w:val="21"/>
              </w:rPr>
              <w:t>500元/每人次</w:t>
            </w:r>
          </w:p>
        </w:tc>
      </w:tr>
      <w:tr w14:paraId="42AC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Align w:val="center"/>
          </w:tcPr>
          <w:p w14:paraId="3F93A7AD">
            <w:pPr>
              <w:jc w:val="center"/>
              <w:rPr>
                <w:rFonts w:ascii="宋体" w:hAnsi="宋体" w:cs="宋体"/>
                <w:b/>
                <w:bCs/>
                <w:color w:val="auto"/>
                <w:szCs w:val="21"/>
              </w:rPr>
            </w:pPr>
            <w:r>
              <w:rPr>
                <w:rFonts w:hint="eastAsia" w:ascii="宋体" w:hAnsi="宋体" w:cs="宋体"/>
                <w:b/>
                <w:bCs/>
                <w:color w:val="auto"/>
                <w:szCs w:val="21"/>
              </w:rPr>
              <w:t>15</w:t>
            </w:r>
          </w:p>
        </w:tc>
        <w:tc>
          <w:tcPr>
            <w:tcW w:w="5718" w:type="dxa"/>
            <w:vAlign w:val="center"/>
          </w:tcPr>
          <w:p w14:paraId="7A01F7C6">
            <w:pPr>
              <w:jc w:val="center"/>
              <w:rPr>
                <w:rFonts w:ascii="宋体" w:hAnsi="宋体" w:cs="宋体"/>
                <w:b/>
                <w:bCs/>
                <w:color w:val="auto"/>
                <w:szCs w:val="21"/>
              </w:rPr>
            </w:pPr>
            <w:r>
              <w:rPr>
                <w:rFonts w:hint="eastAsia" w:ascii="宋体" w:hAnsi="宋体" w:cs="宋体"/>
                <w:b/>
                <w:bCs/>
                <w:color w:val="auto"/>
                <w:szCs w:val="21"/>
              </w:rPr>
              <w:t>施工作业区各类基坑、爬梯、孔洞防护不严密，工程临边防护措施不到位</w:t>
            </w:r>
          </w:p>
        </w:tc>
        <w:tc>
          <w:tcPr>
            <w:tcW w:w="2540" w:type="dxa"/>
            <w:vAlign w:val="center"/>
          </w:tcPr>
          <w:p w14:paraId="560868F9">
            <w:pPr>
              <w:jc w:val="center"/>
              <w:rPr>
                <w:rFonts w:ascii="宋体" w:hAnsi="宋体" w:cs="宋体"/>
                <w:b/>
                <w:bCs/>
                <w:color w:val="auto"/>
                <w:szCs w:val="21"/>
              </w:rPr>
            </w:pPr>
            <w:r>
              <w:rPr>
                <w:rFonts w:hint="eastAsia" w:ascii="宋体" w:hAnsi="宋体" w:cs="宋体"/>
                <w:b/>
                <w:bCs/>
                <w:color w:val="auto"/>
                <w:szCs w:val="21"/>
              </w:rPr>
              <w:t>500元/每处</w:t>
            </w:r>
          </w:p>
        </w:tc>
      </w:tr>
      <w:tr w14:paraId="36F6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vAlign w:val="center"/>
          </w:tcPr>
          <w:p w14:paraId="62785519">
            <w:pPr>
              <w:jc w:val="center"/>
              <w:rPr>
                <w:rFonts w:ascii="宋体" w:hAnsi="宋体" w:cs="宋体"/>
                <w:b/>
                <w:bCs/>
                <w:color w:val="auto"/>
                <w:szCs w:val="21"/>
              </w:rPr>
            </w:pPr>
            <w:r>
              <w:rPr>
                <w:rFonts w:hint="eastAsia" w:ascii="宋体" w:hAnsi="宋体" w:cs="宋体"/>
                <w:b/>
                <w:bCs/>
                <w:color w:val="auto"/>
                <w:szCs w:val="21"/>
              </w:rPr>
              <w:t>16</w:t>
            </w:r>
          </w:p>
        </w:tc>
        <w:tc>
          <w:tcPr>
            <w:tcW w:w="5718" w:type="dxa"/>
            <w:vAlign w:val="center"/>
          </w:tcPr>
          <w:p w14:paraId="3997272A">
            <w:pPr>
              <w:jc w:val="center"/>
              <w:rPr>
                <w:rFonts w:ascii="宋体" w:hAnsi="宋体" w:cs="宋体"/>
                <w:b/>
                <w:bCs/>
                <w:color w:val="auto"/>
                <w:szCs w:val="21"/>
              </w:rPr>
            </w:pPr>
            <w:r>
              <w:rPr>
                <w:rFonts w:hint="eastAsia" w:ascii="宋体" w:hAnsi="宋体" w:cs="宋体"/>
                <w:b/>
                <w:bCs/>
                <w:color w:val="auto"/>
                <w:szCs w:val="21"/>
              </w:rPr>
              <w:t>对其他的违反安全及文明工地规定的事项</w:t>
            </w:r>
          </w:p>
        </w:tc>
        <w:tc>
          <w:tcPr>
            <w:tcW w:w="2540" w:type="dxa"/>
            <w:vAlign w:val="center"/>
          </w:tcPr>
          <w:p w14:paraId="138D469B">
            <w:pPr>
              <w:jc w:val="center"/>
              <w:rPr>
                <w:rFonts w:ascii="宋体" w:hAnsi="宋体" w:cs="宋体"/>
                <w:b/>
                <w:bCs/>
                <w:color w:val="auto"/>
                <w:szCs w:val="21"/>
              </w:rPr>
            </w:pPr>
            <w:r>
              <w:rPr>
                <w:rFonts w:hint="eastAsia" w:ascii="宋体" w:hAnsi="宋体" w:cs="宋体"/>
                <w:b/>
                <w:bCs/>
                <w:color w:val="auto"/>
                <w:szCs w:val="21"/>
              </w:rPr>
              <w:t>视具体情况而定，但不低于500元/每项</w:t>
            </w:r>
          </w:p>
        </w:tc>
      </w:tr>
    </w:tbl>
    <w:p w14:paraId="45311F29">
      <w:pPr>
        <w:rPr>
          <w:rFonts w:ascii="宋体" w:hAnsi="宋体" w:cs="宋体"/>
          <w:color w:val="auto"/>
          <w:szCs w:val="21"/>
          <w:u w:val="single"/>
        </w:rPr>
      </w:pPr>
      <w:r>
        <w:rPr>
          <w:rFonts w:hint="eastAsia" w:ascii="宋体" w:hAnsi="宋体" w:cs="宋体"/>
          <w:color w:val="auto"/>
          <w:szCs w:val="21"/>
          <w:u w:val="single"/>
        </w:rPr>
        <w:t>注：发包人将直接扣减承包人工程款，承包人再自行追究违规者责任；本合同中约定的扣没工程款并不减少或免除承包人根据合同应承担的有关责任。</w:t>
      </w:r>
    </w:p>
    <w:p w14:paraId="42025551">
      <w:pPr>
        <w:snapToGrid w:val="0"/>
        <w:spacing w:line="360" w:lineRule="auto"/>
        <w:ind w:firstLine="422" w:firstLineChars="200"/>
        <w:jc w:val="left"/>
        <w:textAlignment w:val="baseline"/>
        <w:rPr>
          <w:rFonts w:ascii="宋体" w:hAnsi="宋体" w:cs="宋体"/>
          <w:b/>
          <w:color w:val="auto"/>
          <w:szCs w:val="21"/>
          <w:u w:val="single"/>
        </w:rPr>
      </w:pPr>
    </w:p>
    <w:p w14:paraId="72348A43">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（4）上述手续办理费用约定如下：由承包人自行承担</w:t>
      </w:r>
      <w:r>
        <w:rPr>
          <w:rFonts w:hint="eastAsia" w:ascii="宋体" w:hAnsi="宋体" w:cs="宋体"/>
          <w:b/>
          <w:color w:val="auto"/>
          <w:szCs w:val="21"/>
        </w:rPr>
        <w:t>。</w:t>
      </w:r>
    </w:p>
    <w:p w14:paraId="5150235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6.1.6 关于安全文明施工费支付比例和支付期限的约定，按以下</w:t>
      </w:r>
      <w:r>
        <w:rPr>
          <w:rFonts w:hint="eastAsia" w:ascii="宋体" w:hAnsi="宋体" w:cs="宋体"/>
          <w:color w:val="auto"/>
          <w:szCs w:val="21"/>
          <w:u w:val="single" w:color="000000"/>
        </w:rPr>
        <w:t>第（2）种</w:t>
      </w:r>
      <w:r>
        <w:rPr>
          <w:rFonts w:hint="eastAsia" w:ascii="宋体" w:hAnsi="宋体" w:cs="宋体"/>
          <w:color w:val="auto"/>
          <w:szCs w:val="21"/>
        </w:rPr>
        <w:t>方式约定：</w:t>
      </w:r>
    </w:p>
    <w:p w14:paraId="09DA6A82">
      <w:pPr>
        <w:snapToGrid w:val="0"/>
        <w:spacing w:line="360" w:lineRule="auto"/>
        <w:ind w:firstLine="422" w:firstLineChars="200"/>
        <w:jc w:val="left"/>
        <w:textAlignment w:val="baseline"/>
        <w:rPr>
          <w:rFonts w:ascii="宋体" w:hAnsi="宋体" w:cs="宋体"/>
          <w:b/>
          <w:color w:val="auto"/>
          <w:kern w:val="0"/>
          <w:szCs w:val="21"/>
          <w:u w:val="single"/>
        </w:rPr>
      </w:pPr>
      <w:r>
        <w:rPr>
          <w:rFonts w:hint="eastAsia" w:ascii="宋体" w:hAnsi="宋体" w:cs="宋体"/>
          <w:b/>
          <w:color w:val="auto"/>
          <w:szCs w:val="21"/>
          <w:u w:val="single" w:color="000000"/>
        </w:rPr>
        <w:t>（1）</w:t>
      </w:r>
      <w:r>
        <w:rPr>
          <w:rFonts w:hint="eastAsia" w:ascii="宋体" w:hAnsi="宋体" w:cs="宋体"/>
          <w:b/>
          <w:color w:val="auto"/>
          <w:kern w:val="0"/>
          <w:szCs w:val="21"/>
          <w:u w:val="single" w:color="000000"/>
        </w:rPr>
        <w:t xml:space="preserve">发包人应在开工后28天内预付安全文明施工费总额的50%，剩余部分支付按以下第（ ① ）种方式约定 ：                           </w:t>
      </w:r>
    </w:p>
    <w:p w14:paraId="3F150BC4">
      <w:pPr>
        <w:snapToGrid w:val="0"/>
        <w:spacing w:line="360" w:lineRule="auto"/>
        <w:ind w:firstLine="422" w:firstLineChars="200"/>
        <w:jc w:val="left"/>
        <w:textAlignment w:val="baseline"/>
        <w:rPr>
          <w:rFonts w:ascii="宋体" w:hAnsi="宋体" w:cs="宋体"/>
          <w:b/>
          <w:color w:val="auto"/>
          <w:kern w:val="0"/>
          <w:szCs w:val="21"/>
        </w:rPr>
      </w:pPr>
      <w:r>
        <w:rPr>
          <w:rFonts w:hint="eastAsia" w:ascii="宋体" w:hAnsi="宋体" w:cs="宋体"/>
          <w:b/>
          <w:color w:val="auto"/>
          <w:kern w:val="0"/>
          <w:szCs w:val="21"/>
        </w:rPr>
        <w:t>①</w:t>
      </w:r>
      <w:r>
        <w:rPr>
          <w:rFonts w:hint="eastAsia" w:ascii="宋体" w:hAnsi="宋体" w:cs="宋体"/>
          <w:b/>
          <w:color w:val="auto"/>
          <w:kern w:val="0"/>
          <w:szCs w:val="21"/>
          <w:u w:val="single" w:color="000000"/>
        </w:rPr>
        <w:t xml:space="preserve">  视相关措施的落实情况与进度款同期支付</w:t>
      </w:r>
      <w:r>
        <w:rPr>
          <w:rFonts w:hint="eastAsia" w:ascii="宋体" w:hAnsi="宋体" w:cs="宋体"/>
          <w:b/>
          <w:color w:val="auto"/>
          <w:kern w:val="0"/>
          <w:szCs w:val="21"/>
        </w:rPr>
        <w:t>。</w:t>
      </w:r>
    </w:p>
    <w:p w14:paraId="23EEC4F8">
      <w:pPr>
        <w:snapToGrid w:val="0"/>
        <w:spacing w:line="360" w:lineRule="auto"/>
        <w:ind w:firstLine="422" w:firstLineChars="200"/>
        <w:jc w:val="left"/>
        <w:textAlignment w:val="baseline"/>
        <w:rPr>
          <w:rFonts w:ascii="宋体" w:hAnsi="宋体" w:cs="宋体"/>
          <w:color w:val="auto"/>
          <w:szCs w:val="21"/>
        </w:rPr>
      </w:pPr>
      <w:r>
        <w:rPr>
          <w:rFonts w:hint="eastAsia" w:ascii="宋体" w:hAnsi="宋体" w:cs="宋体"/>
          <w:b/>
          <w:color w:val="auto"/>
          <w:kern w:val="0"/>
          <w:szCs w:val="21"/>
        </w:rPr>
        <w:t>②</w:t>
      </w:r>
      <w:r>
        <w:rPr>
          <w:rFonts w:hint="eastAsia" w:ascii="宋体" w:hAnsi="宋体" w:cs="宋体"/>
          <w:b/>
          <w:color w:val="auto"/>
          <w:kern w:val="0"/>
          <w:szCs w:val="21"/>
          <w:u w:val="single" w:color="000000"/>
        </w:rPr>
        <w:t xml:space="preserve">  其他：       </w:t>
      </w:r>
      <w:r>
        <w:rPr>
          <w:rFonts w:hint="eastAsia" w:ascii="宋体" w:hAnsi="宋体" w:cs="宋体"/>
          <w:b/>
          <w:color w:val="auto"/>
          <w:kern w:val="0"/>
          <w:szCs w:val="21"/>
        </w:rPr>
        <w:t>。</w:t>
      </w:r>
    </w:p>
    <w:p w14:paraId="51D2D6A9">
      <w:pPr>
        <w:snapToGrid w:val="0"/>
        <w:spacing w:line="360" w:lineRule="auto"/>
        <w:ind w:firstLine="420" w:firstLineChars="200"/>
        <w:jc w:val="left"/>
        <w:textAlignment w:val="baseline"/>
        <w:rPr>
          <w:rFonts w:ascii="宋体" w:hAnsi="宋体" w:cs="宋体"/>
          <w:b/>
          <w:color w:val="auto"/>
          <w:szCs w:val="21"/>
          <w:u w:val="single" w:color="FF0000"/>
        </w:rPr>
      </w:pPr>
      <w:r>
        <w:rPr>
          <w:rFonts w:hint="eastAsia" w:ascii="宋体" w:hAnsi="宋体" w:cs="宋体"/>
          <w:color w:val="auto"/>
          <w:szCs w:val="21"/>
        </w:rPr>
        <w:t>（2）其他：</w:t>
      </w:r>
      <w:r>
        <w:rPr>
          <w:rFonts w:hint="eastAsia" w:ascii="宋体" w:hAnsi="宋体" w:cs="宋体"/>
          <w:bCs/>
          <w:color w:val="auto"/>
          <w:szCs w:val="21"/>
          <w:u w:val="single" w:color="FF0000"/>
        </w:rPr>
        <w:t xml:space="preserve"> </w:t>
      </w:r>
      <w:r>
        <w:rPr>
          <w:rFonts w:hint="eastAsia" w:ascii="宋体" w:hAnsi="宋体" w:cs="宋体"/>
          <w:bCs/>
          <w:color w:val="auto"/>
          <w:szCs w:val="21"/>
          <w:u w:val="single" w:color="000000"/>
        </w:rPr>
        <w:t xml:space="preserve">/ </w:t>
      </w:r>
      <w:r>
        <w:rPr>
          <w:rFonts w:hint="eastAsia" w:ascii="宋体" w:hAnsi="宋体" w:cs="宋体"/>
          <w:bCs/>
          <w:color w:val="auto"/>
          <w:szCs w:val="21"/>
        </w:rPr>
        <w:t>。</w:t>
      </w:r>
    </w:p>
    <w:p w14:paraId="140081A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 工期和进度</w:t>
      </w:r>
    </w:p>
    <w:p w14:paraId="798973F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7.1 施工组织设计</w:t>
      </w:r>
    </w:p>
    <w:p w14:paraId="34918F4D">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D3CFBF1">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21E99CEC">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kern w:val="0"/>
          <w:szCs w:val="21"/>
        </w:rPr>
        <w:t>承包人提交详细施工组织设计的期限的约定：</w:t>
      </w:r>
      <w:r>
        <w:rPr>
          <w:rFonts w:hint="eastAsia" w:ascii="宋体" w:hAnsi="宋体" w:cs="宋体"/>
          <w:b/>
          <w:color w:val="auto"/>
          <w:szCs w:val="21"/>
          <w:u w:val="single" w:color="000000"/>
        </w:rPr>
        <w:t>合同签订后（5）天内提供</w:t>
      </w:r>
      <w:r>
        <w:rPr>
          <w:rFonts w:hint="eastAsia" w:ascii="宋体" w:hAnsi="宋体" w:cs="宋体"/>
          <w:b/>
          <w:color w:val="auto"/>
          <w:kern w:val="0"/>
          <w:szCs w:val="21"/>
          <w:u w:val="single" w:color="000000"/>
        </w:rPr>
        <w:t>详细</w:t>
      </w:r>
      <w:r>
        <w:rPr>
          <w:rFonts w:hint="eastAsia" w:ascii="宋体" w:hAnsi="宋体" w:cs="宋体"/>
          <w:b/>
          <w:color w:val="auto"/>
          <w:szCs w:val="21"/>
          <w:u w:val="single" w:color="000000"/>
        </w:rPr>
        <w:t>施工组织设计（施工方案）和进度计划</w:t>
      </w:r>
      <w:r>
        <w:rPr>
          <w:rFonts w:hint="eastAsia" w:ascii="宋体" w:hAnsi="宋体" w:cs="宋体"/>
          <w:b/>
          <w:color w:val="auto"/>
          <w:szCs w:val="21"/>
        </w:rPr>
        <w:t>。</w:t>
      </w:r>
    </w:p>
    <w:p w14:paraId="6D0028DF">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b/>
          <w:color w:val="auto"/>
          <w:szCs w:val="21"/>
          <w:u w:val="single" w:color="000000"/>
        </w:rPr>
        <w:t>收到详细的施工组织设计后7 日内</w:t>
      </w:r>
      <w:r>
        <w:rPr>
          <w:rFonts w:hint="eastAsia" w:ascii="宋体" w:hAnsi="宋体" w:cs="宋体"/>
          <w:b/>
          <w:color w:val="auto"/>
          <w:szCs w:val="21"/>
        </w:rPr>
        <w:t>。</w:t>
      </w:r>
    </w:p>
    <w:p w14:paraId="7797F27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7.2 施工进度计划</w:t>
      </w:r>
    </w:p>
    <w:p w14:paraId="243A314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7.2.2 施工进度计划的修订</w:t>
      </w:r>
    </w:p>
    <w:p w14:paraId="52125415">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b/>
          <w:color w:val="auto"/>
          <w:szCs w:val="21"/>
          <w:u w:val="single" w:color="000000"/>
        </w:rPr>
        <w:t xml:space="preserve"> 收到修订的施工进度计划后7日内</w:t>
      </w:r>
      <w:r>
        <w:rPr>
          <w:rFonts w:hint="eastAsia" w:ascii="宋体" w:hAnsi="宋体" w:cs="宋体"/>
          <w:b/>
          <w:color w:val="auto"/>
          <w:szCs w:val="21"/>
        </w:rPr>
        <w:t>。</w:t>
      </w:r>
    </w:p>
    <w:p w14:paraId="68169B9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7.3 开工</w:t>
      </w:r>
    </w:p>
    <w:p w14:paraId="5AA1C9C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7.3.1 开工准备</w:t>
      </w:r>
    </w:p>
    <w:p w14:paraId="646245EC">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关于承包人提交</w:t>
      </w:r>
      <w:r>
        <w:rPr>
          <w:rFonts w:hint="eastAsia" w:ascii="宋体" w:hAnsi="宋体" w:cs="宋体"/>
          <w:color w:val="auto"/>
          <w:kern w:val="0"/>
          <w:szCs w:val="21"/>
        </w:rPr>
        <w:t>工程开工报审表的期限：</w:t>
      </w:r>
      <w:r>
        <w:rPr>
          <w:rFonts w:hint="eastAsia" w:ascii="宋体" w:hAnsi="宋体" w:cs="宋体"/>
          <w:b/>
          <w:color w:val="auto"/>
          <w:szCs w:val="21"/>
          <w:u w:val="single" w:color="000000"/>
        </w:rPr>
        <w:t>具备开工条件后 48 小时内</w:t>
      </w:r>
      <w:r>
        <w:rPr>
          <w:rFonts w:hint="eastAsia" w:ascii="宋体" w:hAnsi="宋体" w:cs="宋体"/>
          <w:b/>
          <w:color w:val="auto"/>
          <w:szCs w:val="21"/>
        </w:rPr>
        <w:t>。</w:t>
      </w:r>
    </w:p>
    <w:p w14:paraId="506F7D7A">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关于发包人应完成的其他开工准备工作及期限：</w:t>
      </w:r>
      <w:r>
        <w:rPr>
          <w:rFonts w:hint="eastAsia" w:ascii="宋体" w:hAnsi="宋体" w:cs="宋体"/>
          <w:b/>
          <w:color w:val="auto"/>
          <w:szCs w:val="21"/>
          <w:u w:val="single" w:color="000000"/>
        </w:rPr>
        <w:t>具备开工条件后 48 小时内</w:t>
      </w:r>
      <w:r>
        <w:rPr>
          <w:rFonts w:hint="eastAsia" w:ascii="宋体" w:hAnsi="宋体" w:cs="宋体"/>
          <w:b/>
          <w:color w:val="auto"/>
          <w:szCs w:val="21"/>
        </w:rPr>
        <w:t>。</w:t>
      </w:r>
    </w:p>
    <w:p w14:paraId="6A1150C2">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关于承包人应完成的其他开工准备工作及期限：</w:t>
      </w:r>
      <w:r>
        <w:rPr>
          <w:rFonts w:hint="eastAsia" w:ascii="宋体" w:hAnsi="宋体" w:cs="宋体"/>
          <w:b/>
          <w:color w:val="auto"/>
          <w:szCs w:val="21"/>
          <w:u w:val="single" w:color="000000"/>
        </w:rPr>
        <w:t>具备开工条件后 48 小时内</w:t>
      </w:r>
      <w:r>
        <w:rPr>
          <w:rFonts w:hint="eastAsia" w:ascii="宋体" w:hAnsi="宋体" w:cs="宋体"/>
          <w:b/>
          <w:color w:val="auto"/>
          <w:szCs w:val="21"/>
        </w:rPr>
        <w:t>。</w:t>
      </w:r>
    </w:p>
    <w:p w14:paraId="00E5361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7.3.2开工通知</w:t>
      </w:r>
    </w:p>
    <w:p w14:paraId="2BDE2A7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color="000000"/>
        </w:rPr>
        <w:t xml:space="preserve"> 90 </w:t>
      </w:r>
      <w:r>
        <w:rPr>
          <w:rFonts w:hint="eastAsia" w:ascii="宋体" w:hAnsi="宋体" w:cs="宋体"/>
          <w:color w:val="auto"/>
          <w:szCs w:val="21"/>
        </w:rPr>
        <w:t>天内发出开工通知的，承包人有权提出价格调整要求，或者解除合同。</w:t>
      </w:r>
    </w:p>
    <w:p w14:paraId="0C0519F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7.4 测量放线</w:t>
      </w:r>
    </w:p>
    <w:p w14:paraId="51977C25">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b/>
          <w:color w:val="auto"/>
          <w:szCs w:val="21"/>
          <w:u w:val="single" w:color="000000"/>
        </w:rPr>
        <w:t>按通用条款约定</w:t>
      </w:r>
      <w:r>
        <w:rPr>
          <w:rFonts w:hint="eastAsia" w:ascii="宋体" w:hAnsi="宋体" w:cs="宋体"/>
          <w:color w:val="auto"/>
          <w:szCs w:val="21"/>
        </w:rPr>
        <w:t>。</w:t>
      </w:r>
    </w:p>
    <w:p w14:paraId="216E5D3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7.5 工期延误</w:t>
      </w:r>
    </w:p>
    <w:p w14:paraId="3E3813D7">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r>
        <w:rPr>
          <w:rFonts w:hint="eastAsia" w:ascii="宋体" w:hAnsi="宋体" w:cs="宋体"/>
          <w:color w:val="auto"/>
          <w:szCs w:val="21"/>
        </w:rPr>
        <w:t>。</w:t>
      </w:r>
    </w:p>
    <w:p w14:paraId="215D7661">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r>
        <w:rPr>
          <w:rFonts w:hint="eastAsia" w:ascii="宋体" w:hAnsi="宋体" w:cs="宋体"/>
          <w:color w:val="auto"/>
          <w:szCs w:val="21"/>
        </w:rPr>
        <w:t>。</w:t>
      </w:r>
    </w:p>
    <w:p w14:paraId="7A7B932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7.5.1 因发包人原因导致工期延误</w:t>
      </w:r>
    </w:p>
    <w:p w14:paraId="4D9709B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（7）因发包人原因导致工期延误的其他情形：</w:t>
      </w:r>
    </w:p>
    <w:p w14:paraId="67FCC1F3">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①重大设计变更引起的工期延误</w:t>
      </w:r>
      <w:r>
        <w:rPr>
          <w:rFonts w:hint="eastAsia" w:ascii="宋体" w:hAnsi="宋体" w:cs="宋体"/>
          <w:b/>
          <w:color w:val="auto"/>
          <w:szCs w:val="21"/>
        </w:rPr>
        <w:t>；</w:t>
      </w:r>
    </w:p>
    <w:p w14:paraId="48C93F85">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 xml:space="preserve">②其他：/ </w:t>
      </w:r>
      <w:r>
        <w:rPr>
          <w:rFonts w:hint="eastAsia" w:ascii="宋体" w:hAnsi="宋体" w:cs="宋体"/>
          <w:b/>
          <w:color w:val="auto"/>
          <w:szCs w:val="21"/>
        </w:rPr>
        <w:t>。</w:t>
      </w:r>
    </w:p>
    <w:p w14:paraId="17014FB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7.5.2 因承包人原因导致工期延误</w:t>
      </w:r>
    </w:p>
    <w:p w14:paraId="4C9F456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因承包人原因造成工期延误，逾期竣工违约金的计算方法为：</w:t>
      </w:r>
      <w:r>
        <w:rPr>
          <w:rFonts w:hint="eastAsia" w:ascii="宋体" w:hAnsi="宋体" w:cs="宋体"/>
          <w:color w:val="auto"/>
          <w:szCs w:val="21"/>
          <w:u w:val="single" w:color="000000"/>
        </w:rPr>
        <w:t>每延期一天，承包人应当向发包人支付签约合同款的万分之二的违约金</w:t>
      </w:r>
      <w:r>
        <w:rPr>
          <w:rFonts w:hint="eastAsia" w:ascii="宋体" w:hAnsi="宋体" w:cs="宋体"/>
          <w:color w:val="auto"/>
          <w:szCs w:val="21"/>
        </w:rPr>
        <w:t>。</w:t>
      </w:r>
    </w:p>
    <w:p w14:paraId="493C2F6F">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 xml:space="preserve">    因承包人原因造成工期延误，逾期竣工违约金的上限：</w:t>
      </w:r>
      <w:r>
        <w:rPr>
          <w:rFonts w:hint="eastAsia" w:ascii="宋体" w:hAnsi="宋体" w:cs="宋体"/>
          <w:color w:val="auto"/>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r>
        <w:rPr>
          <w:rFonts w:hint="eastAsia" w:ascii="宋体" w:hAnsi="宋体" w:cs="宋体"/>
          <w:color w:val="auto"/>
          <w:szCs w:val="21"/>
        </w:rPr>
        <w:t>。</w:t>
      </w:r>
    </w:p>
    <w:p w14:paraId="70024B2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7.6 不利物质条件</w:t>
      </w:r>
    </w:p>
    <w:p w14:paraId="742C976A">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不利物质条件的其他情形和有关约定：</w:t>
      </w:r>
    </w:p>
    <w:p w14:paraId="12101C94">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 xml:space="preserve">（1）施工场地周围地下管线                            </w:t>
      </w:r>
      <w:r>
        <w:rPr>
          <w:rFonts w:hint="eastAsia" w:ascii="宋体" w:hAnsi="宋体" w:cs="宋体"/>
          <w:b/>
          <w:color w:val="auto"/>
          <w:szCs w:val="21"/>
        </w:rPr>
        <w:t>；</w:t>
      </w:r>
    </w:p>
    <w:p w14:paraId="2F5B72F8">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 xml:space="preserve">（2）地下障碍物和污染物                              </w:t>
      </w:r>
      <w:r>
        <w:rPr>
          <w:rFonts w:hint="eastAsia" w:ascii="宋体" w:hAnsi="宋体" w:cs="宋体"/>
          <w:b/>
          <w:color w:val="auto"/>
          <w:szCs w:val="21"/>
        </w:rPr>
        <w:t>；</w:t>
      </w:r>
    </w:p>
    <w:p w14:paraId="7DF2C3E2">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 xml:space="preserve">（3）邻近建筑物、构筑物的保护要求                    </w:t>
      </w:r>
      <w:r>
        <w:rPr>
          <w:rFonts w:hint="eastAsia" w:ascii="宋体" w:hAnsi="宋体" w:cs="宋体"/>
          <w:b/>
          <w:color w:val="auto"/>
          <w:szCs w:val="21"/>
        </w:rPr>
        <w:t>；</w:t>
      </w:r>
    </w:p>
    <w:p w14:paraId="4A9D0FF5">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 xml:space="preserve">（4）其他                                            </w:t>
      </w:r>
      <w:r>
        <w:rPr>
          <w:rFonts w:hint="eastAsia" w:ascii="宋体" w:hAnsi="宋体" w:cs="宋体"/>
          <w:b/>
          <w:color w:val="auto"/>
          <w:szCs w:val="21"/>
        </w:rPr>
        <w:t>。</w:t>
      </w:r>
    </w:p>
    <w:p w14:paraId="14272E0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7.7异常恶劣的气候条件</w:t>
      </w:r>
    </w:p>
    <w:p w14:paraId="35D78F0F">
      <w:pPr>
        <w:snapToGrid w:val="0"/>
        <w:spacing w:line="360" w:lineRule="auto"/>
        <w:ind w:firstLine="420" w:firstLineChars="200"/>
        <w:jc w:val="left"/>
        <w:textAlignment w:val="baseline"/>
        <w:rPr>
          <w:rFonts w:ascii="宋体" w:hAnsi="宋体" w:cs="宋体"/>
          <w:b/>
          <w:color w:val="auto"/>
          <w:kern w:val="0"/>
          <w:szCs w:val="21"/>
        </w:rPr>
      </w:pPr>
      <w:r>
        <w:rPr>
          <w:rFonts w:hint="eastAsia" w:ascii="宋体" w:hAnsi="宋体" w:cs="宋体"/>
          <w:color w:val="auto"/>
          <w:szCs w:val="21"/>
        </w:rPr>
        <w:t>发包人和承包人同意以下情形视为异常恶劣的气候条件：</w:t>
      </w:r>
    </w:p>
    <w:p w14:paraId="1CC61393">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（1）日最高气温达到40 度及以上的天气</w:t>
      </w:r>
      <w:r>
        <w:rPr>
          <w:rFonts w:hint="eastAsia" w:ascii="宋体" w:hAnsi="宋体" w:cs="宋体"/>
          <w:b/>
          <w:color w:val="auto"/>
          <w:szCs w:val="21"/>
        </w:rPr>
        <w:t>；</w:t>
      </w:r>
    </w:p>
    <w:p w14:paraId="3AF0BF0D">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（2）启动台风橙色及以上预警的天气</w:t>
      </w:r>
      <w:r>
        <w:rPr>
          <w:rFonts w:hint="eastAsia" w:ascii="宋体" w:hAnsi="宋体" w:cs="宋体"/>
          <w:b/>
          <w:color w:val="auto"/>
          <w:szCs w:val="21"/>
        </w:rPr>
        <w:t>；</w:t>
      </w:r>
    </w:p>
    <w:p w14:paraId="0FCB52CC">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（3）启动防汛预案一级响应的天气</w:t>
      </w:r>
      <w:r>
        <w:rPr>
          <w:rFonts w:hint="eastAsia" w:ascii="宋体" w:hAnsi="宋体" w:cs="宋体"/>
          <w:b/>
          <w:color w:val="auto"/>
          <w:szCs w:val="21"/>
        </w:rPr>
        <w:t>；</w:t>
      </w:r>
    </w:p>
    <w:p w14:paraId="69B10C62">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（4） 启动防冻预案一级响应的天气</w:t>
      </w:r>
      <w:r>
        <w:rPr>
          <w:rFonts w:hint="eastAsia" w:ascii="宋体" w:hAnsi="宋体" w:cs="宋体"/>
          <w:b/>
          <w:color w:val="auto"/>
          <w:szCs w:val="21"/>
        </w:rPr>
        <w:t>；</w:t>
      </w:r>
    </w:p>
    <w:p w14:paraId="64113431">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（5）其他：</w:t>
      </w:r>
    </w:p>
    <w:p w14:paraId="12312ED5">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7.9 提前竣工的奖励</w:t>
      </w:r>
    </w:p>
    <w:p w14:paraId="66C3911B">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7.9.2提前竣工的奖励</w:t>
      </w:r>
      <w:r>
        <w:rPr>
          <w:rFonts w:hint="eastAsia" w:ascii="宋体" w:hAnsi="宋体" w:cs="宋体"/>
          <w:bCs/>
          <w:color w:val="auto"/>
          <w:szCs w:val="21"/>
        </w:rPr>
        <w:t>：</w:t>
      </w:r>
      <w:r>
        <w:rPr>
          <w:rFonts w:hint="eastAsia" w:ascii="宋体" w:hAnsi="宋体" w:cs="宋体"/>
          <w:b/>
          <w:color w:val="auto"/>
          <w:szCs w:val="21"/>
          <w:u w:val="single" w:color="000000"/>
        </w:rPr>
        <w:t xml:space="preserve">无 </w:t>
      </w:r>
    </w:p>
    <w:p w14:paraId="7675760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8. 材料与设备</w:t>
      </w:r>
    </w:p>
    <w:p w14:paraId="67822A0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8.4材料与工程设备的保管与使用</w:t>
      </w:r>
    </w:p>
    <w:p w14:paraId="76963B01">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8.4.1发包人供应的材料设备的保管费用的承担：</w:t>
      </w:r>
      <w:r>
        <w:rPr>
          <w:rFonts w:hint="eastAsia" w:ascii="宋体" w:hAnsi="宋体" w:cs="宋体"/>
          <w:b/>
          <w:color w:val="auto"/>
          <w:szCs w:val="21"/>
          <w:u w:val="single" w:color="000000"/>
        </w:rPr>
        <w:t>由承包人承担</w:t>
      </w:r>
      <w:r>
        <w:rPr>
          <w:rFonts w:hint="eastAsia" w:ascii="宋体" w:hAnsi="宋体" w:cs="宋体"/>
          <w:b/>
          <w:color w:val="auto"/>
          <w:szCs w:val="21"/>
        </w:rPr>
        <w:t>。</w:t>
      </w:r>
    </w:p>
    <w:p w14:paraId="6C33999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8.6 样品</w:t>
      </w:r>
    </w:p>
    <w:p w14:paraId="20B7BBC0">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8.6.1样品的报送与封存</w:t>
      </w:r>
    </w:p>
    <w:p w14:paraId="5D451682">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b/>
          <w:color w:val="auto"/>
          <w:szCs w:val="21"/>
          <w:u w:val="single" w:color="000000"/>
        </w:rPr>
        <w:t>按相关规范及发包人、监理人及设计有关要求</w:t>
      </w:r>
      <w:r>
        <w:rPr>
          <w:rFonts w:hint="eastAsia" w:ascii="宋体" w:hAnsi="宋体" w:cs="宋体"/>
          <w:color w:val="auto"/>
          <w:szCs w:val="21"/>
        </w:rPr>
        <w:t>。</w:t>
      </w:r>
    </w:p>
    <w:p w14:paraId="191D557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8.8 施工设备和临时设施</w:t>
      </w:r>
    </w:p>
    <w:p w14:paraId="2B4A247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8.8.1 承包人提供的施工设备和临时设施</w:t>
      </w:r>
    </w:p>
    <w:p w14:paraId="56D598F2">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关于修建临时设施费用承担的约定：</w:t>
      </w:r>
      <w:r>
        <w:rPr>
          <w:rFonts w:hint="eastAsia" w:ascii="宋体" w:hAnsi="宋体" w:cs="宋体"/>
          <w:b/>
          <w:color w:val="auto"/>
          <w:szCs w:val="21"/>
          <w:u w:val="single" w:color="000000"/>
        </w:rPr>
        <w:t>由承包人自行承担</w:t>
      </w:r>
      <w:r>
        <w:rPr>
          <w:rFonts w:hint="eastAsia" w:ascii="宋体" w:hAnsi="宋体" w:cs="宋体"/>
          <w:b/>
          <w:color w:val="auto"/>
          <w:szCs w:val="21"/>
        </w:rPr>
        <w:t>。</w:t>
      </w:r>
      <w:r>
        <w:rPr>
          <w:rFonts w:hint="eastAsia" w:ascii="宋体" w:hAnsi="宋体" w:cs="宋体"/>
          <w:b/>
          <w:color w:val="auto"/>
          <w:szCs w:val="21"/>
          <w:u w:val="single" w:color="000000"/>
        </w:rPr>
        <w:t xml:space="preserve">   </w:t>
      </w:r>
    </w:p>
    <w:p w14:paraId="2EAD738F">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9. 试验与检验</w:t>
      </w:r>
    </w:p>
    <w:p w14:paraId="60D6381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9.1试验设备与试验人员</w:t>
      </w:r>
    </w:p>
    <w:p w14:paraId="645070D4">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9.1.2 试验设备</w:t>
      </w:r>
    </w:p>
    <w:p w14:paraId="75FE71F8">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施工现场需要配置的试验场所：</w:t>
      </w:r>
      <w:r>
        <w:rPr>
          <w:rFonts w:hint="eastAsia" w:ascii="宋体" w:hAnsi="宋体" w:cs="宋体"/>
          <w:b/>
          <w:color w:val="auto"/>
          <w:szCs w:val="21"/>
          <w:u w:val="single" w:color="000000"/>
        </w:rPr>
        <w:t>配置符合相关规范要求的试验场所</w:t>
      </w:r>
      <w:r>
        <w:rPr>
          <w:rFonts w:hint="eastAsia" w:ascii="宋体" w:hAnsi="宋体" w:cs="宋体"/>
          <w:b/>
          <w:color w:val="auto"/>
          <w:szCs w:val="21"/>
        </w:rPr>
        <w:t>。</w:t>
      </w:r>
      <w:r>
        <w:rPr>
          <w:rFonts w:hint="eastAsia" w:ascii="宋体" w:hAnsi="宋体" w:cs="宋体"/>
          <w:b/>
          <w:color w:val="auto"/>
          <w:szCs w:val="21"/>
          <w:u w:val="single" w:color="000000"/>
        </w:rPr>
        <w:t xml:space="preserve"> </w:t>
      </w:r>
    </w:p>
    <w:p w14:paraId="220D0E37">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施工现场需要配备的试验设备：</w:t>
      </w:r>
      <w:r>
        <w:rPr>
          <w:rFonts w:hint="eastAsia" w:ascii="宋体" w:hAnsi="宋体" w:cs="宋体"/>
          <w:b/>
          <w:color w:val="auto"/>
          <w:szCs w:val="21"/>
          <w:u w:val="single" w:color="000000"/>
        </w:rPr>
        <w:t>配置符合相关规范要求的试验设备</w:t>
      </w:r>
      <w:r>
        <w:rPr>
          <w:rFonts w:hint="eastAsia" w:ascii="宋体" w:hAnsi="宋体" w:cs="宋体"/>
          <w:b/>
          <w:color w:val="auto"/>
          <w:szCs w:val="21"/>
        </w:rPr>
        <w:t>。</w:t>
      </w:r>
    </w:p>
    <w:p w14:paraId="651B9175">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施工现场需要具备的其他试验条件：</w:t>
      </w:r>
      <w:r>
        <w:rPr>
          <w:rFonts w:hint="eastAsia" w:ascii="宋体" w:hAnsi="宋体" w:cs="宋体"/>
          <w:b/>
          <w:color w:val="auto"/>
          <w:szCs w:val="21"/>
          <w:u w:val="single" w:color="000000"/>
        </w:rPr>
        <w:t>配置符合相关规范要求的试验条件</w:t>
      </w:r>
      <w:r>
        <w:rPr>
          <w:rFonts w:hint="eastAsia" w:ascii="宋体" w:hAnsi="宋体" w:cs="宋体"/>
          <w:b/>
          <w:color w:val="auto"/>
          <w:szCs w:val="21"/>
        </w:rPr>
        <w:t>。</w:t>
      </w:r>
    </w:p>
    <w:p w14:paraId="0276144C">
      <w:pPr>
        <w:snapToGrid w:val="0"/>
        <w:spacing w:line="360" w:lineRule="auto"/>
        <w:ind w:firstLine="420" w:firstLineChars="200"/>
        <w:jc w:val="left"/>
        <w:textAlignment w:val="baseline"/>
        <w:rPr>
          <w:rFonts w:ascii="宋体" w:hAnsi="宋体" w:cs="宋体"/>
          <w:b/>
          <w:color w:val="auto"/>
          <w:kern w:val="0"/>
          <w:szCs w:val="21"/>
        </w:rPr>
      </w:pPr>
      <w:r>
        <w:rPr>
          <w:rFonts w:hint="eastAsia" w:ascii="宋体" w:hAnsi="宋体" w:cs="宋体"/>
          <w:color w:val="auto"/>
          <w:szCs w:val="21"/>
        </w:rPr>
        <w:t>9.3</w:t>
      </w:r>
      <w:r>
        <w:rPr>
          <w:rFonts w:hint="eastAsia" w:ascii="宋体" w:hAnsi="宋体" w:cs="宋体"/>
          <w:bCs/>
          <w:color w:val="auto"/>
          <w:kern w:val="0"/>
          <w:szCs w:val="21"/>
        </w:rPr>
        <w:t>材料</w:t>
      </w:r>
      <w:r>
        <w:rPr>
          <w:rFonts w:hint="eastAsia" w:ascii="宋体" w:hAnsi="宋体" w:cs="宋体"/>
          <w:color w:val="auto"/>
          <w:kern w:val="0"/>
          <w:szCs w:val="21"/>
        </w:rPr>
        <w:t>、工程设备和工程的试验和检验</w:t>
      </w:r>
    </w:p>
    <w:p w14:paraId="429B154C">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kern w:val="0"/>
          <w:szCs w:val="21"/>
        </w:rPr>
        <w:t>试验、检测单位资质条件约定：</w:t>
      </w:r>
      <w:r>
        <w:rPr>
          <w:rFonts w:hint="eastAsia" w:ascii="宋体" w:hAnsi="宋体" w:cs="宋体"/>
          <w:b/>
          <w:color w:val="auto"/>
          <w:szCs w:val="21"/>
          <w:u w:val="single" w:color="000000"/>
        </w:rPr>
        <w:t>具备国家相关部门颁布的资质条件</w:t>
      </w:r>
      <w:r>
        <w:rPr>
          <w:rFonts w:hint="eastAsia" w:ascii="宋体" w:hAnsi="宋体" w:cs="宋体"/>
          <w:b/>
          <w:color w:val="auto"/>
          <w:szCs w:val="21"/>
        </w:rPr>
        <w:t>；</w:t>
      </w:r>
    </w:p>
    <w:p w14:paraId="01BE917B">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kern w:val="0"/>
          <w:szCs w:val="21"/>
        </w:rPr>
        <w:t>试验、检测单位选择约定：</w:t>
      </w:r>
      <w:r>
        <w:rPr>
          <w:rFonts w:hint="eastAsia" w:ascii="宋体" w:hAnsi="宋体" w:cs="宋体"/>
          <w:b/>
          <w:color w:val="auto"/>
          <w:szCs w:val="21"/>
          <w:u w:val="single" w:color="000000"/>
        </w:rPr>
        <w:t>报监理及发包人审核批准</w:t>
      </w:r>
      <w:r>
        <w:rPr>
          <w:rFonts w:hint="eastAsia" w:ascii="宋体" w:hAnsi="宋体" w:cs="宋体"/>
          <w:b/>
          <w:color w:val="auto"/>
          <w:szCs w:val="21"/>
        </w:rPr>
        <w:t>；</w:t>
      </w:r>
    </w:p>
    <w:p w14:paraId="39535EB7">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rPr>
        <w:t>试验、检测费用约定：</w:t>
      </w:r>
      <w:r>
        <w:rPr>
          <w:rFonts w:hint="eastAsia" w:ascii="宋体" w:hAnsi="宋体" w:cs="宋体"/>
          <w:b/>
          <w:color w:val="auto"/>
          <w:szCs w:val="21"/>
          <w:u w:val="single" w:color="000000"/>
        </w:rPr>
        <w:t>由承包人自行承担</w:t>
      </w:r>
      <w:r>
        <w:rPr>
          <w:rFonts w:hint="eastAsia" w:ascii="宋体" w:hAnsi="宋体" w:cs="宋体"/>
          <w:b/>
          <w:color w:val="auto"/>
          <w:szCs w:val="21"/>
        </w:rPr>
        <w:t>。</w:t>
      </w:r>
    </w:p>
    <w:p w14:paraId="686EAE8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 xml:space="preserve">9.4 现场工艺试验 </w:t>
      </w:r>
    </w:p>
    <w:p w14:paraId="2C928254">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现场工艺试验的有关约定：</w:t>
      </w:r>
      <w:r>
        <w:rPr>
          <w:rFonts w:hint="eastAsia" w:ascii="宋体" w:hAnsi="宋体" w:cs="宋体"/>
          <w:b/>
          <w:color w:val="auto"/>
          <w:szCs w:val="21"/>
          <w:u w:val="single" w:color="000000"/>
        </w:rPr>
        <w:t>按有关规定和发包人、监理单位要求执行</w:t>
      </w:r>
      <w:r>
        <w:rPr>
          <w:rFonts w:hint="eastAsia" w:ascii="宋体" w:hAnsi="宋体" w:cs="宋体"/>
          <w:b/>
          <w:bCs/>
          <w:color w:val="auto"/>
          <w:szCs w:val="21"/>
        </w:rPr>
        <w:t>。</w:t>
      </w:r>
    </w:p>
    <w:p w14:paraId="18C8677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10. 变更</w:t>
      </w:r>
    </w:p>
    <w:p w14:paraId="20F297A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10.1变更的范围</w:t>
      </w:r>
    </w:p>
    <w:p w14:paraId="3DE40506">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关于变更的范围的约定：</w:t>
      </w:r>
      <w:r>
        <w:rPr>
          <w:rFonts w:hint="eastAsia" w:ascii="宋体" w:hAnsi="宋体" w:cs="宋体"/>
          <w:b/>
          <w:color w:val="auto"/>
          <w:szCs w:val="21"/>
          <w:u w:val="single" w:color="000000"/>
        </w:rPr>
        <w:t>按通用合同条款约定</w:t>
      </w:r>
      <w:r>
        <w:rPr>
          <w:rFonts w:hint="eastAsia" w:ascii="宋体" w:hAnsi="宋体" w:cs="宋体"/>
          <w:b/>
          <w:color w:val="auto"/>
          <w:szCs w:val="21"/>
          <w:u w:val="single"/>
        </w:rPr>
        <w:t>。同时工程变更管理按杭州市上城区的有关规定及发包人有关制度实施（有新文件时按新文件）</w:t>
      </w:r>
      <w:r>
        <w:rPr>
          <w:rFonts w:hint="eastAsia" w:ascii="宋体" w:hAnsi="宋体" w:cs="宋体"/>
          <w:b/>
          <w:color w:val="auto"/>
          <w:szCs w:val="21"/>
        </w:rPr>
        <w:t>。</w:t>
      </w:r>
    </w:p>
    <w:p w14:paraId="34B9719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10.4 变更估价</w:t>
      </w:r>
    </w:p>
    <w:p w14:paraId="752240D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10.4.1 变更估价原则</w:t>
      </w:r>
    </w:p>
    <w:p w14:paraId="404CF9FD">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（1）已标价工程量清单或预算书有相同项目的，按照相同项目单价确定</w:t>
      </w:r>
      <w:r>
        <w:rPr>
          <w:rFonts w:hint="eastAsia" w:ascii="宋体" w:hAnsi="宋体" w:cs="宋体"/>
          <w:color w:val="auto"/>
          <w:szCs w:val="21"/>
        </w:rPr>
        <w:t>。</w:t>
      </w:r>
    </w:p>
    <w:p w14:paraId="093FF1B3">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（2）已标价工程量清单或预算书中无相同项目，但有类似项目的，参照类似项目的单价确定</w:t>
      </w:r>
      <w:r>
        <w:rPr>
          <w:rFonts w:hint="eastAsia" w:ascii="宋体" w:hAnsi="宋体" w:cs="宋体"/>
          <w:color w:val="auto"/>
          <w:szCs w:val="21"/>
        </w:rPr>
        <w:t>。</w:t>
      </w:r>
    </w:p>
    <w:p w14:paraId="6D044D68">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参照方法按下列方式处理</w:t>
      </w:r>
      <w:r>
        <w:rPr>
          <w:rFonts w:hint="eastAsia" w:ascii="宋体" w:hAnsi="宋体" w:cs="宋体"/>
          <w:color w:val="auto"/>
          <w:szCs w:val="21"/>
        </w:rPr>
        <w:t>：</w:t>
      </w:r>
    </w:p>
    <w:p w14:paraId="1ED8CA9C">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①某种材料（包括半成品或成品）等级、标准发生变化的、清单组合子目不变，仅调整不同的材料价格。（材料价格按信息价，无信息价的按市场价，市场价由发包人、监理、承包人确认，最终以审计审核为准）</w:t>
      </w:r>
    </w:p>
    <w:p w14:paraId="5839BA7F">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②清单项目某一特征或工程内容变化，不影响其他特征及工程内容价格的，其他特征组合标准不变，仅调整发生变化的组合子目价格</w:t>
      </w:r>
      <w:r>
        <w:rPr>
          <w:rFonts w:hint="eastAsia" w:ascii="宋体" w:hAnsi="宋体" w:cs="宋体"/>
          <w:color w:val="auto"/>
          <w:szCs w:val="21"/>
        </w:rPr>
        <w:t>。</w:t>
      </w:r>
    </w:p>
    <w:p w14:paraId="58B49FBD">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（3）已标价工程量清单或预算书中无相同项目及类似项目单价的，其单价的确定，按以下约定</w:t>
      </w:r>
      <w:r>
        <w:rPr>
          <w:rFonts w:hint="eastAsia" w:ascii="宋体" w:hAnsi="宋体" w:cs="宋体"/>
          <w:color w:val="auto"/>
          <w:szCs w:val="21"/>
        </w:rPr>
        <w:t>：</w:t>
      </w:r>
    </w:p>
    <w:p w14:paraId="173A0B43">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r>
        <w:rPr>
          <w:rFonts w:hint="eastAsia" w:ascii="宋体" w:hAnsi="宋体" w:cs="宋体"/>
          <w:color w:val="auto"/>
          <w:szCs w:val="21"/>
        </w:rPr>
        <w:t>。</w:t>
      </w:r>
    </w:p>
    <w:p w14:paraId="041C5D3E">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r>
        <w:rPr>
          <w:rFonts w:hint="eastAsia" w:ascii="宋体" w:hAnsi="宋体" w:cs="宋体"/>
          <w:color w:val="auto"/>
          <w:szCs w:val="21"/>
        </w:rPr>
        <w:t>。</w:t>
      </w:r>
    </w:p>
    <w:p w14:paraId="0F787BB6">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hint="eastAsia" w:ascii="宋体" w:hAnsi="宋体" w:cs="宋体"/>
          <w:color w:val="auto"/>
          <w:szCs w:val="21"/>
        </w:rPr>
        <w:t>：</w:t>
      </w:r>
    </w:p>
    <w:p w14:paraId="09517F26">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工程量清单项目，其增加部分工程量或减少后剩余部分工程量的相应单价由承包人参照投标时的报价分析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r>
        <w:rPr>
          <w:rFonts w:hint="eastAsia" w:ascii="宋体" w:hAnsi="宋体" w:cs="宋体"/>
          <w:color w:val="auto"/>
          <w:szCs w:val="21"/>
        </w:rPr>
        <w:t>。</w:t>
      </w:r>
    </w:p>
    <w:p w14:paraId="4C4E894D">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（5）其他</w:t>
      </w:r>
      <w:r>
        <w:rPr>
          <w:rFonts w:hint="eastAsia" w:ascii="宋体" w:hAnsi="宋体" w:cs="宋体"/>
          <w:color w:val="auto"/>
          <w:szCs w:val="21"/>
        </w:rPr>
        <w:t>：</w:t>
      </w:r>
    </w:p>
    <w:p w14:paraId="0853D694">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64948C67">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456273DE">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属应该预见而承包人没有及时预防或预防不力造成的损失，发包人不负责补偿，属施工技术组织措施失误造成的费用、工期损失由承包人承担</w:t>
      </w:r>
      <w:r>
        <w:rPr>
          <w:rFonts w:hint="eastAsia" w:ascii="宋体" w:hAnsi="宋体" w:cs="宋体"/>
          <w:color w:val="auto"/>
          <w:szCs w:val="21"/>
        </w:rPr>
        <w:t>。</w:t>
      </w:r>
    </w:p>
    <w:p w14:paraId="4B64C464">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10.4.1条（3）执行。如有甩项工程，招标人将对相应施工组织措施费和技术措施费按上述方法予以扣除</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69E0FC40">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10.4.1条（3），结合投标报价水平确定</w:t>
      </w:r>
      <w:r>
        <w:rPr>
          <w:rFonts w:hint="eastAsia" w:ascii="宋体" w:hAnsi="宋体" w:cs="宋体"/>
          <w:color w:val="auto"/>
          <w:szCs w:val="21"/>
        </w:rPr>
        <w:t>。</w:t>
      </w:r>
    </w:p>
    <w:p w14:paraId="5F875C9C">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r>
        <w:rPr>
          <w:rFonts w:hint="eastAsia" w:ascii="宋体" w:hAnsi="宋体" w:cs="宋体"/>
          <w:color w:val="auto"/>
          <w:szCs w:val="21"/>
        </w:rPr>
        <w:t>。</w:t>
      </w:r>
    </w:p>
    <w:p w14:paraId="7E500E66">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其他未明确内容参照关于印发《杭州市建设工程工程量清单计价实施细则》（2018年修订）的通知（杭建市发[2018]578号）文件执行</w:t>
      </w:r>
      <w:r>
        <w:rPr>
          <w:rFonts w:hint="eastAsia" w:ascii="宋体" w:hAnsi="宋体" w:cs="宋体"/>
          <w:color w:val="auto"/>
          <w:szCs w:val="21"/>
        </w:rPr>
        <w:t>。</w:t>
      </w:r>
    </w:p>
    <w:p w14:paraId="23F88387">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本工程上述所有涉及价格、工程量、工期等的变更签证，在由监理人初审后，经发包人审核并报送审计审定为准</w:t>
      </w:r>
      <w:r>
        <w:rPr>
          <w:rFonts w:hint="eastAsia" w:ascii="宋体" w:hAnsi="宋体" w:cs="宋体"/>
          <w:color w:val="auto"/>
          <w:szCs w:val="21"/>
        </w:rPr>
        <w:t>。</w:t>
      </w:r>
    </w:p>
    <w:p w14:paraId="441DDD2F">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项目竣工验收前，实施过程中发生的工程变更均应及时申报，竣工验收后承包人申报的工程变更发包人将不予接收和审批，由此造成的一切后果由承包人自行承担</w:t>
      </w:r>
      <w:r>
        <w:rPr>
          <w:rFonts w:hint="eastAsia" w:ascii="宋体" w:hAnsi="宋体" w:cs="宋体"/>
          <w:color w:val="auto"/>
          <w:szCs w:val="21"/>
        </w:rPr>
        <w:t>。</w:t>
      </w:r>
    </w:p>
    <w:p w14:paraId="3C5ED389">
      <w:pPr>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 10.4.1 条的相应原则确定</w:t>
      </w:r>
      <w:r>
        <w:rPr>
          <w:rFonts w:hint="eastAsia" w:ascii="宋体" w:hAnsi="宋体" w:cs="宋体"/>
          <w:color w:val="auto"/>
          <w:szCs w:val="21"/>
        </w:rPr>
        <w:t>。</w:t>
      </w:r>
    </w:p>
    <w:p w14:paraId="302512B6">
      <w:pPr>
        <w:snapToGrid w:val="0"/>
        <w:spacing w:line="360" w:lineRule="auto"/>
        <w:jc w:val="left"/>
        <w:textAlignment w:val="baseline"/>
        <w:rPr>
          <w:rFonts w:ascii="宋体" w:hAnsi="宋体" w:cs="宋体"/>
          <w:color w:val="auto"/>
          <w:szCs w:val="21"/>
        </w:rPr>
      </w:pPr>
      <w:r>
        <w:rPr>
          <w:rFonts w:hint="eastAsia" w:ascii="宋体" w:hAnsi="宋体" w:cs="宋体"/>
          <w:color w:val="auto"/>
          <w:szCs w:val="21"/>
          <w:u w:val="single" w:color="000000"/>
        </w:rPr>
        <w:t>备注：相关文件有不一致之处按上城区教育局及上城区财政局要求为准</w:t>
      </w:r>
      <w:r>
        <w:rPr>
          <w:rFonts w:hint="eastAsia" w:ascii="宋体" w:hAnsi="宋体" w:cs="宋体"/>
          <w:color w:val="auto"/>
          <w:szCs w:val="21"/>
        </w:rPr>
        <w:t xml:space="preserve">。 </w:t>
      </w:r>
    </w:p>
    <w:p w14:paraId="1E89145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10.5承包人的合理化建议</w:t>
      </w:r>
    </w:p>
    <w:p w14:paraId="666FAE8C">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color="000000"/>
        </w:rPr>
        <w:t>按通用条款执行</w:t>
      </w:r>
      <w:r>
        <w:rPr>
          <w:rFonts w:hint="eastAsia" w:ascii="宋体" w:hAnsi="宋体" w:cs="宋体"/>
          <w:color w:val="auto"/>
          <w:szCs w:val="21"/>
        </w:rPr>
        <w:t>。</w:t>
      </w:r>
    </w:p>
    <w:p w14:paraId="607CD59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color="000000"/>
        </w:rPr>
        <w:t>按通用条款执行</w:t>
      </w:r>
      <w:r>
        <w:rPr>
          <w:rFonts w:hint="eastAsia" w:ascii="宋体" w:hAnsi="宋体" w:cs="宋体"/>
          <w:color w:val="auto"/>
          <w:szCs w:val="21"/>
        </w:rPr>
        <w:t>。</w:t>
      </w:r>
    </w:p>
    <w:p w14:paraId="085EA1DF">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承包人提出的合理化建议降低了合同价格或者提高了工程经济效益的奖励的方法和金额为：</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477B641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10.7 暂估价</w:t>
      </w:r>
    </w:p>
    <w:p w14:paraId="1DBF210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kern w:val="0"/>
          <w:szCs w:val="21"/>
        </w:rPr>
        <w:t>暂估价材料和工程设备的明细详见附件11：《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p w14:paraId="4007EFA5">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10.7.1 依法必须招标的暂估价项目</w:t>
      </w:r>
    </w:p>
    <w:p w14:paraId="6E59820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color="000000"/>
        </w:rPr>
        <w:t xml:space="preserve"> 2 </w:t>
      </w:r>
      <w:r>
        <w:rPr>
          <w:rFonts w:hint="eastAsia" w:ascii="宋体" w:hAnsi="宋体" w:cs="宋体"/>
          <w:color w:val="auto"/>
          <w:szCs w:val="21"/>
        </w:rPr>
        <w:t>种方式确定。</w:t>
      </w:r>
    </w:p>
    <w:p w14:paraId="15A4486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10.7.2 不属于依法必须招标的暂估价项目</w:t>
      </w:r>
    </w:p>
    <w:p w14:paraId="3B11781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color="000000"/>
        </w:rPr>
        <w:t xml:space="preserve"> 3 </w:t>
      </w:r>
      <w:r>
        <w:rPr>
          <w:rFonts w:hint="eastAsia" w:ascii="宋体" w:hAnsi="宋体" w:cs="宋体"/>
          <w:color w:val="auto"/>
          <w:szCs w:val="21"/>
        </w:rPr>
        <w:t>种方式确定。</w:t>
      </w:r>
    </w:p>
    <w:p w14:paraId="095968E4">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14:paraId="284F3C8A">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594D2AC9">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10.8 暂列金额</w:t>
      </w:r>
    </w:p>
    <w:p w14:paraId="44629B9A">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合同当事人关于暂列金额使用的约定：</w:t>
      </w:r>
      <w:r>
        <w:rPr>
          <w:rFonts w:hint="eastAsia" w:ascii="宋体" w:hAnsi="宋体" w:cs="宋体"/>
          <w:color w:val="auto"/>
          <w:szCs w:val="21"/>
          <w:u w:val="single" w:color="000000"/>
        </w:rPr>
        <w:t xml:space="preserve"> / </w:t>
      </w:r>
      <w:r>
        <w:rPr>
          <w:rFonts w:hint="eastAsia" w:ascii="宋体" w:hAnsi="宋体" w:cs="宋体"/>
          <w:color w:val="auto"/>
          <w:kern w:val="0"/>
          <w:szCs w:val="21"/>
        </w:rPr>
        <w:t>。</w:t>
      </w:r>
    </w:p>
    <w:p w14:paraId="19A91EFA">
      <w:pPr>
        <w:pStyle w:val="6"/>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11. 价格调整</w:t>
      </w:r>
    </w:p>
    <w:p w14:paraId="14D4A70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11.1 市场价格波动引起的调整</w:t>
      </w:r>
    </w:p>
    <w:p w14:paraId="7DCA5F51">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kern w:val="0"/>
          <w:szCs w:val="21"/>
        </w:rPr>
        <w:t>市场价格波动是否调整合同价格的约定：</w:t>
      </w:r>
      <w:r>
        <w:rPr>
          <w:rFonts w:hint="eastAsia" w:ascii="宋体" w:hAnsi="宋体" w:cs="宋体"/>
          <w:color w:val="auto"/>
          <w:szCs w:val="21"/>
          <w:u w:val="single" w:color="000000"/>
        </w:rPr>
        <w:t>是</w:t>
      </w:r>
      <w:r>
        <w:rPr>
          <w:rFonts w:hint="eastAsia" w:ascii="宋体" w:hAnsi="宋体" w:cs="宋体"/>
          <w:color w:val="auto"/>
          <w:szCs w:val="21"/>
        </w:rPr>
        <w:t>。</w:t>
      </w:r>
    </w:p>
    <w:p w14:paraId="6638B62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color="000000"/>
        </w:rPr>
        <w:t xml:space="preserve"> 3 </w:t>
      </w:r>
      <w:r>
        <w:rPr>
          <w:rFonts w:hint="eastAsia" w:ascii="宋体" w:hAnsi="宋体" w:cs="宋体"/>
          <w:color w:val="auto"/>
          <w:szCs w:val="21"/>
        </w:rPr>
        <w:t>种方式对合同价格进行调整：</w:t>
      </w:r>
    </w:p>
    <w:p w14:paraId="35BE97E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第1种方式：采用价格指数进行价格调整。</w:t>
      </w:r>
    </w:p>
    <w:p w14:paraId="22FF9BCC">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696015B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第2种方式：采用造价信息进行价格调整。</w:t>
      </w:r>
    </w:p>
    <w:p w14:paraId="7C6D9DF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1401855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color="000000"/>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color="000000"/>
        </w:rPr>
        <w:t xml:space="preserve">   </w:t>
      </w:r>
      <w:r>
        <w:rPr>
          <w:rFonts w:hint="eastAsia" w:ascii="宋体" w:hAnsi="宋体" w:cs="宋体"/>
          <w:color w:val="auto"/>
          <w:szCs w:val="21"/>
        </w:rPr>
        <w:t>%时，其超过部分据实调整。</w:t>
      </w:r>
    </w:p>
    <w:p w14:paraId="4D5E127A">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color="000000"/>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color="000000"/>
        </w:rPr>
        <w:t xml:space="preserve">   </w:t>
      </w:r>
      <w:r>
        <w:rPr>
          <w:rFonts w:hint="eastAsia" w:ascii="宋体" w:hAnsi="宋体" w:cs="宋体"/>
          <w:color w:val="auto"/>
          <w:szCs w:val="21"/>
        </w:rPr>
        <w:t>%时，其超过部分据实调整。</w:t>
      </w:r>
    </w:p>
    <w:p w14:paraId="36AC0B1A">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color="000000"/>
        </w:rPr>
        <w:t xml:space="preserve">   </w:t>
      </w:r>
      <w:r>
        <w:rPr>
          <w:rFonts w:hint="eastAsia" w:ascii="宋体" w:hAnsi="宋体" w:cs="宋体"/>
          <w:color w:val="auto"/>
          <w:szCs w:val="21"/>
        </w:rPr>
        <w:t>%时，其超过部分据实调整。</w:t>
      </w:r>
    </w:p>
    <w:p w14:paraId="7682D69D">
      <w:pPr>
        <w:snapToGrid w:val="0"/>
        <w:spacing w:line="360" w:lineRule="auto"/>
        <w:ind w:firstLine="422" w:firstLineChars="200"/>
        <w:jc w:val="left"/>
        <w:textAlignment w:val="baseline"/>
        <w:rPr>
          <w:rFonts w:ascii="宋体" w:hAnsi="宋体" w:cs="宋体"/>
          <w:b/>
          <w:color w:val="auto"/>
          <w:szCs w:val="21"/>
        </w:rPr>
      </w:pPr>
      <w:r>
        <w:rPr>
          <w:rFonts w:hint="eastAsia" w:ascii="宋体" w:hAnsi="宋体" w:cs="宋体"/>
          <w:b/>
          <w:color w:val="auto"/>
          <w:szCs w:val="21"/>
        </w:rPr>
        <w:t>第3种方式：采用政策性文件进行价格调整。</w:t>
      </w:r>
    </w:p>
    <w:p w14:paraId="71FDA6E0">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政府投资工程因市场价格波动引起的调整按以下第（1）种方式约定执行：</w:t>
      </w:r>
    </w:p>
    <w:p w14:paraId="55D5B182">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（1）按《关于进一步加强杭州市建设工程市场要素价格动态管理的指导意见》（杭建市发〔2018〕579号）执行；</w:t>
      </w:r>
    </w:p>
    <w:p w14:paraId="463C9589">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（2）其他： / 。</w:t>
      </w:r>
    </w:p>
    <w:p w14:paraId="679EFD7D">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其中：</w:t>
      </w:r>
    </w:p>
    <w:p w14:paraId="5149F386">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1、风险范围及幅度的约定：</w:t>
      </w:r>
    </w:p>
    <w:p w14:paraId="7B25E016">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（1）人工费的风险幅度（5%）</w:t>
      </w:r>
    </w:p>
    <w:p w14:paraId="7C042CD3">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（2）材料价格的风险幅度（5%）</w:t>
      </w:r>
    </w:p>
    <w:p w14:paraId="1C44A121">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2、材料价款动态调整结算方式采用以下第（3）种方式约定：</w:t>
      </w:r>
    </w:p>
    <w:p w14:paraId="254A415D">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（1）按时间进度分段结算： / 。</w:t>
      </w:r>
    </w:p>
    <w:p w14:paraId="351BD925">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（2）按工程形象部位(目标)分段结算： / 。</w:t>
      </w:r>
    </w:p>
    <w:p w14:paraId="1A47807E">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（3）竣工后一次性结算：竣工后一次性结算。</w:t>
      </w:r>
    </w:p>
    <w:p w14:paraId="0F60E5C3">
      <w:pPr>
        <w:pStyle w:val="6"/>
        <w:snapToGrid w:val="0"/>
        <w:spacing w:before="0" w:after="0" w:line="360" w:lineRule="auto"/>
        <w:ind w:firstLine="422"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12. 合同价格、计量与支付</w:t>
      </w:r>
    </w:p>
    <w:p w14:paraId="532F758E">
      <w:pPr>
        <w:pStyle w:val="6"/>
        <w:snapToGrid w:val="0"/>
        <w:spacing w:before="0" w:after="0" w:line="360" w:lineRule="auto"/>
        <w:ind w:firstLine="422" w:firstLineChars="200"/>
        <w:textAlignment w:val="baseline"/>
        <w:rPr>
          <w:rFonts w:ascii="宋体" w:hAnsi="宋体" w:eastAsia="宋体" w:cs="宋体"/>
          <w:color w:val="auto"/>
          <w:sz w:val="21"/>
          <w:szCs w:val="21"/>
        </w:rPr>
      </w:pPr>
      <w:r>
        <w:rPr>
          <w:rFonts w:hint="eastAsia" w:ascii="宋体" w:hAnsi="宋体" w:eastAsia="宋体" w:cs="宋体"/>
          <w:color w:val="auto"/>
          <w:sz w:val="21"/>
          <w:szCs w:val="21"/>
        </w:rPr>
        <w:t>12.1 合同价格形式</w:t>
      </w:r>
    </w:p>
    <w:p w14:paraId="5805CBAC">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u w:val="single" w:color="000000"/>
        </w:rPr>
        <w:t>1、本合同价款采用固定单价合同方式确定</w:t>
      </w:r>
      <w:r>
        <w:rPr>
          <w:rFonts w:hint="eastAsia" w:ascii="宋体" w:hAnsi="宋体" w:cs="宋体"/>
          <w:b/>
          <w:color w:val="auto"/>
          <w:szCs w:val="21"/>
        </w:rPr>
        <w:t>。</w:t>
      </w:r>
    </w:p>
    <w:p w14:paraId="6AFA1EC9">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本合同包含的风险范围为：</w:t>
      </w:r>
    </w:p>
    <w:p w14:paraId="0933232F">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（1）应由承包人承担的工、料、机在投标编制期或预算书编制期与合同实施期间所发生的市场价格波动。</w:t>
      </w:r>
    </w:p>
    <w:p w14:paraId="3BBB92EB">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（2）其他：</w:t>
      </w:r>
    </w:p>
    <w:p w14:paraId="5C1C20C3">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a.承包人可以或应该能预见的风险；</w:t>
      </w:r>
    </w:p>
    <w:p w14:paraId="72A7A8CA">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b.分部分项工程量清单和表1-3-C技术措施项目清单及计价表中已列项目的综合单价；</w:t>
      </w:r>
    </w:p>
    <w:p w14:paraId="4486718F">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c.“风险范围以外合同价款调整方法”条款规定外的人工费、材料（设备）、机械台班价格的涨跌；</w:t>
      </w:r>
    </w:p>
    <w:p w14:paraId="1119DD28">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d.所有招标文件或工程量清单要求报价的内容而承包人未予报价的；</w:t>
      </w:r>
    </w:p>
    <w:p w14:paraId="1AB9AD5D">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 xml:space="preserve">e.承包人对工程现场环境以及发包人提供的招标文件、图纸等资料作出错误的推论、理解而导致的报价失误； </w:t>
      </w:r>
    </w:p>
    <w:p w14:paraId="166C39ED">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f.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3DCF7011">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g.规费、税金、农民工工伤保险费为费率包干；</w:t>
      </w:r>
    </w:p>
    <w:p w14:paraId="34FA164D">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h.清单描述中有按图集或规范施工的，综合单价必须满足规范和图集要求，综合单价不作调整；</w:t>
      </w:r>
    </w:p>
    <w:p w14:paraId="70D324B9">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i.所有招标文件或工程量清单明示要求报价包干或费率包干的内容；</w:t>
      </w:r>
    </w:p>
    <w:p w14:paraId="7D28AC17">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j.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36E047C9">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 xml:space="preserve">k.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6E7296F4">
      <w:pPr>
        <w:snapToGrid w:val="0"/>
        <w:spacing w:line="360" w:lineRule="auto"/>
        <w:ind w:firstLine="422" w:firstLineChars="200"/>
        <w:jc w:val="left"/>
        <w:textAlignment w:val="baseline"/>
        <w:rPr>
          <w:rFonts w:ascii="宋体" w:hAnsi="宋体" w:cs="宋体"/>
          <w:b/>
          <w:color w:val="auto"/>
          <w:szCs w:val="21"/>
          <w:u w:val="single" w:color="000000"/>
        </w:rPr>
      </w:pPr>
      <w:r>
        <w:rPr>
          <w:rFonts w:hint="eastAsia" w:ascii="宋体" w:hAnsi="宋体" w:cs="宋体"/>
          <w:b/>
          <w:color w:val="auto"/>
          <w:szCs w:val="21"/>
          <w:u w:val="single" w:color="000000"/>
        </w:rPr>
        <w:t>l.工程量清单项目特征描述、现行预算定额、计价规范中未描述到，但又是完成分项工程必须有的工作内容 。</w:t>
      </w:r>
      <w:r>
        <w:rPr>
          <w:rFonts w:hint="eastAsia" w:ascii="宋体" w:hAnsi="宋体" w:cs="宋体"/>
          <w:color w:val="auto"/>
          <w:szCs w:val="21"/>
        </w:rPr>
        <w:t xml:space="preserve"> </w:t>
      </w:r>
    </w:p>
    <w:p w14:paraId="43F41D4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2、总价合同。</w:t>
      </w:r>
      <w:r>
        <w:rPr>
          <w:rFonts w:hint="eastAsia" w:ascii="宋体" w:hAnsi="宋体" w:cs="宋体"/>
          <w:color w:val="auto"/>
          <w:szCs w:val="21"/>
        </w:rPr>
        <w:tab/>
      </w:r>
    </w:p>
    <w:p w14:paraId="3E739F8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688ED4C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4BB49DF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1C4F3E2C">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3、其他价格方式：</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570ACB92">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12.2 预付款</w:t>
      </w:r>
    </w:p>
    <w:p w14:paraId="20457A86">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12.2.1 预付款的支付</w:t>
      </w:r>
    </w:p>
    <w:p w14:paraId="6BAED9AF">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7BABE4B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014117D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7A0EAAC2">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12.2.2 预付款担保</w:t>
      </w:r>
    </w:p>
    <w:p w14:paraId="558EE648">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34868C0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7CEC951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12.3 计量</w:t>
      </w:r>
    </w:p>
    <w:p w14:paraId="2B836461">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12.3.1 计量原则</w:t>
      </w:r>
    </w:p>
    <w:p w14:paraId="1A38D27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工程量计算规则：</w:t>
      </w:r>
    </w:p>
    <w:p w14:paraId="1FD1C026">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rPr>
        <w:t>（1）</w:t>
      </w:r>
      <w:r>
        <w:rPr>
          <w:rFonts w:hint="eastAsia" w:ascii="宋体" w:hAnsi="宋体" w:cs="宋体"/>
          <w:b/>
          <w:color w:val="auto"/>
          <w:szCs w:val="21"/>
          <w:u w:val="single" w:color="000000"/>
        </w:rPr>
        <w:t xml:space="preserve"> 实行工程量清单计价的工程项目，其工程量的计算规则应按国家标准工程量计算规范及省级行业主管部门颁布的补充规定执行</w:t>
      </w:r>
      <w:r>
        <w:rPr>
          <w:rFonts w:hint="eastAsia" w:ascii="宋体" w:hAnsi="宋体" w:cs="宋体"/>
          <w:b/>
          <w:color w:val="auto"/>
          <w:szCs w:val="21"/>
        </w:rPr>
        <w:t>。</w:t>
      </w:r>
    </w:p>
    <w:p w14:paraId="7842759B">
      <w:pPr>
        <w:snapToGrid w:val="0"/>
        <w:spacing w:line="360" w:lineRule="auto"/>
        <w:ind w:firstLine="422" w:firstLineChars="200"/>
        <w:jc w:val="left"/>
        <w:textAlignment w:val="baseline"/>
        <w:rPr>
          <w:rFonts w:ascii="宋体" w:hAnsi="宋体" w:cs="宋体"/>
          <w:b/>
          <w:color w:val="auto"/>
          <w:szCs w:val="21"/>
          <w:u w:val="single"/>
        </w:rPr>
      </w:pPr>
      <w:r>
        <w:rPr>
          <w:rFonts w:hint="eastAsia" w:ascii="宋体" w:hAnsi="宋体" w:cs="宋体"/>
          <w:b/>
          <w:color w:val="auto"/>
          <w:szCs w:val="21"/>
        </w:rPr>
        <w:t>（2）</w:t>
      </w:r>
      <w:r>
        <w:rPr>
          <w:rFonts w:hint="eastAsia" w:ascii="宋体" w:hAnsi="宋体" w:cs="宋体"/>
          <w:b/>
          <w:color w:val="auto"/>
          <w:szCs w:val="21"/>
          <w:u w:val="single" w:color="000000"/>
        </w:rPr>
        <w:t>不实行工程量清单计价的工程项目，工程量的计算规则应按省、市行业主管部门颁布的各专业工程定额的工程量计算规则执行</w:t>
      </w:r>
      <w:r>
        <w:rPr>
          <w:rFonts w:hint="eastAsia" w:ascii="宋体" w:hAnsi="宋体" w:cs="宋体"/>
          <w:b/>
          <w:color w:val="auto"/>
          <w:szCs w:val="21"/>
        </w:rPr>
        <w:t>。</w:t>
      </w:r>
    </w:p>
    <w:p w14:paraId="3FB4D74E">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12.3.2 计量周期</w:t>
      </w:r>
    </w:p>
    <w:p w14:paraId="06D6BA07">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52D7CE4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12.3.3 单价合同的计量</w:t>
      </w:r>
    </w:p>
    <w:p w14:paraId="12265004">
      <w:pPr>
        <w:snapToGrid w:val="0"/>
        <w:spacing w:line="360" w:lineRule="auto"/>
        <w:ind w:firstLine="420" w:firstLineChars="200"/>
        <w:jc w:val="left"/>
        <w:textAlignment w:val="baseline"/>
        <w:rPr>
          <w:rFonts w:ascii="宋体" w:hAnsi="宋体" w:cs="宋体"/>
          <w:b/>
          <w:color w:val="auto"/>
          <w:szCs w:val="21"/>
          <w:u w:val="single"/>
        </w:rPr>
      </w:pPr>
      <w:r>
        <w:rPr>
          <w:rFonts w:hint="eastAsia" w:ascii="宋体" w:hAnsi="宋体" w:cs="宋体"/>
          <w:color w:val="auto"/>
          <w:szCs w:val="21"/>
        </w:rPr>
        <w:t>关于单价合同计量的约定：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5966D21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12.3.4 总价合同的计量</w:t>
      </w:r>
    </w:p>
    <w:p w14:paraId="62F3363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2393E6A7">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3561695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12.3.6 其他价格形式合同的计量</w:t>
      </w:r>
    </w:p>
    <w:p w14:paraId="6F92C53C">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其他价格形式的计量方式和程序：</w:t>
      </w:r>
      <w:r>
        <w:rPr>
          <w:rFonts w:hint="eastAsia" w:ascii="宋体" w:hAnsi="宋体" w:cs="宋体"/>
          <w:color w:val="auto"/>
          <w:szCs w:val="21"/>
          <w:u w:val="single" w:color="000000"/>
        </w:rPr>
        <w:t xml:space="preserve">    </w:t>
      </w:r>
      <w:r>
        <w:rPr>
          <w:rFonts w:hint="eastAsia" w:ascii="宋体" w:hAnsi="宋体" w:cs="宋体"/>
          <w:color w:val="auto"/>
          <w:szCs w:val="21"/>
        </w:rPr>
        <w:t>。</w:t>
      </w:r>
    </w:p>
    <w:p w14:paraId="5CD84AF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12.4 工程进度款支付</w:t>
      </w:r>
    </w:p>
    <w:p w14:paraId="4BBEB72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12.4.1 付款周期</w:t>
      </w:r>
    </w:p>
    <w:p w14:paraId="06BAB6D5">
      <w:pPr>
        <w:snapToGrid w:val="0"/>
        <w:spacing w:line="360" w:lineRule="auto"/>
        <w:ind w:firstLine="420" w:firstLineChars="200"/>
        <w:textAlignment w:val="baseline"/>
        <w:rPr>
          <w:rFonts w:ascii="宋体" w:hAnsi="宋体" w:cs="宋体"/>
          <w:color w:val="auto"/>
          <w:szCs w:val="21"/>
          <w:u w:val="single"/>
        </w:rPr>
      </w:pPr>
      <w:r>
        <w:rPr>
          <w:rFonts w:hint="eastAsia" w:ascii="宋体" w:hAnsi="宋体" w:cs="宋体"/>
          <w:color w:val="auto"/>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过竣工验收，工程款报表由监理、发包人审核后支付至合同签约价的8</w:t>
      </w:r>
      <w:r>
        <w:rPr>
          <w:rFonts w:hAnsi="宋体" w:cs="宋体"/>
          <w:b/>
          <w:bCs/>
          <w:sz w:val="21"/>
          <w:szCs w:val="21"/>
          <w:u w:val="single" w:color="000000"/>
        </w:rPr>
        <w:t>5</w:t>
      </w:r>
      <w:r>
        <w:rPr>
          <w:rFonts w:hint="eastAsia" w:hAnsi="宋体" w:cs="宋体"/>
          <w:b/>
          <w:bCs/>
          <w:sz w:val="21"/>
          <w:szCs w:val="21"/>
          <w:u w:val="single" w:color="000000"/>
        </w:rPr>
        <w:t>%；承包人提交完整的结算报告和结算资料经结算审计审定后，承包人将审定价的1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b/>
          <w:bCs/>
          <w:color w:val="FF0000"/>
          <w:sz w:val="21"/>
          <w:szCs w:val="21"/>
          <w:u w:val="single" w:color="000000"/>
          <w:lang w:val="en-US" w:eastAsia="zh-CN"/>
        </w:rPr>
        <w:t>如有水电费产生则承包人将水电费打入发包人账户，</w:t>
      </w:r>
      <w:r>
        <w:rPr>
          <w:rFonts w:hint="eastAsia" w:hAnsi="宋体" w:cs="宋体"/>
          <w:b/>
          <w:bCs/>
          <w:sz w:val="21"/>
          <w:szCs w:val="21"/>
          <w:u w:val="single" w:color="000000"/>
        </w:rPr>
        <w:t>发包人出具相应</w:t>
      </w:r>
      <w:r>
        <w:rPr>
          <w:rFonts w:hint="eastAsia" w:hAnsi="宋体" w:cs="宋体"/>
          <w:b/>
          <w:bCs/>
          <w:sz w:val="21"/>
          <w:szCs w:val="21"/>
          <w:u w:val="single" w:color="000000"/>
          <w:lang w:val="en-US" w:eastAsia="zh-CN"/>
        </w:rPr>
        <w:t>质保金往来款票据</w:t>
      </w:r>
      <w:r>
        <w:rPr>
          <w:rFonts w:hint="eastAsia" w:hAnsi="宋体" w:eastAsia="宋体" w:cs="宋体"/>
          <w:b/>
          <w:bCs/>
          <w:color w:val="FF0000"/>
          <w:sz w:val="21"/>
          <w:szCs w:val="21"/>
          <w:u w:val="single" w:color="000000"/>
          <w:lang w:val="en-US" w:eastAsia="zh-CN"/>
        </w:rPr>
        <w:t>和水电费往来款票据</w:t>
      </w:r>
      <w:r>
        <w:rPr>
          <w:rFonts w:hint="eastAsia" w:hAnsi="宋体" w:cs="宋体"/>
          <w:b/>
          <w:bCs/>
          <w:sz w:val="21"/>
          <w:szCs w:val="21"/>
          <w:u w:val="single" w:color="000000"/>
        </w:rPr>
        <w:t>。然后，发包人再付至审定价的1</w:t>
      </w:r>
      <w:r>
        <w:rPr>
          <w:rFonts w:hAnsi="宋体" w:cs="宋体"/>
          <w:b/>
          <w:bCs/>
          <w:sz w:val="21"/>
          <w:szCs w:val="21"/>
          <w:u w:val="single" w:color="000000"/>
        </w:rPr>
        <w:t>00</w:t>
      </w:r>
      <w:r>
        <w:rPr>
          <w:rFonts w:hint="eastAsia" w:hAnsi="宋体" w:cs="宋体"/>
          <w:b/>
          <w:bCs/>
          <w:sz w:val="21"/>
          <w:szCs w:val="21"/>
          <w:u w:val="single" w:color="000000"/>
        </w:rPr>
        <w:t>%。质保期到期后，发包人根据回访情况，按审批流程无息退还（剩余）质保金。</w:t>
      </w:r>
    </w:p>
    <w:p w14:paraId="250B006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12.4.2 进度付款申请单的编制</w:t>
      </w:r>
    </w:p>
    <w:p w14:paraId="5620BEE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关于进度付款申请单编制的约定：</w:t>
      </w:r>
      <w:r>
        <w:rPr>
          <w:rFonts w:hint="eastAsia" w:ascii="宋体" w:hAnsi="宋体" w:cs="宋体"/>
          <w:color w:val="auto"/>
          <w:szCs w:val="21"/>
          <w:u w:val="single" w:color="000000"/>
        </w:rPr>
        <w:t xml:space="preserve"> / </w:t>
      </w:r>
      <w:r>
        <w:rPr>
          <w:rFonts w:hint="eastAsia" w:ascii="宋体" w:hAnsi="宋体" w:cs="宋体"/>
          <w:color w:val="auto"/>
          <w:szCs w:val="21"/>
        </w:rPr>
        <w:t xml:space="preserve">。  </w:t>
      </w:r>
    </w:p>
    <w:p w14:paraId="010D693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12.4.3 进度付款申请单的提交</w:t>
      </w:r>
    </w:p>
    <w:p w14:paraId="2C009FF9">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1DEB6F94">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4F708C8C">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141A853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12.4.4 进度款审核和支付</w:t>
      </w:r>
    </w:p>
    <w:p w14:paraId="3BD52C3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（1）监理人审查并报送发包人的期限：</w:t>
      </w:r>
      <w:r>
        <w:rPr>
          <w:rFonts w:hint="eastAsia" w:ascii="宋体" w:hAnsi="宋体" w:cs="宋体"/>
          <w:color w:val="auto"/>
          <w:szCs w:val="21"/>
          <w:u w:val="single" w:color="000000"/>
        </w:rPr>
        <w:t>七天内完成审查</w:t>
      </w:r>
      <w:r>
        <w:rPr>
          <w:rFonts w:hint="eastAsia" w:ascii="宋体" w:hAnsi="宋体" w:cs="宋体"/>
          <w:color w:val="auto"/>
          <w:szCs w:val="21"/>
        </w:rPr>
        <w:t>。</w:t>
      </w:r>
    </w:p>
    <w:p w14:paraId="311EBD5F">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color="000000"/>
        </w:rPr>
        <w:t>收到监理人报送的进度付款申请单及相关资料后十四天内</w:t>
      </w:r>
      <w:r>
        <w:rPr>
          <w:rFonts w:hint="eastAsia" w:ascii="宋体" w:hAnsi="宋体" w:cs="宋体"/>
          <w:color w:val="auto"/>
          <w:szCs w:val="21"/>
        </w:rPr>
        <w:t>。</w:t>
      </w:r>
    </w:p>
    <w:p w14:paraId="3FEB18F0">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 xml:space="preserve">（2）发包人支付进度款的期限： </w:t>
      </w:r>
      <w:r>
        <w:rPr>
          <w:rFonts w:hint="eastAsia" w:ascii="宋体" w:hAnsi="宋体" w:cs="宋体"/>
          <w:color w:val="auto"/>
          <w:szCs w:val="21"/>
          <w:u w:val="single" w:color="000000"/>
        </w:rPr>
        <w:t>在进度款支付证书或临时进度款支付证书签发后七天内完成支付。</w:t>
      </w:r>
    </w:p>
    <w:p w14:paraId="3C87931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4575BB04">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12.4.6 支付分解表的编制</w:t>
      </w:r>
    </w:p>
    <w:p w14:paraId="7C98E069">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2、总价合同支付分解表的编制与审批：</w:t>
      </w:r>
      <w:r>
        <w:rPr>
          <w:rFonts w:hint="eastAsia" w:ascii="宋体" w:hAnsi="宋体" w:cs="宋体"/>
          <w:color w:val="auto"/>
          <w:szCs w:val="21"/>
          <w:u w:val="single" w:color="000000"/>
        </w:rPr>
        <w:t>按通用合同条款第12.4.6条第2项规定执行</w:t>
      </w:r>
      <w:r>
        <w:rPr>
          <w:rFonts w:hint="eastAsia" w:ascii="宋体" w:hAnsi="宋体" w:cs="宋体"/>
          <w:color w:val="auto"/>
          <w:szCs w:val="21"/>
        </w:rPr>
        <w:t>。</w:t>
      </w:r>
    </w:p>
    <w:p w14:paraId="14FFC8E8">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color="000000"/>
        </w:rPr>
        <w:t>按通用合同条款第12.4.6条第3项规定执行</w:t>
      </w:r>
      <w:r>
        <w:rPr>
          <w:rFonts w:hint="eastAsia" w:ascii="宋体" w:hAnsi="宋体" w:cs="宋体"/>
          <w:color w:val="auto"/>
          <w:szCs w:val="21"/>
        </w:rPr>
        <w:t>。</w:t>
      </w:r>
    </w:p>
    <w:p w14:paraId="31C31AF5">
      <w:pPr>
        <w:pStyle w:val="6"/>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13. 验收和工程试车</w:t>
      </w:r>
    </w:p>
    <w:p w14:paraId="7AA9B19B">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13.1 分部分项工程验收</w:t>
      </w:r>
    </w:p>
    <w:p w14:paraId="0B7E16D8">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color="000000"/>
        </w:rPr>
        <w:t xml:space="preserve"> 24 </w:t>
      </w:r>
      <w:r>
        <w:rPr>
          <w:rFonts w:hint="eastAsia" w:ascii="宋体" w:hAnsi="宋体" w:cs="宋体"/>
          <w:color w:val="auto"/>
          <w:szCs w:val="21"/>
        </w:rPr>
        <w:t>小时提交书面延期要求。</w:t>
      </w:r>
    </w:p>
    <w:p w14:paraId="3E469848">
      <w:pPr>
        <w:snapToGrid w:val="0"/>
        <w:spacing w:line="360" w:lineRule="auto"/>
        <w:ind w:firstLine="420" w:firstLineChars="200"/>
        <w:jc w:val="left"/>
        <w:textAlignment w:val="baseline"/>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color="000000"/>
        </w:rPr>
        <w:t xml:space="preserve"> 24 </w:t>
      </w:r>
      <w:r>
        <w:rPr>
          <w:rFonts w:hint="eastAsia" w:ascii="宋体" w:hAnsi="宋体" w:cs="宋体"/>
          <w:color w:val="auto"/>
          <w:szCs w:val="21"/>
        </w:rPr>
        <w:t>小时。</w:t>
      </w:r>
    </w:p>
    <w:p w14:paraId="4F2DBC1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13.2 竣工验收</w:t>
      </w:r>
    </w:p>
    <w:p w14:paraId="1A78E04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13.2.2竣工验收程序</w:t>
      </w:r>
    </w:p>
    <w:p w14:paraId="0635AD82">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关于竣工验收程序的约定：</w:t>
      </w:r>
      <w:r>
        <w:rPr>
          <w:rFonts w:hint="eastAsia" w:ascii="宋体" w:hAnsi="宋体" w:cs="宋体"/>
          <w:color w:val="auto"/>
          <w:szCs w:val="21"/>
          <w:u w:val="single" w:color="000000"/>
        </w:rPr>
        <w:t>按通用条款约定</w:t>
      </w:r>
      <w:r>
        <w:rPr>
          <w:rFonts w:hint="eastAsia" w:ascii="宋体" w:hAnsi="宋体" w:cs="宋体"/>
          <w:color w:val="auto"/>
          <w:szCs w:val="21"/>
        </w:rPr>
        <w:t>。</w:t>
      </w:r>
    </w:p>
    <w:p w14:paraId="463BF65A">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color="000000"/>
        </w:rPr>
        <w:t>按通用条款约定</w:t>
      </w:r>
      <w:r>
        <w:rPr>
          <w:rFonts w:hint="eastAsia" w:ascii="宋体" w:hAnsi="宋体" w:cs="宋体"/>
          <w:color w:val="auto"/>
          <w:szCs w:val="21"/>
        </w:rPr>
        <w:t>。</w:t>
      </w:r>
    </w:p>
    <w:p w14:paraId="3AC9840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13.2.5移交、接收全部与部分工程</w:t>
      </w:r>
    </w:p>
    <w:p w14:paraId="589EF971">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承包人向发包人移交工程的期限：</w:t>
      </w:r>
      <w:r>
        <w:rPr>
          <w:rFonts w:hint="eastAsia" w:ascii="宋体" w:hAnsi="宋体" w:cs="宋体"/>
          <w:color w:val="auto"/>
          <w:szCs w:val="21"/>
          <w:u w:val="single" w:color="000000"/>
        </w:rPr>
        <w:t>待发包人同意之日后 30 日内完成</w:t>
      </w:r>
      <w:r>
        <w:rPr>
          <w:rFonts w:hint="eastAsia" w:ascii="宋体" w:hAnsi="宋体" w:cs="宋体"/>
          <w:color w:val="auto"/>
          <w:szCs w:val="21"/>
        </w:rPr>
        <w:t>。</w:t>
      </w:r>
    </w:p>
    <w:p w14:paraId="0A80E7E3">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3864E5DE">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color="000000"/>
        </w:rPr>
        <w:t>工程验收合格承包人应在发包人同意之日后30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ascii="宋体" w:hAnsi="宋体" w:cs="宋体"/>
          <w:color w:val="auto"/>
          <w:szCs w:val="21"/>
        </w:rPr>
        <w:t>。</w:t>
      </w:r>
    </w:p>
    <w:p w14:paraId="46D9B0F8">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13.3 工程试车</w:t>
      </w:r>
    </w:p>
    <w:p w14:paraId="43C90215">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13.3.1 试车程序</w:t>
      </w:r>
    </w:p>
    <w:p w14:paraId="1B97ED78">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工程试车内容：</w:t>
      </w:r>
      <w:r>
        <w:rPr>
          <w:rFonts w:hint="eastAsia" w:ascii="宋体" w:hAnsi="宋体" w:cs="宋体"/>
          <w:color w:val="auto"/>
          <w:szCs w:val="21"/>
          <w:u w:val="single" w:color="000000"/>
        </w:rPr>
        <w:t>按国家、浙江省、杭州市、上城区的有关规定及监理人要求</w:t>
      </w:r>
      <w:r>
        <w:rPr>
          <w:rFonts w:hint="eastAsia" w:ascii="宋体" w:hAnsi="宋体" w:cs="宋体"/>
          <w:color w:val="auto"/>
          <w:szCs w:val="21"/>
        </w:rPr>
        <w:t>。</w:t>
      </w:r>
    </w:p>
    <w:p w14:paraId="6EFFC8D7">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color="000000"/>
        </w:rPr>
        <w:t xml:space="preserve"> 承包人 </w:t>
      </w:r>
      <w:r>
        <w:rPr>
          <w:rFonts w:hint="eastAsia" w:ascii="宋体" w:hAnsi="宋体" w:cs="宋体"/>
          <w:color w:val="auto"/>
          <w:kern w:val="0"/>
          <w:szCs w:val="21"/>
        </w:rPr>
        <w:t>承担；</w:t>
      </w:r>
    </w:p>
    <w:p w14:paraId="0FA619B6">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color="000000"/>
        </w:rPr>
        <w:t xml:space="preserve"> 承包人 </w:t>
      </w:r>
      <w:r>
        <w:rPr>
          <w:rFonts w:hint="eastAsia" w:ascii="宋体" w:hAnsi="宋体" w:cs="宋体"/>
          <w:color w:val="auto"/>
          <w:kern w:val="0"/>
          <w:szCs w:val="21"/>
        </w:rPr>
        <w:t>承担。</w:t>
      </w:r>
    </w:p>
    <w:p w14:paraId="253A3EA4">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13.3.3 投料试车</w:t>
      </w:r>
    </w:p>
    <w:p w14:paraId="5B2EA50D">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color="000000"/>
        </w:rPr>
        <w:t>按国家、浙江省、杭州市、上城区的有关规定及监理人要求</w:t>
      </w:r>
      <w:r>
        <w:rPr>
          <w:rFonts w:hint="eastAsia" w:ascii="宋体" w:hAnsi="宋体" w:cs="宋体"/>
          <w:color w:val="auto"/>
          <w:szCs w:val="21"/>
        </w:rPr>
        <w:t>。</w:t>
      </w:r>
    </w:p>
    <w:p w14:paraId="768F33C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13.6 竣工退场</w:t>
      </w:r>
    </w:p>
    <w:p w14:paraId="402C8E83">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13.6.1 竣工退场</w:t>
      </w:r>
    </w:p>
    <w:p w14:paraId="3E5AE057">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color="000000"/>
        </w:rPr>
        <w:t>竣工验收后 5 日内</w:t>
      </w:r>
      <w:r>
        <w:rPr>
          <w:rFonts w:hint="eastAsia" w:ascii="宋体" w:hAnsi="宋体" w:cs="宋体"/>
          <w:color w:val="auto"/>
          <w:kern w:val="0"/>
          <w:szCs w:val="21"/>
        </w:rPr>
        <w:t>。</w:t>
      </w:r>
    </w:p>
    <w:p w14:paraId="070F13A1">
      <w:pPr>
        <w:pStyle w:val="6"/>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14. 竣工结算</w:t>
      </w:r>
    </w:p>
    <w:p w14:paraId="05D4C9BF">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14.1 竣工结算申请</w:t>
      </w:r>
    </w:p>
    <w:p w14:paraId="3A4D3B1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承包人提交竣工结算申请单的期限：</w:t>
      </w:r>
      <w:r>
        <w:rPr>
          <w:rFonts w:hint="eastAsia" w:ascii="宋体" w:hAnsi="宋体" w:cs="宋体"/>
          <w:color w:val="auto"/>
          <w:szCs w:val="21"/>
          <w:u w:val="single" w:color="000000"/>
        </w:rPr>
        <w:t>工程竣工验收达到合格标准后，承包人应在28天内向发包人递交竣工结算报告及完整的结算资料</w:t>
      </w:r>
      <w:r>
        <w:rPr>
          <w:rFonts w:hint="eastAsia" w:ascii="宋体" w:hAnsi="宋体" w:cs="宋体"/>
          <w:color w:val="auto"/>
          <w:szCs w:val="21"/>
        </w:rPr>
        <w:t>。</w:t>
      </w:r>
    </w:p>
    <w:p w14:paraId="1E954D1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竣工付款申请单应包括的内容：</w:t>
      </w:r>
      <w:r>
        <w:rPr>
          <w:rFonts w:hint="eastAsia" w:ascii="宋体" w:hAnsi="宋体" w:cs="宋体"/>
          <w:color w:val="auto"/>
          <w:szCs w:val="21"/>
          <w:u w:val="single" w:color="000000"/>
        </w:rPr>
        <w:t>按《通用合同条款》14.1条执行</w:t>
      </w:r>
      <w:r>
        <w:rPr>
          <w:rFonts w:hint="eastAsia" w:ascii="宋体" w:hAnsi="宋体" w:cs="宋体"/>
          <w:color w:val="auto"/>
          <w:szCs w:val="21"/>
        </w:rPr>
        <w:t>。</w:t>
      </w:r>
    </w:p>
    <w:p w14:paraId="7846CBE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14.2 竣工结算审核</w:t>
      </w:r>
    </w:p>
    <w:p w14:paraId="209557BA">
      <w:pPr>
        <w:snapToGrid w:val="0"/>
        <w:spacing w:line="360" w:lineRule="auto"/>
        <w:ind w:firstLine="422" w:firstLineChars="200"/>
        <w:textAlignment w:val="baseline"/>
        <w:rPr>
          <w:rFonts w:ascii="宋体" w:hAnsi="宋体" w:cs="宋体"/>
          <w:color w:val="auto"/>
          <w:szCs w:val="21"/>
          <w:u w:val="single"/>
        </w:rPr>
      </w:pPr>
      <w:r>
        <w:rPr>
          <w:rFonts w:hint="eastAsia" w:ascii="宋体" w:hAnsi="宋体" w:cs="宋体"/>
          <w:b/>
          <w:color w:val="auto"/>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ascii="宋体" w:hAnsi="宋体" w:cs="宋体"/>
          <w:b/>
          <w:bCs/>
          <w:color w:val="auto"/>
          <w:szCs w:val="21"/>
          <w:u w:val="single" w:color="000000"/>
        </w:rPr>
        <w:t>审定价的100%。承包人需在最终经审定的工程款支付之前将审定价1.5%的工程质量保证金汇至发包人指定账户</w:t>
      </w:r>
      <w:r>
        <w:rPr>
          <w:rFonts w:hint="eastAsia" w:ascii="宋体" w:hAnsi="宋体" w:cs="宋体"/>
          <w:b/>
          <w:bCs/>
          <w:color w:val="auto"/>
          <w:szCs w:val="21"/>
        </w:rPr>
        <w:t>。</w:t>
      </w:r>
    </w:p>
    <w:p w14:paraId="49DEC287">
      <w:pPr>
        <w:snapToGrid w:val="0"/>
        <w:spacing w:line="360" w:lineRule="auto"/>
        <w:ind w:firstLine="422" w:firstLineChars="200"/>
        <w:textAlignment w:val="baseline"/>
        <w:rPr>
          <w:rFonts w:ascii="宋体" w:hAnsi="宋体" w:cs="宋体"/>
          <w:b/>
          <w:color w:val="auto"/>
          <w:szCs w:val="21"/>
          <w:u w:val="single" w:color="000000"/>
        </w:rPr>
      </w:pPr>
      <w:r>
        <w:rPr>
          <w:rFonts w:hint="eastAsia" w:ascii="宋体" w:hAnsi="宋体" w:cs="宋体"/>
          <w:b/>
          <w:color w:val="auto"/>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r>
        <w:rPr>
          <w:rFonts w:hint="eastAsia" w:ascii="宋体" w:hAnsi="宋体" w:cs="宋体"/>
          <w:b/>
          <w:color w:val="auto"/>
          <w:szCs w:val="21"/>
        </w:rPr>
        <w:t>。</w:t>
      </w:r>
    </w:p>
    <w:p w14:paraId="249DCE0E">
      <w:pPr>
        <w:snapToGrid w:val="0"/>
        <w:spacing w:line="360" w:lineRule="auto"/>
        <w:ind w:firstLine="422" w:firstLineChars="200"/>
        <w:textAlignment w:val="baseline"/>
        <w:rPr>
          <w:rFonts w:ascii="宋体" w:hAnsi="宋体" w:cs="宋体"/>
          <w:b/>
          <w:color w:val="auto"/>
          <w:szCs w:val="21"/>
          <w:u w:val="single" w:color="000000"/>
        </w:rPr>
      </w:pPr>
      <w:r>
        <w:rPr>
          <w:rFonts w:hint="eastAsia" w:ascii="宋体" w:hAnsi="宋体" w:cs="宋体"/>
          <w:b/>
          <w:color w:val="auto"/>
          <w:szCs w:val="21"/>
          <w:u w:val="single" w:color="000000"/>
        </w:rPr>
        <w:t>承包人不配合的情形包括但不限于：拒绝核对工程量；拒绝接受中介机构的询证、询问和审核；拒绝对审计审价报告征求初稿发表意见；拒绝签收审计审价报告初稿等</w:t>
      </w:r>
      <w:r>
        <w:rPr>
          <w:rFonts w:hint="eastAsia" w:ascii="宋体" w:hAnsi="宋体" w:cs="宋体"/>
          <w:b/>
          <w:color w:val="auto"/>
          <w:szCs w:val="21"/>
        </w:rPr>
        <w:t>。</w:t>
      </w:r>
    </w:p>
    <w:p w14:paraId="4C634E73">
      <w:pPr>
        <w:snapToGrid w:val="0"/>
        <w:spacing w:line="360" w:lineRule="auto"/>
        <w:ind w:firstLine="422" w:firstLineChars="200"/>
        <w:textAlignment w:val="baseline"/>
        <w:rPr>
          <w:rFonts w:ascii="宋体" w:hAnsi="宋体" w:cs="宋体"/>
          <w:b/>
          <w:color w:val="auto"/>
          <w:szCs w:val="21"/>
          <w:u w:val="single" w:color="000000"/>
        </w:rPr>
      </w:pPr>
      <w:r>
        <w:rPr>
          <w:rFonts w:hint="eastAsia" w:ascii="宋体" w:hAnsi="宋体" w:cs="宋体"/>
          <w:b/>
          <w:color w:val="auto"/>
          <w:szCs w:val="21"/>
          <w:u w:val="single" w:color="000000"/>
        </w:rPr>
        <w:t>发包人向承包人提交审核报告（审计报告）初稿后14日内，承包人未书面提出异议或异议内容无合法依据的，视为承包人认可该报告数据，审核中介机构可以出具单方审核报告，发包人按审核报告结算工程款</w:t>
      </w:r>
      <w:r>
        <w:rPr>
          <w:rFonts w:hint="eastAsia" w:ascii="宋体" w:hAnsi="宋体" w:cs="宋体"/>
          <w:b/>
          <w:color w:val="auto"/>
          <w:szCs w:val="21"/>
        </w:rPr>
        <w:t>。</w:t>
      </w:r>
    </w:p>
    <w:p w14:paraId="3D434ADC">
      <w:pPr>
        <w:snapToGrid w:val="0"/>
        <w:spacing w:line="360" w:lineRule="auto"/>
        <w:ind w:firstLine="422" w:firstLineChars="200"/>
        <w:textAlignment w:val="baseline"/>
        <w:rPr>
          <w:rFonts w:ascii="宋体" w:hAnsi="宋体" w:cs="宋体"/>
          <w:b/>
          <w:color w:val="auto"/>
          <w:szCs w:val="21"/>
          <w:u w:val="single" w:color="000000"/>
        </w:rPr>
      </w:pPr>
      <w:r>
        <w:rPr>
          <w:rFonts w:hint="eastAsia" w:ascii="宋体" w:hAnsi="宋体" w:cs="宋体"/>
          <w:b/>
          <w:color w:val="auto"/>
          <w:szCs w:val="21"/>
          <w:u w:val="single" w:color="000000"/>
        </w:rPr>
        <w:t>发包人完成竣工付款的期限：发包人应在完成竣工结算申请审批后完成对承包人的竣工付款</w:t>
      </w:r>
      <w:r>
        <w:rPr>
          <w:rFonts w:hint="eastAsia" w:ascii="宋体" w:hAnsi="宋体" w:cs="宋体"/>
          <w:b/>
          <w:color w:val="auto"/>
          <w:szCs w:val="21"/>
        </w:rPr>
        <w:t>。</w:t>
      </w:r>
    </w:p>
    <w:p w14:paraId="7EAA8FEB">
      <w:pPr>
        <w:snapToGrid w:val="0"/>
        <w:spacing w:line="360" w:lineRule="auto"/>
        <w:ind w:firstLine="422" w:firstLineChars="200"/>
        <w:textAlignment w:val="baseline"/>
        <w:rPr>
          <w:rFonts w:ascii="宋体" w:hAnsi="宋体" w:cs="宋体"/>
          <w:b/>
          <w:color w:val="auto"/>
          <w:szCs w:val="21"/>
          <w:u w:val="single"/>
        </w:rPr>
      </w:pPr>
    </w:p>
    <w:p w14:paraId="25E1F447">
      <w:pPr>
        <w:snapToGrid w:val="0"/>
        <w:spacing w:line="360" w:lineRule="auto"/>
        <w:ind w:firstLine="422" w:firstLineChars="200"/>
        <w:textAlignment w:val="baseline"/>
        <w:rPr>
          <w:rFonts w:ascii="宋体" w:hAnsi="宋体" w:cs="宋体"/>
          <w:b/>
          <w:color w:val="auto"/>
          <w:szCs w:val="21"/>
          <w:u w:val="single" w:color="000000"/>
        </w:rPr>
      </w:pPr>
      <w:r>
        <w:rPr>
          <w:rFonts w:hint="eastAsia" w:ascii="宋体" w:hAnsi="宋体" w:cs="宋体"/>
          <w:b/>
          <w:color w:val="auto"/>
          <w:szCs w:val="21"/>
          <w:u w:val="single" w:color="000000"/>
        </w:rPr>
        <w:t>14.4最终结清</w:t>
      </w:r>
    </w:p>
    <w:p w14:paraId="777D10FB">
      <w:pPr>
        <w:pStyle w:val="2"/>
        <w:rPr>
          <w:rFonts w:hAnsi="宋体" w:cs="宋体"/>
          <w:color w:val="auto"/>
          <w:sz w:val="21"/>
          <w:szCs w:val="21"/>
        </w:rPr>
      </w:pPr>
      <w:r>
        <w:rPr>
          <w:rFonts w:hint="eastAsia" w:hAnsi="宋体" w:cs="宋体"/>
          <w:b/>
          <w:color w:val="auto"/>
          <w:sz w:val="21"/>
          <w:szCs w:val="21"/>
          <w:u w:val="single" w:color="000000"/>
        </w:rPr>
        <w:t>14.4.1最终结清申请单</w:t>
      </w:r>
    </w:p>
    <w:p w14:paraId="1F37761E">
      <w:pPr>
        <w:snapToGrid w:val="0"/>
        <w:spacing w:line="360" w:lineRule="auto"/>
        <w:ind w:firstLine="422" w:firstLineChars="200"/>
        <w:textAlignment w:val="baseline"/>
        <w:rPr>
          <w:rFonts w:ascii="宋体" w:hAnsi="宋体" w:cs="宋体"/>
          <w:b/>
          <w:color w:val="auto"/>
          <w:szCs w:val="21"/>
          <w:u w:val="single"/>
        </w:rPr>
      </w:pPr>
      <w:r>
        <w:rPr>
          <w:rFonts w:hint="eastAsia" w:ascii="宋体" w:hAnsi="宋体" w:cs="宋体"/>
          <w:b/>
          <w:color w:val="auto"/>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w:t>
      </w:r>
      <w:r>
        <w:rPr>
          <w:rFonts w:hint="eastAsia" w:ascii="宋体" w:hAnsi="宋体" w:cs="宋体"/>
          <w:b/>
          <w:color w:val="auto"/>
          <w:szCs w:val="21"/>
        </w:rPr>
        <w:t>。</w:t>
      </w:r>
    </w:p>
    <w:p w14:paraId="4FF2D9FC">
      <w:pPr>
        <w:snapToGrid w:val="0"/>
        <w:spacing w:line="360" w:lineRule="auto"/>
        <w:ind w:firstLine="422" w:firstLineChars="200"/>
        <w:textAlignment w:val="baseline"/>
        <w:rPr>
          <w:rFonts w:ascii="宋体" w:hAnsi="宋体" w:cs="宋体"/>
          <w:b/>
          <w:color w:val="auto"/>
          <w:szCs w:val="21"/>
          <w:u w:val="single" w:color="000000"/>
        </w:rPr>
      </w:pPr>
      <w:r>
        <w:rPr>
          <w:rFonts w:hint="eastAsia" w:ascii="宋体" w:hAnsi="宋体" w:cs="宋体"/>
          <w:b/>
          <w:color w:val="auto"/>
          <w:szCs w:val="21"/>
          <w:u w:val="single" w:color="000000"/>
        </w:rPr>
        <w:t>（2）承包人提交最终结算申请单的期限：按通用条款约定</w:t>
      </w:r>
      <w:r>
        <w:rPr>
          <w:rFonts w:hint="eastAsia" w:ascii="宋体" w:hAnsi="宋体" w:cs="宋体"/>
          <w:b/>
          <w:color w:val="auto"/>
          <w:szCs w:val="21"/>
        </w:rPr>
        <w:t>。</w:t>
      </w:r>
    </w:p>
    <w:p w14:paraId="1521D31B">
      <w:pPr>
        <w:snapToGrid w:val="0"/>
        <w:spacing w:line="360" w:lineRule="auto"/>
        <w:ind w:firstLine="422" w:firstLineChars="200"/>
        <w:textAlignment w:val="baseline"/>
        <w:rPr>
          <w:rFonts w:ascii="宋体" w:hAnsi="宋体" w:cs="宋体"/>
          <w:b/>
          <w:color w:val="auto"/>
          <w:szCs w:val="21"/>
          <w:u w:val="single"/>
        </w:rPr>
      </w:pPr>
      <w:r>
        <w:rPr>
          <w:rFonts w:hint="eastAsia" w:ascii="宋体" w:hAnsi="宋体" w:cs="宋体"/>
          <w:b/>
          <w:color w:val="auto"/>
          <w:szCs w:val="21"/>
          <w:u w:val="single" w:color="000000"/>
        </w:rPr>
        <w:t>14.4.2 最终结清证书和支付</w:t>
      </w:r>
    </w:p>
    <w:p w14:paraId="520F63F2">
      <w:pPr>
        <w:spacing w:line="400" w:lineRule="exact"/>
        <w:ind w:firstLine="420" w:firstLineChars="200"/>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b/>
          <w:bCs/>
          <w:color w:val="auto"/>
          <w:szCs w:val="21"/>
          <w:u w:val="single"/>
        </w:rPr>
        <w:t>收到承包人结清申请单及房屋使用人或物业公司出具的证明材料后30天内</w:t>
      </w:r>
      <w:r>
        <w:rPr>
          <w:rFonts w:hint="eastAsia" w:ascii="宋体" w:hAnsi="宋体" w:cs="宋体"/>
          <w:b/>
          <w:bCs/>
          <w:color w:val="auto"/>
          <w:szCs w:val="21"/>
        </w:rPr>
        <w:t>。</w:t>
      </w:r>
    </w:p>
    <w:p w14:paraId="170EC51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b/>
          <w:bCs/>
          <w:color w:val="auto"/>
          <w:szCs w:val="21"/>
          <w:u w:val="single"/>
        </w:rPr>
        <w:t>发包人应在颁发最终结清证书后30天内完成支付</w:t>
      </w:r>
      <w:r>
        <w:rPr>
          <w:rFonts w:hint="eastAsia" w:ascii="宋体" w:hAnsi="宋体" w:cs="宋体"/>
          <w:b/>
          <w:bCs/>
          <w:color w:val="auto"/>
          <w:szCs w:val="21"/>
        </w:rPr>
        <w:t>。</w:t>
      </w:r>
    </w:p>
    <w:p w14:paraId="4A1EDCA5">
      <w:pPr>
        <w:pStyle w:val="6"/>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15. 缺陷责任期与保修</w:t>
      </w:r>
    </w:p>
    <w:p w14:paraId="391BED67">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15.2缺陷责任期</w:t>
      </w:r>
    </w:p>
    <w:p w14:paraId="7BF7F35D">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缺陷责任期的具体期限：</w:t>
      </w:r>
      <w:r>
        <w:rPr>
          <w:rFonts w:hint="eastAsia" w:ascii="宋体" w:hAnsi="宋体" w:cs="宋体"/>
          <w:color w:val="auto"/>
          <w:szCs w:val="21"/>
          <w:u w:val="single" w:color="000000"/>
        </w:rPr>
        <w:t>自接管单位交接表签订之日起 24 个月</w:t>
      </w:r>
      <w:r>
        <w:rPr>
          <w:rFonts w:hint="eastAsia" w:ascii="宋体" w:hAnsi="宋体" w:cs="宋体"/>
          <w:color w:val="auto"/>
          <w:szCs w:val="21"/>
        </w:rPr>
        <w:t>。</w:t>
      </w:r>
    </w:p>
    <w:p w14:paraId="0D3EBA4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15.3 质量保证金</w:t>
      </w:r>
    </w:p>
    <w:p w14:paraId="255FEB0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color="000000"/>
        </w:rPr>
        <w:t xml:space="preserve"> 是 </w:t>
      </w:r>
      <w:r>
        <w:rPr>
          <w:rFonts w:hint="eastAsia" w:ascii="宋体" w:hAnsi="宋体" w:cs="宋体"/>
          <w:color w:val="auto"/>
          <w:szCs w:val="21"/>
        </w:rPr>
        <w:t>。</w:t>
      </w:r>
    </w:p>
    <w:p w14:paraId="3488CF9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15.3.1 承包人提供质量保证金的方式</w:t>
      </w:r>
    </w:p>
    <w:p w14:paraId="0783C713">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color="000000"/>
        </w:rPr>
        <w:t xml:space="preserve"> （2） </w:t>
      </w:r>
      <w:r>
        <w:rPr>
          <w:rFonts w:hint="eastAsia" w:ascii="宋体" w:hAnsi="宋体" w:cs="宋体"/>
          <w:color w:val="auto"/>
          <w:szCs w:val="21"/>
        </w:rPr>
        <w:t>种方式：</w:t>
      </w:r>
    </w:p>
    <w:p w14:paraId="1EE18E4B">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 xml:space="preserve">； </w:t>
      </w:r>
    </w:p>
    <w:p w14:paraId="104AF4F7">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color="000000"/>
        </w:rPr>
        <w:t xml:space="preserve"> 1.5 %</w:t>
      </w:r>
      <w:r>
        <w:rPr>
          <w:rFonts w:hint="eastAsia" w:ascii="宋体" w:hAnsi="宋体" w:cs="宋体"/>
          <w:color w:val="auto"/>
          <w:kern w:val="0"/>
          <w:szCs w:val="21"/>
        </w:rPr>
        <w:t>的工程款；</w:t>
      </w:r>
    </w:p>
    <w:p w14:paraId="35A6E0D5">
      <w:pPr>
        <w:pStyle w:val="34"/>
        <w:snapToGrid w:val="0"/>
        <w:spacing w:line="360" w:lineRule="auto"/>
        <w:ind w:firstLine="420" w:firstLineChars="200"/>
        <w:textAlignment w:val="baseline"/>
        <w:rPr>
          <w:rFonts w:hAnsi="宋体" w:cs="宋体"/>
          <w:color w:val="auto"/>
          <w:kern w:val="0"/>
          <w:u w:val="single"/>
        </w:rPr>
      </w:pPr>
      <w:r>
        <w:rPr>
          <w:rFonts w:hint="eastAsia" w:hAnsi="宋体" w:cs="宋体"/>
          <w:color w:val="auto"/>
          <w:kern w:val="0"/>
        </w:rPr>
        <w:t>（3）其他方式:</w:t>
      </w:r>
      <w:r>
        <w:rPr>
          <w:rFonts w:hint="eastAsia" w:hAnsi="宋体" w:cs="宋体"/>
          <w:color w:val="auto"/>
          <w:kern w:val="0"/>
          <w:u w:val="single" w:color="000000"/>
        </w:rPr>
        <w:t xml:space="preserve"> / </w:t>
      </w:r>
      <w:r>
        <w:rPr>
          <w:rFonts w:hint="eastAsia" w:hAnsi="宋体" w:cs="宋体"/>
          <w:color w:val="auto"/>
          <w:kern w:val="0"/>
        </w:rPr>
        <w:t>。</w:t>
      </w:r>
    </w:p>
    <w:p w14:paraId="2A904C6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 xml:space="preserve">15.3.2 质量保证金的扣留 </w:t>
      </w:r>
    </w:p>
    <w:p w14:paraId="4ED85EE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color="000000"/>
        </w:rPr>
        <w:t xml:space="preserve"> 3 </w:t>
      </w:r>
      <w:r>
        <w:rPr>
          <w:rFonts w:hint="eastAsia" w:ascii="宋体" w:hAnsi="宋体" w:cs="宋体"/>
          <w:color w:val="auto"/>
          <w:szCs w:val="21"/>
        </w:rPr>
        <w:t>种方式：</w:t>
      </w:r>
    </w:p>
    <w:p w14:paraId="6C4B7FEC">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1DB6A429">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14:paraId="106826E4">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b/>
          <w:bCs/>
          <w:color w:val="auto"/>
          <w:szCs w:val="21"/>
          <w:u w:val="single" w:color="000000"/>
        </w:rPr>
        <w:t>承包人将审定价的1.5%作为质量保证金打入发包人账户</w:t>
      </w:r>
      <w:r>
        <w:rPr>
          <w:rFonts w:hint="eastAsia" w:ascii="宋体" w:hAnsi="宋体" w:cs="宋体"/>
          <w:color w:val="auto"/>
          <w:kern w:val="0"/>
          <w:szCs w:val="21"/>
        </w:rPr>
        <w:t>。</w:t>
      </w:r>
    </w:p>
    <w:p w14:paraId="3D8F0C41">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szCs w:val="21"/>
        </w:rPr>
        <w:t>关于质量保证金的补充约定：</w:t>
      </w:r>
      <w:r>
        <w:rPr>
          <w:rFonts w:hint="eastAsia" w:ascii="宋体" w:hAnsi="宋体" w:cs="宋体"/>
          <w:color w:val="auto"/>
          <w:kern w:val="0"/>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int="eastAsia" w:ascii="宋体" w:hAnsi="宋体" w:cs="宋体"/>
          <w:color w:val="auto"/>
          <w:kern w:val="0"/>
          <w:szCs w:val="21"/>
        </w:rPr>
        <w:t>。</w:t>
      </w:r>
    </w:p>
    <w:p w14:paraId="20BA0A9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15.4保修</w:t>
      </w:r>
    </w:p>
    <w:p w14:paraId="27EFEACF">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15.4.1 保修责任</w:t>
      </w:r>
    </w:p>
    <w:p w14:paraId="784AC378">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szCs w:val="21"/>
        </w:rPr>
        <w:t>工程保修期为：</w:t>
      </w:r>
      <w:r>
        <w:rPr>
          <w:rFonts w:hint="eastAsia" w:ascii="宋体" w:hAnsi="宋体" w:cs="宋体"/>
          <w:color w:val="auto"/>
          <w:kern w:val="0"/>
          <w:szCs w:val="21"/>
          <w:u w:val="single" w:color="000000"/>
        </w:rPr>
        <w:t>详见《工程质量保修书》</w:t>
      </w:r>
      <w:r>
        <w:rPr>
          <w:rFonts w:hint="eastAsia" w:ascii="宋体" w:hAnsi="宋体" w:cs="宋体"/>
          <w:color w:val="auto"/>
          <w:kern w:val="0"/>
          <w:szCs w:val="21"/>
        </w:rPr>
        <w:t>。</w:t>
      </w:r>
    </w:p>
    <w:p w14:paraId="00AC1F3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15.4.3 修复通知</w:t>
      </w:r>
    </w:p>
    <w:p w14:paraId="39421BFB">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承包人收到保修通知并到达工程现场的合理时间：</w:t>
      </w:r>
      <w:r>
        <w:rPr>
          <w:rFonts w:hint="eastAsia" w:ascii="宋体" w:hAnsi="宋体" w:cs="宋体"/>
          <w:color w:val="auto"/>
          <w:kern w:val="0"/>
          <w:szCs w:val="21"/>
          <w:u w:val="single" w:color="000000"/>
        </w:rPr>
        <w:t>承包人应在收到通知后48 小时内到达工程现场并修复缺陷或损坏，遇紧急情况应在收到通知后2 小时内到达。发包人的修复通知采用口头通知、书面通知、书面留置通知等方式，承包人应无条件接受</w:t>
      </w:r>
      <w:r>
        <w:rPr>
          <w:rFonts w:hint="eastAsia" w:ascii="宋体" w:hAnsi="宋体" w:cs="宋体"/>
          <w:color w:val="auto"/>
          <w:kern w:val="0"/>
          <w:szCs w:val="21"/>
        </w:rPr>
        <w:t>。</w:t>
      </w:r>
    </w:p>
    <w:p w14:paraId="009B8CA2">
      <w:pPr>
        <w:pStyle w:val="6"/>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16. 违约</w:t>
      </w:r>
    </w:p>
    <w:p w14:paraId="53E41501">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16.1 发包人违约</w:t>
      </w:r>
    </w:p>
    <w:p w14:paraId="0636A6D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16.1.1发包人违约的情形</w:t>
      </w:r>
    </w:p>
    <w:p w14:paraId="5EA5A524">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发包人违约的其他情形：</w:t>
      </w:r>
      <w:r>
        <w:rPr>
          <w:rFonts w:hint="eastAsia" w:ascii="宋体" w:hAnsi="宋体" w:cs="宋体"/>
          <w:color w:val="auto"/>
          <w:kern w:val="0"/>
          <w:szCs w:val="21"/>
          <w:u w:val="single" w:color="000000"/>
        </w:rPr>
        <w:t>按通用条款约定</w:t>
      </w:r>
      <w:r>
        <w:rPr>
          <w:rFonts w:hint="eastAsia" w:ascii="宋体" w:hAnsi="宋体" w:cs="宋体"/>
          <w:color w:val="auto"/>
          <w:kern w:val="0"/>
          <w:szCs w:val="21"/>
        </w:rPr>
        <w:t>。</w:t>
      </w:r>
    </w:p>
    <w:p w14:paraId="773C158C">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16.1.2 发包人违约的责任</w:t>
      </w:r>
    </w:p>
    <w:p w14:paraId="7EDE9CEF">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发包人违约责任的承担方式和计算方法：</w:t>
      </w:r>
    </w:p>
    <w:p w14:paraId="2260E97A">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（1）因发包人原因未能在计划开工日期前7天内下达开工通知的违约责任：</w:t>
      </w:r>
      <w:r>
        <w:rPr>
          <w:rFonts w:hint="eastAsia" w:ascii="宋体" w:hAnsi="宋体" w:cs="宋体"/>
          <w:color w:val="auto"/>
          <w:kern w:val="0"/>
          <w:szCs w:val="21"/>
          <w:u w:val="single" w:color="000000"/>
        </w:rPr>
        <w:t>由发包人原因引起的工期顺延，不另计违约金及承包人利润等损失</w:t>
      </w:r>
      <w:r>
        <w:rPr>
          <w:rFonts w:hint="eastAsia" w:ascii="宋体" w:hAnsi="宋体" w:cs="宋体"/>
          <w:color w:val="auto"/>
          <w:kern w:val="0"/>
          <w:szCs w:val="21"/>
        </w:rPr>
        <w:t>。</w:t>
      </w:r>
    </w:p>
    <w:p w14:paraId="49E74F8F">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（2）因发包人原因未能按合同约定支付合同价款的违约责任：</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78249BB8">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（3）发包人违反第10.1款〔变更的范围〕第（2）项约定，自行实施被取消的工作或转由他人实施的违约责任：</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2613B6EF">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7D1E3C5E">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（5）因发包人违反合同约定造成暂停施工的违约责任：</w:t>
      </w:r>
      <w:r>
        <w:rPr>
          <w:rFonts w:hint="eastAsia" w:ascii="宋体" w:hAnsi="宋体" w:cs="宋体"/>
          <w:color w:val="auto"/>
          <w:kern w:val="0"/>
          <w:szCs w:val="21"/>
          <w:u w:val="single" w:color="000000"/>
        </w:rPr>
        <w:t>由发包人原因引起的工期顺延，不另计违约金及承包人利润等损失</w:t>
      </w:r>
      <w:r>
        <w:rPr>
          <w:rFonts w:hint="eastAsia" w:ascii="宋体" w:hAnsi="宋体" w:cs="宋体"/>
          <w:color w:val="auto"/>
          <w:kern w:val="0"/>
          <w:szCs w:val="21"/>
        </w:rPr>
        <w:t>。</w:t>
      </w:r>
    </w:p>
    <w:p w14:paraId="68074C07">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（6）发包人无正当理由没有在约定期限内发出复工指示，导致承包人无法复工的违约责任：</w:t>
      </w:r>
      <w:r>
        <w:rPr>
          <w:rFonts w:hint="eastAsia" w:ascii="宋体" w:hAnsi="宋体" w:cs="宋体"/>
          <w:color w:val="auto"/>
          <w:kern w:val="0"/>
          <w:szCs w:val="21"/>
          <w:u w:val="single" w:color="000000"/>
        </w:rPr>
        <w:t>由发包人原因引起的工期顺延，不另计违约金及承包人利润等损失</w:t>
      </w:r>
      <w:r>
        <w:rPr>
          <w:rFonts w:hint="eastAsia" w:ascii="宋体" w:hAnsi="宋体" w:cs="宋体"/>
          <w:color w:val="auto"/>
          <w:kern w:val="0"/>
          <w:szCs w:val="21"/>
        </w:rPr>
        <w:t>。</w:t>
      </w:r>
    </w:p>
    <w:p w14:paraId="2B0E9FF2">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w:t>
      </w:r>
    </w:p>
    <w:p w14:paraId="36DE6C6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16.1.3 因发包人违约解除合同</w:t>
      </w:r>
    </w:p>
    <w:p w14:paraId="5A2057B8">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承包人按16.1.1项〔发包人违约的情形〕约定暂停施工满</w:t>
      </w:r>
      <w:r>
        <w:rPr>
          <w:rFonts w:hint="eastAsia" w:ascii="宋体" w:hAnsi="宋体" w:cs="宋体"/>
          <w:color w:val="auto"/>
          <w:kern w:val="0"/>
          <w:szCs w:val="21"/>
          <w:u w:val="single" w:color="000000"/>
        </w:rPr>
        <w:t xml:space="preserve"> / </w:t>
      </w:r>
      <w:r>
        <w:rPr>
          <w:rFonts w:hint="eastAsia" w:ascii="宋体" w:hAnsi="宋体" w:cs="宋体"/>
          <w:color w:val="auto"/>
          <w:kern w:val="0"/>
          <w:szCs w:val="21"/>
        </w:rPr>
        <w:t>天后发包人仍不纠正其违约行为并致使合同目的不能实现的，承包人有权解除合同。</w:t>
      </w:r>
    </w:p>
    <w:p w14:paraId="5287277D">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16.2 承包人违约</w:t>
      </w:r>
    </w:p>
    <w:p w14:paraId="3A2BF124">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16.2.1 承包人违约的情形</w:t>
      </w:r>
    </w:p>
    <w:p w14:paraId="10FD949A">
      <w:pPr>
        <w:snapToGrid w:val="0"/>
        <w:spacing w:line="360" w:lineRule="auto"/>
        <w:ind w:firstLine="420" w:firstLineChars="200"/>
        <w:jc w:val="left"/>
        <w:textAlignment w:val="baseline"/>
        <w:rPr>
          <w:rFonts w:ascii="宋体" w:hAnsi="宋体" w:cs="宋体"/>
          <w:color w:val="auto"/>
          <w:kern w:val="0"/>
          <w:szCs w:val="21"/>
          <w:u w:val="single" w:color="000000"/>
        </w:rPr>
      </w:pPr>
      <w:r>
        <w:rPr>
          <w:rFonts w:hint="eastAsia" w:ascii="宋体" w:hAnsi="宋体" w:cs="宋体"/>
          <w:color w:val="auto"/>
          <w:kern w:val="0"/>
          <w:szCs w:val="21"/>
        </w:rPr>
        <w:t>承包人违约的其他情形：</w:t>
      </w:r>
      <w:r>
        <w:rPr>
          <w:rFonts w:hint="eastAsia" w:ascii="宋体" w:hAnsi="宋体" w:cs="宋体"/>
          <w:color w:val="auto"/>
          <w:kern w:val="0"/>
          <w:szCs w:val="21"/>
          <w:u w:val="single" w:color="000000"/>
        </w:rPr>
        <w:t>（1）本工程若有民工工资保障金的，承包人应在施工合同签订后5日内按有关规定交纳民工工资保障金，决不影响发包人办理施工许可证等证件，否则发包人将扣除承包人的全部履约保证金</w:t>
      </w:r>
      <w:r>
        <w:rPr>
          <w:rFonts w:hint="eastAsia" w:ascii="宋体" w:hAnsi="宋体" w:cs="宋体"/>
          <w:color w:val="auto"/>
          <w:kern w:val="0"/>
          <w:szCs w:val="21"/>
        </w:rPr>
        <w:t>；</w:t>
      </w:r>
    </w:p>
    <w:p w14:paraId="36A90984">
      <w:pPr>
        <w:snapToGrid w:val="0"/>
        <w:spacing w:line="360" w:lineRule="auto"/>
        <w:ind w:firstLine="420" w:firstLineChars="200"/>
        <w:jc w:val="left"/>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r>
        <w:rPr>
          <w:rFonts w:hint="eastAsia" w:ascii="宋体" w:hAnsi="宋体" w:cs="宋体"/>
          <w:color w:val="auto"/>
          <w:kern w:val="0"/>
          <w:szCs w:val="21"/>
        </w:rPr>
        <w:t>；</w:t>
      </w:r>
    </w:p>
    <w:p w14:paraId="2D4943DE">
      <w:pPr>
        <w:snapToGrid w:val="0"/>
        <w:spacing w:line="360" w:lineRule="auto"/>
        <w:ind w:firstLine="420" w:firstLineChars="200"/>
        <w:jc w:val="left"/>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（3）承包人不得将本工程转包。特殊专业辅助工程，未经发包人同意的，不得分包</w:t>
      </w:r>
      <w:r>
        <w:rPr>
          <w:rFonts w:hint="eastAsia" w:ascii="宋体" w:hAnsi="宋体" w:cs="宋体"/>
          <w:color w:val="auto"/>
          <w:kern w:val="0"/>
          <w:szCs w:val="21"/>
        </w:rPr>
        <w:t>；</w:t>
      </w:r>
    </w:p>
    <w:p w14:paraId="0D2AFF52">
      <w:pPr>
        <w:snapToGrid w:val="0"/>
        <w:spacing w:line="360" w:lineRule="auto"/>
        <w:ind w:firstLine="420" w:firstLineChars="200"/>
        <w:jc w:val="left"/>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r>
        <w:rPr>
          <w:rFonts w:hint="eastAsia" w:ascii="宋体" w:hAnsi="宋体" w:cs="宋体"/>
          <w:color w:val="auto"/>
          <w:kern w:val="0"/>
          <w:szCs w:val="21"/>
        </w:rPr>
        <w:t>。</w:t>
      </w:r>
    </w:p>
    <w:p w14:paraId="21D8585F">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16.2.2承包人违约的责任</w:t>
      </w:r>
    </w:p>
    <w:p w14:paraId="110A398E">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kern w:val="0"/>
          <w:szCs w:val="21"/>
        </w:rPr>
        <w:t>承包人违约责任的承担方式和计算方法：</w:t>
      </w:r>
    </w:p>
    <w:p w14:paraId="78E62F6C">
      <w:pPr>
        <w:snapToGrid w:val="0"/>
        <w:spacing w:line="360" w:lineRule="auto"/>
        <w:ind w:firstLine="420" w:firstLineChars="200"/>
        <w:jc w:val="left"/>
        <w:textAlignment w:val="baseline"/>
        <w:rPr>
          <w:rFonts w:ascii="宋体" w:hAnsi="宋体" w:cs="宋体"/>
          <w:b/>
          <w:bCs/>
          <w:color w:val="auto"/>
          <w:kern w:val="0"/>
          <w:szCs w:val="21"/>
          <w:u w:val="single" w:color="000000"/>
        </w:rPr>
      </w:pPr>
      <w:r>
        <w:rPr>
          <w:rFonts w:hint="eastAsia" w:ascii="宋体" w:hAnsi="宋体" w:cs="宋体"/>
          <w:color w:val="auto"/>
          <w:kern w:val="0"/>
          <w:szCs w:val="21"/>
        </w:rPr>
        <w:t>承包人应承担因其违约行为而增加的费用和(或)延误的工期，以及本合同中约定的其他违约责任。</w:t>
      </w:r>
    </w:p>
    <w:p w14:paraId="74DB42F5">
      <w:pPr>
        <w:numPr>
          <w:ilvl w:val="0"/>
          <w:numId w:val="1"/>
        </w:numPr>
        <w:snapToGrid w:val="0"/>
        <w:spacing w:line="360" w:lineRule="auto"/>
        <w:ind w:firstLine="422" w:firstLineChars="200"/>
        <w:jc w:val="left"/>
        <w:textAlignment w:val="baseline"/>
        <w:rPr>
          <w:rFonts w:ascii="宋体" w:hAnsi="宋体" w:cs="宋体"/>
          <w:color w:val="auto"/>
          <w:kern w:val="0"/>
          <w:szCs w:val="21"/>
          <w:u w:val="single" w:color="000000"/>
        </w:rPr>
      </w:pPr>
      <w:r>
        <w:rPr>
          <w:rFonts w:hint="eastAsia" w:ascii="宋体" w:hAnsi="宋体" w:cs="宋体"/>
          <w:b/>
          <w:bCs/>
          <w:color w:val="auto"/>
          <w:kern w:val="0"/>
          <w:szCs w:val="21"/>
          <w:u w:val="single" w:color="000000"/>
        </w:rPr>
        <w:t>承包人违反合同约定进行转包或违法分包的违约责任：</w:t>
      </w:r>
      <w:r>
        <w:rPr>
          <w:rFonts w:hint="eastAsia" w:ascii="宋体" w:hAnsi="宋体" w:cs="宋体"/>
          <w:color w:val="auto"/>
          <w:kern w:val="0"/>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r>
        <w:rPr>
          <w:rFonts w:hint="eastAsia" w:ascii="宋体" w:hAnsi="宋体" w:cs="宋体"/>
          <w:color w:val="auto"/>
          <w:kern w:val="0"/>
          <w:szCs w:val="21"/>
        </w:rPr>
        <w:t>。</w:t>
      </w:r>
    </w:p>
    <w:p w14:paraId="45757C5C">
      <w:pPr>
        <w:snapToGrid w:val="0"/>
        <w:spacing w:line="360" w:lineRule="auto"/>
        <w:ind w:firstLine="422" w:firstLineChars="200"/>
        <w:jc w:val="left"/>
        <w:textAlignment w:val="baseline"/>
        <w:rPr>
          <w:rFonts w:ascii="宋体" w:hAnsi="宋体" w:cs="宋体"/>
          <w:color w:val="auto"/>
          <w:kern w:val="0"/>
          <w:szCs w:val="21"/>
          <w:u w:val="single" w:color="000000"/>
        </w:rPr>
      </w:pPr>
      <w:r>
        <w:rPr>
          <w:rFonts w:hint="eastAsia" w:ascii="宋体" w:hAnsi="宋体" w:cs="宋体"/>
          <w:b/>
          <w:bCs/>
          <w:color w:val="auto"/>
          <w:kern w:val="0"/>
          <w:szCs w:val="21"/>
          <w:u w:val="single" w:color="000000"/>
        </w:rPr>
        <w:t xml:space="preserve">（2）承包人违反合同约定采购和使用不合格的材料和工程设备的违约责任： </w:t>
      </w:r>
      <w:r>
        <w:rPr>
          <w:rFonts w:hint="eastAsia" w:ascii="宋体" w:hAnsi="宋体" w:cs="宋体"/>
          <w:color w:val="auto"/>
          <w:kern w:val="0"/>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r>
        <w:rPr>
          <w:rFonts w:hint="eastAsia" w:ascii="宋体" w:hAnsi="宋体" w:cs="宋体"/>
          <w:color w:val="auto"/>
          <w:kern w:val="0"/>
          <w:szCs w:val="21"/>
        </w:rPr>
        <w:t>。</w:t>
      </w:r>
    </w:p>
    <w:p w14:paraId="071E6B74">
      <w:pPr>
        <w:snapToGrid w:val="0"/>
        <w:spacing w:line="360" w:lineRule="auto"/>
        <w:ind w:firstLine="422" w:firstLineChars="200"/>
        <w:jc w:val="left"/>
        <w:textAlignment w:val="baseline"/>
        <w:rPr>
          <w:rFonts w:ascii="宋体" w:hAnsi="宋体" w:cs="宋体"/>
          <w:color w:val="auto"/>
          <w:kern w:val="0"/>
          <w:szCs w:val="21"/>
          <w:u w:val="single" w:color="000000"/>
        </w:rPr>
      </w:pPr>
      <w:r>
        <w:rPr>
          <w:rFonts w:hint="eastAsia" w:ascii="宋体" w:hAnsi="宋体" w:cs="宋体"/>
          <w:b/>
          <w:bCs/>
          <w:color w:val="auto"/>
          <w:kern w:val="0"/>
          <w:szCs w:val="21"/>
          <w:u w:val="single" w:color="000000"/>
        </w:rPr>
        <w:t>（3）因承包人原因导致工程质量不符合合同要求的违约责任：</w:t>
      </w:r>
      <w:r>
        <w:rPr>
          <w:rFonts w:hint="eastAsia" w:ascii="宋体" w:hAnsi="宋体" w:cs="宋体"/>
          <w:color w:val="auto"/>
          <w:kern w:val="0"/>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r>
        <w:rPr>
          <w:rFonts w:hint="eastAsia" w:ascii="宋体" w:hAnsi="宋体" w:cs="宋体"/>
          <w:color w:val="auto"/>
          <w:kern w:val="0"/>
          <w:szCs w:val="21"/>
        </w:rPr>
        <w:t>。</w:t>
      </w:r>
    </w:p>
    <w:p w14:paraId="56A73BDF">
      <w:pPr>
        <w:snapToGrid w:val="0"/>
        <w:spacing w:line="360" w:lineRule="auto"/>
        <w:ind w:firstLine="422" w:firstLineChars="200"/>
        <w:jc w:val="left"/>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r>
        <w:rPr>
          <w:rFonts w:hint="eastAsia" w:ascii="宋体" w:hAnsi="宋体" w:cs="宋体"/>
          <w:b/>
          <w:bCs/>
          <w:color w:val="auto"/>
          <w:kern w:val="0"/>
          <w:szCs w:val="21"/>
        </w:rPr>
        <w:t>。</w:t>
      </w:r>
    </w:p>
    <w:p w14:paraId="1C380552">
      <w:pPr>
        <w:snapToGrid w:val="0"/>
        <w:spacing w:line="360" w:lineRule="auto"/>
        <w:ind w:firstLine="422" w:firstLineChars="200"/>
        <w:jc w:val="left"/>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（5）承包人未能按施工进度计划及时完成合同约定的工作，造成工期延误的违约责任：同专用合同条款 7.5.2款约定</w:t>
      </w:r>
      <w:r>
        <w:rPr>
          <w:rFonts w:hint="eastAsia" w:ascii="宋体" w:hAnsi="宋体" w:cs="宋体"/>
          <w:b/>
          <w:bCs/>
          <w:color w:val="auto"/>
          <w:kern w:val="0"/>
          <w:szCs w:val="21"/>
        </w:rPr>
        <w:t>。</w:t>
      </w:r>
    </w:p>
    <w:p w14:paraId="31954951">
      <w:pPr>
        <w:snapToGrid w:val="0"/>
        <w:spacing w:line="360" w:lineRule="auto"/>
        <w:ind w:firstLine="422" w:firstLineChars="200"/>
        <w:jc w:val="left"/>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int="eastAsia" w:ascii="宋体" w:hAnsi="宋体" w:cs="宋体"/>
          <w:b/>
          <w:bCs/>
          <w:color w:val="auto"/>
          <w:kern w:val="0"/>
          <w:szCs w:val="21"/>
        </w:rPr>
        <w:t>。</w:t>
      </w:r>
    </w:p>
    <w:p w14:paraId="0D1645BA">
      <w:pPr>
        <w:snapToGrid w:val="0"/>
        <w:spacing w:line="360" w:lineRule="auto"/>
        <w:ind w:firstLine="422" w:firstLineChars="200"/>
        <w:jc w:val="left"/>
        <w:textAlignment w:val="baseline"/>
        <w:rPr>
          <w:rFonts w:ascii="宋体" w:hAnsi="宋体" w:cs="宋体"/>
          <w:b/>
          <w:bCs/>
          <w:color w:val="auto"/>
          <w:kern w:val="0"/>
          <w:szCs w:val="21"/>
          <w:u w:val="single" w:color="000000"/>
        </w:rPr>
      </w:pPr>
      <w:r>
        <w:rPr>
          <w:rFonts w:hint="eastAsia" w:ascii="宋体" w:hAnsi="宋体" w:cs="宋体"/>
          <w:b/>
          <w:bCs/>
          <w:color w:val="auto"/>
          <w:kern w:val="0"/>
          <w:szCs w:val="21"/>
          <w:u w:val="single" w:color="000000"/>
        </w:rPr>
        <w:t>（7）因承包人原因违约，承包人应按合同中约定承担违约金，如违约金不足以弥补发包人损失的，承包人应另行赔偿</w:t>
      </w:r>
      <w:r>
        <w:rPr>
          <w:rFonts w:hint="eastAsia" w:ascii="宋体" w:hAnsi="宋体" w:cs="宋体"/>
          <w:b/>
          <w:bCs/>
          <w:color w:val="auto"/>
          <w:kern w:val="0"/>
          <w:szCs w:val="21"/>
        </w:rPr>
        <w:t>。</w:t>
      </w:r>
    </w:p>
    <w:p w14:paraId="73AAC576">
      <w:pPr>
        <w:pStyle w:val="2"/>
        <w:rPr>
          <w:rFonts w:hAnsi="宋体" w:cs="宋体"/>
          <w:color w:val="auto"/>
          <w:sz w:val="21"/>
          <w:szCs w:val="21"/>
        </w:rPr>
      </w:pPr>
      <w:r>
        <w:rPr>
          <w:rFonts w:hint="eastAsia" w:hAnsi="宋体" w:cs="宋体"/>
          <w:b/>
          <w:bCs/>
          <w:color w:val="auto"/>
          <w:kern w:val="0"/>
          <w:sz w:val="21"/>
          <w:szCs w:val="21"/>
          <w:u w:val="single" w:color="000000"/>
        </w:rPr>
        <w:t>（8）本合同中约定的其他相关条款</w:t>
      </w:r>
      <w:r>
        <w:rPr>
          <w:rFonts w:hint="eastAsia" w:hAnsi="宋体" w:cs="宋体"/>
          <w:b/>
          <w:bCs/>
          <w:color w:val="auto"/>
          <w:kern w:val="0"/>
          <w:sz w:val="21"/>
          <w:szCs w:val="21"/>
        </w:rPr>
        <w:t>。</w:t>
      </w:r>
    </w:p>
    <w:p w14:paraId="1DB928E6">
      <w:pPr>
        <w:snapToGrid w:val="0"/>
        <w:spacing w:line="360" w:lineRule="auto"/>
        <w:ind w:firstLine="422" w:firstLineChars="200"/>
        <w:jc w:val="left"/>
        <w:textAlignment w:val="baseline"/>
        <w:rPr>
          <w:rFonts w:ascii="宋体" w:hAnsi="宋体" w:cs="宋体"/>
          <w:b/>
          <w:bCs/>
          <w:color w:val="auto"/>
          <w:kern w:val="0"/>
          <w:szCs w:val="21"/>
          <w:u w:val="single"/>
        </w:rPr>
      </w:pPr>
      <w:r>
        <w:rPr>
          <w:rFonts w:hint="eastAsia" w:ascii="宋体" w:hAnsi="宋体" w:cs="宋体"/>
          <w:b/>
          <w:bCs/>
          <w:color w:val="auto"/>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04ECDAF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16.2.3 因承包人违约解除合同</w:t>
      </w:r>
    </w:p>
    <w:p w14:paraId="5A4D1853">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关于承包人违约解除合同的特别约定：</w:t>
      </w:r>
    </w:p>
    <w:p w14:paraId="523618E6">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0551E9E9">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56643913">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16.2.4因承包人违约解除合同后处理（本合同中对处理另有约定的除按另行约定的处理外，还需要一并执行本条款的处理约定）</w:t>
      </w:r>
    </w:p>
    <w:p w14:paraId="6F29177D">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因承包人原因导致合同解除的，则合同当事人应在合同解除后发包人规定的时间内完成估价、付款和清算，并按以下约定执行：</w:t>
      </w:r>
    </w:p>
    <w:p w14:paraId="549C9A3F">
      <w:pPr>
        <w:snapToGrid w:val="0"/>
        <w:spacing w:line="360" w:lineRule="auto"/>
        <w:ind w:firstLine="420" w:firstLineChars="200"/>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（1）合同解除后，按通用合同条款第4.4款〔商定或确定〕商定或确定承包人实际完成工作对应的合同价款，以及承包人已提供的材料、工程设备、施工设备和临时工程等的价值</w:t>
      </w:r>
      <w:r>
        <w:rPr>
          <w:rFonts w:hint="eastAsia" w:ascii="宋体" w:hAnsi="宋体" w:cs="宋体"/>
          <w:color w:val="auto"/>
          <w:kern w:val="0"/>
          <w:szCs w:val="21"/>
        </w:rPr>
        <w:t>；</w:t>
      </w:r>
    </w:p>
    <w:p w14:paraId="15148080">
      <w:pPr>
        <w:snapToGrid w:val="0"/>
        <w:spacing w:line="360" w:lineRule="auto"/>
        <w:ind w:firstLine="420" w:firstLineChars="200"/>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（2）合同解除后，承包人按照本合同约定应支付的违约金，如违约金不足以弥补发包人损失的，承包人应另行赔偿</w:t>
      </w:r>
      <w:r>
        <w:rPr>
          <w:rFonts w:hint="eastAsia" w:ascii="宋体" w:hAnsi="宋体" w:cs="宋体"/>
          <w:color w:val="auto"/>
          <w:kern w:val="0"/>
          <w:szCs w:val="21"/>
        </w:rPr>
        <w:t>；</w:t>
      </w:r>
    </w:p>
    <w:p w14:paraId="0D7C86E2">
      <w:pPr>
        <w:snapToGrid w:val="0"/>
        <w:spacing w:line="360" w:lineRule="auto"/>
        <w:ind w:firstLine="420" w:firstLineChars="200"/>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（3）合同解除后，因解除合同给发包人造成的损失</w:t>
      </w:r>
      <w:r>
        <w:rPr>
          <w:rFonts w:hint="eastAsia" w:ascii="宋体" w:hAnsi="宋体" w:cs="宋体"/>
          <w:color w:val="auto"/>
          <w:kern w:val="0"/>
          <w:szCs w:val="21"/>
        </w:rPr>
        <w:t>；</w:t>
      </w:r>
    </w:p>
    <w:p w14:paraId="3CABFA79">
      <w:pPr>
        <w:snapToGrid w:val="0"/>
        <w:spacing w:line="360" w:lineRule="auto"/>
        <w:ind w:firstLine="420" w:firstLineChars="200"/>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（4）合同解除后发包人将本工程另行发包，新的施工单位签约价与本合同签约价之间的差额也作为发包人损失全部由承包人承担</w:t>
      </w:r>
      <w:r>
        <w:rPr>
          <w:rFonts w:hint="eastAsia" w:ascii="宋体" w:hAnsi="宋体" w:cs="宋体"/>
          <w:color w:val="auto"/>
          <w:kern w:val="0"/>
          <w:szCs w:val="21"/>
        </w:rPr>
        <w:t>；</w:t>
      </w:r>
    </w:p>
    <w:p w14:paraId="2566E61C">
      <w:pPr>
        <w:snapToGrid w:val="0"/>
        <w:spacing w:line="360" w:lineRule="auto"/>
        <w:ind w:firstLine="420" w:firstLineChars="200"/>
        <w:textAlignment w:val="baseline"/>
        <w:rPr>
          <w:rFonts w:ascii="宋体" w:hAnsi="宋体" w:cs="宋体"/>
          <w:color w:val="auto"/>
          <w:kern w:val="0"/>
          <w:szCs w:val="21"/>
          <w:u w:val="single" w:color="000000"/>
        </w:rPr>
      </w:pPr>
      <w:r>
        <w:rPr>
          <w:rFonts w:hint="eastAsia" w:ascii="宋体" w:hAnsi="宋体" w:cs="宋体"/>
          <w:color w:val="auto"/>
          <w:kern w:val="0"/>
          <w:szCs w:val="21"/>
          <w:u w:val="single" w:color="000000"/>
        </w:rPr>
        <w:t>（5）合同解除后，承包人对由其完成的工程，仍应按《工程质量保修书》约定履行质量保修义务</w:t>
      </w:r>
      <w:r>
        <w:rPr>
          <w:rFonts w:hint="eastAsia" w:ascii="宋体" w:hAnsi="宋体" w:cs="宋体"/>
          <w:color w:val="auto"/>
          <w:kern w:val="0"/>
          <w:szCs w:val="21"/>
        </w:rPr>
        <w:t>；</w:t>
      </w:r>
    </w:p>
    <w:p w14:paraId="5121135A">
      <w:pPr>
        <w:pStyle w:val="44"/>
        <w:tabs>
          <w:tab w:val="right" w:leader="dot" w:pos="9060"/>
        </w:tabs>
        <w:ind w:firstLine="420" w:firstLineChars="200"/>
        <w:rPr>
          <w:rFonts w:ascii="宋体" w:hAnsi="宋体" w:cs="宋体"/>
          <w:color w:val="auto"/>
          <w:kern w:val="0"/>
          <w:szCs w:val="21"/>
          <w:u w:val="single" w:color="000000"/>
        </w:rPr>
      </w:pPr>
      <w:r>
        <w:rPr>
          <w:rFonts w:hint="eastAsia" w:ascii="宋体" w:hAnsi="宋体" w:cs="宋体"/>
          <w:color w:val="auto"/>
          <w:kern w:val="0"/>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r>
        <w:rPr>
          <w:rFonts w:hint="eastAsia" w:ascii="宋体" w:hAnsi="宋体" w:cs="宋体"/>
          <w:color w:val="auto"/>
          <w:kern w:val="0"/>
          <w:szCs w:val="21"/>
        </w:rPr>
        <w:t>；</w:t>
      </w:r>
    </w:p>
    <w:p w14:paraId="051ACEE1">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u w:val="single" w:color="000000"/>
        </w:rPr>
        <w:t>7）发包人和承包人应在合同解除后进行清算，出具最终结清付款证书，结清全部款项</w:t>
      </w:r>
      <w:r>
        <w:rPr>
          <w:rFonts w:hint="eastAsia" w:ascii="宋体" w:hAnsi="宋体" w:cs="宋体"/>
          <w:color w:val="auto"/>
          <w:kern w:val="0"/>
          <w:szCs w:val="21"/>
        </w:rPr>
        <w:t>。</w:t>
      </w:r>
    </w:p>
    <w:p w14:paraId="132B2E5F">
      <w:pPr>
        <w:snapToGrid w:val="0"/>
        <w:spacing w:line="360" w:lineRule="auto"/>
        <w:ind w:firstLine="420" w:firstLineChars="200"/>
        <w:textAlignment w:val="baseline"/>
        <w:rPr>
          <w:rFonts w:ascii="宋体" w:hAnsi="宋体" w:cs="宋体"/>
          <w:color w:val="auto"/>
          <w:kern w:val="0"/>
          <w:szCs w:val="21"/>
        </w:rPr>
      </w:pPr>
      <w:r>
        <w:rPr>
          <w:rFonts w:hint="eastAsia" w:ascii="宋体" w:hAnsi="宋体" w:cs="宋体"/>
          <w:color w:val="auto"/>
          <w:kern w:val="0"/>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r>
        <w:rPr>
          <w:rFonts w:hint="eastAsia" w:ascii="宋体" w:hAnsi="宋体" w:cs="宋体"/>
          <w:color w:val="auto"/>
          <w:kern w:val="0"/>
          <w:szCs w:val="21"/>
        </w:rPr>
        <w:t>。</w:t>
      </w:r>
    </w:p>
    <w:p w14:paraId="1735A595">
      <w:pPr>
        <w:pStyle w:val="6"/>
        <w:tabs>
          <w:tab w:val="left" w:pos="630"/>
          <w:tab w:val="clear" w:pos="864"/>
        </w:tabs>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 xml:space="preserve">17. 不可抗力 </w:t>
      </w:r>
    </w:p>
    <w:p w14:paraId="46E50A33">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17.1 不可抗力的确认</w:t>
      </w:r>
    </w:p>
    <w:p w14:paraId="5F2181BF">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六级以上地震(震中距施工现场十五公里内)等自然灾害，战争，政府政策，政府行为等不可预见、不可避免、不可克服的客观情况</w:t>
      </w:r>
      <w:r>
        <w:rPr>
          <w:rFonts w:hint="eastAsia" w:ascii="宋体" w:hAnsi="宋体" w:cs="宋体"/>
          <w:color w:val="auto"/>
          <w:kern w:val="0"/>
          <w:szCs w:val="21"/>
        </w:rPr>
        <w:t>。</w:t>
      </w:r>
    </w:p>
    <w:p w14:paraId="7B7C19A0">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17.4 因不可抗力解除合同</w:t>
      </w:r>
    </w:p>
    <w:p w14:paraId="54241499">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60</w:t>
      </w:r>
      <w:r>
        <w:rPr>
          <w:rFonts w:hint="eastAsia" w:ascii="宋体" w:hAnsi="宋体" w:cs="宋体"/>
          <w:color w:val="auto"/>
          <w:szCs w:val="21"/>
        </w:rPr>
        <w:t>天内完成款项的支付。</w:t>
      </w:r>
    </w:p>
    <w:p w14:paraId="55175E67">
      <w:pPr>
        <w:pStyle w:val="6"/>
        <w:numPr>
          <w:ilvl w:val="0"/>
          <w:numId w:val="2"/>
        </w:numPr>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保险</w:t>
      </w:r>
    </w:p>
    <w:p w14:paraId="02013B0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18.1 工程保险</w:t>
      </w:r>
    </w:p>
    <w:p w14:paraId="70230631">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szCs w:val="21"/>
        </w:rPr>
        <w:t>关于工程保险的特别约定：</w:t>
      </w:r>
      <w:r>
        <w:rPr>
          <w:rFonts w:hint="eastAsia" w:ascii="宋体" w:hAnsi="宋体" w:cs="宋体"/>
          <w:color w:val="auto"/>
          <w:kern w:val="0"/>
          <w:szCs w:val="21"/>
          <w:u w:val="single" w:color="000000"/>
        </w:rPr>
        <w:t>由承包人按规定办理农民工工伤保险、意外险、建筑工程一切险等，保险费用按照杭政办函（2007）148 号规定的公式计算</w:t>
      </w:r>
      <w:r>
        <w:rPr>
          <w:rFonts w:hint="eastAsia" w:ascii="宋体" w:hAnsi="宋体" w:cs="宋体"/>
          <w:color w:val="auto"/>
          <w:kern w:val="0"/>
          <w:szCs w:val="21"/>
        </w:rPr>
        <w:t>。</w:t>
      </w:r>
    </w:p>
    <w:p w14:paraId="4B44C1CA">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18.3 其他保险</w:t>
      </w:r>
    </w:p>
    <w:p w14:paraId="2E2A775D">
      <w:pPr>
        <w:snapToGrid w:val="0"/>
        <w:spacing w:line="360" w:lineRule="auto"/>
        <w:ind w:firstLine="420" w:firstLineChars="200"/>
        <w:jc w:val="left"/>
        <w:textAlignment w:val="baseline"/>
        <w:rPr>
          <w:rFonts w:ascii="宋体" w:hAnsi="宋体" w:cs="宋体"/>
          <w:color w:val="auto"/>
          <w:kern w:val="0"/>
          <w:szCs w:val="21"/>
        </w:rPr>
      </w:pPr>
      <w:r>
        <w:rPr>
          <w:rFonts w:hint="eastAsia" w:ascii="宋体" w:hAnsi="宋体" w:cs="宋体"/>
          <w:color w:val="auto"/>
          <w:szCs w:val="21"/>
        </w:rPr>
        <w:t>关于其他保险的约定：</w:t>
      </w:r>
      <w:r>
        <w:rPr>
          <w:rFonts w:hint="eastAsia" w:ascii="宋体" w:hAnsi="宋体" w:cs="宋体"/>
          <w:color w:val="auto"/>
          <w:kern w:val="0"/>
          <w:szCs w:val="21"/>
          <w:u w:val="single" w:color="000000"/>
        </w:rPr>
        <w:t>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w:t>
      </w:r>
      <w:r>
        <w:rPr>
          <w:rFonts w:hint="eastAsia" w:ascii="宋体" w:hAnsi="宋体" w:cs="宋体"/>
          <w:color w:val="auto"/>
          <w:kern w:val="0"/>
          <w:szCs w:val="21"/>
        </w:rPr>
        <w:t>。</w:t>
      </w:r>
    </w:p>
    <w:p w14:paraId="2F584650">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color="000000"/>
        </w:rPr>
        <w:t xml:space="preserve"> 是 </w:t>
      </w:r>
      <w:r>
        <w:rPr>
          <w:rFonts w:hint="eastAsia" w:ascii="宋体" w:hAnsi="宋体" w:cs="宋体"/>
          <w:color w:val="auto"/>
          <w:szCs w:val="21"/>
        </w:rPr>
        <w:t>。</w:t>
      </w:r>
    </w:p>
    <w:p w14:paraId="099B4AFE">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18.7 通知义务</w:t>
      </w:r>
    </w:p>
    <w:p w14:paraId="41B9E01F">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kern w:val="0"/>
          <w:szCs w:val="21"/>
        </w:rPr>
        <w:t>关于变更保险合同时的通知义务的约定：</w:t>
      </w:r>
      <w:r>
        <w:rPr>
          <w:rFonts w:hint="eastAsia" w:ascii="宋体" w:hAnsi="宋体" w:cs="宋体"/>
          <w:b/>
          <w:color w:val="auto"/>
          <w:szCs w:val="21"/>
          <w:u w:val="single" w:color="000000"/>
        </w:rPr>
        <w:t>按通用条款约定</w:t>
      </w:r>
      <w:r>
        <w:rPr>
          <w:rFonts w:hint="eastAsia" w:ascii="宋体" w:hAnsi="宋体" w:cs="宋体"/>
          <w:b/>
          <w:bCs/>
          <w:color w:val="auto"/>
          <w:szCs w:val="21"/>
        </w:rPr>
        <w:t>。</w:t>
      </w:r>
    </w:p>
    <w:p w14:paraId="32D051D2">
      <w:pPr>
        <w:pStyle w:val="6"/>
        <w:snapToGrid w:val="0"/>
        <w:spacing w:before="0" w:after="0" w:line="360" w:lineRule="auto"/>
        <w:ind w:firstLine="420" w:firstLineChars="200"/>
        <w:textAlignment w:val="baseline"/>
        <w:rPr>
          <w:rFonts w:ascii="宋体" w:hAnsi="宋体" w:eastAsia="宋体" w:cs="宋体"/>
          <w:b w:val="0"/>
          <w:color w:val="auto"/>
          <w:sz w:val="21"/>
          <w:szCs w:val="21"/>
        </w:rPr>
      </w:pPr>
      <w:r>
        <w:rPr>
          <w:rFonts w:hint="eastAsia" w:ascii="宋体" w:hAnsi="宋体" w:eastAsia="宋体" w:cs="宋体"/>
          <w:b w:val="0"/>
          <w:color w:val="auto"/>
          <w:sz w:val="21"/>
          <w:szCs w:val="21"/>
        </w:rPr>
        <w:t>20. 争议解决</w:t>
      </w:r>
    </w:p>
    <w:p w14:paraId="450EA98C">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20.3 争议评审</w:t>
      </w:r>
    </w:p>
    <w:p w14:paraId="077B5B3E">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color="000000"/>
        </w:rPr>
        <w:t xml:space="preserve"> 否 </w:t>
      </w:r>
      <w:r>
        <w:rPr>
          <w:rFonts w:hint="eastAsia" w:ascii="宋体" w:hAnsi="宋体" w:cs="宋体"/>
          <w:color w:val="auto"/>
          <w:szCs w:val="21"/>
        </w:rPr>
        <w:t xml:space="preserve">。  </w:t>
      </w:r>
    </w:p>
    <w:p w14:paraId="25448A4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20.3.1 争议评审小组的确定</w:t>
      </w:r>
    </w:p>
    <w:p w14:paraId="439E7C35">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48C83286">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364A6417">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7D93CDD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6156AC8C">
      <w:pPr>
        <w:snapToGrid w:val="0"/>
        <w:spacing w:line="360" w:lineRule="auto"/>
        <w:ind w:firstLine="420" w:firstLineChars="200"/>
        <w:jc w:val="left"/>
        <w:textAlignment w:val="baseline"/>
        <w:rPr>
          <w:rFonts w:ascii="宋体" w:hAnsi="宋体" w:cs="宋体"/>
          <w:color w:val="auto"/>
          <w:kern w:val="0"/>
          <w:szCs w:val="21"/>
          <w:u w:val="single"/>
        </w:rPr>
      </w:pPr>
      <w:r>
        <w:rPr>
          <w:rFonts w:hint="eastAsia" w:ascii="宋体" w:hAnsi="宋体" w:cs="宋体"/>
          <w:color w:val="auto"/>
          <w:kern w:val="0"/>
          <w:szCs w:val="21"/>
        </w:rPr>
        <w:t>20.3.2 争议评审小组的决定</w:t>
      </w:r>
    </w:p>
    <w:p w14:paraId="17413F82">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color="000000"/>
        </w:rPr>
        <w:t xml:space="preserve"> / </w:t>
      </w:r>
      <w:r>
        <w:rPr>
          <w:rFonts w:hint="eastAsia" w:ascii="宋体" w:hAnsi="宋体" w:cs="宋体"/>
          <w:color w:val="auto"/>
          <w:szCs w:val="21"/>
        </w:rPr>
        <w:t>。</w:t>
      </w:r>
    </w:p>
    <w:p w14:paraId="2C06E265">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20.4仲裁或诉讼</w:t>
      </w:r>
    </w:p>
    <w:p w14:paraId="5ADFBFB4">
      <w:pPr>
        <w:snapToGrid w:val="0"/>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因合同及合同有关事项发生的争议，双方当事人特别约定以下列解决方式中第</w:t>
      </w:r>
      <w:r>
        <w:rPr>
          <w:rFonts w:hint="eastAsia" w:ascii="宋体" w:hAnsi="宋体" w:cs="宋体"/>
          <w:color w:val="auto"/>
          <w:szCs w:val="21"/>
          <w:u w:val="single" w:color="000000"/>
        </w:rPr>
        <w:t xml:space="preserve"> 2 </w:t>
      </w:r>
      <w:r>
        <w:rPr>
          <w:rFonts w:hint="eastAsia" w:ascii="宋体" w:hAnsi="宋体" w:cs="宋体"/>
          <w:color w:val="auto"/>
          <w:szCs w:val="21"/>
        </w:rPr>
        <w:t>种方式解决争议。本合同通用条款等其他部分约定与本处不一致的，以专用条款约定为准：</w:t>
      </w:r>
    </w:p>
    <w:p w14:paraId="53B6A7DA">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（1）提交</w:t>
      </w:r>
      <w:r>
        <w:rPr>
          <w:rFonts w:hint="eastAsia" w:ascii="宋体" w:hAnsi="宋体" w:cs="宋体"/>
          <w:color w:val="auto"/>
          <w:szCs w:val="21"/>
          <w:u w:val="single" w:color="000000"/>
        </w:rPr>
        <w:t xml:space="preserve">          </w:t>
      </w:r>
      <w:r>
        <w:rPr>
          <w:rFonts w:hint="eastAsia" w:ascii="宋体" w:hAnsi="宋体" w:cs="宋体"/>
          <w:color w:val="auto"/>
          <w:szCs w:val="21"/>
        </w:rPr>
        <w:t>仲裁委员会申请仲裁；</w:t>
      </w:r>
    </w:p>
    <w:p w14:paraId="0C1F9727">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（2）依法向</w:t>
      </w:r>
      <w:r>
        <w:rPr>
          <w:rFonts w:hint="eastAsia" w:ascii="宋体" w:hAnsi="宋体" w:cs="宋体"/>
          <w:color w:val="auto"/>
          <w:szCs w:val="21"/>
          <w:u w:val="single" w:color="000000"/>
        </w:rPr>
        <w:t xml:space="preserve"> 工程所在地 </w:t>
      </w:r>
      <w:r>
        <w:rPr>
          <w:rFonts w:hint="eastAsia" w:ascii="宋体" w:hAnsi="宋体" w:cs="宋体"/>
          <w:color w:val="auto"/>
          <w:szCs w:val="21"/>
        </w:rPr>
        <w:t>有管辖权的人民法院起诉。</w:t>
      </w:r>
    </w:p>
    <w:p w14:paraId="02D850C0">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21．其他补充事项的约定</w:t>
      </w:r>
    </w:p>
    <w:p w14:paraId="35F76740">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u w:val="single" w:color="000000"/>
        </w:rPr>
        <w:t>1、若中标价低于招标风险控制价，中标人应提交履约保证金的同时，必须额外提交中标价净值与风险控制价之差额    万元</w:t>
      </w:r>
      <w:r>
        <w:rPr>
          <w:rFonts w:hint="eastAsia" w:ascii="宋体" w:hAnsi="宋体" w:cs="宋体"/>
          <w:color w:val="auto"/>
          <w:szCs w:val="21"/>
        </w:rPr>
        <w:t>。</w:t>
      </w:r>
    </w:p>
    <w:p w14:paraId="12B5CD5B">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r>
        <w:rPr>
          <w:rFonts w:hint="eastAsia" w:ascii="宋体" w:hAnsi="宋体" w:cs="宋体"/>
          <w:color w:val="auto"/>
          <w:szCs w:val="21"/>
        </w:rPr>
        <w:t>。</w:t>
      </w:r>
    </w:p>
    <w:p w14:paraId="11D71649">
      <w:pPr>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u w:val="single" w:color="000000"/>
        </w:rPr>
        <w:t>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r>
        <w:rPr>
          <w:rFonts w:hint="eastAsia" w:ascii="宋体" w:hAnsi="宋体" w:cs="宋体"/>
          <w:color w:val="auto"/>
          <w:szCs w:val="21"/>
        </w:rPr>
        <w:t>。</w:t>
      </w:r>
      <w:r>
        <w:rPr>
          <w:rFonts w:hint="eastAsia" w:ascii="宋体" w:hAnsi="宋体" w:cs="宋体"/>
          <w:color w:val="auto"/>
          <w:szCs w:val="21"/>
          <w:u w:val="single" w:color="000000"/>
        </w:rPr>
        <w:t xml:space="preserve">  </w:t>
      </w:r>
    </w:p>
    <w:p w14:paraId="5C7DEC8D">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u w:val="single" w:color="000000"/>
        </w:rPr>
        <w:t>4、材料、设备必须为原厂产品，如发现贴牌产品则不得进场，承包人应按合同约定向发包人支付违约金</w:t>
      </w:r>
      <w:r>
        <w:rPr>
          <w:rFonts w:hint="eastAsia" w:ascii="宋体" w:hAnsi="宋体" w:cs="宋体"/>
          <w:color w:val="auto"/>
          <w:szCs w:val="21"/>
          <w:u w:val="single"/>
        </w:rPr>
        <w:t xml:space="preserve">           </w:t>
      </w:r>
      <w:r>
        <w:rPr>
          <w:rFonts w:hint="eastAsia" w:ascii="宋体" w:hAnsi="宋体" w:cs="宋体"/>
          <w:color w:val="auto"/>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r>
        <w:rPr>
          <w:rFonts w:hint="eastAsia" w:ascii="宋体" w:hAnsi="宋体" w:cs="宋体"/>
          <w:color w:val="auto"/>
          <w:szCs w:val="21"/>
        </w:rPr>
        <w:t>。</w:t>
      </w:r>
    </w:p>
    <w:p w14:paraId="56447C6B">
      <w:pPr>
        <w:snapToGrid w:val="0"/>
        <w:spacing w:line="360" w:lineRule="auto"/>
        <w:ind w:firstLine="420" w:firstLineChars="200"/>
        <w:jc w:val="left"/>
        <w:textAlignment w:val="baseline"/>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u w:val="single" w:color="000000"/>
        </w:rPr>
        <w:t>工程具备竣工验收条件，承包人按国家工程验收有关规定，向发包人提供完整竣工资料及竣工验收报告；工程价款结算最终以财政部门审定结果为支付依据</w:t>
      </w:r>
      <w:r>
        <w:rPr>
          <w:rFonts w:hint="eastAsia" w:ascii="宋体" w:hAnsi="宋体" w:cs="宋体"/>
          <w:color w:val="auto"/>
          <w:szCs w:val="21"/>
        </w:rPr>
        <w:t>。</w:t>
      </w:r>
    </w:p>
    <w:p w14:paraId="73D9FE76">
      <w:pPr>
        <w:widowControl/>
        <w:snapToGrid w:val="0"/>
        <w:spacing w:line="360" w:lineRule="auto"/>
        <w:ind w:firstLine="420" w:firstLineChars="200"/>
        <w:jc w:val="left"/>
        <w:textAlignment w:val="baseline"/>
        <w:rPr>
          <w:rFonts w:ascii="宋体" w:hAnsi="宋体" w:cs="宋体"/>
          <w:color w:val="auto"/>
          <w:szCs w:val="21"/>
          <w:u w:val="single"/>
        </w:rPr>
      </w:pPr>
      <w:r>
        <w:rPr>
          <w:rFonts w:hint="eastAsia" w:ascii="宋体" w:hAnsi="宋体" w:cs="宋体"/>
          <w:color w:val="auto"/>
          <w:szCs w:val="21"/>
        </w:rPr>
        <w:t>6、</w:t>
      </w:r>
      <w:r>
        <w:rPr>
          <w:rFonts w:hint="eastAsia" w:ascii="宋体" w:hAnsi="宋体" w:cs="宋体"/>
          <w:color w:val="auto"/>
          <w:szCs w:val="21"/>
          <w:u w:val="single" w:color="000000"/>
        </w:rPr>
        <w:t>对于承包人搭建的临时设施，在工程竣工验收合格后7天内无条件拆除。退履约保证金和后续工程款支付须提交临时设施拆除证明。证明须经监理、发包人代表签证认可</w:t>
      </w:r>
      <w:r>
        <w:rPr>
          <w:rFonts w:hint="eastAsia" w:ascii="宋体" w:hAnsi="宋体" w:cs="宋体"/>
          <w:color w:val="auto"/>
          <w:szCs w:val="21"/>
        </w:rPr>
        <w:t>。</w:t>
      </w:r>
    </w:p>
    <w:p w14:paraId="03ECEFDE">
      <w:pPr>
        <w:widowControl/>
        <w:snapToGrid w:val="0"/>
        <w:spacing w:line="360" w:lineRule="auto"/>
        <w:ind w:firstLine="210" w:firstLineChars="100"/>
        <w:jc w:val="left"/>
        <w:textAlignment w:val="baseline"/>
        <w:rPr>
          <w:rFonts w:ascii="宋体" w:hAnsi="宋体" w:cs="宋体"/>
          <w:color w:val="auto"/>
          <w:szCs w:val="21"/>
          <w:u w:val="single" w:color="000000"/>
        </w:rPr>
      </w:pPr>
      <w:r>
        <w:rPr>
          <w:rFonts w:hint="eastAsia" w:ascii="宋体" w:hAnsi="宋体" w:cs="宋体"/>
          <w:color w:val="auto"/>
          <w:szCs w:val="21"/>
        </w:rPr>
        <w:t xml:space="preserve"> 7、</w:t>
      </w:r>
      <w:r>
        <w:rPr>
          <w:rFonts w:hint="eastAsia" w:ascii="宋体" w:hAnsi="宋体" w:cs="宋体"/>
          <w:color w:val="auto"/>
          <w:szCs w:val="21"/>
          <w:u w:val="single" w:color="000000"/>
        </w:rPr>
        <w:t>本工程工程量按实际施工据实调整</w:t>
      </w:r>
      <w:r>
        <w:rPr>
          <w:rFonts w:hint="eastAsia" w:ascii="宋体" w:hAnsi="宋体" w:cs="宋体"/>
          <w:color w:val="auto"/>
          <w:szCs w:val="21"/>
        </w:rPr>
        <w:t>。</w:t>
      </w:r>
    </w:p>
    <w:p w14:paraId="4929D349">
      <w:pPr>
        <w:widowControl/>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r>
        <w:rPr>
          <w:rFonts w:hint="eastAsia" w:ascii="宋体" w:hAnsi="宋体" w:cs="宋体"/>
          <w:color w:val="auto"/>
          <w:szCs w:val="21"/>
        </w:rPr>
        <w:t>。</w:t>
      </w:r>
    </w:p>
    <w:p w14:paraId="764634E0">
      <w:pPr>
        <w:widowControl/>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r>
        <w:rPr>
          <w:rFonts w:hint="eastAsia" w:ascii="宋体" w:hAnsi="宋体" w:cs="宋体"/>
          <w:color w:val="auto"/>
          <w:szCs w:val="21"/>
        </w:rPr>
        <w:t>。</w:t>
      </w:r>
    </w:p>
    <w:p w14:paraId="19827447">
      <w:pPr>
        <w:widowControl/>
        <w:snapToGrid w:val="0"/>
        <w:spacing w:line="360" w:lineRule="auto"/>
        <w:ind w:firstLine="420" w:firstLineChars="200"/>
        <w:jc w:val="left"/>
        <w:textAlignment w:val="baseline"/>
        <w:rPr>
          <w:rFonts w:ascii="宋体" w:hAnsi="宋体" w:cs="宋体"/>
          <w:color w:val="auto"/>
          <w:szCs w:val="21"/>
          <w:u w:val="single" w:color="000000"/>
        </w:rPr>
      </w:pPr>
      <w:r>
        <w:rPr>
          <w:rFonts w:hint="eastAsia" w:ascii="宋体" w:hAnsi="宋体" w:cs="宋体"/>
          <w:color w:val="auto"/>
          <w:szCs w:val="21"/>
          <w:u w:val="single" w:color="000000"/>
        </w:rPr>
        <w:t>10、若发生扣除履约保证金的部分或全部情形的，承包人应当在收到发包人书面通知后三日内补足履约保证金，若不予以补足的，则发包人有权从应支付给承包人的款项中扣除用以进行履约保证金补足</w:t>
      </w:r>
      <w:r>
        <w:rPr>
          <w:rFonts w:hint="eastAsia" w:ascii="宋体" w:hAnsi="宋体" w:cs="宋体"/>
          <w:color w:val="auto"/>
          <w:szCs w:val="21"/>
        </w:rPr>
        <w:t>。</w:t>
      </w:r>
    </w:p>
    <w:p w14:paraId="77CB6722">
      <w:pPr>
        <w:jc w:val="left"/>
        <w:textAlignment w:val="baseline"/>
        <w:rPr>
          <w:rFonts w:ascii="宋体" w:hAnsi="宋体" w:cs="宋体"/>
          <w:b/>
          <w:color w:val="auto"/>
          <w:szCs w:val="21"/>
        </w:rPr>
      </w:pPr>
    </w:p>
    <w:p w14:paraId="764B64DC">
      <w:pPr>
        <w:jc w:val="left"/>
        <w:textAlignment w:val="baseline"/>
        <w:rPr>
          <w:rFonts w:ascii="宋体" w:hAnsi="宋体" w:cs="宋体"/>
          <w:b/>
          <w:color w:val="auto"/>
          <w:szCs w:val="21"/>
        </w:rPr>
      </w:pPr>
      <w:r>
        <w:rPr>
          <w:rFonts w:hint="eastAsia" w:ascii="宋体" w:hAnsi="宋体" w:cs="宋体"/>
          <w:b/>
          <w:color w:val="auto"/>
          <w:szCs w:val="21"/>
        </w:rPr>
        <w:t>附件</w:t>
      </w:r>
    </w:p>
    <w:p w14:paraId="21A2B6AA">
      <w:pPr>
        <w:jc w:val="left"/>
        <w:textAlignment w:val="baseline"/>
        <w:rPr>
          <w:rFonts w:ascii="宋体" w:hAnsi="宋体" w:cs="宋体"/>
          <w:color w:val="auto"/>
          <w:szCs w:val="21"/>
        </w:rPr>
      </w:pPr>
      <w:r>
        <w:rPr>
          <w:rFonts w:hint="eastAsia" w:ascii="宋体" w:hAnsi="宋体" w:cs="宋体"/>
          <w:color w:val="auto"/>
          <w:szCs w:val="21"/>
        </w:rPr>
        <w:t>协议书附件：</w:t>
      </w:r>
    </w:p>
    <w:p w14:paraId="4D8F2D37">
      <w:pPr>
        <w:jc w:val="left"/>
        <w:textAlignment w:val="baseline"/>
        <w:rPr>
          <w:rFonts w:ascii="宋体" w:hAnsi="宋体" w:cs="宋体"/>
          <w:color w:val="auto"/>
          <w:szCs w:val="21"/>
        </w:rPr>
      </w:pPr>
      <w:r>
        <w:rPr>
          <w:rFonts w:hint="eastAsia" w:ascii="宋体" w:hAnsi="宋体" w:cs="宋体"/>
          <w:color w:val="auto"/>
          <w:szCs w:val="21"/>
        </w:rPr>
        <w:t>附件1：承包人承揽工程项目一览表</w:t>
      </w:r>
    </w:p>
    <w:p w14:paraId="6B0E1A0F">
      <w:pPr>
        <w:jc w:val="left"/>
        <w:textAlignment w:val="baseline"/>
        <w:rPr>
          <w:rFonts w:ascii="宋体" w:hAnsi="宋体" w:cs="宋体"/>
          <w:color w:val="auto"/>
          <w:szCs w:val="21"/>
        </w:rPr>
      </w:pPr>
      <w:r>
        <w:rPr>
          <w:rFonts w:hint="eastAsia" w:ascii="宋体" w:hAnsi="宋体" w:cs="宋体"/>
          <w:color w:val="auto"/>
          <w:szCs w:val="21"/>
        </w:rPr>
        <w:t>专用合同条款附件：</w:t>
      </w:r>
    </w:p>
    <w:p w14:paraId="779702CA">
      <w:pPr>
        <w:jc w:val="left"/>
        <w:textAlignment w:val="baseline"/>
        <w:rPr>
          <w:rFonts w:ascii="宋体" w:hAnsi="宋体" w:cs="宋体"/>
          <w:color w:val="auto"/>
          <w:szCs w:val="21"/>
        </w:rPr>
      </w:pPr>
      <w:r>
        <w:rPr>
          <w:rFonts w:hint="eastAsia" w:ascii="宋体" w:hAnsi="宋体" w:cs="宋体"/>
          <w:color w:val="auto"/>
          <w:szCs w:val="21"/>
        </w:rPr>
        <w:t>附件2：发包人供应材料设备一览表</w:t>
      </w:r>
    </w:p>
    <w:p w14:paraId="7254F544">
      <w:pPr>
        <w:jc w:val="left"/>
        <w:textAlignment w:val="baseline"/>
        <w:rPr>
          <w:rFonts w:ascii="宋体" w:hAnsi="宋体" w:cs="宋体"/>
          <w:color w:val="auto"/>
          <w:szCs w:val="21"/>
        </w:rPr>
      </w:pPr>
      <w:r>
        <w:rPr>
          <w:rFonts w:hint="eastAsia" w:ascii="宋体" w:hAnsi="宋体" w:cs="宋体"/>
          <w:color w:val="auto"/>
          <w:szCs w:val="21"/>
        </w:rPr>
        <w:t>附件3：工程质量保修书</w:t>
      </w:r>
    </w:p>
    <w:p w14:paraId="33936692">
      <w:pPr>
        <w:jc w:val="left"/>
        <w:textAlignment w:val="baseline"/>
        <w:rPr>
          <w:rFonts w:ascii="宋体" w:hAnsi="宋体" w:cs="宋体"/>
          <w:color w:val="auto"/>
          <w:szCs w:val="21"/>
        </w:rPr>
      </w:pPr>
      <w:r>
        <w:rPr>
          <w:rFonts w:hint="eastAsia" w:ascii="宋体" w:hAnsi="宋体" w:cs="宋体"/>
          <w:color w:val="auto"/>
          <w:szCs w:val="21"/>
        </w:rPr>
        <w:t>附件4：主要建设工程文件目录（略）</w:t>
      </w:r>
    </w:p>
    <w:p w14:paraId="1ECFC9D7">
      <w:pPr>
        <w:jc w:val="left"/>
        <w:textAlignment w:val="baseline"/>
        <w:rPr>
          <w:rFonts w:ascii="宋体" w:hAnsi="宋体" w:cs="宋体"/>
          <w:color w:val="auto"/>
          <w:szCs w:val="21"/>
        </w:rPr>
      </w:pPr>
      <w:r>
        <w:rPr>
          <w:rFonts w:hint="eastAsia" w:ascii="宋体" w:hAnsi="宋体" w:cs="宋体"/>
          <w:color w:val="auto"/>
          <w:szCs w:val="21"/>
        </w:rPr>
        <w:t>附件5：承包人用于本工程施工的机械设备表（略）</w:t>
      </w:r>
    </w:p>
    <w:p w14:paraId="39B3F94B">
      <w:pPr>
        <w:jc w:val="left"/>
        <w:textAlignment w:val="baseline"/>
        <w:rPr>
          <w:rFonts w:ascii="宋体" w:hAnsi="宋体" w:cs="宋体"/>
          <w:color w:val="auto"/>
          <w:szCs w:val="21"/>
        </w:rPr>
      </w:pPr>
      <w:r>
        <w:rPr>
          <w:rFonts w:hint="eastAsia" w:ascii="宋体" w:hAnsi="宋体" w:cs="宋体"/>
          <w:color w:val="auto"/>
          <w:szCs w:val="21"/>
        </w:rPr>
        <w:t>附件6：承包人主要施工管理人员表（略）</w:t>
      </w:r>
    </w:p>
    <w:p w14:paraId="02E86950">
      <w:pPr>
        <w:jc w:val="left"/>
        <w:textAlignment w:val="baseline"/>
        <w:rPr>
          <w:rFonts w:ascii="宋体" w:hAnsi="宋体" w:cs="宋体"/>
          <w:color w:val="auto"/>
          <w:szCs w:val="21"/>
        </w:rPr>
      </w:pPr>
      <w:r>
        <w:rPr>
          <w:rFonts w:hint="eastAsia" w:ascii="宋体" w:hAnsi="宋体" w:cs="宋体"/>
          <w:color w:val="auto"/>
          <w:szCs w:val="21"/>
        </w:rPr>
        <w:t>附件7：分包人主要施工管理人员表（略）</w:t>
      </w:r>
    </w:p>
    <w:p w14:paraId="2AFFE500">
      <w:pPr>
        <w:jc w:val="left"/>
        <w:textAlignment w:val="baseline"/>
        <w:rPr>
          <w:rFonts w:ascii="宋体" w:hAnsi="宋体" w:cs="宋体"/>
          <w:color w:val="auto"/>
          <w:szCs w:val="21"/>
        </w:rPr>
      </w:pPr>
      <w:r>
        <w:rPr>
          <w:rFonts w:hint="eastAsia" w:ascii="宋体" w:hAnsi="宋体" w:cs="宋体"/>
          <w:color w:val="auto"/>
          <w:szCs w:val="21"/>
        </w:rPr>
        <w:t>附件8：履约担保格式（略）</w:t>
      </w:r>
    </w:p>
    <w:p w14:paraId="501A9155">
      <w:pPr>
        <w:jc w:val="left"/>
        <w:textAlignment w:val="baseline"/>
        <w:rPr>
          <w:rFonts w:ascii="宋体" w:hAnsi="宋体" w:cs="宋体"/>
          <w:color w:val="auto"/>
          <w:szCs w:val="21"/>
        </w:rPr>
      </w:pPr>
      <w:r>
        <w:rPr>
          <w:rFonts w:hint="eastAsia" w:ascii="宋体" w:hAnsi="宋体" w:cs="宋体"/>
          <w:color w:val="auto"/>
          <w:szCs w:val="21"/>
        </w:rPr>
        <w:t>附件9：预付款担保格式（略）</w:t>
      </w:r>
    </w:p>
    <w:p w14:paraId="7847DBCD">
      <w:pPr>
        <w:jc w:val="left"/>
        <w:textAlignment w:val="baseline"/>
        <w:rPr>
          <w:rFonts w:ascii="宋体" w:hAnsi="宋体" w:cs="宋体"/>
          <w:b/>
          <w:color w:val="auto"/>
          <w:szCs w:val="21"/>
        </w:rPr>
      </w:pPr>
      <w:r>
        <w:rPr>
          <w:rFonts w:hint="eastAsia" w:ascii="宋体" w:hAnsi="宋体" w:cs="宋体"/>
          <w:color w:val="auto"/>
          <w:szCs w:val="21"/>
        </w:rPr>
        <w:t>附件10：支付担保格式</w:t>
      </w:r>
      <w:r>
        <w:rPr>
          <w:rFonts w:hint="eastAsia" w:ascii="宋体" w:hAnsi="宋体" w:cs="宋体"/>
          <w:b/>
          <w:color w:val="auto"/>
          <w:szCs w:val="21"/>
        </w:rPr>
        <w:t>（财政性投资项目按相关规定执行）</w:t>
      </w:r>
      <w:r>
        <w:rPr>
          <w:rFonts w:hint="eastAsia" w:ascii="宋体" w:hAnsi="宋体" w:cs="宋体"/>
          <w:color w:val="auto"/>
          <w:szCs w:val="21"/>
        </w:rPr>
        <w:t>（略）</w:t>
      </w:r>
    </w:p>
    <w:p w14:paraId="3B50142A">
      <w:pPr>
        <w:textAlignment w:val="baseline"/>
        <w:rPr>
          <w:rFonts w:ascii="宋体" w:hAnsi="宋体" w:cs="宋体"/>
          <w:color w:val="auto"/>
          <w:szCs w:val="21"/>
          <w:u w:val="single"/>
        </w:rPr>
      </w:pPr>
      <w:r>
        <w:rPr>
          <w:rFonts w:hint="eastAsia" w:ascii="宋体" w:hAnsi="宋体" w:cs="宋体"/>
          <w:color w:val="auto"/>
          <w:szCs w:val="21"/>
        </w:rPr>
        <w:t>附件11：暂估价一览表（略）</w:t>
      </w:r>
    </w:p>
    <w:p w14:paraId="09B1CAB5">
      <w:pPr>
        <w:rPr>
          <w:rFonts w:ascii="宋体" w:hAnsi="宋体" w:cs="宋体"/>
          <w:b/>
          <w:bCs/>
          <w:color w:val="auto"/>
          <w:szCs w:val="21"/>
        </w:rPr>
      </w:pPr>
    </w:p>
    <w:p w14:paraId="4F2AF100">
      <w:pPr>
        <w:pStyle w:val="34"/>
        <w:spacing w:line="440" w:lineRule="exact"/>
        <w:textAlignment w:val="baseline"/>
        <w:rPr>
          <w:rFonts w:hAnsi="宋体" w:cs="宋体"/>
          <w:color w:val="auto"/>
        </w:rPr>
      </w:pPr>
    </w:p>
    <w:p w14:paraId="449364EA">
      <w:pPr>
        <w:pStyle w:val="34"/>
        <w:spacing w:line="440" w:lineRule="exact"/>
        <w:textAlignment w:val="baseline"/>
        <w:rPr>
          <w:rFonts w:hAnsi="宋体" w:cs="宋体"/>
          <w:color w:val="auto"/>
        </w:rPr>
      </w:pPr>
    </w:p>
    <w:p w14:paraId="46168407">
      <w:pPr>
        <w:pStyle w:val="34"/>
        <w:spacing w:line="440" w:lineRule="exact"/>
        <w:textAlignment w:val="baseline"/>
        <w:rPr>
          <w:rFonts w:hAnsi="宋体" w:cs="宋体"/>
          <w:color w:val="auto"/>
        </w:rPr>
      </w:pPr>
    </w:p>
    <w:p w14:paraId="1C6753E1">
      <w:pPr>
        <w:pStyle w:val="34"/>
        <w:spacing w:line="440" w:lineRule="exact"/>
        <w:textAlignment w:val="baseline"/>
        <w:rPr>
          <w:rFonts w:hAnsi="宋体" w:cs="宋体"/>
          <w:color w:val="auto"/>
        </w:rPr>
      </w:pPr>
      <w:r>
        <w:rPr>
          <w:rFonts w:hint="eastAsia" w:hAnsi="宋体" w:cs="宋体"/>
          <w:color w:val="auto"/>
        </w:rPr>
        <w:t>附件1:</w:t>
      </w:r>
    </w:p>
    <w:p w14:paraId="154B4185">
      <w:pPr>
        <w:pStyle w:val="34"/>
        <w:spacing w:line="440" w:lineRule="exact"/>
        <w:jc w:val="center"/>
        <w:textAlignment w:val="baseline"/>
        <w:rPr>
          <w:rFonts w:hint="eastAsia" w:hAnsi="宋体" w:cs="宋体"/>
          <w:b/>
          <w:bCs/>
          <w:color w:val="auto"/>
          <w:sz w:val="28"/>
          <w:szCs w:val="28"/>
        </w:rPr>
      </w:pPr>
      <w:r>
        <w:rPr>
          <w:rFonts w:hint="eastAsia" w:hAnsi="宋体" w:cs="宋体"/>
          <w:b/>
          <w:bCs/>
          <w:color w:val="auto"/>
          <w:sz w:val="28"/>
          <w:szCs w:val="28"/>
        </w:rPr>
        <w:t>承包人承揽工程项目一览表</w:t>
      </w:r>
    </w:p>
    <w:p w14:paraId="6CE4710C">
      <w:pPr>
        <w:pStyle w:val="34"/>
        <w:spacing w:line="440" w:lineRule="exact"/>
        <w:jc w:val="center"/>
        <w:textAlignment w:val="baseline"/>
        <w:rPr>
          <w:rFonts w:hint="eastAsia" w:hAnsi="宋体" w:cs="宋体"/>
          <w:b/>
          <w:bCs/>
          <w:color w:val="auto"/>
          <w:sz w:val="28"/>
          <w:szCs w:val="28"/>
        </w:rPr>
      </w:pPr>
    </w:p>
    <w:tbl>
      <w:tblPr>
        <w:tblStyle w:val="6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41B3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vAlign w:val="center"/>
          </w:tcPr>
          <w:p w14:paraId="4AE71938">
            <w:pPr>
              <w:pStyle w:val="34"/>
              <w:jc w:val="center"/>
              <w:textAlignment w:val="baseline"/>
              <w:rPr>
                <w:rFonts w:hAnsi="宋体" w:cs="宋体"/>
                <w:color w:val="auto"/>
              </w:rPr>
            </w:pPr>
            <w:r>
              <w:rPr>
                <w:rFonts w:hint="eastAsia" w:hAnsi="宋体" w:cs="宋体"/>
                <w:color w:val="auto"/>
              </w:rPr>
              <w:t>单位工程名称</w:t>
            </w:r>
          </w:p>
        </w:tc>
        <w:tc>
          <w:tcPr>
            <w:tcW w:w="956" w:type="dxa"/>
            <w:vAlign w:val="center"/>
          </w:tcPr>
          <w:p w14:paraId="25A2A69B">
            <w:pPr>
              <w:pStyle w:val="34"/>
              <w:jc w:val="center"/>
              <w:textAlignment w:val="baseline"/>
              <w:rPr>
                <w:rFonts w:hAnsi="宋体" w:cs="宋体"/>
                <w:color w:val="auto"/>
              </w:rPr>
            </w:pPr>
            <w:r>
              <w:rPr>
                <w:rFonts w:hint="eastAsia" w:hAnsi="宋体" w:cs="宋体"/>
                <w:color w:val="auto"/>
              </w:rPr>
              <w:t>建设</w:t>
            </w:r>
          </w:p>
          <w:p w14:paraId="48F83A71">
            <w:pPr>
              <w:pStyle w:val="34"/>
              <w:jc w:val="center"/>
              <w:textAlignment w:val="baseline"/>
              <w:rPr>
                <w:rFonts w:hAnsi="宋体" w:cs="宋体"/>
                <w:color w:val="auto"/>
              </w:rPr>
            </w:pPr>
            <w:r>
              <w:rPr>
                <w:rFonts w:hint="eastAsia" w:hAnsi="宋体" w:cs="宋体"/>
                <w:color w:val="auto"/>
              </w:rPr>
              <w:t>规模</w:t>
            </w:r>
          </w:p>
        </w:tc>
        <w:tc>
          <w:tcPr>
            <w:tcW w:w="1258" w:type="dxa"/>
            <w:vAlign w:val="center"/>
          </w:tcPr>
          <w:p w14:paraId="492A2923">
            <w:pPr>
              <w:pStyle w:val="34"/>
              <w:jc w:val="center"/>
              <w:textAlignment w:val="baseline"/>
              <w:rPr>
                <w:rFonts w:hAnsi="宋体" w:cs="宋体"/>
                <w:color w:val="auto"/>
              </w:rPr>
            </w:pPr>
            <w:r>
              <w:rPr>
                <w:rFonts w:hint="eastAsia" w:hAnsi="宋体" w:cs="宋体"/>
                <w:color w:val="auto"/>
              </w:rPr>
              <w:t>建筑面积(平方米)</w:t>
            </w:r>
          </w:p>
        </w:tc>
        <w:tc>
          <w:tcPr>
            <w:tcW w:w="654" w:type="dxa"/>
            <w:vAlign w:val="center"/>
          </w:tcPr>
          <w:p w14:paraId="2105B49C">
            <w:pPr>
              <w:pStyle w:val="34"/>
              <w:jc w:val="center"/>
              <w:textAlignment w:val="baseline"/>
              <w:rPr>
                <w:rFonts w:hAnsi="宋体" w:cs="宋体"/>
                <w:color w:val="auto"/>
              </w:rPr>
            </w:pPr>
            <w:r>
              <w:rPr>
                <w:rFonts w:hint="eastAsia" w:hAnsi="宋体" w:cs="宋体"/>
                <w:color w:val="auto"/>
              </w:rPr>
              <w:t>结构</w:t>
            </w:r>
          </w:p>
        </w:tc>
        <w:tc>
          <w:tcPr>
            <w:tcW w:w="956" w:type="dxa"/>
            <w:vAlign w:val="center"/>
          </w:tcPr>
          <w:p w14:paraId="4E78E22F">
            <w:pPr>
              <w:pStyle w:val="34"/>
              <w:jc w:val="center"/>
              <w:textAlignment w:val="baseline"/>
              <w:rPr>
                <w:rFonts w:hAnsi="宋体" w:cs="宋体"/>
                <w:color w:val="auto"/>
              </w:rPr>
            </w:pPr>
            <w:r>
              <w:rPr>
                <w:rFonts w:hint="eastAsia" w:hAnsi="宋体" w:cs="宋体"/>
                <w:color w:val="auto"/>
              </w:rPr>
              <w:t>层数</w:t>
            </w:r>
          </w:p>
        </w:tc>
        <w:tc>
          <w:tcPr>
            <w:tcW w:w="955" w:type="dxa"/>
            <w:vAlign w:val="center"/>
          </w:tcPr>
          <w:p w14:paraId="5DFFA3C9">
            <w:pPr>
              <w:pStyle w:val="34"/>
              <w:jc w:val="center"/>
              <w:textAlignment w:val="baseline"/>
              <w:rPr>
                <w:rFonts w:hAnsi="宋体" w:cs="宋体"/>
                <w:color w:val="auto"/>
              </w:rPr>
            </w:pPr>
            <w:r>
              <w:rPr>
                <w:rFonts w:hint="eastAsia" w:hAnsi="宋体" w:cs="宋体"/>
                <w:color w:val="auto"/>
              </w:rPr>
              <w:t>跨度(米)</w:t>
            </w:r>
          </w:p>
        </w:tc>
        <w:tc>
          <w:tcPr>
            <w:tcW w:w="1276" w:type="dxa"/>
            <w:vAlign w:val="center"/>
          </w:tcPr>
          <w:p w14:paraId="1EDDAD42">
            <w:pPr>
              <w:pStyle w:val="34"/>
              <w:jc w:val="center"/>
              <w:textAlignment w:val="baseline"/>
              <w:rPr>
                <w:rFonts w:hAnsi="宋体" w:cs="宋体"/>
                <w:color w:val="auto"/>
              </w:rPr>
            </w:pPr>
            <w:r>
              <w:rPr>
                <w:rFonts w:hint="eastAsia" w:hAnsi="宋体" w:cs="宋体"/>
                <w:color w:val="auto"/>
              </w:rPr>
              <w:t>设备</w:t>
            </w:r>
          </w:p>
          <w:p w14:paraId="628C8B4D">
            <w:pPr>
              <w:pStyle w:val="34"/>
              <w:jc w:val="center"/>
              <w:textAlignment w:val="baseline"/>
              <w:rPr>
                <w:rFonts w:hAnsi="宋体" w:cs="宋体"/>
                <w:color w:val="auto"/>
              </w:rPr>
            </w:pPr>
            <w:r>
              <w:rPr>
                <w:rFonts w:hint="eastAsia" w:hAnsi="宋体" w:cs="宋体"/>
                <w:color w:val="auto"/>
              </w:rPr>
              <w:t>安装内容</w:t>
            </w:r>
          </w:p>
        </w:tc>
        <w:tc>
          <w:tcPr>
            <w:tcW w:w="947" w:type="dxa"/>
            <w:vAlign w:val="center"/>
          </w:tcPr>
          <w:p w14:paraId="40B1D1AE">
            <w:pPr>
              <w:pStyle w:val="34"/>
              <w:jc w:val="center"/>
              <w:textAlignment w:val="baseline"/>
              <w:rPr>
                <w:rFonts w:hAnsi="宋体" w:cs="宋体"/>
                <w:color w:val="auto"/>
              </w:rPr>
            </w:pPr>
            <w:r>
              <w:rPr>
                <w:rFonts w:hint="eastAsia" w:hAnsi="宋体" w:cs="宋体"/>
                <w:color w:val="auto"/>
              </w:rPr>
              <w:t>工程造价(元)</w:t>
            </w:r>
          </w:p>
        </w:tc>
        <w:tc>
          <w:tcPr>
            <w:tcW w:w="756" w:type="dxa"/>
            <w:vAlign w:val="center"/>
          </w:tcPr>
          <w:p w14:paraId="40189C4D">
            <w:pPr>
              <w:pStyle w:val="34"/>
              <w:jc w:val="center"/>
              <w:textAlignment w:val="baseline"/>
              <w:rPr>
                <w:rFonts w:hAnsi="宋体" w:cs="宋体"/>
                <w:color w:val="auto"/>
              </w:rPr>
            </w:pPr>
            <w:r>
              <w:rPr>
                <w:rFonts w:hint="eastAsia" w:hAnsi="宋体" w:cs="宋体"/>
                <w:color w:val="auto"/>
              </w:rPr>
              <w:t>开工</w:t>
            </w:r>
          </w:p>
          <w:p w14:paraId="629316A1">
            <w:pPr>
              <w:pStyle w:val="34"/>
              <w:jc w:val="center"/>
              <w:textAlignment w:val="baseline"/>
              <w:rPr>
                <w:rFonts w:hAnsi="宋体" w:cs="宋体"/>
                <w:color w:val="auto"/>
              </w:rPr>
            </w:pPr>
            <w:r>
              <w:rPr>
                <w:rFonts w:hint="eastAsia" w:hAnsi="宋体" w:cs="宋体"/>
                <w:color w:val="auto"/>
              </w:rPr>
              <w:t>日期</w:t>
            </w:r>
          </w:p>
        </w:tc>
        <w:tc>
          <w:tcPr>
            <w:tcW w:w="1023" w:type="dxa"/>
            <w:vAlign w:val="center"/>
          </w:tcPr>
          <w:p w14:paraId="37AD9CAD">
            <w:pPr>
              <w:pStyle w:val="34"/>
              <w:jc w:val="center"/>
              <w:textAlignment w:val="baseline"/>
              <w:rPr>
                <w:rFonts w:hAnsi="宋体" w:cs="宋体"/>
                <w:color w:val="auto"/>
              </w:rPr>
            </w:pPr>
            <w:r>
              <w:rPr>
                <w:rFonts w:hint="eastAsia" w:hAnsi="宋体" w:cs="宋体"/>
                <w:color w:val="auto"/>
              </w:rPr>
              <w:t>竣工</w:t>
            </w:r>
          </w:p>
          <w:p w14:paraId="1E1DDB34">
            <w:pPr>
              <w:pStyle w:val="34"/>
              <w:jc w:val="center"/>
              <w:textAlignment w:val="baseline"/>
              <w:rPr>
                <w:rFonts w:hAnsi="宋体" w:cs="宋体"/>
                <w:color w:val="auto"/>
              </w:rPr>
            </w:pPr>
            <w:r>
              <w:rPr>
                <w:rFonts w:hint="eastAsia" w:hAnsi="宋体" w:cs="宋体"/>
                <w:color w:val="auto"/>
              </w:rPr>
              <w:t>日期</w:t>
            </w:r>
          </w:p>
        </w:tc>
      </w:tr>
      <w:tr w14:paraId="1AB1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5191A2FF">
            <w:pPr>
              <w:pStyle w:val="34"/>
              <w:spacing w:line="365" w:lineRule="exact"/>
              <w:jc w:val="center"/>
              <w:textAlignment w:val="baseline"/>
              <w:rPr>
                <w:rFonts w:hAnsi="宋体" w:cs="宋体"/>
                <w:color w:val="auto"/>
              </w:rPr>
            </w:pPr>
          </w:p>
        </w:tc>
        <w:tc>
          <w:tcPr>
            <w:tcW w:w="956" w:type="dxa"/>
            <w:vAlign w:val="center"/>
          </w:tcPr>
          <w:p w14:paraId="24A40545">
            <w:pPr>
              <w:pStyle w:val="34"/>
              <w:spacing w:line="365" w:lineRule="exact"/>
              <w:jc w:val="center"/>
              <w:textAlignment w:val="baseline"/>
              <w:rPr>
                <w:rFonts w:hAnsi="宋体" w:cs="宋体"/>
                <w:color w:val="auto"/>
              </w:rPr>
            </w:pPr>
          </w:p>
        </w:tc>
        <w:tc>
          <w:tcPr>
            <w:tcW w:w="1258" w:type="dxa"/>
            <w:vAlign w:val="center"/>
          </w:tcPr>
          <w:p w14:paraId="0080D8AB">
            <w:pPr>
              <w:pStyle w:val="34"/>
              <w:spacing w:line="365" w:lineRule="exact"/>
              <w:jc w:val="center"/>
              <w:textAlignment w:val="baseline"/>
              <w:rPr>
                <w:rFonts w:hAnsi="宋体" w:cs="宋体"/>
                <w:color w:val="auto"/>
              </w:rPr>
            </w:pPr>
          </w:p>
        </w:tc>
        <w:tc>
          <w:tcPr>
            <w:tcW w:w="654" w:type="dxa"/>
            <w:vAlign w:val="center"/>
          </w:tcPr>
          <w:p w14:paraId="3083E220">
            <w:pPr>
              <w:pStyle w:val="34"/>
              <w:spacing w:line="365" w:lineRule="exact"/>
              <w:jc w:val="center"/>
              <w:textAlignment w:val="baseline"/>
              <w:rPr>
                <w:rFonts w:hAnsi="宋体" w:cs="宋体"/>
                <w:color w:val="auto"/>
              </w:rPr>
            </w:pPr>
          </w:p>
        </w:tc>
        <w:tc>
          <w:tcPr>
            <w:tcW w:w="956" w:type="dxa"/>
            <w:vAlign w:val="center"/>
          </w:tcPr>
          <w:p w14:paraId="7546D4DE">
            <w:pPr>
              <w:pStyle w:val="34"/>
              <w:spacing w:line="365" w:lineRule="exact"/>
              <w:jc w:val="center"/>
              <w:textAlignment w:val="baseline"/>
              <w:rPr>
                <w:rFonts w:hAnsi="宋体" w:cs="宋体"/>
                <w:color w:val="auto"/>
              </w:rPr>
            </w:pPr>
          </w:p>
        </w:tc>
        <w:tc>
          <w:tcPr>
            <w:tcW w:w="955" w:type="dxa"/>
            <w:vAlign w:val="center"/>
          </w:tcPr>
          <w:p w14:paraId="5C839710">
            <w:pPr>
              <w:pStyle w:val="34"/>
              <w:spacing w:line="365" w:lineRule="exact"/>
              <w:jc w:val="center"/>
              <w:textAlignment w:val="baseline"/>
              <w:rPr>
                <w:rFonts w:hAnsi="宋体" w:cs="宋体"/>
                <w:color w:val="auto"/>
              </w:rPr>
            </w:pPr>
          </w:p>
        </w:tc>
        <w:tc>
          <w:tcPr>
            <w:tcW w:w="1276" w:type="dxa"/>
            <w:vAlign w:val="center"/>
          </w:tcPr>
          <w:p w14:paraId="12C8CE86">
            <w:pPr>
              <w:pStyle w:val="34"/>
              <w:spacing w:line="365" w:lineRule="exact"/>
              <w:jc w:val="center"/>
              <w:textAlignment w:val="baseline"/>
              <w:rPr>
                <w:rFonts w:hAnsi="宋体" w:cs="宋体"/>
                <w:color w:val="auto"/>
              </w:rPr>
            </w:pPr>
          </w:p>
        </w:tc>
        <w:tc>
          <w:tcPr>
            <w:tcW w:w="947" w:type="dxa"/>
            <w:vAlign w:val="center"/>
          </w:tcPr>
          <w:p w14:paraId="73B2DF98">
            <w:pPr>
              <w:pStyle w:val="34"/>
              <w:spacing w:line="365" w:lineRule="exact"/>
              <w:jc w:val="center"/>
              <w:textAlignment w:val="baseline"/>
              <w:rPr>
                <w:rFonts w:hAnsi="宋体" w:cs="宋体"/>
                <w:color w:val="auto"/>
              </w:rPr>
            </w:pPr>
          </w:p>
        </w:tc>
        <w:tc>
          <w:tcPr>
            <w:tcW w:w="756" w:type="dxa"/>
            <w:vAlign w:val="center"/>
          </w:tcPr>
          <w:p w14:paraId="760E5080">
            <w:pPr>
              <w:pStyle w:val="34"/>
              <w:spacing w:line="365" w:lineRule="exact"/>
              <w:jc w:val="center"/>
              <w:textAlignment w:val="baseline"/>
              <w:rPr>
                <w:rFonts w:hAnsi="宋体" w:cs="宋体"/>
                <w:color w:val="auto"/>
              </w:rPr>
            </w:pPr>
          </w:p>
        </w:tc>
        <w:tc>
          <w:tcPr>
            <w:tcW w:w="1023" w:type="dxa"/>
            <w:vAlign w:val="center"/>
          </w:tcPr>
          <w:p w14:paraId="3A87E2B3">
            <w:pPr>
              <w:pStyle w:val="34"/>
              <w:spacing w:line="365" w:lineRule="exact"/>
              <w:jc w:val="center"/>
              <w:textAlignment w:val="baseline"/>
              <w:rPr>
                <w:rFonts w:hAnsi="宋体" w:cs="宋体"/>
                <w:color w:val="auto"/>
              </w:rPr>
            </w:pPr>
          </w:p>
        </w:tc>
      </w:tr>
      <w:tr w14:paraId="2ED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2220A44F">
            <w:pPr>
              <w:pStyle w:val="34"/>
              <w:spacing w:line="365" w:lineRule="exact"/>
              <w:jc w:val="center"/>
              <w:textAlignment w:val="baseline"/>
              <w:rPr>
                <w:rFonts w:hAnsi="宋体" w:cs="宋体"/>
                <w:color w:val="auto"/>
              </w:rPr>
            </w:pPr>
          </w:p>
        </w:tc>
        <w:tc>
          <w:tcPr>
            <w:tcW w:w="956" w:type="dxa"/>
            <w:vAlign w:val="center"/>
          </w:tcPr>
          <w:p w14:paraId="605A9295">
            <w:pPr>
              <w:pStyle w:val="34"/>
              <w:spacing w:line="365" w:lineRule="exact"/>
              <w:jc w:val="center"/>
              <w:textAlignment w:val="baseline"/>
              <w:rPr>
                <w:rFonts w:hAnsi="宋体" w:cs="宋体"/>
                <w:color w:val="auto"/>
              </w:rPr>
            </w:pPr>
          </w:p>
        </w:tc>
        <w:tc>
          <w:tcPr>
            <w:tcW w:w="1258" w:type="dxa"/>
            <w:vAlign w:val="center"/>
          </w:tcPr>
          <w:p w14:paraId="2B193BEF">
            <w:pPr>
              <w:pStyle w:val="34"/>
              <w:spacing w:line="365" w:lineRule="exact"/>
              <w:jc w:val="center"/>
              <w:textAlignment w:val="baseline"/>
              <w:rPr>
                <w:rFonts w:hAnsi="宋体" w:cs="宋体"/>
                <w:color w:val="auto"/>
              </w:rPr>
            </w:pPr>
          </w:p>
        </w:tc>
        <w:tc>
          <w:tcPr>
            <w:tcW w:w="654" w:type="dxa"/>
            <w:vAlign w:val="center"/>
          </w:tcPr>
          <w:p w14:paraId="2053A28F">
            <w:pPr>
              <w:pStyle w:val="34"/>
              <w:spacing w:line="365" w:lineRule="exact"/>
              <w:jc w:val="center"/>
              <w:textAlignment w:val="baseline"/>
              <w:rPr>
                <w:rFonts w:hAnsi="宋体" w:cs="宋体"/>
                <w:color w:val="auto"/>
              </w:rPr>
            </w:pPr>
          </w:p>
        </w:tc>
        <w:tc>
          <w:tcPr>
            <w:tcW w:w="956" w:type="dxa"/>
            <w:vAlign w:val="center"/>
          </w:tcPr>
          <w:p w14:paraId="29993952">
            <w:pPr>
              <w:pStyle w:val="34"/>
              <w:spacing w:line="365" w:lineRule="exact"/>
              <w:jc w:val="center"/>
              <w:textAlignment w:val="baseline"/>
              <w:rPr>
                <w:rFonts w:hAnsi="宋体" w:cs="宋体"/>
                <w:color w:val="auto"/>
              </w:rPr>
            </w:pPr>
          </w:p>
        </w:tc>
        <w:tc>
          <w:tcPr>
            <w:tcW w:w="955" w:type="dxa"/>
            <w:vAlign w:val="center"/>
          </w:tcPr>
          <w:p w14:paraId="26C24880">
            <w:pPr>
              <w:pStyle w:val="34"/>
              <w:spacing w:line="365" w:lineRule="exact"/>
              <w:jc w:val="center"/>
              <w:textAlignment w:val="baseline"/>
              <w:rPr>
                <w:rFonts w:hAnsi="宋体" w:cs="宋体"/>
                <w:color w:val="auto"/>
              </w:rPr>
            </w:pPr>
          </w:p>
        </w:tc>
        <w:tc>
          <w:tcPr>
            <w:tcW w:w="1276" w:type="dxa"/>
            <w:vAlign w:val="center"/>
          </w:tcPr>
          <w:p w14:paraId="64E1DAA2">
            <w:pPr>
              <w:pStyle w:val="34"/>
              <w:spacing w:line="365" w:lineRule="exact"/>
              <w:jc w:val="center"/>
              <w:textAlignment w:val="baseline"/>
              <w:rPr>
                <w:rFonts w:hAnsi="宋体" w:cs="宋体"/>
                <w:color w:val="auto"/>
              </w:rPr>
            </w:pPr>
          </w:p>
        </w:tc>
        <w:tc>
          <w:tcPr>
            <w:tcW w:w="947" w:type="dxa"/>
            <w:vAlign w:val="center"/>
          </w:tcPr>
          <w:p w14:paraId="6AA20C12">
            <w:pPr>
              <w:pStyle w:val="34"/>
              <w:spacing w:line="365" w:lineRule="exact"/>
              <w:jc w:val="center"/>
              <w:textAlignment w:val="baseline"/>
              <w:rPr>
                <w:rFonts w:hAnsi="宋体" w:cs="宋体"/>
                <w:color w:val="auto"/>
              </w:rPr>
            </w:pPr>
          </w:p>
        </w:tc>
        <w:tc>
          <w:tcPr>
            <w:tcW w:w="756" w:type="dxa"/>
            <w:vAlign w:val="center"/>
          </w:tcPr>
          <w:p w14:paraId="6F90F422">
            <w:pPr>
              <w:pStyle w:val="34"/>
              <w:spacing w:line="365" w:lineRule="exact"/>
              <w:jc w:val="center"/>
              <w:textAlignment w:val="baseline"/>
              <w:rPr>
                <w:rFonts w:hAnsi="宋体" w:cs="宋体"/>
                <w:color w:val="auto"/>
              </w:rPr>
            </w:pPr>
          </w:p>
        </w:tc>
        <w:tc>
          <w:tcPr>
            <w:tcW w:w="1023" w:type="dxa"/>
            <w:vAlign w:val="center"/>
          </w:tcPr>
          <w:p w14:paraId="5F0B1977">
            <w:pPr>
              <w:pStyle w:val="34"/>
              <w:spacing w:line="365" w:lineRule="exact"/>
              <w:jc w:val="center"/>
              <w:textAlignment w:val="baseline"/>
              <w:rPr>
                <w:rFonts w:hAnsi="宋体" w:cs="宋体"/>
                <w:color w:val="auto"/>
              </w:rPr>
            </w:pPr>
          </w:p>
        </w:tc>
      </w:tr>
      <w:tr w14:paraId="69CB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320AF5CB">
            <w:pPr>
              <w:pStyle w:val="34"/>
              <w:spacing w:line="365" w:lineRule="exact"/>
              <w:jc w:val="center"/>
              <w:textAlignment w:val="baseline"/>
              <w:rPr>
                <w:rFonts w:hAnsi="宋体" w:cs="宋体"/>
                <w:color w:val="auto"/>
              </w:rPr>
            </w:pPr>
          </w:p>
        </w:tc>
        <w:tc>
          <w:tcPr>
            <w:tcW w:w="956" w:type="dxa"/>
            <w:vAlign w:val="center"/>
          </w:tcPr>
          <w:p w14:paraId="26E34636">
            <w:pPr>
              <w:pStyle w:val="34"/>
              <w:spacing w:line="365" w:lineRule="exact"/>
              <w:jc w:val="center"/>
              <w:textAlignment w:val="baseline"/>
              <w:rPr>
                <w:rFonts w:hAnsi="宋体" w:cs="宋体"/>
                <w:color w:val="auto"/>
              </w:rPr>
            </w:pPr>
          </w:p>
        </w:tc>
        <w:tc>
          <w:tcPr>
            <w:tcW w:w="1258" w:type="dxa"/>
            <w:vAlign w:val="center"/>
          </w:tcPr>
          <w:p w14:paraId="2DEBAC8C">
            <w:pPr>
              <w:pStyle w:val="34"/>
              <w:spacing w:line="365" w:lineRule="exact"/>
              <w:jc w:val="center"/>
              <w:textAlignment w:val="baseline"/>
              <w:rPr>
                <w:rFonts w:hAnsi="宋体" w:cs="宋体"/>
                <w:color w:val="auto"/>
              </w:rPr>
            </w:pPr>
          </w:p>
        </w:tc>
        <w:tc>
          <w:tcPr>
            <w:tcW w:w="654" w:type="dxa"/>
            <w:vAlign w:val="center"/>
          </w:tcPr>
          <w:p w14:paraId="4FD9A465">
            <w:pPr>
              <w:pStyle w:val="34"/>
              <w:spacing w:line="365" w:lineRule="exact"/>
              <w:jc w:val="center"/>
              <w:textAlignment w:val="baseline"/>
              <w:rPr>
                <w:rFonts w:hAnsi="宋体" w:cs="宋体"/>
                <w:color w:val="auto"/>
              </w:rPr>
            </w:pPr>
          </w:p>
        </w:tc>
        <w:tc>
          <w:tcPr>
            <w:tcW w:w="956" w:type="dxa"/>
            <w:vAlign w:val="center"/>
          </w:tcPr>
          <w:p w14:paraId="2F0B113C">
            <w:pPr>
              <w:pStyle w:val="34"/>
              <w:spacing w:line="365" w:lineRule="exact"/>
              <w:jc w:val="center"/>
              <w:textAlignment w:val="baseline"/>
              <w:rPr>
                <w:rFonts w:hAnsi="宋体" w:cs="宋体"/>
                <w:color w:val="auto"/>
              </w:rPr>
            </w:pPr>
          </w:p>
        </w:tc>
        <w:tc>
          <w:tcPr>
            <w:tcW w:w="955" w:type="dxa"/>
            <w:vAlign w:val="center"/>
          </w:tcPr>
          <w:p w14:paraId="0C448B6B">
            <w:pPr>
              <w:pStyle w:val="34"/>
              <w:spacing w:line="365" w:lineRule="exact"/>
              <w:jc w:val="center"/>
              <w:textAlignment w:val="baseline"/>
              <w:rPr>
                <w:rFonts w:hAnsi="宋体" w:cs="宋体"/>
                <w:color w:val="auto"/>
              </w:rPr>
            </w:pPr>
          </w:p>
        </w:tc>
        <w:tc>
          <w:tcPr>
            <w:tcW w:w="1276" w:type="dxa"/>
            <w:vAlign w:val="center"/>
          </w:tcPr>
          <w:p w14:paraId="4A83ECE4">
            <w:pPr>
              <w:pStyle w:val="34"/>
              <w:spacing w:line="365" w:lineRule="exact"/>
              <w:jc w:val="center"/>
              <w:textAlignment w:val="baseline"/>
              <w:rPr>
                <w:rFonts w:hAnsi="宋体" w:cs="宋体"/>
                <w:color w:val="auto"/>
              </w:rPr>
            </w:pPr>
          </w:p>
        </w:tc>
        <w:tc>
          <w:tcPr>
            <w:tcW w:w="947" w:type="dxa"/>
            <w:vAlign w:val="center"/>
          </w:tcPr>
          <w:p w14:paraId="75EA93CE">
            <w:pPr>
              <w:pStyle w:val="34"/>
              <w:spacing w:line="365" w:lineRule="exact"/>
              <w:jc w:val="center"/>
              <w:textAlignment w:val="baseline"/>
              <w:rPr>
                <w:rFonts w:hAnsi="宋体" w:cs="宋体"/>
                <w:color w:val="auto"/>
              </w:rPr>
            </w:pPr>
          </w:p>
        </w:tc>
        <w:tc>
          <w:tcPr>
            <w:tcW w:w="756" w:type="dxa"/>
            <w:vAlign w:val="center"/>
          </w:tcPr>
          <w:p w14:paraId="5F820D42">
            <w:pPr>
              <w:pStyle w:val="34"/>
              <w:spacing w:line="365" w:lineRule="exact"/>
              <w:jc w:val="center"/>
              <w:textAlignment w:val="baseline"/>
              <w:rPr>
                <w:rFonts w:hAnsi="宋体" w:cs="宋体"/>
                <w:color w:val="auto"/>
              </w:rPr>
            </w:pPr>
          </w:p>
        </w:tc>
        <w:tc>
          <w:tcPr>
            <w:tcW w:w="1023" w:type="dxa"/>
            <w:vAlign w:val="center"/>
          </w:tcPr>
          <w:p w14:paraId="69642693">
            <w:pPr>
              <w:pStyle w:val="34"/>
              <w:spacing w:line="365" w:lineRule="exact"/>
              <w:jc w:val="center"/>
              <w:textAlignment w:val="baseline"/>
              <w:rPr>
                <w:rFonts w:hAnsi="宋体" w:cs="宋体"/>
                <w:color w:val="auto"/>
              </w:rPr>
            </w:pPr>
          </w:p>
        </w:tc>
      </w:tr>
      <w:tr w14:paraId="2DFE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1E57D348">
            <w:pPr>
              <w:pStyle w:val="34"/>
              <w:spacing w:line="365" w:lineRule="exact"/>
              <w:jc w:val="center"/>
              <w:textAlignment w:val="baseline"/>
              <w:rPr>
                <w:rFonts w:hAnsi="宋体" w:cs="宋体"/>
                <w:color w:val="auto"/>
              </w:rPr>
            </w:pPr>
          </w:p>
        </w:tc>
        <w:tc>
          <w:tcPr>
            <w:tcW w:w="956" w:type="dxa"/>
            <w:vAlign w:val="center"/>
          </w:tcPr>
          <w:p w14:paraId="5ED1AD7A">
            <w:pPr>
              <w:pStyle w:val="34"/>
              <w:spacing w:line="365" w:lineRule="exact"/>
              <w:jc w:val="center"/>
              <w:textAlignment w:val="baseline"/>
              <w:rPr>
                <w:rFonts w:hAnsi="宋体" w:cs="宋体"/>
                <w:color w:val="auto"/>
              </w:rPr>
            </w:pPr>
          </w:p>
        </w:tc>
        <w:tc>
          <w:tcPr>
            <w:tcW w:w="1258" w:type="dxa"/>
            <w:vAlign w:val="center"/>
          </w:tcPr>
          <w:p w14:paraId="73C585DF">
            <w:pPr>
              <w:pStyle w:val="34"/>
              <w:spacing w:line="365" w:lineRule="exact"/>
              <w:jc w:val="center"/>
              <w:textAlignment w:val="baseline"/>
              <w:rPr>
                <w:rFonts w:hAnsi="宋体" w:cs="宋体"/>
                <w:color w:val="auto"/>
              </w:rPr>
            </w:pPr>
          </w:p>
        </w:tc>
        <w:tc>
          <w:tcPr>
            <w:tcW w:w="654" w:type="dxa"/>
            <w:vAlign w:val="center"/>
          </w:tcPr>
          <w:p w14:paraId="10997B45">
            <w:pPr>
              <w:pStyle w:val="34"/>
              <w:spacing w:line="365" w:lineRule="exact"/>
              <w:jc w:val="center"/>
              <w:textAlignment w:val="baseline"/>
              <w:rPr>
                <w:rFonts w:hAnsi="宋体" w:cs="宋体"/>
                <w:color w:val="auto"/>
              </w:rPr>
            </w:pPr>
          </w:p>
        </w:tc>
        <w:tc>
          <w:tcPr>
            <w:tcW w:w="956" w:type="dxa"/>
            <w:vAlign w:val="center"/>
          </w:tcPr>
          <w:p w14:paraId="14BAA492">
            <w:pPr>
              <w:pStyle w:val="34"/>
              <w:spacing w:line="365" w:lineRule="exact"/>
              <w:jc w:val="center"/>
              <w:textAlignment w:val="baseline"/>
              <w:rPr>
                <w:rFonts w:hAnsi="宋体" w:cs="宋体"/>
                <w:color w:val="auto"/>
              </w:rPr>
            </w:pPr>
          </w:p>
        </w:tc>
        <w:tc>
          <w:tcPr>
            <w:tcW w:w="955" w:type="dxa"/>
            <w:vAlign w:val="center"/>
          </w:tcPr>
          <w:p w14:paraId="34C0F126">
            <w:pPr>
              <w:pStyle w:val="34"/>
              <w:spacing w:line="365" w:lineRule="exact"/>
              <w:jc w:val="center"/>
              <w:textAlignment w:val="baseline"/>
              <w:rPr>
                <w:rFonts w:hAnsi="宋体" w:cs="宋体"/>
                <w:color w:val="auto"/>
              </w:rPr>
            </w:pPr>
          </w:p>
        </w:tc>
        <w:tc>
          <w:tcPr>
            <w:tcW w:w="1276" w:type="dxa"/>
            <w:vAlign w:val="center"/>
          </w:tcPr>
          <w:p w14:paraId="0BFA9A64">
            <w:pPr>
              <w:pStyle w:val="34"/>
              <w:spacing w:line="365" w:lineRule="exact"/>
              <w:jc w:val="center"/>
              <w:textAlignment w:val="baseline"/>
              <w:rPr>
                <w:rFonts w:hAnsi="宋体" w:cs="宋体"/>
                <w:color w:val="auto"/>
              </w:rPr>
            </w:pPr>
          </w:p>
        </w:tc>
        <w:tc>
          <w:tcPr>
            <w:tcW w:w="947" w:type="dxa"/>
            <w:vAlign w:val="center"/>
          </w:tcPr>
          <w:p w14:paraId="7F888E25">
            <w:pPr>
              <w:pStyle w:val="34"/>
              <w:spacing w:line="365" w:lineRule="exact"/>
              <w:jc w:val="center"/>
              <w:textAlignment w:val="baseline"/>
              <w:rPr>
                <w:rFonts w:hAnsi="宋体" w:cs="宋体"/>
                <w:color w:val="auto"/>
              </w:rPr>
            </w:pPr>
          </w:p>
        </w:tc>
        <w:tc>
          <w:tcPr>
            <w:tcW w:w="756" w:type="dxa"/>
            <w:vAlign w:val="center"/>
          </w:tcPr>
          <w:p w14:paraId="45E0F2B2">
            <w:pPr>
              <w:pStyle w:val="34"/>
              <w:spacing w:line="365" w:lineRule="exact"/>
              <w:jc w:val="center"/>
              <w:textAlignment w:val="baseline"/>
              <w:rPr>
                <w:rFonts w:hAnsi="宋体" w:cs="宋体"/>
                <w:color w:val="auto"/>
              </w:rPr>
            </w:pPr>
          </w:p>
        </w:tc>
        <w:tc>
          <w:tcPr>
            <w:tcW w:w="1023" w:type="dxa"/>
            <w:vAlign w:val="center"/>
          </w:tcPr>
          <w:p w14:paraId="6941D693">
            <w:pPr>
              <w:pStyle w:val="34"/>
              <w:spacing w:line="365" w:lineRule="exact"/>
              <w:jc w:val="center"/>
              <w:textAlignment w:val="baseline"/>
              <w:rPr>
                <w:rFonts w:hAnsi="宋体" w:cs="宋体"/>
                <w:color w:val="auto"/>
              </w:rPr>
            </w:pPr>
          </w:p>
        </w:tc>
      </w:tr>
      <w:tr w14:paraId="4619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6551A338">
            <w:pPr>
              <w:pStyle w:val="34"/>
              <w:spacing w:line="365" w:lineRule="exact"/>
              <w:jc w:val="center"/>
              <w:textAlignment w:val="baseline"/>
              <w:rPr>
                <w:rFonts w:hAnsi="宋体" w:cs="宋体"/>
                <w:color w:val="auto"/>
              </w:rPr>
            </w:pPr>
          </w:p>
        </w:tc>
        <w:tc>
          <w:tcPr>
            <w:tcW w:w="956" w:type="dxa"/>
            <w:vAlign w:val="center"/>
          </w:tcPr>
          <w:p w14:paraId="5BD3392B">
            <w:pPr>
              <w:pStyle w:val="34"/>
              <w:spacing w:line="365" w:lineRule="exact"/>
              <w:jc w:val="center"/>
              <w:textAlignment w:val="baseline"/>
              <w:rPr>
                <w:rFonts w:hAnsi="宋体" w:cs="宋体"/>
                <w:color w:val="auto"/>
              </w:rPr>
            </w:pPr>
          </w:p>
        </w:tc>
        <w:tc>
          <w:tcPr>
            <w:tcW w:w="1258" w:type="dxa"/>
            <w:vAlign w:val="center"/>
          </w:tcPr>
          <w:p w14:paraId="38A0706C">
            <w:pPr>
              <w:pStyle w:val="34"/>
              <w:spacing w:line="365" w:lineRule="exact"/>
              <w:jc w:val="center"/>
              <w:textAlignment w:val="baseline"/>
              <w:rPr>
                <w:rFonts w:hAnsi="宋体" w:cs="宋体"/>
                <w:color w:val="auto"/>
              </w:rPr>
            </w:pPr>
          </w:p>
        </w:tc>
        <w:tc>
          <w:tcPr>
            <w:tcW w:w="654" w:type="dxa"/>
            <w:vAlign w:val="center"/>
          </w:tcPr>
          <w:p w14:paraId="6662C607">
            <w:pPr>
              <w:pStyle w:val="34"/>
              <w:spacing w:line="365" w:lineRule="exact"/>
              <w:jc w:val="center"/>
              <w:textAlignment w:val="baseline"/>
              <w:rPr>
                <w:rFonts w:hAnsi="宋体" w:cs="宋体"/>
                <w:color w:val="auto"/>
              </w:rPr>
            </w:pPr>
          </w:p>
        </w:tc>
        <w:tc>
          <w:tcPr>
            <w:tcW w:w="956" w:type="dxa"/>
            <w:vAlign w:val="center"/>
          </w:tcPr>
          <w:p w14:paraId="0CBB252A">
            <w:pPr>
              <w:pStyle w:val="34"/>
              <w:spacing w:line="365" w:lineRule="exact"/>
              <w:jc w:val="center"/>
              <w:textAlignment w:val="baseline"/>
              <w:rPr>
                <w:rFonts w:hAnsi="宋体" w:cs="宋体"/>
                <w:color w:val="auto"/>
              </w:rPr>
            </w:pPr>
          </w:p>
        </w:tc>
        <w:tc>
          <w:tcPr>
            <w:tcW w:w="955" w:type="dxa"/>
            <w:vAlign w:val="center"/>
          </w:tcPr>
          <w:p w14:paraId="15827662">
            <w:pPr>
              <w:pStyle w:val="34"/>
              <w:spacing w:line="365" w:lineRule="exact"/>
              <w:jc w:val="center"/>
              <w:textAlignment w:val="baseline"/>
              <w:rPr>
                <w:rFonts w:hAnsi="宋体" w:cs="宋体"/>
                <w:color w:val="auto"/>
              </w:rPr>
            </w:pPr>
          </w:p>
        </w:tc>
        <w:tc>
          <w:tcPr>
            <w:tcW w:w="1276" w:type="dxa"/>
            <w:vAlign w:val="center"/>
          </w:tcPr>
          <w:p w14:paraId="08DCAB7B">
            <w:pPr>
              <w:pStyle w:val="34"/>
              <w:spacing w:line="365" w:lineRule="exact"/>
              <w:jc w:val="center"/>
              <w:textAlignment w:val="baseline"/>
              <w:rPr>
                <w:rFonts w:hAnsi="宋体" w:cs="宋体"/>
                <w:color w:val="auto"/>
              </w:rPr>
            </w:pPr>
          </w:p>
        </w:tc>
        <w:tc>
          <w:tcPr>
            <w:tcW w:w="947" w:type="dxa"/>
            <w:vAlign w:val="center"/>
          </w:tcPr>
          <w:p w14:paraId="53F6C39C">
            <w:pPr>
              <w:pStyle w:val="34"/>
              <w:spacing w:line="365" w:lineRule="exact"/>
              <w:jc w:val="center"/>
              <w:textAlignment w:val="baseline"/>
              <w:rPr>
                <w:rFonts w:hAnsi="宋体" w:cs="宋体"/>
                <w:color w:val="auto"/>
              </w:rPr>
            </w:pPr>
          </w:p>
        </w:tc>
        <w:tc>
          <w:tcPr>
            <w:tcW w:w="756" w:type="dxa"/>
            <w:vAlign w:val="center"/>
          </w:tcPr>
          <w:p w14:paraId="7B087164">
            <w:pPr>
              <w:pStyle w:val="34"/>
              <w:spacing w:line="365" w:lineRule="exact"/>
              <w:jc w:val="center"/>
              <w:textAlignment w:val="baseline"/>
              <w:rPr>
                <w:rFonts w:hAnsi="宋体" w:cs="宋体"/>
                <w:color w:val="auto"/>
              </w:rPr>
            </w:pPr>
          </w:p>
        </w:tc>
        <w:tc>
          <w:tcPr>
            <w:tcW w:w="1023" w:type="dxa"/>
            <w:vAlign w:val="center"/>
          </w:tcPr>
          <w:p w14:paraId="5BD3F2B9">
            <w:pPr>
              <w:pStyle w:val="34"/>
              <w:spacing w:line="365" w:lineRule="exact"/>
              <w:jc w:val="center"/>
              <w:textAlignment w:val="baseline"/>
              <w:rPr>
                <w:rFonts w:hAnsi="宋体" w:cs="宋体"/>
                <w:color w:val="auto"/>
              </w:rPr>
            </w:pPr>
          </w:p>
        </w:tc>
      </w:tr>
    </w:tbl>
    <w:p w14:paraId="05E308EC">
      <w:pPr>
        <w:pStyle w:val="34"/>
        <w:spacing w:line="440" w:lineRule="exact"/>
        <w:ind w:firstLine="472" w:firstLineChars="225"/>
        <w:jc w:val="center"/>
        <w:textAlignment w:val="baseline"/>
        <w:rPr>
          <w:rFonts w:hAnsi="宋体" w:cs="宋体"/>
          <w:color w:val="auto"/>
        </w:rPr>
      </w:pPr>
    </w:p>
    <w:p w14:paraId="71DD39B4">
      <w:pPr>
        <w:pStyle w:val="34"/>
        <w:spacing w:line="440" w:lineRule="exact"/>
        <w:ind w:firstLine="472" w:firstLineChars="225"/>
        <w:jc w:val="center"/>
        <w:textAlignment w:val="baseline"/>
        <w:rPr>
          <w:rFonts w:hAnsi="宋体" w:cs="宋体"/>
          <w:color w:val="auto"/>
        </w:rPr>
      </w:pPr>
    </w:p>
    <w:p w14:paraId="01FB39CD">
      <w:pPr>
        <w:pStyle w:val="34"/>
        <w:spacing w:line="440" w:lineRule="exact"/>
        <w:textAlignment w:val="baseline"/>
        <w:rPr>
          <w:rFonts w:hAnsi="宋体" w:cs="宋体"/>
          <w:color w:val="auto"/>
        </w:rPr>
      </w:pPr>
      <w:r>
        <w:rPr>
          <w:rFonts w:hint="eastAsia" w:hAnsi="宋体" w:cs="宋体"/>
          <w:color w:val="auto"/>
        </w:rPr>
        <w:t>附件2:</w:t>
      </w:r>
    </w:p>
    <w:p w14:paraId="4BE3715F">
      <w:pPr>
        <w:pStyle w:val="34"/>
        <w:spacing w:line="440" w:lineRule="exact"/>
        <w:jc w:val="center"/>
        <w:textAlignment w:val="baseline"/>
        <w:rPr>
          <w:rFonts w:hAnsi="宋体" w:cs="宋体"/>
          <w:b/>
          <w:bCs/>
          <w:color w:val="auto"/>
          <w:sz w:val="28"/>
          <w:szCs w:val="28"/>
        </w:rPr>
      </w:pPr>
      <w:r>
        <w:rPr>
          <w:rFonts w:hint="eastAsia" w:hAnsi="宋体" w:cs="宋体"/>
          <w:b/>
          <w:bCs/>
          <w:color w:val="auto"/>
          <w:sz w:val="28"/>
          <w:szCs w:val="28"/>
        </w:rPr>
        <w:t>发包人供应材料设备一览表</w:t>
      </w:r>
    </w:p>
    <w:tbl>
      <w:tblPr>
        <w:tblStyle w:val="62"/>
        <w:tblpPr w:leftFromText="180" w:rightFromText="180" w:vertAnchor="text" w:horzAnchor="page" w:tblpX="1189" w:tblpY="45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3ACE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6985CADF">
            <w:pPr>
              <w:pStyle w:val="34"/>
              <w:spacing w:line="365" w:lineRule="exact"/>
              <w:jc w:val="center"/>
              <w:textAlignment w:val="baseline"/>
              <w:rPr>
                <w:rFonts w:hAnsi="宋体" w:cs="宋体"/>
                <w:color w:val="auto"/>
              </w:rPr>
            </w:pPr>
            <w:r>
              <w:rPr>
                <w:rFonts w:hint="eastAsia" w:hAnsi="宋体" w:cs="宋体"/>
                <w:color w:val="auto"/>
              </w:rPr>
              <w:t>序号</w:t>
            </w:r>
          </w:p>
        </w:tc>
        <w:tc>
          <w:tcPr>
            <w:tcW w:w="1258" w:type="dxa"/>
            <w:vAlign w:val="center"/>
          </w:tcPr>
          <w:p w14:paraId="5388F232">
            <w:pPr>
              <w:pStyle w:val="34"/>
              <w:spacing w:line="365" w:lineRule="exact"/>
              <w:jc w:val="center"/>
              <w:textAlignment w:val="baseline"/>
              <w:rPr>
                <w:rFonts w:hAnsi="宋体" w:cs="宋体"/>
                <w:color w:val="auto"/>
              </w:rPr>
            </w:pPr>
            <w:r>
              <w:rPr>
                <w:rFonts w:hint="eastAsia" w:hAnsi="宋体" w:cs="宋体"/>
                <w:color w:val="auto"/>
              </w:rPr>
              <w:t>材料/设备</w:t>
            </w:r>
          </w:p>
          <w:p w14:paraId="319BAE8C">
            <w:pPr>
              <w:pStyle w:val="34"/>
              <w:spacing w:line="365" w:lineRule="exact"/>
              <w:jc w:val="center"/>
              <w:textAlignment w:val="baseline"/>
              <w:rPr>
                <w:rFonts w:hAnsi="宋体" w:cs="宋体"/>
                <w:color w:val="auto"/>
              </w:rPr>
            </w:pPr>
            <w:r>
              <w:rPr>
                <w:rFonts w:hint="eastAsia" w:hAnsi="宋体" w:cs="宋体"/>
                <w:color w:val="auto"/>
              </w:rPr>
              <w:t>品种</w:t>
            </w:r>
          </w:p>
        </w:tc>
        <w:tc>
          <w:tcPr>
            <w:tcW w:w="1001" w:type="dxa"/>
            <w:vAlign w:val="center"/>
          </w:tcPr>
          <w:p w14:paraId="0097F9C1">
            <w:pPr>
              <w:pStyle w:val="34"/>
              <w:spacing w:line="365" w:lineRule="exact"/>
              <w:jc w:val="center"/>
              <w:textAlignment w:val="baseline"/>
              <w:rPr>
                <w:rFonts w:hAnsi="宋体" w:cs="宋体"/>
                <w:color w:val="auto"/>
              </w:rPr>
            </w:pPr>
            <w:r>
              <w:rPr>
                <w:rFonts w:hint="eastAsia" w:hAnsi="宋体" w:cs="宋体"/>
                <w:color w:val="auto"/>
              </w:rPr>
              <w:t>规格型号</w:t>
            </w:r>
          </w:p>
        </w:tc>
        <w:tc>
          <w:tcPr>
            <w:tcW w:w="1001" w:type="dxa"/>
            <w:vAlign w:val="center"/>
          </w:tcPr>
          <w:p w14:paraId="2973812C">
            <w:pPr>
              <w:pStyle w:val="34"/>
              <w:spacing w:line="365" w:lineRule="exact"/>
              <w:jc w:val="center"/>
              <w:textAlignment w:val="baseline"/>
              <w:rPr>
                <w:rFonts w:hAnsi="宋体" w:cs="宋体"/>
                <w:color w:val="auto"/>
              </w:rPr>
            </w:pPr>
            <w:r>
              <w:rPr>
                <w:rFonts w:hint="eastAsia" w:hAnsi="宋体" w:cs="宋体"/>
                <w:color w:val="auto"/>
              </w:rPr>
              <w:t>单位</w:t>
            </w:r>
          </w:p>
        </w:tc>
        <w:tc>
          <w:tcPr>
            <w:tcW w:w="1001" w:type="dxa"/>
            <w:vAlign w:val="center"/>
          </w:tcPr>
          <w:p w14:paraId="3A3DB9DA">
            <w:pPr>
              <w:pStyle w:val="34"/>
              <w:spacing w:line="365" w:lineRule="exact"/>
              <w:jc w:val="center"/>
              <w:textAlignment w:val="baseline"/>
              <w:rPr>
                <w:rFonts w:hAnsi="宋体" w:cs="宋体"/>
                <w:color w:val="auto"/>
              </w:rPr>
            </w:pPr>
            <w:r>
              <w:rPr>
                <w:rFonts w:hint="eastAsia" w:hAnsi="宋体" w:cs="宋体"/>
                <w:color w:val="auto"/>
              </w:rPr>
              <w:t>数量</w:t>
            </w:r>
          </w:p>
        </w:tc>
        <w:tc>
          <w:tcPr>
            <w:tcW w:w="1000" w:type="dxa"/>
            <w:vAlign w:val="center"/>
          </w:tcPr>
          <w:p w14:paraId="4993CFA4">
            <w:pPr>
              <w:pStyle w:val="34"/>
              <w:spacing w:line="365" w:lineRule="exact"/>
              <w:jc w:val="center"/>
              <w:textAlignment w:val="baseline"/>
              <w:rPr>
                <w:rFonts w:hAnsi="宋体" w:cs="宋体"/>
                <w:color w:val="auto"/>
              </w:rPr>
            </w:pPr>
            <w:r>
              <w:rPr>
                <w:rFonts w:hint="eastAsia" w:hAnsi="宋体" w:cs="宋体"/>
                <w:color w:val="auto"/>
              </w:rPr>
              <w:t>单价</w:t>
            </w:r>
          </w:p>
        </w:tc>
        <w:tc>
          <w:tcPr>
            <w:tcW w:w="1001" w:type="dxa"/>
            <w:vAlign w:val="center"/>
          </w:tcPr>
          <w:p w14:paraId="77F8DE18">
            <w:pPr>
              <w:pStyle w:val="34"/>
              <w:spacing w:line="365" w:lineRule="exact"/>
              <w:jc w:val="center"/>
              <w:textAlignment w:val="baseline"/>
              <w:rPr>
                <w:rFonts w:hAnsi="宋体" w:cs="宋体"/>
                <w:color w:val="auto"/>
              </w:rPr>
            </w:pPr>
            <w:r>
              <w:rPr>
                <w:rFonts w:hint="eastAsia" w:hAnsi="宋体" w:cs="宋体"/>
                <w:color w:val="auto"/>
              </w:rPr>
              <w:t>质量等级</w:t>
            </w:r>
          </w:p>
        </w:tc>
        <w:tc>
          <w:tcPr>
            <w:tcW w:w="1001" w:type="dxa"/>
            <w:vAlign w:val="center"/>
          </w:tcPr>
          <w:p w14:paraId="3477294F">
            <w:pPr>
              <w:pStyle w:val="34"/>
              <w:spacing w:line="365" w:lineRule="exact"/>
              <w:jc w:val="center"/>
              <w:textAlignment w:val="baseline"/>
              <w:rPr>
                <w:rFonts w:hAnsi="宋体" w:cs="宋体"/>
                <w:color w:val="auto"/>
              </w:rPr>
            </w:pPr>
            <w:r>
              <w:rPr>
                <w:rFonts w:hint="eastAsia" w:hAnsi="宋体" w:cs="宋体"/>
                <w:color w:val="auto"/>
              </w:rPr>
              <w:t>供应时间</w:t>
            </w:r>
          </w:p>
        </w:tc>
        <w:tc>
          <w:tcPr>
            <w:tcW w:w="1001" w:type="dxa"/>
            <w:vAlign w:val="center"/>
          </w:tcPr>
          <w:p w14:paraId="74261D24">
            <w:pPr>
              <w:pStyle w:val="34"/>
              <w:spacing w:line="365" w:lineRule="exact"/>
              <w:jc w:val="center"/>
              <w:textAlignment w:val="baseline"/>
              <w:rPr>
                <w:rFonts w:hAnsi="宋体" w:cs="宋体"/>
                <w:color w:val="auto"/>
              </w:rPr>
            </w:pPr>
            <w:r>
              <w:rPr>
                <w:rFonts w:hint="eastAsia" w:hAnsi="宋体" w:cs="宋体"/>
                <w:color w:val="auto"/>
              </w:rPr>
              <w:t>送达</w:t>
            </w:r>
          </w:p>
          <w:p w14:paraId="17E4A78F">
            <w:pPr>
              <w:pStyle w:val="34"/>
              <w:spacing w:line="365" w:lineRule="exact"/>
              <w:jc w:val="center"/>
              <w:textAlignment w:val="baseline"/>
              <w:rPr>
                <w:rFonts w:hAnsi="宋体" w:cs="宋体"/>
                <w:color w:val="auto"/>
              </w:rPr>
            </w:pPr>
            <w:r>
              <w:rPr>
                <w:rFonts w:hint="eastAsia" w:hAnsi="宋体" w:cs="宋体"/>
                <w:color w:val="auto"/>
              </w:rPr>
              <w:t>地点</w:t>
            </w:r>
          </w:p>
        </w:tc>
        <w:tc>
          <w:tcPr>
            <w:tcW w:w="744" w:type="dxa"/>
            <w:vAlign w:val="center"/>
          </w:tcPr>
          <w:p w14:paraId="4BC6FBDA">
            <w:pPr>
              <w:pStyle w:val="34"/>
              <w:spacing w:line="365" w:lineRule="exact"/>
              <w:jc w:val="center"/>
              <w:textAlignment w:val="baseline"/>
              <w:rPr>
                <w:rFonts w:hAnsi="宋体" w:cs="宋体"/>
                <w:color w:val="auto"/>
              </w:rPr>
            </w:pPr>
            <w:r>
              <w:rPr>
                <w:rFonts w:hint="eastAsia" w:hAnsi="宋体" w:cs="宋体"/>
                <w:color w:val="auto"/>
              </w:rPr>
              <w:t>备注</w:t>
            </w:r>
          </w:p>
        </w:tc>
      </w:tr>
      <w:tr w14:paraId="2E4B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0448DAEB">
            <w:pPr>
              <w:pStyle w:val="34"/>
              <w:spacing w:line="365" w:lineRule="exact"/>
              <w:jc w:val="center"/>
              <w:textAlignment w:val="baseline"/>
              <w:rPr>
                <w:rFonts w:hAnsi="宋体" w:cs="宋体"/>
                <w:color w:val="auto"/>
              </w:rPr>
            </w:pPr>
          </w:p>
        </w:tc>
        <w:tc>
          <w:tcPr>
            <w:tcW w:w="1258" w:type="dxa"/>
            <w:vAlign w:val="center"/>
          </w:tcPr>
          <w:p w14:paraId="2547C41A">
            <w:pPr>
              <w:pStyle w:val="34"/>
              <w:spacing w:line="365" w:lineRule="exact"/>
              <w:jc w:val="center"/>
              <w:textAlignment w:val="baseline"/>
              <w:rPr>
                <w:rFonts w:hAnsi="宋体" w:cs="宋体"/>
                <w:color w:val="auto"/>
              </w:rPr>
            </w:pPr>
          </w:p>
        </w:tc>
        <w:tc>
          <w:tcPr>
            <w:tcW w:w="1001" w:type="dxa"/>
            <w:vAlign w:val="center"/>
          </w:tcPr>
          <w:p w14:paraId="0DEFC462">
            <w:pPr>
              <w:pStyle w:val="34"/>
              <w:spacing w:line="365" w:lineRule="exact"/>
              <w:jc w:val="center"/>
              <w:textAlignment w:val="baseline"/>
              <w:rPr>
                <w:rFonts w:hAnsi="宋体" w:cs="宋体"/>
                <w:color w:val="auto"/>
              </w:rPr>
            </w:pPr>
          </w:p>
        </w:tc>
        <w:tc>
          <w:tcPr>
            <w:tcW w:w="1001" w:type="dxa"/>
            <w:vAlign w:val="center"/>
          </w:tcPr>
          <w:p w14:paraId="1615AE84">
            <w:pPr>
              <w:pStyle w:val="34"/>
              <w:spacing w:line="365" w:lineRule="exact"/>
              <w:jc w:val="center"/>
              <w:textAlignment w:val="baseline"/>
              <w:rPr>
                <w:rFonts w:hAnsi="宋体" w:cs="宋体"/>
                <w:color w:val="auto"/>
              </w:rPr>
            </w:pPr>
          </w:p>
        </w:tc>
        <w:tc>
          <w:tcPr>
            <w:tcW w:w="1001" w:type="dxa"/>
            <w:vAlign w:val="center"/>
          </w:tcPr>
          <w:p w14:paraId="4A6B090E">
            <w:pPr>
              <w:pStyle w:val="34"/>
              <w:spacing w:line="365" w:lineRule="exact"/>
              <w:jc w:val="center"/>
              <w:textAlignment w:val="baseline"/>
              <w:rPr>
                <w:rFonts w:hAnsi="宋体" w:cs="宋体"/>
                <w:color w:val="auto"/>
              </w:rPr>
            </w:pPr>
          </w:p>
        </w:tc>
        <w:tc>
          <w:tcPr>
            <w:tcW w:w="1000" w:type="dxa"/>
            <w:vAlign w:val="center"/>
          </w:tcPr>
          <w:p w14:paraId="3BF2434A">
            <w:pPr>
              <w:pStyle w:val="34"/>
              <w:spacing w:line="365" w:lineRule="exact"/>
              <w:jc w:val="center"/>
              <w:textAlignment w:val="baseline"/>
              <w:rPr>
                <w:rFonts w:hAnsi="宋体" w:cs="宋体"/>
                <w:color w:val="auto"/>
              </w:rPr>
            </w:pPr>
          </w:p>
        </w:tc>
        <w:tc>
          <w:tcPr>
            <w:tcW w:w="1001" w:type="dxa"/>
            <w:vAlign w:val="center"/>
          </w:tcPr>
          <w:p w14:paraId="048B959F">
            <w:pPr>
              <w:pStyle w:val="34"/>
              <w:spacing w:line="365" w:lineRule="exact"/>
              <w:jc w:val="center"/>
              <w:textAlignment w:val="baseline"/>
              <w:rPr>
                <w:rFonts w:hAnsi="宋体" w:cs="宋体"/>
                <w:color w:val="auto"/>
              </w:rPr>
            </w:pPr>
          </w:p>
        </w:tc>
        <w:tc>
          <w:tcPr>
            <w:tcW w:w="1001" w:type="dxa"/>
            <w:vAlign w:val="center"/>
          </w:tcPr>
          <w:p w14:paraId="2A904AF1">
            <w:pPr>
              <w:pStyle w:val="34"/>
              <w:spacing w:line="365" w:lineRule="exact"/>
              <w:jc w:val="center"/>
              <w:textAlignment w:val="baseline"/>
              <w:rPr>
                <w:rFonts w:hAnsi="宋体" w:cs="宋体"/>
                <w:color w:val="auto"/>
              </w:rPr>
            </w:pPr>
          </w:p>
        </w:tc>
        <w:tc>
          <w:tcPr>
            <w:tcW w:w="1001" w:type="dxa"/>
            <w:vAlign w:val="center"/>
          </w:tcPr>
          <w:p w14:paraId="22921492">
            <w:pPr>
              <w:pStyle w:val="34"/>
              <w:spacing w:line="365" w:lineRule="exact"/>
              <w:jc w:val="center"/>
              <w:textAlignment w:val="baseline"/>
              <w:rPr>
                <w:rFonts w:hAnsi="宋体" w:cs="宋体"/>
                <w:color w:val="auto"/>
              </w:rPr>
            </w:pPr>
          </w:p>
        </w:tc>
        <w:tc>
          <w:tcPr>
            <w:tcW w:w="744" w:type="dxa"/>
            <w:vAlign w:val="center"/>
          </w:tcPr>
          <w:p w14:paraId="400B6309">
            <w:pPr>
              <w:pStyle w:val="34"/>
              <w:spacing w:line="365" w:lineRule="exact"/>
              <w:jc w:val="center"/>
              <w:textAlignment w:val="baseline"/>
              <w:rPr>
                <w:rFonts w:hAnsi="宋体" w:cs="宋体"/>
                <w:color w:val="auto"/>
              </w:rPr>
            </w:pPr>
          </w:p>
        </w:tc>
      </w:tr>
      <w:tr w14:paraId="1C8B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29DC483B">
            <w:pPr>
              <w:pStyle w:val="34"/>
              <w:spacing w:line="365" w:lineRule="exact"/>
              <w:jc w:val="center"/>
              <w:textAlignment w:val="baseline"/>
              <w:rPr>
                <w:rFonts w:hAnsi="宋体" w:cs="宋体"/>
                <w:color w:val="auto"/>
              </w:rPr>
            </w:pPr>
          </w:p>
        </w:tc>
        <w:tc>
          <w:tcPr>
            <w:tcW w:w="1258" w:type="dxa"/>
            <w:vAlign w:val="center"/>
          </w:tcPr>
          <w:p w14:paraId="4083DD5E">
            <w:pPr>
              <w:pStyle w:val="34"/>
              <w:spacing w:line="365" w:lineRule="exact"/>
              <w:jc w:val="center"/>
              <w:textAlignment w:val="baseline"/>
              <w:rPr>
                <w:rFonts w:hAnsi="宋体" w:cs="宋体"/>
                <w:color w:val="auto"/>
              </w:rPr>
            </w:pPr>
          </w:p>
        </w:tc>
        <w:tc>
          <w:tcPr>
            <w:tcW w:w="1001" w:type="dxa"/>
            <w:vAlign w:val="center"/>
          </w:tcPr>
          <w:p w14:paraId="18CE6425">
            <w:pPr>
              <w:pStyle w:val="34"/>
              <w:spacing w:line="365" w:lineRule="exact"/>
              <w:jc w:val="center"/>
              <w:textAlignment w:val="baseline"/>
              <w:rPr>
                <w:rFonts w:hAnsi="宋体" w:cs="宋体"/>
                <w:color w:val="auto"/>
              </w:rPr>
            </w:pPr>
          </w:p>
        </w:tc>
        <w:tc>
          <w:tcPr>
            <w:tcW w:w="1001" w:type="dxa"/>
            <w:vAlign w:val="center"/>
          </w:tcPr>
          <w:p w14:paraId="09D47603">
            <w:pPr>
              <w:pStyle w:val="34"/>
              <w:spacing w:line="365" w:lineRule="exact"/>
              <w:jc w:val="center"/>
              <w:textAlignment w:val="baseline"/>
              <w:rPr>
                <w:rFonts w:hAnsi="宋体" w:cs="宋体"/>
                <w:color w:val="auto"/>
              </w:rPr>
            </w:pPr>
          </w:p>
        </w:tc>
        <w:tc>
          <w:tcPr>
            <w:tcW w:w="1001" w:type="dxa"/>
            <w:vAlign w:val="center"/>
          </w:tcPr>
          <w:p w14:paraId="653846F2">
            <w:pPr>
              <w:pStyle w:val="34"/>
              <w:spacing w:line="365" w:lineRule="exact"/>
              <w:jc w:val="center"/>
              <w:textAlignment w:val="baseline"/>
              <w:rPr>
                <w:rFonts w:hAnsi="宋体" w:cs="宋体"/>
                <w:color w:val="auto"/>
              </w:rPr>
            </w:pPr>
          </w:p>
        </w:tc>
        <w:tc>
          <w:tcPr>
            <w:tcW w:w="1000" w:type="dxa"/>
            <w:vAlign w:val="center"/>
          </w:tcPr>
          <w:p w14:paraId="1CC3EF59">
            <w:pPr>
              <w:pStyle w:val="34"/>
              <w:spacing w:line="365" w:lineRule="exact"/>
              <w:jc w:val="center"/>
              <w:textAlignment w:val="baseline"/>
              <w:rPr>
                <w:rFonts w:hAnsi="宋体" w:cs="宋体"/>
                <w:color w:val="auto"/>
              </w:rPr>
            </w:pPr>
          </w:p>
        </w:tc>
        <w:tc>
          <w:tcPr>
            <w:tcW w:w="1001" w:type="dxa"/>
            <w:vAlign w:val="center"/>
          </w:tcPr>
          <w:p w14:paraId="6324EA73">
            <w:pPr>
              <w:pStyle w:val="34"/>
              <w:spacing w:line="365" w:lineRule="exact"/>
              <w:jc w:val="center"/>
              <w:textAlignment w:val="baseline"/>
              <w:rPr>
                <w:rFonts w:hAnsi="宋体" w:cs="宋体"/>
                <w:color w:val="auto"/>
              </w:rPr>
            </w:pPr>
          </w:p>
        </w:tc>
        <w:tc>
          <w:tcPr>
            <w:tcW w:w="1001" w:type="dxa"/>
            <w:vAlign w:val="center"/>
          </w:tcPr>
          <w:p w14:paraId="4DE12B0F">
            <w:pPr>
              <w:pStyle w:val="34"/>
              <w:spacing w:line="365" w:lineRule="exact"/>
              <w:jc w:val="center"/>
              <w:textAlignment w:val="baseline"/>
              <w:rPr>
                <w:rFonts w:hAnsi="宋体" w:cs="宋体"/>
                <w:color w:val="auto"/>
              </w:rPr>
            </w:pPr>
          </w:p>
        </w:tc>
        <w:tc>
          <w:tcPr>
            <w:tcW w:w="1001" w:type="dxa"/>
            <w:vAlign w:val="center"/>
          </w:tcPr>
          <w:p w14:paraId="2F635174">
            <w:pPr>
              <w:pStyle w:val="34"/>
              <w:spacing w:line="365" w:lineRule="exact"/>
              <w:jc w:val="center"/>
              <w:textAlignment w:val="baseline"/>
              <w:rPr>
                <w:rFonts w:hAnsi="宋体" w:cs="宋体"/>
                <w:color w:val="auto"/>
              </w:rPr>
            </w:pPr>
          </w:p>
        </w:tc>
        <w:tc>
          <w:tcPr>
            <w:tcW w:w="744" w:type="dxa"/>
            <w:vAlign w:val="center"/>
          </w:tcPr>
          <w:p w14:paraId="2FD9F69B">
            <w:pPr>
              <w:pStyle w:val="34"/>
              <w:spacing w:line="365" w:lineRule="exact"/>
              <w:jc w:val="center"/>
              <w:textAlignment w:val="baseline"/>
              <w:rPr>
                <w:rFonts w:hAnsi="宋体" w:cs="宋体"/>
                <w:color w:val="auto"/>
              </w:rPr>
            </w:pPr>
          </w:p>
        </w:tc>
      </w:tr>
      <w:tr w14:paraId="3CBD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3CAFAFBD">
            <w:pPr>
              <w:pStyle w:val="34"/>
              <w:spacing w:line="365" w:lineRule="exact"/>
              <w:jc w:val="center"/>
              <w:textAlignment w:val="baseline"/>
              <w:rPr>
                <w:rFonts w:hAnsi="宋体" w:cs="宋体"/>
                <w:color w:val="auto"/>
              </w:rPr>
            </w:pPr>
          </w:p>
        </w:tc>
        <w:tc>
          <w:tcPr>
            <w:tcW w:w="1258" w:type="dxa"/>
            <w:vAlign w:val="center"/>
          </w:tcPr>
          <w:p w14:paraId="4DF7ADBF">
            <w:pPr>
              <w:pStyle w:val="34"/>
              <w:spacing w:line="365" w:lineRule="exact"/>
              <w:jc w:val="center"/>
              <w:textAlignment w:val="baseline"/>
              <w:rPr>
                <w:rFonts w:hAnsi="宋体" w:cs="宋体"/>
                <w:color w:val="auto"/>
              </w:rPr>
            </w:pPr>
          </w:p>
        </w:tc>
        <w:tc>
          <w:tcPr>
            <w:tcW w:w="1001" w:type="dxa"/>
            <w:vAlign w:val="center"/>
          </w:tcPr>
          <w:p w14:paraId="25314404">
            <w:pPr>
              <w:pStyle w:val="34"/>
              <w:spacing w:line="365" w:lineRule="exact"/>
              <w:jc w:val="center"/>
              <w:textAlignment w:val="baseline"/>
              <w:rPr>
                <w:rFonts w:hAnsi="宋体" w:cs="宋体"/>
                <w:color w:val="auto"/>
              </w:rPr>
            </w:pPr>
          </w:p>
        </w:tc>
        <w:tc>
          <w:tcPr>
            <w:tcW w:w="1001" w:type="dxa"/>
            <w:vAlign w:val="center"/>
          </w:tcPr>
          <w:p w14:paraId="10E5EBB1">
            <w:pPr>
              <w:pStyle w:val="34"/>
              <w:spacing w:line="365" w:lineRule="exact"/>
              <w:jc w:val="center"/>
              <w:textAlignment w:val="baseline"/>
              <w:rPr>
                <w:rFonts w:hAnsi="宋体" w:cs="宋体"/>
                <w:color w:val="auto"/>
              </w:rPr>
            </w:pPr>
          </w:p>
        </w:tc>
        <w:tc>
          <w:tcPr>
            <w:tcW w:w="1001" w:type="dxa"/>
            <w:vAlign w:val="center"/>
          </w:tcPr>
          <w:p w14:paraId="0D91314B">
            <w:pPr>
              <w:pStyle w:val="34"/>
              <w:spacing w:line="365" w:lineRule="exact"/>
              <w:jc w:val="center"/>
              <w:textAlignment w:val="baseline"/>
              <w:rPr>
                <w:rFonts w:hAnsi="宋体" w:cs="宋体"/>
                <w:color w:val="auto"/>
              </w:rPr>
            </w:pPr>
          </w:p>
        </w:tc>
        <w:tc>
          <w:tcPr>
            <w:tcW w:w="1000" w:type="dxa"/>
            <w:vAlign w:val="center"/>
          </w:tcPr>
          <w:p w14:paraId="1BA8F51E">
            <w:pPr>
              <w:pStyle w:val="34"/>
              <w:spacing w:line="365" w:lineRule="exact"/>
              <w:jc w:val="center"/>
              <w:textAlignment w:val="baseline"/>
              <w:rPr>
                <w:rFonts w:hAnsi="宋体" w:cs="宋体"/>
                <w:color w:val="auto"/>
              </w:rPr>
            </w:pPr>
          </w:p>
        </w:tc>
        <w:tc>
          <w:tcPr>
            <w:tcW w:w="1001" w:type="dxa"/>
            <w:vAlign w:val="center"/>
          </w:tcPr>
          <w:p w14:paraId="3C37E01B">
            <w:pPr>
              <w:pStyle w:val="34"/>
              <w:spacing w:line="365" w:lineRule="exact"/>
              <w:jc w:val="center"/>
              <w:textAlignment w:val="baseline"/>
              <w:rPr>
                <w:rFonts w:hAnsi="宋体" w:cs="宋体"/>
                <w:color w:val="auto"/>
              </w:rPr>
            </w:pPr>
          </w:p>
        </w:tc>
        <w:tc>
          <w:tcPr>
            <w:tcW w:w="1001" w:type="dxa"/>
            <w:vAlign w:val="center"/>
          </w:tcPr>
          <w:p w14:paraId="413F0AE9">
            <w:pPr>
              <w:pStyle w:val="34"/>
              <w:spacing w:line="365" w:lineRule="exact"/>
              <w:jc w:val="center"/>
              <w:textAlignment w:val="baseline"/>
              <w:rPr>
                <w:rFonts w:hAnsi="宋体" w:cs="宋体"/>
                <w:color w:val="auto"/>
              </w:rPr>
            </w:pPr>
          </w:p>
        </w:tc>
        <w:tc>
          <w:tcPr>
            <w:tcW w:w="1001" w:type="dxa"/>
            <w:vAlign w:val="center"/>
          </w:tcPr>
          <w:p w14:paraId="5E0B45F4">
            <w:pPr>
              <w:pStyle w:val="34"/>
              <w:spacing w:line="365" w:lineRule="exact"/>
              <w:jc w:val="center"/>
              <w:textAlignment w:val="baseline"/>
              <w:rPr>
                <w:rFonts w:hAnsi="宋体" w:cs="宋体"/>
                <w:color w:val="auto"/>
              </w:rPr>
            </w:pPr>
          </w:p>
        </w:tc>
        <w:tc>
          <w:tcPr>
            <w:tcW w:w="744" w:type="dxa"/>
            <w:vAlign w:val="center"/>
          </w:tcPr>
          <w:p w14:paraId="7DECFC63">
            <w:pPr>
              <w:pStyle w:val="34"/>
              <w:spacing w:line="365" w:lineRule="exact"/>
              <w:jc w:val="center"/>
              <w:textAlignment w:val="baseline"/>
              <w:rPr>
                <w:rFonts w:hAnsi="宋体" w:cs="宋体"/>
                <w:color w:val="auto"/>
              </w:rPr>
            </w:pPr>
          </w:p>
        </w:tc>
      </w:tr>
    </w:tbl>
    <w:p w14:paraId="795E2A63">
      <w:pPr>
        <w:pStyle w:val="34"/>
        <w:spacing w:line="440" w:lineRule="exact"/>
        <w:ind w:firstLine="540" w:firstLineChars="225"/>
        <w:textAlignment w:val="baseline"/>
        <w:rPr>
          <w:rFonts w:hAnsi="宋体"/>
          <w:color w:val="auto"/>
          <w:sz w:val="24"/>
        </w:rPr>
      </w:pPr>
    </w:p>
    <w:p w14:paraId="5A60F371">
      <w:pPr>
        <w:pStyle w:val="34"/>
        <w:spacing w:line="440" w:lineRule="exact"/>
        <w:ind w:firstLine="540" w:firstLineChars="225"/>
        <w:textAlignment w:val="baseline"/>
        <w:rPr>
          <w:rFonts w:hAnsi="宋体"/>
          <w:color w:val="auto"/>
          <w:sz w:val="24"/>
        </w:rPr>
      </w:pPr>
    </w:p>
    <w:p w14:paraId="26DD5D1A">
      <w:pPr>
        <w:pStyle w:val="34"/>
        <w:spacing w:line="440" w:lineRule="exact"/>
        <w:ind w:firstLine="540" w:firstLineChars="225"/>
        <w:textAlignment w:val="baseline"/>
        <w:rPr>
          <w:rFonts w:hAnsi="宋体"/>
          <w:color w:val="auto"/>
          <w:sz w:val="24"/>
        </w:rPr>
      </w:pPr>
    </w:p>
    <w:p w14:paraId="0BB0C43F">
      <w:pPr>
        <w:pStyle w:val="34"/>
        <w:spacing w:line="440" w:lineRule="exact"/>
        <w:jc w:val="left"/>
        <w:textAlignment w:val="baseline"/>
        <w:rPr>
          <w:rFonts w:hAnsi="宋体" w:cs="宋体"/>
        </w:rPr>
      </w:pPr>
      <w:r>
        <w:rPr>
          <w:rFonts w:hint="eastAsia" w:hAnsi="宋体" w:cs="宋体"/>
        </w:rPr>
        <w:t xml:space="preserve">附件3：    </w:t>
      </w:r>
    </w:p>
    <w:p w14:paraId="67737EFB">
      <w:pPr>
        <w:jc w:val="center"/>
        <w:textAlignment w:val="baseline"/>
        <w:rPr>
          <w:rFonts w:ascii="宋体" w:hAnsi="宋体" w:cs="宋体"/>
          <w:sz w:val="28"/>
          <w:szCs w:val="28"/>
        </w:rPr>
      </w:pPr>
      <w:r>
        <w:rPr>
          <w:rFonts w:hint="eastAsia" w:ascii="宋体" w:hAnsi="宋体" w:cs="宋体"/>
          <w:sz w:val="28"/>
          <w:szCs w:val="28"/>
        </w:rPr>
        <w:t>工程质量保修书</w:t>
      </w:r>
    </w:p>
    <w:p w14:paraId="75FD8BA3">
      <w:pPr>
        <w:keepNext w:val="0"/>
        <w:keepLines w:val="0"/>
        <w:pageBreakBefore w:val="0"/>
        <w:kinsoku/>
        <w:wordWrap/>
        <w:overflowPunct/>
        <w:topLinePunct w:val="0"/>
        <w:autoSpaceDE/>
        <w:autoSpaceDN/>
        <w:bidi w:val="0"/>
        <w:adjustRightInd w:val="0"/>
        <w:snapToGrid w:val="0"/>
        <w:spacing w:line="360" w:lineRule="auto"/>
        <w:ind w:left="0" w:leftChars="0" w:firstLine="411" w:firstLineChars="196"/>
        <w:textAlignment w:val="baseline"/>
        <w:rPr>
          <w:rFonts w:hint="eastAsia" w:ascii="宋体" w:hAnsi="宋体" w:eastAsia="宋体" w:cs="宋体"/>
          <w:szCs w:val="21"/>
          <w:u w:val="single"/>
        </w:rPr>
      </w:pPr>
      <w:r>
        <w:rPr>
          <w:rFonts w:hint="eastAsia" w:ascii="宋体" w:hAnsi="宋体" w:eastAsia="宋体" w:cs="宋体"/>
          <w:szCs w:val="21"/>
        </w:rPr>
        <w:t>发包人（全称）：</w:t>
      </w:r>
      <w:r>
        <w:rPr>
          <w:rFonts w:hint="eastAsia" w:ascii="宋体" w:hAnsi="宋体" w:eastAsia="宋体" w:cs="宋体"/>
          <w:szCs w:val="21"/>
          <w:u w:val="single" w:color="000000"/>
        </w:rPr>
        <w:t xml:space="preserve">              </w:t>
      </w:r>
    </w:p>
    <w:p w14:paraId="17137120">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color="000000"/>
        </w:rPr>
        <w:t xml:space="preserve">                          </w:t>
      </w:r>
      <w:r>
        <w:rPr>
          <w:rFonts w:hint="eastAsia" w:ascii="宋体" w:hAnsi="宋体" w:eastAsia="宋体" w:cs="宋体"/>
          <w:szCs w:val="21"/>
        </w:rPr>
        <w:t xml:space="preserve">                        </w:t>
      </w:r>
    </w:p>
    <w:p w14:paraId="5BEA6B0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发包人和承包人根据《中华人民共和国建筑法》和《建设工程质量管理条例》，经协商一致就</w:t>
      </w:r>
      <w:r>
        <w:rPr>
          <w:rFonts w:hint="eastAsia" w:ascii="宋体" w:hAnsi="宋体" w:eastAsia="宋体" w:cs="宋体"/>
          <w:szCs w:val="21"/>
          <w:u w:val="single" w:color="000000"/>
        </w:rPr>
        <w:t xml:space="preserve">                            </w:t>
      </w:r>
      <w:r>
        <w:rPr>
          <w:rFonts w:hint="eastAsia" w:ascii="宋体" w:hAnsi="宋体" w:eastAsia="宋体" w:cs="宋体"/>
          <w:szCs w:val="21"/>
        </w:rPr>
        <w:t>（工程全称）签订工程质量保修书。</w:t>
      </w:r>
    </w:p>
    <w:p w14:paraId="3CBD7DE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一、工程质量保修范围和内容</w:t>
      </w:r>
    </w:p>
    <w:p w14:paraId="17C98698">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w:t>
      </w:r>
    </w:p>
    <w:p w14:paraId="21CDF986">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92F43A">
      <w:pPr>
        <w:keepNext w:val="0"/>
        <w:keepLines w:val="0"/>
        <w:pageBreakBefore w:val="0"/>
        <w:kinsoku/>
        <w:wordWrap/>
        <w:overflowPunct/>
        <w:topLinePunct w:val="0"/>
        <w:autoSpaceDE/>
        <w:autoSpaceDN/>
        <w:bidi w:val="0"/>
        <w:adjustRightInd w:val="0"/>
        <w:snapToGrid w:val="0"/>
        <w:spacing w:line="360" w:lineRule="auto"/>
        <w:ind w:left="0" w:leftChars="0" w:firstLine="420"/>
        <w:textAlignment w:val="baseline"/>
        <w:rPr>
          <w:rFonts w:hint="eastAsia" w:ascii="宋体" w:hAnsi="宋体" w:eastAsia="宋体" w:cs="宋体"/>
          <w:szCs w:val="21"/>
        </w:rPr>
      </w:pPr>
      <w:r>
        <w:rPr>
          <w:rFonts w:hint="eastAsia" w:ascii="宋体" w:hAnsi="宋体" w:eastAsia="宋体" w:cs="宋体"/>
          <w:szCs w:val="21"/>
        </w:rPr>
        <w:t>保修承包施工范围内所有完工工程。</w:t>
      </w:r>
    </w:p>
    <w:p w14:paraId="007E14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二、质量保修期</w:t>
      </w:r>
    </w:p>
    <w:p w14:paraId="29C2197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29E40AE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1．地基基础工程和主体结构工程为设计文件规定的工程合理使用年限；</w:t>
      </w:r>
    </w:p>
    <w:p w14:paraId="6C799C1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2．屋面防水工程、有防水要求的卫生间、房间和外墙面的防渗为</w:t>
      </w:r>
      <w:r>
        <w:rPr>
          <w:rFonts w:hint="eastAsia" w:ascii="宋体" w:hAnsi="宋体" w:eastAsia="宋体" w:cs="宋体"/>
          <w:szCs w:val="21"/>
          <w:u w:val="single"/>
        </w:rPr>
        <w:t xml:space="preserve">  5  </w:t>
      </w:r>
      <w:r>
        <w:rPr>
          <w:rFonts w:hint="eastAsia" w:ascii="宋体" w:hAnsi="宋体" w:eastAsia="宋体" w:cs="宋体"/>
          <w:szCs w:val="21"/>
        </w:rPr>
        <w:t>年；</w:t>
      </w:r>
    </w:p>
    <w:p w14:paraId="77852FA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3．装修工程为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3CD331B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4．电气管线、给排水管道、设备安装工程为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47DC645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5．供热与供冷系统为</w:t>
      </w:r>
      <w:r>
        <w:rPr>
          <w:rFonts w:hint="eastAsia" w:ascii="宋体" w:hAnsi="宋体" w:eastAsia="宋体" w:cs="宋体"/>
          <w:szCs w:val="21"/>
          <w:u w:val="single"/>
        </w:rPr>
        <w:t xml:space="preserve">  2 </w:t>
      </w:r>
      <w:r>
        <w:rPr>
          <w:rFonts w:hint="eastAsia" w:ascii="宋体" w:hAnsi="宋体" w:eastAsia="宋体" w:cs="宋体"/>
          <w:szCs w:val="21"/>
        </w:rPr>
        <w:t xml:space="preserve"> 个采暖期、供冷期；</w:t>
      </w:r>
    </w:p>
    <w:p w14:paraId="413D4D3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Cs w:val="21"/>
        </w:rPr>
      </w:pPr>
      <w:r>
        <w:rPr>
          <w:rFonts w:hint="eastAsia" w:ascii="宋体" w:hAnsi="宋体" w:eastAsia="宋体" w:cs="宋体"/>
          <w:szCs w:val="21"/>
        </w:rPr>
        <w:t>6．住宅小区内的给排水设施、道路等配套工程为</w:t>
      </w:r>
      <w:r>
        <w:rPr>
          <w:rFonts w:hint="eastAsia" w:ascii="宋体" w:hAnsi="宋体" w:eastAsia="宋体" w:cs="宋体"/>
          <w:szCs w:val="21"/>
          <w:u w:val="single"/>
        </w:rPr>
        <w:t xml:space="preserve">  2  </w:t>
      </w:r>
      <w:r>
        <w:rPr>
          <w:rFonts w:hint="eastAsia" w:ascii="宋体" w:hAnsi="宋体" w:eastAsia="宋体" w:cs="宋体"/>
          <w:szCs w:val="21"/>
        </w:rPr>
        <w:t>年；</w:t>
      </w:r>
    </w:p>
    <w:p w14:paraId="2F44B79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hAnsi="宋体" w:cs="宋体"/>
          <w:sz w:val="21"/>
          <w:szCs w:val="21"/>
          <w:lang w:val="en-US" w:eastAsia="zh-CN"/>
        </w:rPr>
        <w:t>7</w:t>
      </w:r>
      <w:r>
        <w:rPr>
          <w:rFonts w:hint="eastAsia" w:ascii="宋体" w:hAnsi="宋体" w:eastAsia="宋体" w:cs="宋体"/>
          <w:sz w:val="21"/>
          <w:szCs w:val="21"/>
        </w:rPr>
        <w:t>．其他项目保修期限约定如下：保修期为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2993CAEE">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782C685C">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三、缺陷责任期</w:t>
      </w:r>
    </w:p>
    <w:p w14:paraId="1ED390B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工程缺陷责任期为</w:t>
      </w:r>
      <w:r>
        <w:rPr>
          <w:rFonts w:hint="eastAsia" w:ascii="宋体" w:hAnsi="宋体" w:eastAsia="宋体" w:cs="宋体"/>
          <w:szCs w:val="21"/>
          <w:u w:val="single"/>
        </w:rPr>
        <w:t>24</w:t>
      </w:r>
      <w:r>
        <w:rPr>
          <w:rFonts w:hint="eastAsia" w:ascii="宋体" w:hAnsi="宋体" w:eastAsia="宋体" w:cs="宋体"/>
          <w:szCs w:val="21"/>
        </w:rPr>
        <w:t>个月，缺陷责任期自工程竣工验收合格之日起计算。单位工程先于全部工程进行验收，单位工程缺陷责任期自单位工程验收合格之日期起算。</w:t>
      </w:r>
    </w:p>
    <w:p w14:paraId="7830354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缺陷责任期终止后，发包人应无息退还剩余的质量保证金。</w:t>
      </w:r>
    </w:p>
    <w:p w14:paraId="7F790875">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四、质量保修责任</w:t>
      </w:r>
    </w:p>
    <w:p w14:paraId="463BA64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24小时内派人修理，7天内完成。承包人不在约定期限内认真及时抢修的，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7B4698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2．发生须紧急抢修事故，承包人接到事故通知后，应立即到达事故现场抢修，当超过2小时未到达事故现场，发包人可以委托他人修理，抢修费用由承包人承担。</w:t>
      </w:r>
    </w:p>
    <w:p w14:paraId="599E424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DBCFEF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rPr>
      </w:pPr>
      <w:r>
        <w:rPr>
          <w:rFonts w:hint="eastAsia" w:ascii="宋体" w:hAnsi="宋体" w:eastAsia="宋体" w:cs="宋体"/>
          <w:szCs w:val="21"/>
        </w:rPr>
        <w:t>4．质量保修完成后，由发包人组织验收。</w:t>
      </w:r>
    </w:p>
    <w:p w14:paraId="297EE07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五、保修费用</w:t>
      </w:r>
    </w:p>
    <w:p w14:paraId="1A93472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u w:val="single"/>
        </w:rPr>
      </w:pPr>
      <w:r>
        <w:rPr>
          <w:rFonts w:hint="eastAsia" w:ascii="宋体" w:hAnsi="宋体" w:eastAsia="宋体" w:cs="宋体"/>
          <w:szCs w:val="21"/>
          <w:u w:val="single"/>
        </w:rPr>
        <w:t>1、保修费用由造成质量缺陷的责任方承担。</w:t>
      </w:r>
    </w:p>
    <w:p w14:paraId="5593DEE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baseline"/>
        <w:rPr>
          <w:rFonts w:hint="eastAsia" w:ascii="宋体" w:hAnsi="宋体" w:eastAsia="宋体" w:cs="宋体"/>
          <w:szCs w:val="21"/>
          <w:u w:val="single"/>
        </w:rPr>
      </w:pPr>
      <w:r>
        <w:rPr>
          <w:rFonts w:hint="eastAsia" w:ascii="宋体" w:hAnsi="宋体" w:eastAsia="宋体" w:cs="宋体"/>
          <w:szCs w:val="21"/>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6EAA7C0F">
      <w:pPr>
        <w:keepNext w:val="0"/>
        <w:keepLines w:val="0"/>
        <w:pageBreakBefore w:val="0"/>
        <w:widowControl/>
        <w:tabs>
          <w:tab w:val="left" w:pos="2880"/>
        </w:tabs>
        <w:kinsoku/>
        <w:wordWrap/>
        <w:overflowPunct/>
        <w:topLinePunct w:val="0"/>
        <w:autoSpaceDE/>
        <w:autoSpaceDN/>
        <w:bidi w:val="0"/>
        <w:adjustRightInd w:val="0"/>
        <w:snapToGrid w:val="0"/>
        <w:spacing w:line="360" w:lineRule="auto"/>
        <w:ind w:left="0" w:leftChars="0" w:firstLine="420" w:firstLineChars="200"/>
        <w:jc w:val="left"/>
        <w:textAlignment w:val="baseline"/>
        <w:rPr>
          <w:rFonts w:hint="eastAsia" w:ascii="宋体" w:hAnsi="宋体" w:eastAsia="宋体" w:cs="宋体"/>
          <w:szCs w:val="21"/>
        </w:rPr>
      </w:pPr>
      <w:r>
        <w:rPr>
          <w:rFonts w:hint="eastAsia" w:ascii="宋体" w:hAnsi="宋体" w:eastAsia="宋体" w:cs="宋体"/>
          <w:szCs w:val="21"/>
        </w:rPr>
        <w:t>六、双方约定的其他工程质量保修事项：</w:t>
      </w:r>
    </w:p>
    <w:p w14:paraId="2CE79306">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1、质量保证金的缴纳及退还：</w:t>
      </w:r>
    </w:p>
    <w:p w14:paraId="34C917F3">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（1）质量保证金缴纳：结算审定价的1.5%作为质量保证金。</w:t>
      </w:r>
    </w:p>
    <w:p w14:paraId="736E6E79">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（2）质量保证金的返还：在缺陷责任期满后三十天内一次性退还剩余质量保证金（不计息）。</w:t>
      </w:r>
    </w:p>
    <w:p w14:paraId="0A375765">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2、在保修期内出现下述情况：</w:t>
      </w:r>
    </w:p>
    <w:p w14:paraId="00E1C80E">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（1）工程质量出现系统性缺陷，即同类缺陷出现3 次及以上；</w:t>
      </w:r>
    </w:p>
    <w:p w14:paraId="4A75FADB">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（2）单个或多个缺陷项目价值达到承包工程决算总价的10%以上；</w:t>
      </w:r>
    </w:p>
    <w:p w14:paraId="7ACA0A1B">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（3）修复的项目在技术上需要时间验证其使用功能。</w:t>
      </w:r>
    </w:p>
    <w:p w14:paraId="1FA44320">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u w:val="single"/>
        </w:rPr>
      </w:pPr>
      <w:r>
        <w:rPr>
          <w:rFonts w:hint="eastAsia" w:ascii="宋体" w:hAnsi="宋体" w:eastAsia="宋体" w:cs="宋体"/>
          <w:sz w:val="21"/>
          <w:szCs w:val="21"/>
          <w:u w:val="single"/>
        </w:rPr>
        <w:t>则保修期应作适当延长。延长的期限以原保修期的50%为限，在保修延长期内，保证金暂不作退还。</w:t>
      </w:r>
    </w:p>
    <w:p w14:paraId="75A915AF">
      <w:pPr>
        <w:pStyle w:val="2"/>
        <w:keepNext w:val="0"/>
        <w:keepLines w:val="0"/>
        <w:pageBreakBefore w:val="0"/>
        <w:kinsoku/>
        <w:wordWrap/>
        <w:overflowPunct/>
        <w:topLinePunct w:val="0"/>
        <w:autoSpaceDE/>
        <w:autoSpaceDN/>
        <w:bidi w:val="0"/>
        <w:adjustRightInd w:val="0"/>
        <w:snapToGrid w:val="0"/>
        <w:spacing w:line="360" w:lineRule="auto"/>
        <w:ind w:left="0" w:leftChars="0"/>
        <w:rPr>
          <w:rFonts w:hint="eastAsia" w:ascii="宋体" w:hAnsi="宋体" w:eastAsia="宋体" w:cs="宋体"/>
          <w:sz w:val="21"/>
          <w:szCs w:val="21"/>
        </w:rPr>
      </w:pPr>
      <w:r>
        <w:rPr>
          <w:rFonts w:hint="eastAsia" w:ascii="宋体" w:hAnsi="宋体" w:eastAsia="宋体" w:cs="宋体"/>
          <w:sz w:val="21"/>
          <w:szCs w:val="21"/>
          <w:u w:val="single"/>
        </w:rPr>
        <w:t>3、因承包人原因致使工程在合理使用期限内造成人身和财产损害的，承包人应承担损害赔偿责任。</w:t>
      </w:r>
    </w:p>
    <w:p w14:paraId="43C4DC82">
      <w:pPr>
        <w:keepNext w:val="0"/>
        <w:keepLines w:val="0"/>
        <w:pageBreakBefore w:val="0"/>
        <w:kinsoku/>
        <w:wordWrap/>
        <w:overflowPunct/>
        <w:topLinePunct w:val="0"/>
        <w:autoSpaceDE/>
        <w:autoSpaceDN/>
        <w:bidi w:val="0"/>
        <w:adjustRightInd w:val="0"/>
        <w:snapToGrid w:val="0"/>
        <w:spacing w:line="360" w:lineRule="auto"/>
        <w:ind w:left="0" w:leftChars="0" w:firstLine="399" w:firstLineChars="190"/>
        <w:textAlignment w:val="baseline"/>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2EA56CDD">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发包人(公章)：                 承包人(公章)：           </w:t>
      </w:r>
    </w:p>
    <w:p w14:paraId="2A778F86">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地  址：                             地  址：       </w:t>
      </w:r>
    </w:p>
    <w:p w14:paraId="3B911D8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法定代表人(签字)：               法定代表人(签字)：       </w:t>
      </w:r>
    </w:p>
    <w:p w14:paraId="47D2D37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委托代理人(签字)：                   委托代理人(签字)：       </w:t>
      </w:r>
    </w:p>
    <w:p w14:paraId="4BB63210">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电  话：             电  话：     </w:t>
      </w:r>
    </w:p>
    <w:p w14:paraId="66FFB627">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传  真：             传  真：     </w:t>
      </w:r>
    </w:p>
    <w:p w14:paraId="79385C08">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开户银行：             开户银行：   </w:t>
      </w:r>
    </w:p>
    <w:p w14:paraId="052DAA4B">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hint="eastAsia" w:ascii="宋体" w:hAnsi="宋体" w:eastAsia="宋体" w:cs="宋体"/>
          <w:szCs w:val="21"/>
        </w:rPr>
      </w:pPr>
      <w:r>
        <w:rPr>
          <w:rFonts w:hint="eastAsia" w:ascii="宋体" w:hAnsi="宋体" w:eastAsia="宋体" w:cs="宋体"/>
          <w:szCs w:val="21"/>
        </w:rPr>
        <w:t xml:space="preserve">账  号：                 账  号：     </w:t>
      </w:r>
    </w:p>
    <w:p w14:paraId="4E71C4BF">
      <w:pPr>
        <w:keepNext w:val="0"/>
        <w:keepLines w:val="0"/>
        <w:pageBreakBefore w:val="0"/>
        <w:kinsoku/>
        <w:wordWrap/>
        <w:overflowPunct/>
        <w:topLinePunct w:val="0"/>
        <w:autoSpaceDE/>
        <w:autoSpaceDN/>
        <w:bidi w:val="0"/>
        <w:adjustRightInd w:val="0"/>
        <w:snapToGrid w:val="0"/>
        <w:spacing w:line="360" w:lineRule="auto"/>
        <w:ind w:left="0" w:leftChars="0"/>
        <w:textAlignment w:val="baseline"/>
        <w:rPr>
          <w:rFonts w:ascii="宋体" w:hAnsi="宋体" w:cs="宋体"/>
          <w:szCs w:val="21"/>
        </w:rPr>
      </w:pPr>
      <w:r>
        <w:rPr>
          <w:rFonts w:hint="eastAsia" w:ascii="宋体" w:hAnsi="宋体" w:eastAsia="宋体" w:cs="宋体"/>
          <w:szCs w:val="21"/>
        </w:rPr>
        <w:t>邮政编码：               邮政编码：</w:t>
      </w:r>
      <w:r>
        <w:rPr>
          <w:rFonts w:hint="eastAsia" w:ascii="宋体" w:hAnsi="宋体" w:cs="宋体"/>
          <w:szCs w:val="21"/>
        </w:rPr>
        <w:t xml:space="preserve">   </w:t>
      </w:r>
    </w:p>
    <w:p w14:paraId="1075AAC7">
      <w:pPr>
        <w:jc w:val="right"/>
        <w:textAlignment w:val="baseline"/>
        <w:rPr>
          <w:rFonts w:ascii="宋体" w:hAnsi="宋体" w:cs="宋体"/>
          <w:color w:val="auto"/>
          <w:szCs w:val="21"/>
        </w:rPr>
      </w:pPr>
      <w:r>
        <w:rPr>
          <w:rFonts w:hint="eastAsia" w:ascii="宋体" w:hAnsi="宋体" w:cs="宋体"/>
          <w:sz w:val="21"/>
          <w:szCs w:val="21"/>
        </w:rPr>
        <w:t>年    月    日</w:t>
      </w:r>
    </w:p>
    <w:p w14:paraId="0E826DF1">
      <w:pPr>
        <w:jc w:val="center"/>
        <w:textAlignment w:val="baseline"/>
        <w:rPr>
          <w:rFonts w:hint="eastAsia" w:ascii="宋体" w:hAnsi="宋体" w:eastAsia="宋体" w:cs="宋体"/>
          <w:color w:val="auto"/>
          <w:szCs w:val="21"/>
          <w:lang w:eastAsia="zh-CN"/>
        </w:rPr>
      </w:pPr>
    </w:p>
    <w:p w14:paraId="3DBA0703">
      <w:pPr>
        <w:jc w:val="center"/>
        <w:textAlignment w:val="baseline"/>
        <w:rPr>
          <w:rFonts w:ascii="宋体" w:hAnsi="宋体" w:cs="宋体"/>
          <w:sz w:val="28"/>
          <w:szCs w:val="28"/>
        </w:rPr>
      </w:pPr>
      <w:r>
        <w:rPr>
          <w:rFonts w:hint="eastAsia" w:ascii="宋体" w:hAnsi="宋体" w:cs="宋体"/>
          <w:sz w:val="28"/>
          <w:szCs w:val="28"/>
        </w:rPr>
        <w:t>建设工程廉政责任书</w:t>
      </w:r>
    </w:p>
    <w:p w14:paraId="1A3A8298">
      <w:pPr>
        <w:snapToGrid w:val="0"/>
        <w:textAlignment w:val="baseline"/>
        <w:rPr>
          <w:rFonts w:ascii="宋体" w:hAnsi="宋体" w:cs="宋体"/>
          <w:szCs w:val="21"/>
        </w:rPr>
      </w:pPr>
    </w:p>
    <w:p w14:paraId="28220B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工程项目名称：               </w:t>
      </w:r>
    </w:p>
    <w:p w14:paraId="1436E4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190973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工程项目地址：              </w:t>
      </w:r>
    </w:p>
    <w:p w14:paraId="46DD64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77FB33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甲方：                      </w:t>
      </w:r>
    </w:p>
    <w:p w14:paraId="64EA2A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49A82A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乙方：                       </w:t>
      </w:r>
    </w:p>
    <w:p w14:paraId="40BA94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p>
    <w:p w14:paraId="60E70B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1D5F12E2">
      <w:pPr>
        <w:keepNext w:val="0"/>
        <w:keepLines w:val="0"/>
        <w:pageBreakBefore w:val="0"/>
        <w:widowControl w:val="0"/>
        <w:tabs>
          <w:tab w:val="left" w:pos="1695"/>
        </w:tabs>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第一条　甲、乙双方的责任</w:t>
      </w:r>
    </w:p>
    <w:p w14:paraId="46D5D1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（一）应严格遵守国家关于市场准入、项目招标投标、工程建设、市场活动的有关法律、法规，相关政策，以及廉政建设的各项规定。</w:t>
      </w:r>
    </w:p>
    <w:p w14:paraId="497ADF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（二）严格执行建设工程项目合同文件，自觉按合同办事。</w:t>
      </w:r>
    </w:p>
    <w:p w14:paraId="17FD64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（三）业务活动必须坚持公开、公平、诚信、透明的原则（除法律法规另有规定者外），不得为获取不正当利益，损害国家、集体和对方利益，不得违反工程建设的规章制度。</w:t>
      </w:r>
    </w:p>
    <w:p w14:paraId="59CC81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（四）发现对方在业务活动中有违规、违纪、违法行为的，应及时提醒对方，情节严重的，应向其上级主管部门或纪检监察、司法等有关机关举报。</w:t>
      </w:r>
    </w:p>
    <w:p w14:paraId="6091D5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第二条　甲方的责任</w:t>
      </w:r>
    </w:p>
    <w:p w14:paraId="47AADD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甲方的领导和从事该建设工程项目的工作人员在工程建设的事前、事中、事后应遵守以下规定：</w:t>
      </w:r>
    </w:p>
    <w:p w14:paraId="106B9C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（一）不准向乙方和相关单位索要或接受回扣、礼金、有价证券、贵重物品和好处费、感谢费等。</w:t>
      </w:r>
    </w:p>
    <w:p w14:paraId="3475B8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（二）不准在乙方和相关单位报销任何应由甲方或个人支付的费用。</w:t>
      </w:r>
    </w:p>
    <w:p w14:paraId="79AA33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（三）不准要求、暗示或接受乙方和相关单位为个人装修住房、婚丧嫁娶、配偶子女的工作安排以及出国（境）、旅游等提供方便。</w:t>
      </w:r>
    </w:p>
    <w:p w14:paraId="16F226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（四）不准参加有可能影响公正执行公务的乙方和相关单位的宴请、健身、娱乐等活动。</w:t>
      </w:r>
    </w:p>
    <w:p w14:paraId="435D70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4A9BF1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第三条 乙方的责任</w:t>
      </w:r>
    </w:p>
    <w:p w14:paraId="0CDB0A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应与甲方和相关单位保持正常的业务交往，按照有关法律法规和程序开展业务工作，严格执行工程建设的方针、政策，认真履行职责，并遵守以下规定：</w:t>
      </w:r>
    </w:p>
    <w:p w14:paraId="2FCF12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（一）不准以任何理由向甲方和相关单位及其工作人员索要、接收或赠送礼金、有价证券、贵重物品及回扣、好处费、感谢费等。</w:t>
      </w:r>
    </w:p>
    <w:p w14:paraId="1E68BF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（二）不准以任何理由为甲方和相关单位报销应由对方或个人支付的费用。</w:t>
      </w:r>
    </w:p>
    <w:p w14:paraId="6FD62D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（三）不准接受或暗示为甲方、相关单位或个人装修住房、婚丧嫁娶、配偶子女的工作安排以及出国（境）、旅游等提供方便。</w:t>
      </w:r>
    </w:p>
    <w:p w14:paraId="23C52B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（四）不准违反合同约定而使用甲方、相关单位提供的通信、交通工具和高档办公用品。</w:t>
      </w:r>
    </w:p>
    <w:p w14:paraId="19826C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（五）不准以任何理由为甲方、相关单位或个人组织有可能影响公正执行公务的宴请、健身、娱乐等活动。</w:t>
      </w:r>
    </w:p>
    <w:p w14:paraId="50D7D95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第四条　违约责任</w:t>
      </w:r>
    </w:p>
    <w:p w14:paraId="365CAD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33203A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3990C2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第五条　本责任书作为工程合同的附件，与工程合同具有同等法律效力。经双方签署后立即生效。</w:t>
      </w:r>
    </w:p>
    <w:p w14:paraId="173D1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第六条　本责任书的有效期为双方签署之日起至该工程项目竣工验收合格时止。</w:t>
      </w:r>
    </w:p>
    <w:p w14:paraId="4FEB05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第七条　本责任书一式捌份，由甲乙双方各执肆份。</w:t>
      </w:r>
    </w:p>
    <w:p w14:paraId="7240CA5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甲方单位：（盖章）</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乙方单位：（盖章）</w:t>
      </w:r>
    </w:p>
    <w:p w14:paraId="07D7FD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法定代表人：</w:t>
      </w:r>
    </w:p>
    <w:p w14:paraId="699432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地址：                                      地址：</w:t>
      </w:r>
    </w:p>
    <w:p w14:paraId="7133AD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电话： </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rPr>
        <w:t xml:space="preserve">            电话：</w:t>
      </w:r>
    </w:p>
    <w:p w14:paraId="3AA847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baseline"/>
        <w:rPr>
          <w:rFonts w:ascii="宋体" w:hAnsi="宋体" w:cs="宋体"/>
          <w:sz w:val="21"/>
          <w:szCs w:val="21"/>
        </w:rPr>
      </w:pPr>
      <w:r>
        <w:rPr>
          <w:rFonts w:hint="eastAsia" w:ascii="宋体" w:hAnsi="宋体" w:cs="宋体"/>
          <w:sz w:val="21"/>
          <w:szCs w:val="21"/>
        </w:rPr>
        <w:t xml:space="preserve">  </w:t>
      </w:r>
    </w:p>
    <w:p w14:paraId="366933A4">
      <w:pPr>
        <w:spacing w:line="480" w:lineRule="auto"/>
        <w:jc w:val="center"/>
        <w:rPr>
          <w:rFonts w:ascii="宋体" w:hAnsi="宋体" w:cs="宋体"/>
          <w:b/>
          <w:sz w:val="28"/>
          <w:szCs w:val="28"/>
        </w:rPr>
      </w:pPr>
      <w:r>
        <w:rPr>
          <w:rFonts w:hint="eastAsia" w:ascii="宋体" w:hAnsi="宋体" w:cs="宋体"/>
          <w:sz w:val="21"/>
          <w:szCs w:val="21"/>
        </w:rPr>
        <w:t>年    月    日</w:t>
      </w:r>
    </w:p>
    <w:p w14:paraId="315258DD">
      <w:pPr>
        <w:snapToGrid w:val="0"/>
        <w:spacing w:line="360" w:lineRule="auto"/>
        <w:ind w:firstLine="480" w:firstLineChars="200"/>
        <w:jc w:val="left"/>
        <w:rPr>
          <w:rFonts w:ascii="宋体" w:hAnsi="宋体" w:cs="宋体"/>
          <w:color w:val="000000"/>
          <w:szCs w:val="21"/>
        </w:rPr>
      </w:pPr>
      <w:r>
        <w:rPr>
          <w:rFonts w:hint="eastAsia" w:ascii="宋体" w:hAnsi="宋体" w:cs="宋体"/>
          <w:snapToGrid w:val="0"/>
          <w:kern w:val="44"/>
          <w:sz w:val="24"/>
          <w:szCs w:val="20"/>
        </w:rPr>
        <w:br w:type="page"/>
      </w:r>
    </w:p>
    <w:p w14:paraId="30C79E8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69675796">
      <w:pPr>
        <w:widowControl/>
        <w:spacing w:line="360" w:lineRule="auto"/>
        <w:ind w:left="150"/>
        <w:jc w:val="center"/>
        <w:rPr>
          <w:rFonts w:hint="eastAsia" w:ascii="宋体" w:hAnsi="宋体" w:cs="宋体"/>
          <w:b/>
          <w:kern w:val="0"/>
          <w:sz w:val="32"/>
          <w:szCs w:val="32"/>
        </w:rPr>
      </w:pPr>
    </w:p>
    <w:p w14:paraId="67A90E2C">
      <w:pPr>
        <w:widowControl/>
        <w:spacing w:line="360" w:lineRule="auto"/>
        <w:ind w:left="150"/>
        <w:jc w:val="center"/>
        <w:rPr>
          <w:rFonts w:hint="eastAsia" w:ascii="宋体" w:hAnsi="宋体" w:cs="宋体"/>
          <w:b/>
          <w:kern w:val="0"/>
          <w:sz w:val="32"/>
          <w:szCs w:val="32"/>
        </w:rPr>
      </w:pPr>
    </w:p>
    <w:p w14:paraId="17BAB3AE">
      <w:pPr>
        <w:widowControl/>
        <w:spacing w:line="360" w:lineRule="auto"/>
        <w:ind w:left="150"/>
        <w:jc w:val="center"/>
        <w:rPr>
          <w:rFonts w:hint="eastAsia" w:ascii="宋体" w:hAnsi="宋体" w:cs="宋体"/>
          <w:b/>
          <w:kern w:val="0"/>
          <w:sz w:val="32"/>
          <w:szCs w:val="32"/>
        </w:rPr>
      </w:pPr>
    </w:p>
    <w:p w14:paraId="2FEC0FC5">
      <w:pPr>
        <w:widowControl/>
        <w:spacing w:line="360" w:lineRule="auto"/>
        <w:ind w:left="150"/>
        <w:jc w:val="center"/>
        <w:rPr>
          <w:rFonts w:hint="eastAsia" w:ascii="宋体" w:hAnsi="宋体" w:cs="宋体"/>
          <w:b/>
          <w:kern w:val="0"/>
          <w:sz w:val="32"/>
          <w:szCs w:val="32"/>
        </w:rPr>
      </w:pPr>
    </w:p>
    <w:p w14:paraId="29BF0DD9">
      <w:pPr>
        <w:widowControl/>
        <w:spacing w:line="360" w:lineRule="auto"/>
        <w:ind w:left="150"/>
        <w:jc w:val="center"/>
        <w:rPr>
          <w:rFonts w:hint="eastAsia" w:ascii="宋体" w:hAnsi="宋体" w:cs="宋体"/>
          <w:b/>
          <w:kern w:val="0"/>
          <w:sz w:val="32"/>
          <w:szCs w:val="32"/>
        </w:rPr>
      </w:pPr>
    </w:p>
    <w:p w14:paraId="3D1DA125">
      <w:pPr>
        <w:widowControl/>
        <w:spacing w:line="360" w:lineRule="auto"/>
        <w:ind w:left="150"/>
        <w:jc w:val="center"/>
        <w:rPr>
          <w:rFonts w:hint="eastAsia" w:ascii="宋体" w:hAnsi="宋体" w:cs="宋体"/>
          <w:b/>
          <w:kern w:val="0"/>
          <w:sz w:val="32"/>
          <w:szCs w:val="32"/>
        </w:rPr>
      </w:pPr>
    </w:p>
    <w:p w14:paraId="1A71E469">
      <w:pPr>
        <w:widowControl/>
        <w:spacing w:line="360" w:lineRule="auto"/>
        <w:ind w:left="150"/>
        <w:jc w:val="center"/>
        <w:rPr>
          <w:rFonts w:hint="eastAsia" w:ascii="宋体" w:hAnsi="宋体" w:cs="宋体"/>
          <w:b/>
          <w:kern w:val="0"/>
          <w:sz w:val="32"/>
          <w:szCs w:val="32"/>
        </w:rPr>
      </w:pPr>
    </w:p>
    <w:p w14:paraId="30E89143">
      <w:pPr>
        <w:widowControl/>
        <w:spacing w:line="360" w:lineRule="auto"/>
        <w:ind w:left="150"/>
        <w:jc w:val="center"/>
        <w:rPr>
          <w:rFonts w:hint="eastAsia" w:ascii="宋体" w:hAnsi="宋体" w:cs="宋体"/>
          <w:b/>
          <w:kern w:val="0"/>
          <w:sz w:val="32"/>
          <w:szCs w:val="32"/>
        </w:rPr>
      </w:pPr>
    </w:p>
    <w:p w14:paraId="4B1A51D2">
      <w:pPr>
        <w:widowControl/>
        <w:spacing w:line="360" w:lineRule="auto"/>
        <w:ind w:left="150"/>
        <w:jc w:val="center"/>
        <w:rPr>
          <w:rFonts w:hint="eastAsia" w:ascii="宋体" w:hAnsi="宋体" w:cs="宋体"/>
          <w:b/>
          <w:kern w:val="0"/>
          <w:sz w:val="32"/>
          <w:szCs w:val="32"/>
        </w:rPr>
      </w:pPr>
    </w:p>
    <w:p w14:paraId="54C33A2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D9CC409">
      <w:pPr>
        <w:rPr>
          <w:rFonts w:ascii="宋体" w:hAnsi="宋体" w:cs="宋体"/>
        </w:rPr>
      </w:pPr>
    </w:p>
    <w:tbl>
      <w:tblPr>
        <w:tblStyle w:val="6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18"/>
        <w:gridCol w:w="2216"/>
        <w:gridCol w:w="2880"/>
      </w:tblGrid>
      <w:tr w14:paraId="16F7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6483B57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918" w:type="dxa"/>
            <w:vAlign w:val="center"/>
          </w:tcPr>
          <w:p w14:paraId="5595F3D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2216" w:type="dxa"/>
            <w:vAlign w:val="center"/>
          </w:tcPr>
          <w:p w14:paraId="031892B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供应商达到的程度</w:t>
            </w:r>
          </w:p>
          <w:p w14:paraId="2044DE9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（供应商填写）</w:t>
            </w:r>
          </w:p>
        </w:tc>
        <w:tc>
          <w:tcPr>
            <w:tcW w:w="2880" w:type="dxa"/>
            <w:vAlign w:val="center"/>
          </w:tcPr>
          <w:p w14:paraId="60FDBE5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要求提供的证明文件</w:t>
            </w:r>
          </w:p>
        </w:tc>
      </w:tr>
      <w:tr w14:paraId="5F21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C5531D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18" w:type="dxa"/>
            <w:vAlign w:val="center"/>
          </w:tcPr>
          <w:p w14:paraId="52E99985">
            <w:pPr>
              <w:snapToGrid w:val="0"/>
              <w:spacing w:line="360" w:lineRule="auto"/>
              <w:jc w:val="both"/>
              <w:rPr>
                <w:rFonts w:hint="eastAsia" w:asciiTheme="minorEastAsia" w:hAnsiTheme="minorEastAsia" w:eastAsiaTheme="minorEastAsia" w:cstheme="minorEastAsia"/>
                <w:bCs/>
                <w:color w:val="auto"/>
                <w:spacing w:val="-4"/>
                <w:kern w:val="0"/>
                <w:sz w:val="24"/>
                <w:szCs w:val="24"/>
              </w:rPr>
            </w:pPr>
            <w:r>
              <w:rPr>
                <w:rFonts w:hint="eastAsia" w:asciiTheme="minorEastAsia" w:hAnsiTheme="minorEastAsia" w:eastAsiaTheme="minorEastAsia" w:cstheme="minorEastAsia"/>
                <w:bCs/>
                <w:color w:val="auto"/>
                <w:spacing w:val="-4"/>
                <w:kern w:val="0"/>
                <w:sz w:val="24"/>
                <w:szCs w:val="24"/>
                <w:highlight w:val="none"/>
              </w:rPr>
              <w:t>具有施工总承包企业建筑工程（新）三级及以上资质；具有有效的安全生产许可证。</w:t>
            </w:r>
          </w:p>
        </w:tc>
        <w:tc>
          <w:tcPr>
            <w:tcW w:w="2216" w:type="dxa"/>
            <w:vAlign w:val="center"/>
          </w:tcPr>
          <w:p w14:paraId="01D986B3">
            <w:pPr>
              <w:snapToGrid w:val="0"/>
              <w:spacing w:line="360" w:lineRule="auto"/>
              <w:jc w:val="both"/>
              <w:rPr>
                <w:rFonts w:hint="eastAsia" w:asciiTheme="minorEastAsia" w:hAnsiTheme="minorEastAsia" w:eastAsiaTheme="minorEastAsia" w:cstheme="minorEastAsia"/>
                <w:bCs/>
                <w:spacing w:val="-4"/>
                <w:kern w:val="0"/>
                <w:sz w:val="24"/>
                <w:szCs w:val="24"/>
              </w:rPr>
            </w:pPr>
          </w:p>
        </w:tc>
        <w:tc>
          <w:tcPr>
            <w:tcW w:w="2880" w:type="dxa"/>
            <w:vAlign w:val="center"/>
          </w:tcPr>
          <w:p w14:paraId="1FE90929">
            <w:pPr>
              <w:snapToGrid w:val="0"/>
              <w:spacing w:line="360" w:lineRule="auto"/>
              <w:jc w:val="both"/>
              <w:rPr>
                <w:rFonts w:hint="eastAsia" w:asciiTheme="minorEastAsia" w:hAnsiTheme="minorEastAsia" w:eastAsiaTheme="minorEastAsia" w:cstheme="minorEastAsia"/>
                <w:bCs/>
                <w:spacing w:val="-4"/>
                <w:kern w:val="0"/>
                <w:sz w:val="24"/>
                <w:szCs w:val="24"/>
              </w:rPr>
            </w:pPr>
            <w:r>
              <w:rPr>
                <w:rFonts w:hint="eastAsia" w:asciiTheme="minorEastAsia" w:hAnsiTheme="minorEastAsia" w:eastAsiaTheme="minorEastAsia" w:cstheme="minorEastAsia"/>
                <w:bCs/>
                <w:spacing w:val="-4"/>
                <w:kern w:val="0"/>
                <w:sz w:val="24"/>
                <w:szCs w:val="24"/>
              </w:rPr>
              <w:t>企业资质证书、企业安全生产许可证</w:t>
            </w:r>
          </w:p>
        </w:tc>
      </w:tr>
      <w:tr w14:paraId="3AC7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7677DB6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18" w:type="dxa"/>
            <w:vAlign w:val="center"/>
          </w:tcPr>
          <w:p w14:paraId="1B321ECC">
            <w:pPr>
              <w:snapToGrid w:val="0"/>
              <w:spacing w:line="360" w:lineRule="auto"/>
              <w:jc w:val="both"/>
              <w:rPr>
                <w:rFonts w:hint="eastAsia" w:asciiTheme="minorEastAsia" w:hAnsiTheme="minorEastAsia" w:eastAsiaTheme="minorEastAsia" w:cstheme="minorEastAsia"/>
                <w:bCs/>
                <w:color w:val="auto"/>
                <w:spacing w:val="-4"/>
                <w:kern w:val="0"/>
                <w:sz w:val="24"/>
                <w:szCs w:val="24"/>
              </w:rPr>
            </w:pPr>
            <w:r>
              <w:rPr>
                <w:rFonts w:hint="eastAsia" w:asciiTheme="minorEastAsia" w:hAnsiTheme="minorEastAsia" w:eastAsiaTheme="minorEastAsia" w:cstheme="minorEastAsia"/>
                <w:bCs/>
                <w:color w:val="auto"/>
                <w:spacing w:val="-4"/>
                <w:kern w:val="0"/>
                <w:sz w:val="24"/>
                <w:szCs w:val="24"/>
              </w:rPr>
              <w:t>企业主要负责人（法定代表人、企业经理、企业分管安全生产的副经理、企业技术负责人）具有“三类人员”有效A类证书，企业分管安全生产的副经理具有任命文件；拟派项目经理具有有效的</w:t>
            </w:r>
            <w:r>
              <w:rPr>
                <w:rFonts w:hint="eastAsia" w:asciiTheme="minorEastAsia" w:hAnsiTheme="minorEastAsia" w:eastAsiaTheme="minorEastAsia" w:cstheme="minorEastAsia"/>
                <w:bCs/>
                <w:color w:val="auto"/>
                <w:spacing w:val="-4"/>
                <w:kern w:val="0"/>
                <w:sz w:val="24"/>
                <w:szCs w:val="24"/>
                <w:highlight w:val="none"/>
              </w:rPr>
              <w:t>建筑工程专业二级及以上</w:t>
            </w:r>
            <w:r>
              <w:rPr>
                <w:rFonts w:hint="eastAsia" w:asciiTheme="minorEastAsia" w:hAnsiTheme="minorEastAsia" w:eastAsiaTheme="minorEastAsia" w:cstheme="minorEastAsia"/>
                <w:bCs/>
                <w:color w:val="auto"/>
                <w:spacing w:val="-4"/>
                <w:kern w:val="0"/>
                <w:sz w:val="24"/>
                <w:szCs w:val="24"/>
              </w:rPr>
              <w:t>注册建造师证书及“三类人员”有效B类证书；拟派现场安全生产专职管理人员具有“三类人员”有效C类证书。</w:t>
            </w:r>
          </w:p>
        </w:tc>
        <w:tc>
          <w:tcPr>
            <w:tcW w:w="2216" w:type="dxa"/>
            <w:vAlign w:val="center"/>
          </w:tcPr>
          <w:p w14:paraId="45B54967">
            <w:pPr>
              <w:snapToGrid w:val="0"/>
              <w:spacing w:line="360" w:lineRule="auto"/>
              <w:jc w:val="both"/>
              <w:rPr>
                <w:rFonts w:hint="eastAsia" w:asciiTheme="minorEastAsia" w:hAnsiTheme="minorEastAsia" w:eastAsiaTheme="minorEastAsia" w:cstheme="minorEastAsia"/>
                <w:bCs/>
                <w:spacing w:val="-4"/>
                <w:kern w:val="0"/>
                <w:sz w:val="24"/>
                <w:szCs w:val="24"/>
              </w:rPr>
            </w:pPr>
          </w:p>
        </w:tc>
        <w:tc>
          <w:tcPr>
            <w:tcW w:w="2880" w:type="dxa"/>
            <w:vAlign w:val="center"/>
          </w:tcPr>
          <w:p w14:paraId="17B421BA">
            <w:pPr>
              <w:snapToGrid w:val="0"/>
              <w:spacing w:line="360" w:lineRule="auto"/>
              <w:jc w:val="both"/>
              <w:rPr>
                <w:rFonts w:hint="eastAsia" w:asciiTheme="minorEastAsia" w:hAnsiTheme="minorEastAsia" w:eastAsiaTheme="minorEastAsia" w:cstheme="minorEastAsia"/>
                <w:bCs/>
                <w:spacing w:val="-4"/>
                <w:kern w:val="0"/>
                <w:sz w:val="24"/>
                <w:szCs w:val="24"/>
              </w:rPr>
            </w:pPr>
            <w:r>
              <w:rPr>
                <w:rFonts w:hint="eastAsia" w:asciiTheme="minorEastAsia" w:hAnsiTheme="minorEastAsia" w:eastAsiaTheme="minorEastAsia" w:cstheme="minorEastAsia"/>
                <w:bCs/>
                <w:spacing w:val="-4"/>
                <w:kern w:val="0"/>
                <w:sz w:val="24"/>
                <w:szCs w:val="24"/>
              </w:rPr>
              <w:t>企</w:t>
            </w:r>
            <w:r>
              <w:rPr>
                <w:rFonts w:hint="eastAsia" w:asciiTheme="minorEastAsia" w:hAnsiTheme="minorEastAsia" w:eastAsiaTheme="minorEastAsia" w:cstheme="minorEastAsia"/>
                <w:bCs/>
                <w:spacing w:val="-4"/>
                <w:kern w:val="0"/>
                <w:sz w:val="24"/>
                <w:szCs w:val="24"/>
                <w:lang w:val="en-US" w:eastAsia="zh-CN"/>
              </w:rPr>
              <w:t>业</w:t>
            </w:r>
            <w:r>
              <w:rPr>
                <w:rFonts w:hint="eastAsia" w:asciiTheme="minorEastAsia" w:hAnsiTheme="minorEastAsia" w:eastAsiaTheme="minorEastAsia" w:cstheme="minorEastAsia"/>
                <w:bCs/>
                <w:spacing w:val="-4"/>
                <w:kern w:val="0"/>
                <w:sz w:val="24"/>
                <w:szCs w:val="24"/>
              </w:rPr>
              <w:t>“三类人员”A类证书、B类证书、C类证书、企业分管安全生产的副经理具有任命文件，拟派项目经理建造师证书</w:t>
            </w:r>
          </w:p>
        </w:tc>
      </w:tr>
    </w:tbl>
    <w:p w14:paraId="1C16A722">
      <w:pPr>
        <w:adjustRightInd/>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注：1、相应证明资料均需提供复印件加盖公章附后</w:t>
      </w:r>
      <w:r>
        <w:rPr>
          <w:rFonts w:hint="eastAsia" w:asciiTheme="minorEastAsia" w:hAnsiTheme="minorEastAsia" w:eastAsiaTheme="minorEastAsia" w:cstheme="minorEastAsia"/>
          <w:sz w:val="24"/>
          <w:szCs w:val="24"/>
          <w:lang w:eastAsia="zh-CN"/>
        </w:rPr>
        <w:t>。</w:t>
      </w:r>
    </w:p>
    <w:p w14:paraId="76DDEA64">
      <w:pPr>
        <w:snapToGrid w:val="0"/>
        <w:spacing w:line="360" w:lineRule="auto"/>
        <w:ind w:right="480"/>
        <w:jc w:val="center"/>
        <w:rPr>
          <w:rFonts w:hint="eastAsia" w:asciiTheme="minorEastAsia" w:hAnsiTheme="minorEastAsia" w:eastAsiaTheme="minorEastAsia" w:cstheme="minorEastAsia"/>
          <w:b/>
          <w:kern w:val="0"/>
          <w:sz w:val="24"/>
          <w:szCs w:val="24"/>
        </w:rPr>
      </w:pPr>
    </w:p>
    <w:p w14:paraId="1D15C68B">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7FFF4DC1">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19427AA1">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71FBC4FF">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20DCA6BC">
      <w:pPr>
        <w:snapToGrid w:val="0"/>
        <w:spacing w:line="360" w:lineRule="auto"/>
        <w:ind w:firstLine="5520" w:firstLineChars="2300"/>
        <w:rPr>
          <w:rFonts w:hint="eastAsia" w:asciiTheme="minorEastAsia" w:hAnsiTheme="minorEastAsia" w:eastAsiaTheme="minorEastAsia" w:cstheme="minorEastAsia"/>
          <w:kern w:val="0"/>
          <w:sz w:val="24"/>
          <w:szCs w:val="24"/>
          <w:lang w:val="zh-CN"/>
        </w:rPr>
      </w:pPr>
    </w:p>
    <w:p w14:paraId="06F095FE">
      <w:pPr>
        <w:snapToGrid w:val="0"/>
        <w:spacing w:line="360" w:lineRule="auto"/>
        <w:ind w:firstLine="5520" w:firstLineChars="2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供应商名称(电子签名)：</w:t>
      </w:r>
    </w:p>
    <w:p w14:paraId="1AD8E775">
      <w:pPr>
        <w:snapToGrid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rPr>
        <w:t xml:space="preserve">：  年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日</w:t>
      </w:r>
    </w:p>
    <w:p w14:paraId="0119EA71">
      <w:pPr>
        <w:pStyle w:val="4"/>
        <w:rPr>
          <w:rFonts w:ascii="宋体" w:hAnsi="宋体" w:cs="宋体"/>
          <w:b w:val="0"/>
          <w:kern w:val="0"/>
          <w:sz w:val="36"/>
          <w:szCs w:val="36"/>
        </w:rPr>
      </w:pPr>
    </w:p>
    <w:p w14:paraId="2F6049E0">
      <w:pPr>
        <w:spacing w:line="360" w:lineRule="auto"/>
        <w:ind w:right="420" w:firstLine="3614" w:firstLineChars="1000"/>
        <w:rPr>
          <w:rFonts w:hint="eastAsia" w:ascii="宋体" w:hAnsi="宋体" w:cs="宋体"/>
          <w:b/>
          <w:kern w:val="0"/>
          <w:sz w:val="36"/>
          <w:szCs w:val="36"/>
        </w:rPr>
      </w:pPr>
    </w:p>
    <w:p w14:paraId="47E3A40F">
      <w:pPr>
        <w:spacing w:line="360" w:lineRule="auto"/>
        <w:ind w:right="420" w:firstLine="3614" w:firstLineChars="1000"/>
        <w:rPr>
          <w:rFonts w:hint="eastAsia" w:ascii="宋体" w:hAnsi="宋体" w:cs="宋体"/>
          <w:b/>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（采购人）、（采购代理机构）：</w:t>
      </w:r>
    </w:p>
    <w:p w14:paraId="18873AE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1、我方承诺响应文件有效期从提交响应文件的截止之日起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天（不少于90天），本响应文件在响应文件有效期满之前均具有约束力。</w:t>
      </w:r>
    </w:p>
    <w:p w14:paraId="2B255C29">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2、我方的响应文件包括以下内容：</w:t>
      </w:r>
    </w:p>
    <w:p w14:paraId="50FF23E8">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2.1资格文件：</w:t>
      </w:r>
    </w:p>
    <w:p w14:paraId="5C289F9C">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2.1.1承诺函；</w:t>
      </w:r>
    </w:p>
    <w:p w14:paraId="01F72F2D">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w:t>
      </w:r>
      <w:r>
        <w:rPr>
          <w:rFonts w:hint="eastAsia" w:asciiTheme="minorEastAsia" w:hAnsiTheme="minorEastAsia" w:eastAsiaTheme="minorEastAsia" w:cstheme="minorEastAsia"/>
          <w:snapToGrid w:val="0"/>
          <w:kern w:val="28"/>
          <w:sz w:val="24"/>
          <w:szCs w:val="24"/>
        </w:rPr>
        <w:t>联合协议（如果有)；</w:t>
      </w:r>
    </w:p>
    <w:p w14:paraId="1CFFEB09">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2.1.3落实政府采购政策需满足的资格要求（如果有）；</w:t>
      </w:r>
    </w:p>
    <w:p w14:paraId="415A1A01">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2.1.4本项目的特定资格要求（如果有）。</w:t>
      </w:r>
    </w:p>
    <w:p w14:paraId="579DC2C7">
      <w:pPr>
        <w:snapToGrid w:val="0"/>
        <w:spacing w:line="360" w:lineRule="auto"/>
        <w:ind w:left="210" w:leftChars="100"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 xml:space="preserve"> </w:t>
      </w:r>
      <w:r>
        <w:rPr>
          <w:rFonts w:hint="eastAsia" w:asciiTheme="minorEastAsia" w:hAnsiTheme="minorEastAsia" w:eastAsiaTheme="minorEastAsia" w:cstheme="minorEastAsia"/>
          <w:sz w:val="24"/>
          <w:szCs w:val="24"/>
        </w:rPr>
        <w:t>商务技术</w:t>
      </w:r>
      <w:r>
        <w:rPr>
          <w:rFonts w:hint="eastAsia" w:asciiTheme="minorEastAsia" w:hAnsiTheme="minorEastAsia" w:eastAsiaTheme="minorEastAsia" w:cstheme="minorEastAsia"/>
          <w:sz w:val="24"/>
          <w:szCs w:val="24"/>
          <w:lang w:val="zh-CN"/>
        </w:rPr>
        <w:t>文件：</w:t>
      </w:r>
    </w:p>
    <w:p w14:paraId="542BDFC7">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2.2.1响应函；</w:t>
      </w:r>
      <w:r>
        <w:rPr>
          <w:rFonts w:hint="eastAsia" w:asciiTheme="minorEastAsia" w:hAnsiTheme="minorEastAsia" w:eastAsiaTheme="minorEastAsia" w:cstheme="minorEastAsia"/>
          <w:sz w:val="24"/>
          <w:szCs w:val="24"/>
          <w:lang w:val="zh-CN"/>
        </w:rPr>
        <w:t xml:space="preserve"> </w:t>
      </w:r>
    </w:p>
    <w:p w14:paraId="1A6E8694">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2.2.2授权委托书或法定代表人（单位负责人）身份证明；</w:t>
      </w:r>
    </w:p>
    <w:p w14:paraId="28A184A8">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2.2.3分包意向协议（如果有）；</w:t>
      </w:r>
    </w:p>
    <w:p w14:paraId="4ED882A0">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2.2.4符合性审查资料；</w:t>
      </w:r>
    </w:p>
    <w:p w14:paraId="5B5924C9">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2.2.5评审标准相应的商务技术资料；</w:t>
      </w:r>
    </w:p>
    <w:p w14:paraId="5C0EB59D">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2.2.6商务技术偏离表；</w:t>
      </w:r>
    </w:p>
    <w:p w14:paraId="54EF8E94">
      <w:pPr>
        <w:snapToGrid w:val="0"/>
        <w:spacing w:line="360" w:lineRule="auto"/>
        <w:ind w:left="420" w:leftChars="200"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政府采购供应商廉洁自律承诺书；</w:t>
      </w:r>
    </w:p>
    <w:p w14:paraId="32669A01">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3报价文件</w:t>
      </w:r>
    </w:p>
    <w:p w14:paraId="770CD252">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2.3.1报价单；</w:t>
      </w:r>
    </w:p>
    <w:p w14:paraId="5EC49443">
      <w:pPr>
        <w:snapToGrid w:val="0"/>
        <w:spacing w:line="360" w:lineRule="auto"/>
        <w:ind w:left="420" w:lef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2.3.2已标价工程量清单；</w:t>
      </w:r>
    </w:p>
    <w:p w14:paraId="7FA1AA68">
      <w:pPr>
        <w:keepNext w:val="0"/>
        <w:keepLines w:val="0"/>
        <w:pageBreakBefore w:val="0"/>
        <w:widowControl w:val="0"/>
        <w:kinsoku/>
        <w:wordWrap/>
        <w:overflowPunct/>
        <w:topLinePunct w:val="0"/>
        <w:autoSpaceDE/>
        <w:autoSpaceDN/>
        <w:bidi w:val="0"/>
        <w:snapToGrid w:val="0"/>
        <w:spacing w:line="360" w:lineRule="auto"/>
        <w:ind w:left="420" w:leftChars="20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2.3.3中小企业声明函（如果有）。</w:t>
      </w:r>
    </w:p>
    <w:p w14:paraId="1C76D7FD">
      <w:pPr>
        <w:pStyle w:val="80"/>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3、我方承诺除商务技术偏离表列出的偏离外，我方响应采购文件的全部要求。</w:t>
      </w:r>
      <w:r>
        <w:rPr>
          <w:rFonts w:hint="eastAsia" w:asciiTheme="minorEastAsia" w:hAnsiTheme="minorEastAsia" w:eastAsiaTheme="minorEastAsia" w:cstheme="minorEastAsia"/>
          <w:color w:val="FF0000"/>
          <w:sz w:val="24"/>
        </w:rPr>
        <w:t>对</w:t>
      </w:r>
      <w:r>
        <w:rPr>
          <w:rFonts w:hint="eastAsia" w:asciiTheme="minorEastAsia" w:hAnsiTheme="minorEastAsia" w:eastAsiaTheme="minorEastAsia" w:cstheme="minorEastAsia"/>
          <w:color w:val="FF0000"/>
          <w:sz w:val="24"/>
          <w:lang w:val="en-US" w:eastAsia="zh-CN"/>
        </w:rPr>
        <w:t>响应</w:t>
      </w:r>
      <w:r>
        <w:rPr>
          <w:rFonts w:hint="eastAsia" w:asciiTheme="minorEastAsia" w:hAnsiTheme="minorEastAsia" w:eastAsiaTheme="minorEastAsia" w:cstheme="minorEastAsia"/>
          <w:color w:val="FF0000"/>
          <w:sz w:val="24"/>
        </w:rPr>
        <w:t>文件中材料的真实性、合法性负责</w:t>
      </w:r>
      <w:r>
        <w:rPr>
          <w:rFonts w:hint="eastAsia" w:asciiTheme="minorEastAsia" w:hAnsiTheme="minorEastAsia" w:eastAsiaTheme="minorEastAsia" w:cstheme="minorEastAsia"/>
          <w:color w:val="FF0000"/>
          <w:sz w:val="24"/>
          <w:lang w:eastAsia="zh-CN"/>
        </w:rPr>
        <w:t>，积极配合采购人、采购代理机构复核响应文件中的资料</w:t>
      </w:r>
      <w:r>
        <w:rPr>
          <w:rFonts w:hint="eastAsia" w:asciiTheme="minorEastAsia" w:hAnsiTheme="minorEastAsia" w:eastAsiaTheme="minorEastAsia" w:cstheme="minorEastAsia"/>
          <w:color w:val="FF0000"/>
          <w:sz w:val="24"/>
        </w:rPr>
        <w:t>。</w:t>
      </w:r>
    </w:p>
    <w:p w14:paraId="4B34EEB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4B5D4545">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4.1在收到成交通知书后，在成交通知书规定的期限内与你方签订合同； </w:t>
      </w:r>
    </w:p>
    <w:p w14:paraId="5B6839DF">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4.2在签订合同时不向你方提出附加条件； </w:t>
      </w:r>
    </w:p>
    <w:p w14:paraId="63F21CF2">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4.3按照采购文件要求提交履约保证金； </w:t>
      </w:r>
    </w:p>
    <w:p w14:paraId="7BFFD39D">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4.4在合同约定的期限内完成合同规定的全部义务。 </w:t>
      </w:r>
    </w:p>
    <w:p w14:paraId="4A0E2807">
      <w:pPr>
        <w:snapToGrid w:val="0"/>
        <w:spacing w:line="360" w:lineRule="auto"/>
        <w:ind w:left="210" w:leftChars="1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sz w:val="24"/>
              </w:rPr>
            </w:pPr>
            <w:r>
              <w:rPr>
                <w:rFonts w:hint="eastAsia" w:hAnsi="宋体" w:cs="宋体"/>
                <w:bCs/>
                <w:sz w:val="24"/>
              </w:rPr>
              <w:t>正面：                                 反面：</w:t>
            </w:r>
          </w:p>
          <w:p w14:paraId="05DD6DA9">
            <w:pPr>
              <w:pStyle w:val="149"/>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0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02"/>
    <w:p w14:paraId="78460CAC">
      <w:pPr>
        <w:snapToGrid w:val="0"/>
        <w:spacing w:line="360" w:lineRule="auto"/>
        <w:rPr>
          <w:rFonts w:ascii="宋体" w:hAnsi="宋体" w:cs="宋体"/>
          <w:kern w:val="0"/>
          <w:sz w:val="24"/>
        </w:rPr>
      </w:pPr>
    </w:p>
    <w:p w14:paraId="495EC0D2">
      <w:pPr>
        <w:snapToGrid w:val="0"/>
        <w:jc w:val="center"/>
        <w:rPr>
          <w:rFonts w:hint="eastAsia" w:ascii="宋体" w:hAnsi="宋体" w:cs="宋体"/>
          <w:b/>
          <w:bCs/>
          <w:sz w:val="32"/>
          <w:szCs w:val="32"/>
        </w:rPr>
      </w:pPr>
    </w:p>
    <w:p w14:paraId="47EAD8BB">
      <w:pPr>
        <w:snapToGrid w:val="0"/>
        <w:jc w:val="center"/>
        <w:rPr>
          <w:rFonts w:hint="eastAsia" w:ascii="宋体" w:hAnsi="宋体" w:cs="宋体"/>
          <w:b/>
          <w:bCs/>
          <w:sz w:val="32"/>
          <w:szCs w:val="32"/>
        </w:rPr>
      </w:pPr>
    </w:p>
    <w:p w14:paraId="1E8DD599">
      <w:pPr>
        <w:snapToGrid w:val="0"/>
        <w:jc w:val="center"/>
        <w:rPr>
          <w:rFonts w:hint="eastAsia" w:ascii="宋体" w:hAnsi="宋体" w:cs="宋体"/>
          <w:b/>
          <w:bCs/>
          <w:sz w:val="32"/>
          <w:szCs w:val="32"/>
        </w:rPr>
      </w:pPr>
    </w:p>
    <w:p w14:paraId="6F965447">
      <w:pPr>
        <w:snapToGrid w:val="0"/>
        <w:jc w:val="center"/>
        <w:rPr>
          <w:rFonts w:hint="eastAsia" w:ascii="宋体" w:hAnsi="宋体" w:cs="宋体"/>
          <w:b/>
          <w:bCs/>
          <w:sz w:val="32"/>
          <w:szCs w:val="32"/>
        </w:rPr>
      </w:pPr>
    </w:p>
    <w:p w14:paraId="1CBD1354">
      <w:pPr>
        <w:snapToGrid w:val="0"/>
        <w:jc w:val="center"/>
        <w:rPr>
          <w:rFonts w:hint="eastAsia" w:ascii="宋体" w:hAnsi="宋体" w:cs="宋体"/>
          <w:b/>
          <w:bCs/>
          <w:sz w:val="32"/>
          <w:szCs w:val="32"/>
        </w:rPr>
      </w:pPr>
    </w:p>
    <w:p w14:paraId="726CB55C">
      <w:pPr>
        <w:snapToGrid w:val="0"/>
        <w:jc w:val="center"/>
        <w:rPr>
          <w:rFonts w:hint="eastAsia" w:ascii="宋体" w:hAnsi="宋体" w:cs="宋体"/>
          <w:b/>
          <w:bCs/>
          <w:sz w:val="32"/>
          <w:szCs w:val="32"/>
        </w:rPr>
      </w:pPr>
    </w:p>
    <w:p w14:paraId="6C39E656">
      <w:pPr>
        <w:snapToGrid w:val="0"/>
        <w:jc w:val="center"/>
        <w:rPr>
          <w:rFonts w:hint="eastAsia" w:ascii="宋体" w:hAnsi="宋体" w:cs="宋体"/>
          <w:b/>
          <w:bCs/>
          <w:sz w:val="32"/>
          <w:szCs w:val="32"/>
        </w:rPr>
      </w:pPr>
    </w:p>
    <w:p w14:paraId="685569C5">
      <w:pPr>
        <w:snapToGrid w:val="0"/>
        <w:jc w:val="center"/>
        <w:rPr>
          <w:rFonts w:hint="eastAsia" w:ascii="宋体" w:hAnsi="宋体" w:cs="宋体"/>
          <w:b/>
          <w:bCs/>
          <w:sz w:val="32"/>
          <w:szCs w:val="32"/>
        </w:rPr>
      </w:pPr>
    </w:p>
    <w:p w14:paraId="070EDE68">
      <w:pPr>
        <w:snapToGrid w:val="0"/>
        <w:jc w:val="center"/>
        <w:rPr>
          <w:rFonts w:hint="eastAsia" w:ascii="宋体" w:hAnsi="宋体" w:cs="宋体"/>
          <w:b/>
          <w:bCs/>
          <w:sz w:val="32"/>
          <w:szCs w:val="32"/>
        </w:rPr>
      </w:pPr>
    </w:p>
    <w:p w14:paraId="256CD9DE">
      <w:pPr>
        <w:snapToGrid w:val="0"/>
        <w:jc w:val="center"/>
        <w:rPr>
          <w:rFonts w:hint="eastAsia" w:ascii="宋体" w:hAnsi="宋体" w:cs="宋体"/>
          <w:b/>
          <w:bCs/>
          <w:sz w:val="32"/>
          <w:szCs w:val="32"/>
        </w:rPr>
      </w:pPr>
    </w:p>
    <w:p w14:paraId="449BCDAE">
      <w:pPr>
        <w:snapToGrid w:val="0"/>
        <w:jc w:val="center"/>
        <w:rPr>
          <w:rFonts w:hint="eastAsia" w:ascii="宋体" w:hAnsi="宋体" w:cs="宋体"/>
          <w:b/>
          <w:bCs/>
          <w:sz w:val="32"/>
          <w:szCs w:val="32"/>
        </w:rPr>
      </w:pPr>
    </w:p>
    <w:p w14:paraId="176FEC7E">
      <w:pPr>
        <w:snapToGrid w:val="0"/>
        <w:jc w:val="center"/>
        <w:rPr>
          <w:rFonts w:hint="eastAsia" w:ascii="宋体" w:hAnsi="宋体" w:cs="宋体"/>
          <w:b/>
          <w:bCs/>
          <w:sz w:val="32"/>
          <w:szCs w:val="32"/>
        </w:rPr>
      </w:pPr>
    </w:p>
    <w:p w14:paraId="2ADD5BB1">
      <w:pPr>
        <w:snapToGrid w:val="0"/>
        <w:jc w:val="center"/>
        <w:rPr>
          <w:rFonts w:hint="eastAsia" w:ascii="宋体" w:hAnsi="宋体" w:cs="宋体"/>
          <w:b/>
          <w:bCs/>
          <w:sz w:val="32"/>
          <w:szCs w:val="32"/>
        </w:rPr>
      </w:pPr>
    </w:p>
    <w:p w14:paraId="45098322">
      <w:pPr>
        <w:snapToGrid w:val="0"/>
        <w:jc w:val="center"/>
        <w:rPr>
          <w:rFonts w:hint="eastAsia" w:ascii="宋体" w:hAnsi="宋体" w:cs="宋体"/>
          <w:b/>
          <w:bCs/>
          <w:sz w:val="32"/>
          <w:szCs w:val="32"/>
        </w:rPr>
      </w:pPr>
    </w:p>
    <w:p w14:paraId="12C0367C">
      <w:pPr>
        <w:snapToGrid w:val="0"/>
        <w:jc w:val="center"/>
        <w:rPr>
          <w:rFonts w:hint="eastAsia" w:ascii="宋体" w:hAnsi="宋体" w:cs="宋体"/>
          <w:b/>
          <w:bCs/>
          <w:sz w:val="32"/>
          <w:szCs w:val="32"/>
        </w:rPr>
      </w:pPr>
    </w:p>
    <w:p w14:paraId="114FC311">
      <w:pPr>
        <w:snapToGrid w:val="0"/>
        <w:jc w:val="center"/>
        <w:rPr>
          <w:rFonts w:hint="eastAsia" w:ascii="宋体" w:hAnsi="宋体" w:cs="宋体"/>
          <w:b/>
          <w:bCs/>
          <w:sz w:val="32"/>
          <w:szCs w:val="32"/>
        </w:rPr>
      </w:pPr>
    </w:p>
    <w:p w14:paraId="794D7C15">
      <w:pPr>
        <w:snapToGrid w:val="0"/>
        <w:jc w:val="center"/>
        <w:rPr>
          <w:rFonts w:hint="eastAsia" w:ascii="宋体" w:hAnsi="宋体" w:cs="宋体"/>
          <w:b/>
          <w:bCs/>
          <w:sz w:val="32"/>
          <w:szCs w:val="32"/>
        </w:rPr>
      </w:pPr>
    </w:p>
    <w:p w14:paraId="548DB172">
      <w:pPr>
        <w:snapToGrid w:val="0"/>
        <w:jc w:val="center"/>
        <w:rPr>
          <w:rFonts w:hint="eastAsia" w:ascii="宋体" w:hAnsi="宋体" w:cs="宋体"/>
          <w:b/>
          <w:bCs/>
          <w:sz w:val="32"/>
          <w:szCs w:val="32"/>
        </w:rPr>
      </w:pPr>
    </w:p>
    <w:p w14:paraId="7643995C">
      <w:pPr>
        <w:snapToGrid w:val="0"/>
        <w:jc w:val="center"/>
        <w:rPr>
          <w:rFonts w:hint="eastAsia" w:ascii="宋体" w:hAnsi="宋体" w:cs="宋体"/>
          <w:b/>
          <w:bCs/>
          <w:sz w:val="32"/>
          <w:szCs w:val="32"/>
        </w:rPr>
      </w:pPr>
    </w:p>
    <w:p w14:paraId="3669E5F4">
      <w:pPr>
        <w:snapToGrid w:val="0"/>
        <w:jc w:val="center"/>
        <w:rPr>
          <w:rFonts w:hint="eastAsia" w:ascii="宋体" w:hAnsi="宋体" w:cs="宋体"/>
          <w:b/>
          <w:bCs/>
          <w:sz w:val="32"/>
          <w:szCs w:val="32"/>
        </w:rPr>
      </w:pPr>
    </w:p>
    <w:p w14:paraId="54AB6BB6">
      <w:pPr>
        <w:snapToGrid w:val="0"/>
        <w:jc w:val="center"/>
        <w:rPr>
          <w:rFonts w:hint="eastAsia" w:ascii="宋体" w:hAnsi="宋体" w:cs="宋体"/>
          <w:b/>
          <w:bCs/>
          <w:sz w:val="32"/>
          <w:szCs w:val="32"/>
        </w:rPr>
      </w:pPr>
    </w:p>
    <w:p w14:paraId="09958A6F">
      <w:pPr>
        <w:snapToGrid w:val="0"/>
        <w:jc w:val="center"/>
        <w:rPr>
          <w:rFonts w:hint="eastAsia" w:ascii="宋体" w:hAnsi="宋体" w:cs="宋体"/>
          <w:b/>
          <w:bCs/>
          <w:sz w:val="32"/>
          <w:szCs w:val="32"/>
        </w:rPr>
      </w:pPr>
    </w:p>
    <w:p w14:paraId="4D689D85">
      <w:pPr>
        <w:snapToGrid w:val="0"/>
        <w:jc w:val="center"/>
        <w:rPr>
          <w:rFonts w:hint="eastAsia" w:ascii="宋体" w:hAnsi="宋体" w:cs="宋体"/>
          <w:b/>
          <w:bCs/>
          <w:sz w:val="32"/>
          <w:szCs w:val="32"/>
        </w:rPr>
      </w:pPr>
    </w:p>
    <w:p w14:paraId="2A603C6E">
      <w:pPr>
        <w:snapToGrid w:val="0"/>
        <w:jc w:val="center"/>
        <w:rPr>
          <w:rFonts w:hint="eastAsia" w:ascii="宋体" w:hAnsi="宋体" w:cs="宋体"/>
          <w:b/>
          <w:bCs/>
          <w:sz w:val="32"/>
          <w:szCs w:val="32"/>
        </w:rPr>
      </w:pPr>
    </w:p>
    <w:p w14:paraId="54B99F1B">
      <w:pPr>
        <w:snapToGrid w:val="0"/>
        <w:jc w:val="center"/>
        <w:rPr>
          <w:rFonts w:hint="eastAsia" w:ascii="宋体" w:hAnsi="宋体" w:cs="宋体"/>
          <w:b/>
          <w:bCs/>
          <w:sz w:val="32"/>
          <w:szCs w:val="32"/>
        </w:rPr>
      </w:pPr>
    </w:p>
    <w:p w14:paraId="6D898B01">
      <w:pPr>
        <w:snapToGrid w:val="0"/>
        <w:jc w:val="center"/>
        <w:rPr>
          <w:rFonts w:hint="eastAsia" w:ascii="宋体" w:hAnsi="宋体" w:cs="宋体"/>
          <w:b/>
          <w:bCs/>
          <w:sz w:val="32"/>
          <w:szCs w:val="32"/>
        </w:rPr>
      </w:pPr>
    </w:p>
    <w:p w14:paraId="2037D735">
      <w:pPr>
        <w:snapToGrid w:val="0"/>
        <w:jc w:val="center"/>
        <w:rPr>
          <w:rFonts w:hint="eastAsia" w:ascii="宋体" w:hAnsi="宋体" w:cs="宋体"/>
          <w:b/>
          <w:bCs/>
          <w:sz w:val="32"/>
          <w:szCs w:val="32"/>
        </w:rPr>
      </w:pPr>
    </w:p>
    <w:p w14:paraId="34411FC5">
      <w:pPr>
        <w:snapToGrid w:val="0"/>
        <w:jc w:val="center"/>
        <w:rPr>
          <w:rFonts w:hint="eastAsia" w:ascii="宋体" w:hAnsi="宋体" w:cs="宋体"/>
          <w:b/>
          <w:bCs/>
          <w:sz w:val="32"/>
          <w:szCs w:val="32"/>
        </w:rPr>
      </w:pPr>
    </w:p>
    <w:p w14:paraId="05A57C42">
      <w:pPr>
        <w:snapToGrid w:val="0"/>
        <w:jc w:val="center"/>
        <w:rPr>
          <w:rFonts w:hint="eastAsia" w:ascii="宋体" w:hAnsi="宋体" w:cs="宋体"/>
          <w:b/>
          <w:bCs/>
          <w:sz w:val="32"/>
          <w:szCs w:val="32"/>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rPr>
            </w:pPr>
            <w:r>
              <w:rPr>
                <w:rFonts w:hint="eastAsia" w:ascii="宋体" w:hAnsi="宋体" w:cs="宋体"/>
                <w:b w:val="0"/>
                <w:bCs w:val="0"/>
                <w:sz w:val="24"/>
                <w:highlight w:val="yellow"/>
                <w:lang w:val="en-US" w:eastAsia="zh-CN"/>
              </w:rPr>
              <w:t>4</w:t>
            </w:r>
          </w:p>
        </w:tc>
        <w:tc>
          <w:tcPr>
            <w:tcW w:w="4991" w:type="dxa"/>
            <w:vAlign w:val="top"/>
          </w:tcPr>
          <w:p w14:paraId="3F10BC8E">
            <w:pPr>
              <w:spacing w:line="360" w:lineRule="auto"/>
              <w:rPr>
                <w:rFonts w:ascii="宋体" w:hAnsi="宋体" w:cs="宋体"/>
                <w:sz w:val="24"/>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rPr>
            </w:pPr>
            <w:r>
              <w:rPr>
                <w:rFonts w:hint="eastAsia" w:ascii="宋体" w:hAnsi="宋体" w:cs="宋体"/>
                <w:b w:val="0"/>
                <w:bCs w:val="0"/>
                <w:sz w:val="24"/>
                <w:highlight w:val="yellow"/>
                <w:lang w:val="en-US" w:eastAsia="zh-CN"/>
              </w:rPr>
              <w:t>5</w:t>
            </w:r>
          </w:p>
        </w:tc>
        <w:tc>
          <w:tcPr>
            <w:tcW w:w="4991" w:type="dxa"/>
            <w:vAlign w:val="top"/>
          </w:tcPr>
          <w:p w14:paraId="6E4C030D">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rPr>
            </w:pPr>
            <w:r>
              <w:rPr>
                <w:rFonts w:hint="eastAsia" w:ascii="宋体" w:hAnsi="宋体" w:cs="宋体"/>
                <w:kern w:val="0"/>
                <w:sz w:val="24"/>
                <w:highlight w:val="yellow"/>
              </w:rPr>
              <w:t>……</w:t>
            </w:r>
          </w:p>
        </w:tc>
        <w:tc>
          <w:tcPr>
            <w:tcW w:w="4991" w:type="dxa"/>
            <w:vAlign w:val="top"/>
          </w:tcPr>
          <w:p w14:paraId="47AADD3C">
            <w:pPr>
              <w:spacing w:line="360" w:lineRule="auto"/>
              <w:rPr>
                <w:rFonts w:hint="eastAsia" w:ascii="宋体" w:hAnsi="宋体" w:cs="宋体"/>
                <w:sz w:val="24"/>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79"/>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1F06358">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3"/>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0"/>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38F54DD4">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1"/>
        <w:ind w:firstLine="480"/>
        <w:rPr>
          <w:rFonts w:cs="宋体"/>
          <w:sz w:val="24"/>
        </w:rPr>
      </w:pPr>
    </w:p>
    <w:p w14:paraId="1007982D">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03" w:name="_Hlk101259491"/>
      <w:r>
        <w:rPr>
          <w:rFonts w:hint="eastAsia" w:ascii="宋体" w:hAnsi="宋体" w:eastAsia="宋体" w:cs="宋体"/>
          <w:sz w:val="32"/>
          <w:szCs w:val="32"/>
        </w:rPr>
        <w:t>（如果有）</w:t>
      </w:r>
      <w:bookmarkEnd w:id="403"/>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4" w:name="_Toc465665161"/>
      <w:r>
        <w:rPr>
          <w:rFonts w:hint="eastAsia" w:ascii="宋体" w:hAnsi="宋体" w:cs="宋体"/>
        </w:rPr>
        <w:t>附件</w:t>
      </w:r>
      <w:bookmarkEnd w:id="404"/>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05" w:name="OLE_LINK13"/>
      <w:bookmarkStart w:id="406" w:name="OLE_LINK14"/>
      <w:r>
        <w:rPr>
          <w:rFonts w:hint="eastAsia" w:ascii="宋体" w:hAnsi="宋体" w:cs="宋体"/>
          <w:b/>
          <w:spacing w:val="6"/>
          <w:sz w:val="32"/>
          <w:szCs w:val="32"/>
        </w:rPr>
        <w:t>残疾人福利性单位声明函</w:t>
      </w:r>
    </w:p>
    <w:bookmarkEnd w:id="405"/>
    <w:bookmarkEnd w:id="406"/>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0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7"/>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8"/>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分包供应商名称：</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7B357">
      <w:pPr>
        <w:autoSpaceDE w:val="0"/>
        <w:autoSpaceDN w:val="0"/>
        <w:jc w:val="both"/>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both"/>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woUserID w:val="1"/>
        </w:rPr>
      </w:pPr>
      <w:r>
        <w:rPr>
          <w:rFonts w:hint="eastAsia" w:ascii="宋体" w:hAnsi="宋体" w:eastAsia="宋体" w:cs="宋体"/>
          <w:kern w:val="2"/>
          <w:sz w:val="24"/>
          <w:szCs w:val="24"/>
          <w:highlight w:val="yellow"/>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5B922A18">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09" w:name="_Toc36110187"/>
    <w:bookmarkStart w:id="410" w:name="_Toc164085800"/>
    <w:bookmarkStart w:id="411" w:name="_Toc91899912"/>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F268A1C"/>
    <w:multiLevelType w:val="singleLevel"/>
    <w:tmpl w:val="9F268A1C"/>
    <w:lvl w:ilvl="0" w:tentative="0">
      <w:start w:val="1"/>
      <w:numFmt w:val="decimal"/>
      <w:suff w:val="nothing"/>
      <w:lvlText w:val="（%1）"/>
      <w:lvlJc w:val="left"/>
    </w:lvl>
  </w:abstractNum>
  <w:abstractNum w:abstractNumId="2">
    <w:nsid w:val="54817595"/>
    <w:multiLevelType w:val="singleLevel"/>
    <w:tmpl w:val="54817595"/>
    <w:lvl w:ilvl="0" w:tentative="0">
      <w:start w:val="1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27462A"/>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C95965"/>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D0C8E"/>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141CB1"/>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633F47"/>
    <w:rsid w:val="21B2602E"/>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8461C"/>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A258F"/>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5F6603"/>
    <w:rsid w:val="42613FF3"/>
    <w:rsid w:val="42660D96"/>
    <w:rsid w:val="428667D2"/>
    <w:rsid w:val="42CD1CE0"/>
    <w:rsid w:val="42E1381E"/>
    <w:rsid w:val="42ED6459"/>
    <w:rsid w:val="42FE58DD"/>
    <w:rsid w:val="43174B3D"/>
    <w:rsid w:val="434B790E"/>
    <w:rsid w:val="4360274F"/>
    <w:rsid w:val="43977AB6"/>
    <w:rsid w:val="43A3342B"/>
    <w:rsid w:val="43C77C27"/>
    <w:rsid w:val="43CB2D8A"/>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9F4F9C"/>
    <w:rsid w:val="46C444E6"/>
    <w:rsid w:val="46C4686E"/>
    <w:rsid w:val="477B778F"/>
    <w:rsid w:val="478203EC"/>
    <w:rsid w:val="47B025FA"/>
    <w:rsid w:val="4809698F"/>
    <w:rsid w:val="4811697D"/>
    <w:rsid w:val="487A3E25"/>
    <w:rsid w:val="487B2804"/>
    <w:rsid w:val="488B5503"/>
    <w:rsid w:val="48937E21"/>
    <w:rsid w:val="489A0361"/>
    <w:rsid w:val="48A8102D"/>
    <w:rsid w:val="48B94FF3"/>
    <w:rsid w:val="48E37AAB"/>
    <w:rsid w:val="48FB7564"/>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690454"/>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B67D05"/>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342BA"/>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2C55842"/>
    <w:rsid w:val="7331618A"/>
    <w:rsid w:val="73C0646E"/>
    <w:rsid w:val="742222F5"/>
    <w:rsid w:val="74476126"/>
    <w:rsid w:val="74706664"/>
    <w:rsid w:val="747F3682"/>
    <w:rsid w:val="749C4185"/>
    <w:rsid w:val="75067759"/>
    <w:rsid w:val="7516439F"/>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4"/>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93</Pages>
  <Words>20797</Words>
  <Characters>22183</Characters>
  <Lines>1</Lines>
  <Paragraphs>1</Paragraphs>
  <TotalTime>1</TotalTime>
  <ScaleCrop>false</ScaleCrop>
  <LinksUpToDate>false</LinksUpToDate>
  <CharactersWithSpaces>22557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o</cp:lastModifiedBy>
  <cp:lastPrinted>2021-12-28T03:06:00Z</cp:lastPrinted>
  <dcterms:modified xsi:type="dcterms:W3CDTF">2025-06-17T09:54:44Z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EE5354F5E70440F6A8EBE6CEEAB9B3AF_13</vt:lpwstr>
  </property>
  <property fmtid="{D5CDD505-2E9C-101B-9397-08002B2CF9AE}" pid="5" name="commondata">
    <vt:lpwstr>eyJoZGlkIjoiNGNlMmFkMDQ1NDY0ZmRiM2Q0NjY4NTFjN2IwMTllYjMifQ==</vt:lpwstr>
  </property>
  <property fmtid="{D5CDD505-2E9C-101B-9397-08002B2CF9AE}" pid="6" name="KSOTemplateDocerSaveRecord">
    <vt:lpwstr>eyJoZGlkIjoiOTliNGE5OGE2MDAxMjNhODkwZGI1OTk2Yzg2NWJiNDYiLCJ1c2VySWQiOiI0MzIxNDc5NzAifQ==</vt:lpwstr>
  </property>
</Properties>
</file>