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A8DBF">
      <w:pPr>
        <w:spacing w:line="360" w:lineRule="auto"/>
        <w:jc w:val="center"/>
        <w:rPr>
          <w:rFonts w:hint="eastAsia" w:asciiTheme="minorEastAsia" w:hAnsiTheme="minorEastAsia" w:eastAsiaTheme="minorEastAsia" w:cstheme="minorEastAsia"/>
          <w:b/>
          <w:sz w:val="24"/>
        </w:rPr>
      </w:pPr>
    </w:p>
    <w:p w14:paraId="77A9557B">
      <w:pPr>
        <w:spacing w:line="360" w:lineRule="auto"/>
        <w:jc w:val="center"/>
        <w:rPr>
          <w:rFonts w:hint="eastAsia" w:asciiTheme="minorEastAsia" w:hAnsiTheme="minorEastAsia" w:eastAsiaTheme="minorEastAsia" w:cstheme="minorEastAsia"/>
          <w:b/>
          <w:sz w:val="24"/>
        </w:rPr>
      </w:pPr>
    </w:p>
    <w:p w14:paraId="462C198F">
      <w:pPr>
        <w:adjustRightInd/>
        <w:spacing w:line="360" w:lineRule="auto"/>
        <w:jc w:val="center"/>
        <w:rPr>
          <w:rFonts w:hint="eastAsia" w:asciiTheme="minorEastAsia" w:hAnsiTheme="minorEastAsia" w:eastAsiaTheme="minorEastAsia" w:cstheme="minorEastAsia"/>
          <w:sz w:val="48"/>
          <w:szCs w:val="48"/>
          <w:lang w:val="en-US" w:eastAsia="zh-CN"/>
        </w:rPr>
      </w:pPr>
      <w:r>
        <w:rPr>
          <w:rFonts w:hint="eastAsia" w:asciiTheme="minorEastAsia" w:hAnsiTheme="minorEastAsia" w:eastAsiaTheme="minorEastAsia" w:cstheme="minorEastAsia"/>
          <w:sz w:val="48"/>
          <w:szCs w:val="48"/>
          <w:lang w:val="en-US" w:eastAsia="zh-CN"/>
        </w:rPr>
        <w:t>杭州市天长小学孝女路校区教室卫生间</w:t>
      </w:r>
    </w:p>
    <w:p w14:paraId="49428AB7">
      <w:pPr>
        <w:adjustRightInd/>
        <w:spacing w:line="360" w:lineRule="auto"/>
        <w:jc w:val="center"/>
        <w:rPr>
          <w:rFonts w:hint="eastAsia" w:asciiTheme="minorEastAsia" w:hAnsiTheme="minorEastAsia" w:eastAsiaTheme="minorEastAsia" w:cstheme="minorEastAsia"/>
          <w:sz w:val="48"/>
          <w:szCs w:val="48"/>
          <w:lang w:val="en-US" w:eastAsia="zh-CN"/>
        </w:rPr>
      </w:pPr>
      <w:r>
        <w:rPr>
          <w:rFonts w:hint="eastAsia" w:asciiTheme="minorEastAsia" w:hAnsiTheme="minorEastAsia" w:eastAsiaTheme="minorEastAsia" w:cstheme="minorEastAsia"/>
          <w:sz w:val="48"/>
          <w:szCs w:val="48"/>
          <w:lang w:val="en-US" w:eastAsia="zh-CN"/>
        </w:rPr>
        <w:t>提升改造工程</w:t>
      </w:r>
    </w:p>
    <w:p w14:paraId="202B0F16">
      <w:pPr>
        <w:adjustRightInd/>
        <w:spacing w:line="360" w:lineRule="auto"/>
        <w:jc w:val="center"/>
        <w:rPr>
          <w:rFonts w:hint="eastAsia" w:asciiTheme="minorEastAsia" w:hAnsiTheme="minorEastAsia" w:eastAsiaTheme="minorEastAsia" w:cstheme="minorEastAsia"/>
          <w:sz w:val="48"/>
          <w:szCs w:val="48"/>
        </w:rPr>
      </w:pPr>
    </w:p>
    <w:p w14:paraId="6D69B2D4">
      <w:pPr>
        <w:pStyle w:val="44"/>
        <w:rPr>
          <w:rFonts w:hint="eastAsia" w:asciiTheme="minorEastAsia" w:hAnsiTheme="minorEastAsia" w:eastAsiaTheme="minorEastAsia" w:cstheme="minorEastAsia"/>
        </w:rPr>
      </w:pPr>
    </w:p>
    <w:p w14:paraId="695F9BF8">
      <w:pPr>
        <w:adjustRightInd/>
        <w:spacing w:line="360" w:lineRule="auto"/>
        <w:jc w:val="center"/>
        <w:rPr>
          <w:rFonts w:hint="eastAsia" w:asciiTheme="minorEastAsia" w:hAnsiTheme="minorEastAsia" w:eastAsiaTheme="minorEastAsia" w:cstheme="minorEastAsia"/>
          <w:sz w:val="48"/>
          <w:szCs w:val="48"/>
        </w:rPr>
      </w:pPr>
      <w:r>
        <w:rPr>
          <w:rFonts w:hint="eastAsia" w:asciiTheme="minorEastAsia" w:hAnsiTheme="minorEastAsia" w:eastAsiaTheme="minorEastAsia" w:cstheme="minorEastAsia"/>
          <w:sz w:val="48"/>
          <w:szCs w:val="48"/>
        </w:rPr>
        <w:t>竞争性磋商文件</w:t>
      </w:r>
    </w:p>
    <w:p w14:paraId="32DE3E05">
      <w:pPr>
        <w:adjustRightInd/>
        <w:spacing w:line="360" w:lineRule="auto"/>
        <w:jc w:val="center"/>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（电子交易）</w:t>
      </w:r>
    </w:p>
    <w:p w14:paraId="501EA49F">
      <w:pPr>
        <w:snapToGrid w:val="0"/>
        <w:spacing w:line="360" w:lineRule="auto"/>
        <w:jc w:val="center"/>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编号:（HZYJ-GKZB-202506</w:t>
      </w:r>
      <w:r>
        <w:rPr>
          <w:rFonts w:hint="eastAsia" w:asciiTheme="minorEastAsia" w:hAnsiTheme="minorEastAsia" w:eastAsiaTheme="minorEastAsia" w:cstheme="minorEastAsia"/>
          <w:sz w:val="30"/>
          <w:szCs w:val="30"/>
          <w:highlight w:val="none"/>
          <w:lang w:val="en-US" w:eastAsia="zh-CN"/>
        </w:rPr>
        <w:t>20</w:t>
      </w:r>
      <w:r>
        <w:rPr>
          <w:rFonts w:hint="eastAsia" w:asciiTheme="minorEastAsia" w:hAnsiTheme="minorEastAsia" w:eastAsiaTheme="minorEastAsia" w:cstheme="minorEastAsia"/>
          <w:sz w:val="30"/>
          <w:szCs w:val="30"/>
          <w:highlight w:val="none"/>
        </w:rPr>
        <w:t>）</w:t>
      </w:r>
    </w:p>
    <w:p w14:paraId="2D98097E">
      <w:pPr>
        <w:adjustRightInd/>
        <w:spacing w:line="360" w:lineRule="auto"/>
        <w:rPr>
          <w:rFonts w:hint="eastAsia" w:asciiTheme="minorEastAsia" w:hAnsiTheme="minorEastAsia" w:eastAsiaTheme="minorEastAsia" w:cstheme="minorEastAsia"/>
          <w:sz w:val="28"/>
          <w:szCs w:val="20"/>
        </w:rPr>
      </w:pPr>
    </w:p>
    <w:p w14:paraId="52A46C03">
      <w:pPr>
        <w:spacing w:line="360" w:lineRule="auto"/>
        <w:jc w:val="center"/>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 xml:space="preserve"> </w:t>
      </w:r>
    </w:p>
    <w:p w14:paraId="7B2F3ED0">
      <w:pPr>
        <w:spacing w:line="360" w:lineRule="auto"/>
        <w:jc w:val="center"/>
        <w:rPr>
          <w:rFonts w:hint="eastAsia" w:asciiTheme="minorEastAsia" w:hAnsiTheme="minorEastAsia" w:eastAsiaTheme="minorEastAsia" w:cstheme="minorEastAsia"/>
          <w:b/>
          <w:sz w:val="44"/>
          <w:szCs w:val="44"/>
        </w:rPr>
      </w:pPr>
    </w:p>
    <w:p w14:paraId="00C6A9BE">
      <w:pPr>
        <w:spacing w:line="360" w:lineRule="auto"/>
        <w:jc w:val="center"/>
        <w:rPr>
          <w:rFonts w:hint="eastAsia" w:asciiTheme="minorEastAsia" w:hAnsiTheme="minorEastAsia" w:eastAsiaTheme="minorEastAsia" w:cstheme="minorEastAsia"/>
          <w:sz w:val="24"/>
        </w:rPr>
      </w:pPr>
    </w:p>
    <w:p w14:paraId="3693E0E1">
      <w:pPr>
        <w:spacing w:line="360" w:lineRule="auto"/>
        <w:jc w:val="center"/>
        <w:rPr>
          <w:rFonts w:hint="eastAsia" w:asciiTheme="minorEastAsia" w:hAnsiTheme="minorEastAsia" w:eastAsiaTheme="minorEastAsia" w:cstheme="minorEastAsia"/>
          <w:sz w:val="24"/>
        </w:rPr>
      </w:pPr>
    </w:p>
    <w:p w14:paraId="70910F8F">
      <w:pPr>
        <w:pStyle w:val="44"/>
        <w:rPr>
          <w:rFonts w:hint="eastAsia" w:asciiTheme="minorEastAsia" w:hAnsiTheme="minorEastAsia" w:eastAsiaTheme="minorEastAsia" w:cstheme="minorEastAsia"/>
          <w:sz w:val="24"/>
        </w:rPr>
      </w:pPr>
    </w:p>
    <w:p w14:paraId="42B88BEE">
      <w:pPr>
        <w:rPr>
          <w:rFonts w:hint="eastAsia" w:asciiTheme="minorEastAsia" w:hAnsiTheme="minorEastAsia" w:eastAsiaTheme="minorEastAsia" w:cstheme="minorEastAsia"/>
        </w:rPr>
      </w:pPr>
    </w:p>
    <w:p w14:paraId="7382B24D">
      <w:pPr>
        <w:spacing w:line="360" w:lineRule="auto"/>
        <w:rPr>
          <w:rFonts w:hint="eastAsia" w:asciiTheme="minorEastAsia" w:hAnsiTheme="minorEastAsia" w:eastAsiaTheme="minorEastAsia" w:cstheme="minorEastAsia"/>
          <w:sz w:val="32"/>
          <w:szCs w:val="32"/>
        </w:rPr>
      </w:pPr>
    </w:p>
    <w:p w14:paraId="7311B6DC">
      <w:pPr>
        <w:spacing w:line="360" w:lineRule="auto"/>
        <w:jc w:val="center"/>
        <w:rPr>
          <w:rFonts w:hint="eastAsia" w:asciiTheme="minorEastAsia" w:hAnsiTheme="minorEastAsia" w:eastAsiaTheme="minorEastAsia" w:cstheme="minorEastAsia"/>
          <w:sz w:val="32"/>
          <w:szCs w:val="32"/>
          <w:lang w:eastAsia="zh-CN"/>
        </w:rPr>
      </w:pPr>
    </w:p>
    <w:p w14:paraId="39AF72A1">
      <w:pPr>
        <w:spacing w:line="360" w:lineRule="auto"/>
        <w:jc w:val="cente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杭州市天长小学</w:t>
      </w:r>
    </w:p>
    <w:p w14:paraId="0DE19F78">
      <w:pPr>
        <w:snapToGrid w:val="0"/>
        <w:spacing w:line="360" w:lineRule="auto"/>
        <w:jc w:val="cente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杭州园建工程咨询有限责任公司</w:t>
      </w:r>
    </w:p>
    <w:p w14:paraId="08D8B6B8">
      <w:pPr>
        <w:snapToGrid w:val="0"/>
        <w:spacing w:line="360" w:lineRule="auto"/>
        <w:jc w:val="center"/>
        <w:rPr>
          <w:rFonts w:hint="eastAsia"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bCs/>
          <w:sz w:val="32"/>
          <w:szCs w:val="32"/>
          <w:highlight w:val="none"/>
        </w:rPr>
        <w:t>二〇</w:t>
      </w:r>
      <w:r>
        <w:rPr>
          <w:rFonts w:hint="eastAsia" w:asciiTheme="minorEastAsia" w:hAnsiTheme="minorEastAsia" w:eastAsiaTheme="minorEastAsia" w:cstheme="minorEastAsia"/>
          <w:bCs/>
          <w:sz w:val="32"/>
          <w:szCs w:val="32"/>
          <w:highlight w:val="none"/>
          <w:lang w:val="en-US" w:eastAsia="zh-CN"/>
        </w:rPr>
        <w:t>二五</w:t>
      </w:r>
      <w:r>
        <w:rPr>
          <w:rFonts w:hint="eastAsia" w:asciiTheme="minorEastAsia" w:hAnsiTheme="minorEastAsia" w:eastAsiaTheme="minorEastAsia" w:cstheme="minorEastAsia"/>
          <w:bCs/>
          <w:sz w:val="32"/>
          <w:szCs w:val="32"/>
          <w:highlight w:val="none"/>
        </w:rPr>
        <w:t>年</w:t>
      </w:r>
      <w:r>
        <w:rPr>
          <w:rFonts w:hint="eastAsia" w:asciiTheme="minorEastAsia" w:hAnsiTheme="minorEastAsia" w:eastAsiaTheme="minorEastAsia" w:cstheme="minorEastAsia"/>
          <w:bCs/>
          <w:sz w:val="32"/>
          <w:szCs w:val="32"/>
          <w:highlight w:val="none"/>
          <w:lang w:val="en-US" w:eastAsia="zh-CN"/>
        </w:rPr>
        <w:t>六</w:t>
      </w:r>
      <w:r>
        <w:rPr>
          <w:rFonts w:hint="eastAsia" w:asciiTheme="minorEastAsia" w:hAnsiTheme="minorEastAsia" w:eastAsiaTheme="minorEastAsia" w:cstheme="minorEastAsia"/>
          <w:bCs/>
          <w:sz w:val="32"/>
          <w:szCs w:val="32"/>
          <w:highlight w:val="none"/>
        </w:rPr>
        <w:t>月</w:t>
      </w:r>
      <w:r>
        <w:rPr>
          <w:rFonts w:hint="eastAsia" w:asciiTheme="minorEastAsia" w:hAnsiTheme="minorEastAsia" w:eastAsiaTheme="minorEastAsia" w:cstheme="minorEastAsia"/>
          <w:bCs/>
          <w:sz w:val="32"/>
          <w:szCs w:val="32"/>
          <w:highlight w:val="none"/>
          <w:lang w:val="en-US" w:eastAsia="zh-CN"/>
        </w:rPr>
        <w:t>二十</w:t>
      </w:r>
      <w:r>
        <w:rPr>
          <w:rFonts w:hint="eastAsia" w:asciiTheme="minorEastAsia" w:hAnsiTheme="minorEastAsia" w:eastAsiaTheme="minorEastAsia" w:cstheme="minorEastAsia"/>
          <w:bCs/>
          <w:sz w:val="32"/>
          <w:szCs w:val="32"/>
          <w:highlight w:val="none"/>
        </w:rPr>
        <w:t>日</w:t>
      </w:r>
    </w:p>
    <w:p w14:paraId="3284AE63">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bookmarkStart w:id="0" w:name="_Hlt67893495"/>
      <w:bookmarkEnd w:id="0"/>
    </w:p>
    <w:p w14:paraId="356165FC">
      <w:pPr>
        <w:spacing w:line="360" w:lineRule="auto"/>
        <w:jc w:val="center"/>
        <w:rPr>
          <w:rFonts w:hint="eastAsia" w:asciiTheme="minorEastAsia" w:hAnsiTheme="minorEastAsia" w:eastAsiaTheme="minorEastAsia" w:cstheme="minorEastAsia"/>
          <w:sz w:val="24"/>
        </w:rPr>
      </w:pPr>
    </w:p>
    <w:p w14:paraId="2D381D25">
      <w:pPr>
        <w:spacing w:line="360" w:lineRule="auto"/>
        <w:jc w:val="center"/>
        <w:rPr>
          <w:rFonts w:hint="eastAsia" w:asciiTheme="minorEastAsia" w:hAnsiTheme="minorEastAsia" w:eastAsiaTheme="minorEastAsia" w:cstheme="minorEastAsia"/>
          <w:b/>
          <w:sz w:val="48"/>
          <w:szCs w:val="48"/>
        </w:rPr>
      </w:pPr>
      <w:r>
        <w:rPr>
          <w:rFonts w:hint="eastAsia" w:asciiTheme="minorEastAsia" w:hAnsiTheme="minorEastAsia" w:eastAsiaTheme="minorEastAsia" w:cstheme="minorEastAsia"/>
          <w:b/>
          <w:sz w:val="48"/>
          <w:szCs w:val="48"/>
        </w:rPr>
        <w:t>目  录</w:t>
      </w:r>
    </w:p>
    <w:p w14:paraId="0FA935CF">
      <w:pPr>
        <w:spacing w:line="360" w:lineRule="auto"/>
        <w:rPr>
          <w:rFonts w:hint="eastAsia" w:asciiTheme="minorEastAsia" w:hAnsiTheme="minorEastAsia" w:eastAsiaTheme="minorEastAsia" w:cstheme="minorEastAsia"/>
          <w:sz w:val="32"/>
          <w:szCs w:val="32"/>
        </w:rPr>
      </w:pPr>
    </w:p>
    <w:p w14:paraId="257C6D45">
      <w:pPr>
        <w:spacing w:line="360" w:lineRule="auto"/>
        <w:rPr>
          <w:rFonts w:hint="eastAsia" w:asciiTheme="minorEastAsia" w:hAnsiTheme="minorEastAsia" w:eastAsiaTheme="minorEastAsia" w:cstheme="minorEastAsia"/>
          <w:sz w:val="32"/>
          <w:szCs w:val="32"/>
        </w:rPr>
      </w:pPr>
    </w:p>
    <w:p w14:paraId="15932255">
      <w:pPr>
        <w:spacing w:line="360" w:lineRule="auto"/>
        <w:ind w:firstLine="1280" w:firstLineChars="4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第一部分      竞争性磋商公告</w:t>
      </w:r>
    </w:p>
    <w:p w14:paraId="64F1E07F">
      <w:pPr>
        <w:spacing w:line="360" w:lineRule="auto"/>
        <w:ind w:firstLine="1280" w:firstLineChars="4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第二部分      供应商须知</w:t>
      </w:r>
    </w:p>
    <w:p w14:paraId="4A03B5B0">
      <w:pPr>
        <w:spacing w:line="360" w:lineRule="auto"/>
        <w:ind w:firstLine="1280" w:firstLineChars="4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第三部分      采购需求</w:t>
      </w:r>
    </w:p>
    <w:p w14:paraId="5C55B6DD">
      <w:pPr>
        <w:spacing w:line="360" w:lineRule="auto"/>
        <w:ind w:firstLine="1280" w:firstLineChars="4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第四部分      评审办法</w:t>
      </w:r>
    </w:p>
    <w:p w14:paraId="3F63725E">
      <w:pPr>
        <w:spacing w:line="360" w:lineRule="auto"/>
        <w:ind w:firstLine="1280" w:firstLineChars="4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第五部分      拟签订的合同文本</w:t>
      </w:r>
    </w:p>
    <w:p w14:paraId="37E9AF1A">
      <w:pPr>
        <w:spacing w:line="360" w:lineRule="auto"/>
        <w:ind w:firstLine="1280" w:firstLineChars="4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第六部分      应提交的有关格式范例</w:t>
      </w:r>
    </w:p>
    <w:p w14:paraId="159DB279">
      <w:pPr>
        <w:spacing w:line="360" w:lineRule="auto"/>
        <w:ind w:firstLine="1280" w:firstLineChars="400"/>
        <w:rPr>
          <w:rFonts w:hint="eastAsia" w:asciiTheme="minorEastAsia" w:hAnsiTheme="minorEastAsia" w:eastAsiaTheme="minorEastAsia" w:cstheme="minorEastAsia"/>
          <w:sz w:val="32"/>
          <w:szCs w:val="32"/>
        </w:rPr>
      </w:pPr>
    </w:p>
    <w:p w14:paraId="76870372">
      <w:pPr>
        <w:spacing w:line="360" w:lineRule="auto"/>
        <w:ind w:firstLine="549" w:firstLineChars="229"/>
        <w:rPr>
          <w:rFonts w:hint="eastAsia" w:asciiTheme="minorEastAsia" w:hAnsiTheme="minorEastAsia" w:eastAsiaTheme="minorEastAsia" w:cstheme="minorEastAsia"/>
          <w:sz w:val="24"/>
        </w:rPr>
      </w:pPr>
      <w:bookmarkStart w:id="1" w:name="_Hlt91233176"/>
      <w:bookmarkEnd w:id="1"/>
      <w:bookmarkStart w:id="2" w:name="_Toc91899869"/>
    </w:p>
    <w:p w14:paraId="39282CF7">
      <w:pPr>
        <w:spacing w:line="360" w:lineRule="auto"/>
        <w:ind w:firstLine="549" w:firstLineChars="229"/>
        <w:rPr>
          <w:rFonts w:hint="eastAsia" w:asciiTheme="minorEastAsia" w:hAnsiTheme="minorEastAsia" w:eastAsiaTheme="minorEastAsia" w:cstheme="minorEastAsia"/>
          <w:sz w:val="24"/>
        </w:rPr>
      </w:pPr>
    </w:p>
    <w:p w14:paraId="3265EC67">
      <w:pPr>
        <w:spacing w:line="360" w:lineRule="auto"/>
        <w:ind w:firstLine="549" w:firstLineChars="229"/>
        <w:rPr>
          <w:rFonts w:hint="eastAsia" w:asciiTheme="minorEastAsia" w:hAnsiTheme="minorEastAsia" w:eastAsiaTheme="minorEastAsia" w:cstheme="minorEastAsia"/>
          <w:sz w:val="24"/>
        </w:rPr>
      </w:pPr>
    </w:p>
    <w:p w14:paraId="32A86F4F">
      <w:pPr>
        <w:spacing w:line="360" w:lineRule="auto"/>
        <w:ind w:firstLine="549" w:firstLineChars="229"/>
        <w:rPr>
          <w:rFonts w:hint="eastAsia" w:asciiTheme="minorEastAsia" w:hAnsiTheme="minorEastAsia" w:eastAsiaTheme="minorEastAsia" w:cstheme="minorEastAsia"/>
          <w:sz w:val="24"/>
        </w:rPr>
      </w:pPr>
    </w:p>
    <w:p w14:paraId="3976C189">
      <w:pPr>
        <w:spacing w:line="360" w:lineRule="auto"/>
        <w:ind w:firstLine="549" w:firstLineChars="229"/>
        <w:rPr>
          <w:rFonts w:hint="eastAsia" w:asciiTheme="minorEastAsia" w:hAnsiTheme="minorEastAsia" w:eastAsiaTheme="minorEastAsia" w:cstheme="minorEastAsia"/>
          <w:sz w:val="24"/>
        </w:rPr>
      </w:pPr>
    </w:p>
    <w:p w14:paraId="31C95E4F">
      <w:pPr>
        <w:spacing w:line="360" w:lineRule="auto"/>
        <w:ind w:firstLine="549" w:firstLineChars="229"/>
        <w:rPr>
          <w:rFonts w:hint="eastAsia" w:asciiTheme="minorEastAsia" w:hAnsiTheme="minorEastAsia" w:eastAsiaTheme="minorEastAsia" w:cstheme="minorEastAsia"/>
          <w:sz w:val="24"/>
        </w:rPr>
      </w:pPr>
    </w:p>
    <w:p w14:paraId="679C9843">
      <w:pPr>
        <w:spacing w:line="360" w:lineRule="auto"/>
        <w:ind w:firstLine="549" w:firstLineChars="229"/>
        <w:rPr>
          <w:rFonts w:hint="eastAsia" w:asciiTheme="minorEastAsia" w:hAnsiTheme="minorEastAsia" w:eastAsiaTheme="minorEastAsia" w:cstheme="minorEastAsia"/>
          <w:sz w:val="24"/>
        </w:rPr>
      </w:pPr>
    </w:p>
    <w:p w14:paraId="4F6FC5E8">
      <w:pPr>
        <w:spacing w:line="360" w:lineRule="auto"/>
        <w:ind w:firstLine="549" w:firstLineChars="229"/>
        <w:rPr>
          <w:rFonts w:hint="eastAsia" w:asciiTheme="minorEastAsia" w:hAnsiTheme="minorEastAsia" w:eastAsiaTheme="minorEastAsia" w:cstheme="minorEastAsia"/>
          <w:sz w:val="24"/>
        </w:rPr>
      </w:pPr>
    </w:p>
    <w:p w14:paraId="5ED83DF8">
      <w:pPr>
        <w:spacing w:line="360" w:lineRule="auto"/>
        <w:ind w:firstLine="549" w:firstLineChars="229"/>
        <w:rPr>
          <w:rFonts w:hint="eastAsia" w:asciiTheme="minorEastAsia" w:hAnsiTheme="minorEastAsia" w:eastAsiaTheme="minorEastAsia" w:cstheme="minorEastAsia"/>
          <w:sz w:val="24"/>
        </w:rPr>
      </w:pPr>
    </w:p>
    <w:p w14:paraId="000E2795">
      <w:pPr>
        <w:spacing w:line="360" w:lineRule="auto"/>
        <w:ind w:firstLine="549" w:firstLineChars="229"/>
        <w:rPr>
          <w:rFonts w:hint="eastAsia" w:asciiTheme="minorEastAsia" w:hAnsiTheme="minorEastAsia" w:eastAsiaTheme="minorEastAsia" w:cstheme="minorEastAsia"/>
          <w:sz w:val="24"/>
        </w:rPr>
      </w:pPr>
    </w:p>
    <w:p w14:paraId="1F5456DF">
      <w:pPr>
        <w:spacing w:line="360" w:lineRule="auto"/>
        <w:ind w:firstLine="549" w:firstLineChars="229"/>
        <w:rPr>
          <w:rFonts w:hint="eastAsia" w:asciiTheme="minorEastAsia" w:hAnsiTheme="minorEastAsia" w:eastAsiaTheme="minorEastAsia" w:cstheme="minorEastAsia"/>
          <w:sz w:val="24"/>
        </w:rPr>
      </w:pPr>
    </w:p>
    <w:p w14:paraId="63D05FD4">
      <w:pPr>
        <w:spacing w:line="360" w:lineRule="auto"/>
        <w:ind w:firstLine="549" w:firstLineChars="229"/>
        <w:rPr>
          <w:rFonts w:hint="eastAsia" w:asciiTheme="minorEastAsia" w:hAnsiTheme="minorEastAsia" w:eastAsiaTheme="minorEastAsia" w:cstheme="minorEastAsia"/>
          <w:sz w:val="24"/>
        </w:rPr>
      </w:pPr>
    </w:p>
    <w:p w14:paraId="2D4B33FC">
      <w:pPr>
        <w:spacing w:line="360" w:lineRule="auto"/>
        <w:ind w:firstLine="549" w:firstLineChars="229"/>
        <w:rPr>
          <w:rFonts w:hint="eastAsia" w:asciiTheme="minorEastAsia" w:hAnsiTheme="minorEastAsia" w:eastAsiaTheme="minorEastAsia" w:cstheme="minorEastAsia"/>
          <w:sz w:val="24"/>
        </w:rPr>
      </w:pPr>
    </w:p>
    <w:p w14:paraId="76F49541">
      <w:pPr>
        <w:spacing w:line="360" w:lineRule="auto"/>
        <w:rPr>
          <w:rFonts w:hint="eastAsia" w:asciiTheme="minorEastAsia" w:hAnsiTheme="minorEastAsia" w:eastAsiaTheme="minorEastAsia" w:cstheme="minorEastAsia"/>
          <w:sz w:val="24"/>
        </w:rPr>
      </w:pPr>
    </w:p>
    <w:p w14:paraId="3B8DF407">
      <w:pPr>
        <w:adjustRightInd/>
        <w:spacing w:line="360" w:lineRule="auto"/>
        <w:jc w:val="center"/>
        <w:outlineLvl w:val="0"/>
        <w:rPr>
          <w:rFonts w:hint="eastAsia" w:asciiTheme="minorEastAsia" w:hAnsiTheme="minorEastAsia" w:eastAsiaTheme="minorEastAsia" w:cstheme="minorEastAsia"/>
          <w:b/>
          <w:sz w:val="36"/>
          <w:szCs w:val="20"/>
        </w:rPr>
      </w:pPr>
      <w:bookmarkStart w:id="3" w:name="第一部分"/>
      <w:r>
        <w:rPr>
          <w:rFonts w:hint="eastAsia" w:asciiTheme="minorEastAsia" w:hAnsiTheme="minorEastAsia" w:eastAsiaTheme="minorEastAsia" w:cstheme="minorEastAsia"/>
          <w:b/>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Theme="minorEastAsia" w:hAnsiTheme="minorEastAsia" w:eastAsiaTheme="minorEastAsia" w:cstheme="minorEastAsia"/>
          <w:b/>
          <w:sz w:val="36"/>
          <w:szCs w:val="20"/>
        </w:rPr>
        <w:t>第一部分 竞争性磋商公告</w:t>
      </w:r>
    </w:p>
    <w:p w14:paraId="527FD528">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项目概况</w:t>
      </w:r>
    </w:p>
    <w:p w14:paraId="21C479C4">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lang w:eastAsia="zh-CN"/>
        </w:rPr>
        <w:t xml:space="preserve">杭州市天长小学孝女路校区教室卫生间提升改造工程 </w:t>
      </w:r>
      <w:r>
        <w:rPr>
          <w:rFonts w:hint="eastAsia" w:asciiTheme="minorEastAsia" w:hAnsiTheme="minorEastAsia" w:eastAsiaTheme="minorEastAsia" w:cstheme="minorEastAsia"/>
          <w:sz w:val="21"/>
          <w:szCs w:val="21"/>
        </w:rPr>
        <w:t>的潜在供应商应在政采云平台（</w:t>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"https://www.zcygov.cn/）获取（下载）招标文件，并于2021年" </w:instrText>
      </w:r>
      <w:r>
        <w:rPr>
          <w:rFonts w:hint="eastAsia" w:asciiTheme="minorEastAsia" w:hAnsiTheme="minorEastAsia" w:eastAsiaTheme="minorEastAsia" w:cstheme="minorEastAsia"/>
          <w:sz w:val="21"/>
          <w:szCs w:val="21"/>
          <w:highlight w:val="none"/>
        </w:rPr>
        <w:fldChar w:fldCharType="separate"/>
      </w:r>
      <w:r>
        <w:rPr>
          <w:rStyle w:val="76"/>
          <w:rFonts w:hint="eastAsia" w:asciiTheme="minorEastAsia" w:hAnsiTheme="minorEastAsia" w:eastAsiaTheme="minorEastAsia" w:cstheme="minorEastAsia"/>
          <w:snapToGrid/>
          <w:color w:val="auto"/>
          <w:kern w:val="2"/>
          <w:sz w:val="21"/>
          <w:szCs w:val="21"/>
          <w:highlight w:val="none"/>
        </w:rPr>
        <w:t>https://www.zcygov.cn/）获取（下载）采购文件，并于</w:t>
      </w:r>
      <w:r>
        <w:rPr>
          <w:rFonts w:hint="eastAsia" w:asciiTheme="minorEastAsia" w:hAnsiTheme="minorEastAsia" w:eastAsiaTheme="minorEastAsia" w:cstheme="minorEastAsia"/>
          <w:sz w:val="21"/>
          <w:szCs w:val="21"/>
          <w:highlight w:val="none"/>
          <w:u w:val="single"/>
        </w:rPr>
        <w:t>20</w:t>
      </w:r>
      <w:r>
        <w:rPr>
          <w:rFonts w:hint="eastAsia" w:asciiTheme="minorEastAsia" w:hAnsiTheme="minorEastAsia" w:eastAsiaTheme="minorEastAsia" w:cstheme="minorEastAsia"/>
          <w:sz w:val="21"/>
          <w:szCs w:val="21"/>
          <w:highlight w:val="none"/>
          <w:u w:val="single"/>
          <w:lang w:val="en-US" w:eastAsia="zh-CN"/>
        </w:rPr>
        <w:t>25</w:t>
      </w:r>
      <w:r>
        <w:rPr>
          <w:rFonts w:hint="eastAsia" w:asciiTheme="minorEastAsia" w:hAnsiTheme="minorEastAsia" w:eastAsiaTheme="minorEastAsia" w:cstheme="minorEastAsia"/>
          <w:sz w:val="21"/>
          <w:szCs w:val="21"/>
          <w:highlight w:val="none"/>
          <w:u w:val="single"/>
        </w:rPr>
        <w:t>年</w:t>
      </w:r>
      <w:r>
        <w:rPr>
          <w:rFonts w:hint="eastAsia" w:asciiTheme="minorEastAsia" w:hAnsiTheme="minorEastAsia" w:eastAsiaTheme="minorEastAsia" w:cstheme="minorEastAsia"/>
          <w:sz w:val="21"/>
          <w:szCs w:val="21"/>
          <w:highlight w:val="none"/>
          <w:u w:val="single"/>
          <w:lang w:val="en-US" w:eastAsia="zh-CN"/>
        </w:rPr>
        <w:t>7</w:t>
      </w:r>
      <w:r>
        <w:rPr>
          <w:rFonts w:hint="eastAsia" w:asciiTheme="minorEastAsia" w:hAnsiTheme="minorEastAsia" w:eastAsiaTheme="minorEastAsia" w:cstheme="minorEastAsia"/>
          <w:sz w:val="21"/>
          <w:szCs w:val="21"/>
          <w:highlight w:val="none"/>
          <w:u w:val="single"/>
        </w:rPr>
        <w:t>月</w:t>
      </w:r>
      <w:r>
        <w:rPr>
          <w:rFonts w:hint="eastAsia" w:asciiTheme="minorEastAsia" w:hAnsiTheme="minorEastAsia" w:eastAsiaTheme="minorEastAsia" w:cstheme="minorEastAsia"/>
          <w:sz w:val="21"/>
          <w:szCs w:val="21"/>
          <w:highlight w:val="none"/>
          <w:u w:val="single"/>
          <w:lang w:val="en-US" w:eastAsia="zh-CN"/>
        </w:rPr>
        <w:t>1</w:t>
      </w:r>
      <w:r>
        <w:rPr>
          <w:rFonts w:hint="eastAsia" w:asciiTheme="minorEastAsia" w:hAnsiTheme="minorEastAsia" w:eastAsiaTheme="minorEastAsia" w:cstheme="minorEastAsia"/>
          <w:sz w:val="21"/>
          <w:szCs w:val="21"/>
          <w:highlight w:val="none"/>
          <w:u w:val="single"/>
        </w:rPr>
        <w:t>日</w:t>
      </w:r>
      <w:r>
        <w:rPr>
          <w:rFonts w:hint="eastAsia" w:asciiTheme="minorEastAsia" w:hAnsiTheme="minorEastAsia" w:eastAsiaTheme="minorEastAsia" w:cstheme="minorEastAsia"/>
          <w:sz w:val="21"/>
          <w:szCs w:val="21"/>
          <w:highlight w:val="none"/>
          <w:u w:val="single"/>
          <w:lang w:val="en-US" w:eastAsia="zh-CN"/>
        </w:rPr>
        <w:t>9</w:t>
      </w:r>
      <w:r>
        <w:rPr>
          <w:rFonts w:hint="eastAsia" w:asciiTheme="minorEastAsia" w:hAnsiTheme="minorEastAsia" w:eastAsiaTheme="minorEastAsia" w:cstheme="minorEastAsia"/>
          <w:sz w:val="21"/>
          <w:szCs w:val="21"/>
          <w:highlight w:val="none"/>
          <w:u w:val="single"/>
        </w:rPr>
        <w:t>点</w:t>
      </w:r>
      <w:r>
        <w:rPr>
          <w:rFonts w:hint="eastAsia" w:asciiTheme="minorEastAsia" w:hAnsiTheme="minorEastAsia" w:eastAsiaTheme="minorEastAsia" w:cstheme="minorEastAsia"/>
          <w:sz w:val="21"/>
          <w:szCs w:val="21"/>
          <w:highlight w:val="none"/>
          <w:u w:val="single"/>
          <w:lang w:val="en-US" w:eastAsia="zh-CN"/>
        </w:rPr>
        <w:t>30</w:t>
      </w:r>
      <w:r>
        <w:rPr>
          <w:rFonts w:hint="eastAsia" w:asciiTheme="minorEastAsia" w:hAnsiTheme="minorEastAsia" w:eastAsiaTheme="minorEastAsia" w:cstheme="minorEastAsia"/>
          <w:sz w:val="21"/>
          <w:szCs w:val="21"/>
          <w:highlight w:val="none"/>
          <w:u w:val="single"/>
        </w:rPr>
        <w:t>分</w:t>
      </w:r>
      <w:r>
        <w:rPr>
          <w:rFonts w:hint="eastAsia" w:asciiTheme="minorEastAsia" w:hAnsiTheme="minorEastAsia" w:eastAsiaTheme="minorEastAsia" w:cstheme="minorEastAsia"/>
          <w:bCs/>
          <w:sz w:val="21"/>
          <w:szCs w:val="21"/>
          <w:highlight w:val="none"/>
          <w:u w:val="single"/>
        </w:rPr>
        <w:t>00秒</w:t>
      </w:r>
      <w:r>
        <w:rPr>
          <w:rFonts w:hint="eastAsia" w:asciiTheme="minorEastAsia" w:hAnsiTheme="minorEastAsia" w:eastAsiaTheme="minorEastAsia" w:cstheme="minorEastAsia"/>
          <w:bCs/>
          <w:sz w:val="21"/>
          <w:szCs w:val="21"/>
          <w:highlight w:val="none"/>
          <w:u w:val="single"/>
        </w:rPr>
        <w:fldChar w:fldCharType="end"/>
      </w:r>
      <w:r>
        <w:rPr>
          <w:rFonts w:hint="eastAsia" w:asciiTheme="minorEastAsia" w:hAnsiTheme="minorEastAsia" w:eastAsiaTheme="minorEastAsia" w:cstheme="minorEastAsia"/>
          <w:bCs/>
          <w:sz w:val="21"/>
          <w:szCs w:val="21"/>
          <w:highlight w:val="none"/>
        </w:rPr>
        <w:t>（北</w:t>
      </w:r>
      <w:r>
        <w:rPr>
          <w:rFonts w:hint="eastAsia" w:asciiTheme="minorEastAsia" w:hAnsiTheme="minorEastAsia" w:eastAsiaTheme="minorEastAsia" w:cstheme="minorEastAsia"/>
          <w:bCs/>
          <w:sz w:val="21"/>
          <w:szCs w:val="21"/>
        </w:rPr>
        <w:t>京时间）前</w:t>
      </w:r>
      <w:r>
        <w:rPr>
          <w:rFonts w:hint="eastAsia" w:asciiTheme="minorEastAsia" w:hAnsiTheme="minorEastAsia" w:eastAsiaTheme="minorEastAsia" w:cstheme="minorEastAsia"/>
          <w:sz w:val="21"/>
          <w:szCs w:val="21"/>
        </w:rPr>
        <w:t>提交（上传）响应文件。</w:t>
      </w:r>
    </w:p>
    <w:p w14:paraId="4611FBC4">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一、项目基本情况                                            </w:t>
      </w:r>
    </w:p>
    <w:p w14:paraId="63EAD6B4">
      <w:pPr>
        <w:snapToGrid w:val="0"/>
        <w:spacing w:line="36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项目编号：</w:t>
      </w:r>
      <w:r>
        <w:rPr>
          <w:rFonts w:hint="eastAsia" w:asciiTheme="minorEastAsia" w:hAnsiTheme="minorEastAsia" w:eastAsiaTheme="minorEastAsia" w:cstheme="minorEastAsia"/>
          <w:sz w:val="21"/>
          <w:szCs w:val="21"/>
        </w:rPr>
        <w:t>HZYJ-GKZB-20250620</w:t>
      </w:r>
    </w:p>
    <w:p w14:paraId="5CFE6294">
      <w:pPr>
        <w:snapToGrid w:val="0"/>
        <w:spacing w:line="360" w:lineRule="auto"/>
        <w:ind w:firstLine="422"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b/>
          <w:sz w:val="21"/>
          <w:szCs w:val="21"/>
          <w:highlight w:val="none"/>
        </w:rPr>
        <w:t>项目名称：</w:t>
      </w:r>
      <w:r>
        <w:rPr>
          <w:rFonts w:hint="eastAsia" w:asciiTheme="minorEastAsia" w:hAnsiTheme="minorEastAsia" w:eastAsiaTheme="minorEastAsia" w:cstheme="minorEastAsia"/>
          <w:sz w:val="21"/>
          <w:szCs w:val="21"/>
          <w:highlight w:val="none"/>
          <w:u w:val="single"/>
          <w:lang w:eastAsia="zh-CN"/>
        </w:rPr>
        <w:t xml:space="preserve">杭州市天长小学孝女路校区教室卫生间提升改造工程 </w:t>
      </w:r>
    </w:p>
    <w:p w14:paraId="2B322989">
      <w:pPr>
        <w:snapToGrid w:val="0"/>
        <w:spacing w:line="360" w:lineRule="auto"/>
        <w:ind w:firstLine="422"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rPr>
        <w:t>预算金额（元）：1821891</w:t>
      </w:r>
      <w:r>
        <w:rPr>
          <w:rFonts w:hint="eastAsia" w:asciiTheme="minorEastAsia" w:hAnsiTheme="minorEastAsia" w:eastAsiaTheme="minorEastAsia" w:cstheme="minorEastAsia"/>
          <w:sz w:val="21"/>
          <w:szCs w:val="21"/>
          <w:highlight w:val="none"/>
        </w:rPr>
        <w:t xml:space="preserve"> </w:t>
      </w:r>
      <w:r>
        <w:rPr>
          <w:rFonts w:hint="eastAsia" w:asciiTheme="minorEastAsia" w:hAnsiTheme="minorEastAsia" w:eastAsiaTheme="minorEastAsia" w:cstheme="minorEastAsia"/>
          <w:b/>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 xml:space="preserve"> </w:t>
      </w:r>
    </w:p>
    <w:p w14:paraId="24363695">
      <w:pPr>
        <w:snapToGrid w:val="0"/>
        <w:spacing w:line="360" w:lineRule="auto"/>
        <w:ind w:firstLine="422"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rPr>
        <w:t>最高限价（元）：1821891</w:t>
      </w:r>
      <w:r>
        <w:rPr>
          <w:rFonts w:hint="eastAsia" w:asciiTheme="minorEastAsia" w:hAnsiTheme="minorEastAsia" w:eastAsiaTheme="minorEastAsia" w:cstheme="minorEastAsia"/>
          <w:sz w:val="21"/>
          <w:szCs w:val="21"/>
          <w:highlight w:val="none"/>
        </w:rPr>
        <w:t xml:space="preserve"> </w:t>
      </w:r>
      <w:r>
        <w:rPr>
          <w:rFonts w:hint="eastAsia" w:asciiTheme="minorEastAsia" w:hAnsiTheme="minorEastAsia" w:eastAsiaTheme="minorEastAsia" w:cstheme="minorEastAsia"/>
          <w:b/>
          <w:sz w:val="21"/>
          <w:szCs w:val="21"/>
          <w:highlight w:val="none"/>
          <w:lang w:val="en-US" w:eastAsia="zh-CN"/>
        </w:rPr>
        <w:t xml:space="preserve"> </w:t>
      </w:r>
    </w:p>
    <w:p w14:paraId="719647DC">
      <w:pPr>
        <w:pStyle w:val="2"/>
        <w:spacing w:line="360" w:lineRule="auto"/>
        <w:ind w:firstLine="422" w:firstLineChars="20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采购需求：</w:t>
      </w:r>
    </w:p>
    <w:p w14:paraId="49D64A9D">
      <w:pPr>
        <w:pStyle w:val="2"/>
        <w:spacing w:line="360" w:lineRule="auto"/>
        <w:ind w:firstLine="420" w:firstLineChars="2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标项一：</w:t>
      </w:r>
    </w:p>
    <w:p w14:paraId="1614F511">
      <w:pPr>
        <w:pStyle w:val="2"/>
        <w:spacing w:line="360" w:lineRule="auto"/>
        <w:ind w:firstLine="420" w:firstLineChars="2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标项名称：</w:t>
      </w:r>
      <w:r>
        <w:rPr>
          <w:rFonts w:hint="eastAsia" w:asciiTheme="minorEastAsia" w:hAnsiTheme="minorEastAsia" w:eastAsiaTheme="minorEastAsia" w:cstheme="minorEastAsia"/>
          <w:b w:val="0"/>
          <w:bCs/>
          <w:color w:val="auto"/>
          <w:sz w:val="21"/>
          <w:szCs w:val="21"/>
          <w:lang w:eastAsia="zh-CN"/>
        </w:rPr>
        <w:t>杭州市天长小学孝女路校区教室卫生间提升改造工程</w:t>
      </w:r>
    </w:p>
    <w:p w14:paraId="62ABCF51">
      <w:pPr>
        <w:pStyle w:val="2"/>
        <w:spacing w:line="360" w:lineRule="auto"/>
        <w:ind w:firstLine="420" w:firstLineChars="2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数量：1</w:t>
      </w:r>
    </w:p>
    <w:p w14:paraId="1AD83ACC">
      <w:pPr>
        <w:pStyle w:val="2"/>
        <w:spacing w:line="360" w:lineRule="auto"/>
        <w:ind w:firstLine="420" w:firstLineChars="2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单位：项</w:t>
      </w:r>
    </w:p>
    <w:p w14:paraId="0563D404">
      <w:pPr>
        <w:pStyle w:val="2"/>
        <w:spacing w:line="360" w:lineRule="auto"/>
        <w:ind w:firstLine="420" w:firstLineChars="2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简要规格描述：</w:t>
      </w:r>
      <w:r>
        <w:rPr>
          <w:rFonts w:hint="eastAsia" w:asciiTheme="minorEastAsia" w:hAnsiTheme="minorEastAsia" w:eastAsiaTheme="minorEastAsia" w:cstheme="minorEastAsia"/>
          <w:b w:val="0"/>
          <w:bCs/>
          <w:color w:val="auto"/>
          <w:sz w:val="21"/>
          <w:szCs w:val="21"/>
          <w:lang w:eastAsia="zh-CN"/>
        </w:rPr>
        <w:t xml:space="preserve">杭州市天长小学孝女路校区教室卫生间提升改造工程 </w:t>
      </w:r>
      <w:r>
        <w:rPr>
          <w:rFonts w:hint="eastAsia" w:asciiTheme="minorEastAsia" w:hAnsiTheme="minorEastAsia" w:eastAsiaTheme="minorEastAsia" w:cstheme="minorEastAsia"/>
          <w:b w:val="0"/>
          <w:bCs/>
          <w:color w:val="auto"/>
          <w:sz w:val="21"/>
          <w:szCs w:val="21"/>
        </w:rPr>
        <w:t>，包括教室装修改造；卫生间装修改造等内容，具体内容详见工程量清单及施工图纸。详见采购文件第四章采购内容及需求。</w:t>
      </w:r>
    </w:p>
    <w:p w14:paraId="01233AD2">
      <w:pPr>
        <w:pStyle w:val="131"/>
        <w:snapToGrid w:val="0"/>
        <w:spacing w:before="0"/>
        <w:ind w:firstLine="482"/>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合同履约期限：</w:t>
      </w:r>
      <w:r>
        <w:rPr>
          <w:rFonts w:hint="eastAsia" w:asciiTheme="minorEastAsia" w:hAnsiTheme="minorEastAsia" w:eastAsiaTheme="minorEastAsia" w:cstheme="minorEastAsia"/>
          <w:color w:val="auto"/>
          <w:spacing w:val="-4"/>
          <w:kern w:val="0"/>
          <w:sz w:val="21"/>
          <w:szCs w:val="21"/>
          <w:lang w:val="en-US" w:eastAsia="zh-CN"/>
        </w:rPr>
        <w:t>45</w:t>
      </w:r>
      <w:r>
        <w:rPr>
          <w:rFonts w:hint="eastAsia" w:asciiTheme="minorEastAsia" w:hAnsiTheme="minorEastAsia" w:eastAsiaTheme="minorEastAsia" w:cstheme="minorEastAsia"/>
          <w:color w:val="auto"/>
          <w:spacing w:val="-4"/>
          <w:kern w:val="0"/>
          <w:sz w:val="21"/>
          <w:szCs w:val="21"/>
        </w:rPr>
        <w:t>日历天</w:t>
      </w:r>
    </w:p>
    <w:p w14:paraId="1313D475">
      <w:pPr>
        <w:pStyle w:val="2"/>
        <w:spacing w:line="360" w:lineRule="auto"/>
        <w:ind w:firstLine="422" w:firstLineChars="20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本项目接受联合体：</w:t>
      </w:r>
    </w:p>
    <w:p w14:paraId="508A3C73">
      <w:pPr>
        <w:pStyle w:val="2"/>
        <w:spacing w:line="360" w:lineRule="auto"/>
        <w:ind w:firstLine="420" w:firstLineChars="200"/>
        <w:rPr>
          <w:rFonts w:hint="eastAsia" w:asciiTheme="minorEastAsia" w:hAnsiTheme="minorEastAsia" w:eastAsiaTheme="minorEastAsia" w:cstheme="minorEastAsia"/>
          <w:color w:val="auto"/>
          <w:sz w:val="21"/>
          <w:szCs w:val="21"/>
        </w:rPr>
      </w:pPr>
      <w:sdt>
        <w:sdtPr>
          <w:rPr>
            <w:rFonts w:hint="eastAsia" w:asciiTheme="minorEastAsia" w:hAnsiTheme="minorEastAsia" w:eastAsiaTheme="minorEastAsia" w:cstheme="minorEastAsia"/>
            <w:color w:val="auto"/>
            <w:kern w:val="0"/>
            <w:sz w:val="21"/>
            <w:szCs w:val="21"/>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rPr>
        </w:sdtEndPr>
        <w:sdtContent>
          <w:r>
            <w:rPr>
              <w:rFonts w:hint="eastAsia" w:asciiTheme="minorEastAsia" w:hAnsiTheme="minorEastAsia" w:eastAsiaTheme="minorEastAsia" w:cstheme="minorEastAsia"/>
              <w:color w:val="auto"/>
              <w:kern w:val="0"/>
              <w:sz w:val="21"/>
              <w:szCs w:val="21"/>
            </w:rPr>
            <w:sym w:font="Wingdings" w:char="F0FE"/>
          </w:r>
        </w:sdtContent>
      </w:sdt>
      <w:r>
        <w:rPr>
          <w:rFonts w:hint="eastAsia" w:asciiTheme="minorEastAsia" w:hAnsiTheme="minorEastAsia" w:eastAsiaTheme="minorEastAsia" w:cstheme="minorEastAsia"/>
          <w:color w:val="auto"/>
          <w:sz w:val="21"/>
          <w:szCs w:val="21"/>
        </w:rPr>
        <w:t>是；</w:t>
      </w:r>
    </w:p>
    <w:p w14:paraId="730DF591">
      <w:pPr>
        <w:pStyle w:val="131"/>
        <w:snapToGrid w:val="0"/>
        <w:spacing w:before="0"/>
        <w:ind w:firstLine="482"/>
        <w:outlineLvl w:val="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注：不得限制大中型企业与小微企业组成联合体参与。</w:t>
      </w:r>
    </w:p>
    <w:p w14:paraId="0A150137">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w:t>
      </w:r>
      <w:bookmarkStart w:id="11" w:name="_Hlk101132948"/>
      <w:r>
        <w:rPr>
          <w:rFonts w:hint="eastAsia" w:asciiTheme="minorEastAsia" w:hAnsiTheme="minorEastAsia" w:eastAsiaTheme="minorEastAsia" w:cstheme="minorEastAsia"/>
          <w:b/>
          <w:sz w:val="21"/>
          <w:szCs w:val="21"/>
        </w:rPr>
        <w:t>申请人的资格要求</w:t>
      </w:r>
      <w:bookmarkEnd w:id="11"/>
      <w:r>
        <w:rPr>
          <w:rFonts w:hint="eastAsia" w:asciiTheme="minorEastAsia" w:hAnsiTheme="minorEastAsia" w:eastAsiaTheme="minorEastAsia" w:cstheme="minorEastAsia"/>
          <w:b/>
          <w:sz w:val="21"/>
          <w:szCs w:val="21"/>
        </w:rPr>
        <w:t>：</w:t>
      </w:r>
    </w:p>
    <w:p w14:paraId="193B3F13">
      <w:pPr>
        <w:spacing w:line="360" w:lineRule="auto"/>
        <w:ind w:firstLine="480"/>
        <w:rPr>
          <w:rFonts w:hint="eastAsia" w:asciiTheme="minorEastAsia" w:hAnsiTheme="minorEastAsia" w:eastAsiaTheme="minorEastAsia" w:cstheme="minorEastAsia"/>
          <w:snapToGrid w:val="0"/>
          <w:kern w:val="28"/>
          <w:sz w:val="21"/>
          <w:szCs w:val="21"/>
        </w:rPr>
      </w:pPr>
      <w:r>
        <w:rPr>
          <w:rFonts w:hint="eastAsia" w:asciiTheme="minorEastAsia" w:hAnsiTheme="minorEastAsia" w:eastAsiaTheme="minorEastAsia" w:cstheme="minorEastAsia"/>
          <w:snapToGrid w:val="0"/>
          <w:kern w:val="28"/>
          <w:sz w:val="21"/>
          <w:szCs w:val="21"/>
        </w:rPr>
        <w:t>1. 满足《中华人民共和国政府采购法》第二十二条规定；未被“信用中国”（www.creditchina.gov.cn)、中国政府采购网（www.ccgp.gov.cn）列入失信被执行人、重大税收违法案件当事人名单、政府采购严重违法失信行为记录名单；</w:t>
      </w:r>
    </w:p>
    <w:p w14:paraId="7FC1F253">
      <w:pPr>
        <w:spacing w:line="360" w:lineRule="auto"/>
        <w:rPr>
          <w:rFonts w:hint="eastAsia" w:asciiTheme="minorEastAsia" w:hAnsiTheme="minorEastAsia" w:eastAsiaTheme="minorEastAsia" w:cstheme="minorEastAsia"/>
          <w:snapToGrid w:val="0"/>
          <w:kern w:val="28"/>
          <w:sz w:val="21"/>
          <w:szCs w:val="21"/>
        </w:rPr>
      </w:pPr>
      <w:r>
        <w:rPr>
          <w:rFonts w:hint="eastAsia" w:asciiTheme="minorEastAsia" w:hAnsiTheme="minorEastAsia" w:eastAsiaTheme="minorEastAsia" w:cstheme="minorEastAsia"/>
          <w:snapToGrid w:val="0"/>
          <w:kern w:val="28"/>
          <w:sz w:val="21"/>
          <w:szCs w:val="21"/>
        </w:rPr>
        <w:t xml:space="preserve">    2.</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napToGrid w:val="0"/>
          <w:kern w:val="28"/>
          <w:sz w:val="21"/>
          <w:szCs w:val="21"/>
        </w:rPr>
        <w:t>以联合体形式参与的，提供联合协议(本项目不接受联合体或者供应商不以联合体形式参与的，则不需要提供) ；</w:t>
      </w:r>
    </w:p>
    <w:p w14:paraId="46974C92">
      <w:pPr>
        <w:spacing w:line="360" w:lineRule="auto"/>
        <w:ind w:firstLine="420" w:firstLineChars="200"/>
        <w:rPr>
          <w:rFonts w:hint="eastAsia" w:asciiTheme="minorEastAsia" w:hAnsiTheme="minorEastAsia" w:eastAsiaTheme="minorEastAsia" w:cstheme="minorEastAsia"/>
          <w:snapToGrid w:val="0"/>
          <w:kern w:val="28"/>
          <w:sz w:val="21"/>
          <w:szCs w:val="21"/>
        </w:rPr>
      </w:pPr>
      <w:r>
        <w:rPr>
          <w:rFonts w:hint="eastAsia" w:asciiTheme="minorEastAsia" w:hAnsiTheme="minorEastAsia" w:eastAsiaTheme="minorEastAsia" w:cstheme="minorEastAsia"/>
          <w:snapToGrid w:val="0"/>
          <w:kern w:val="28"/>
          <w:sz w:val="21"/>
          <w:szCs w:val="21"/>
        </w:rPr>
        <w:t>3.落实政府采购政策需满足的资格要求：</w:t>
      </w:r>
    </w:p>
    <w:p w14:paraId="39ACC80E">
      <w:pPr>
        <w:spacing w:line="360" w:lineRule="auto"/>
        <w:ind w:firstLine="420" w:firstLineChars="200"/>
        <w:rPr>
          <w:rFonts w:hint="eastAsia" w:asciiTheme="minorEastAsia" w:hAnsiTheme="minorEastAsia" w:eastAsiaTheme="minorEastAsia" w:cstheme="minorEastAsia"/>
          <w:sz w:val="21"/>
          <w:szCs w:val="21"/>
        </w:rPr>
      </w:pPr>
      <w:sdt>
        <w:sdtPr>
          <w:rPr>
            <w:rFonts w:hint="eastAsia" w:asciiTheme="minorEastAsia" w:hAnsiTheme="minorEastAsia" w:eastAsiaTheme="minorEastAsia" w:cstheme="minorEastAsia"/>
            <w:kern w:val="0"/>
            <w:sz w:val="21"/>
            <w:szCs w:val="21"/>
          </w:rPr>
          <w:id w:val="609159493"/>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rPr>
        </w:sdtEndPr>
        <w:sdtContent>
          <w:r>
            <w:rPr>
              <w:rFonts w:hint="eastAsia" w:asciiTheme="minorEastAsia" w:hAnsiTheme="minorEastAsia" w:eastAsiaTheme="minorEastAsia" w:cstheme="minorEastAsia"/>
              <w:kern w:val="0"/>
              <w:sz w:val="21"/>
              <w:szCs w:val="21"/>
            </w:rPr>
            <w:sym w:font="Wingdings" w:char="F0FE"/>
          </w:r>
        </w:sdtContent>
      </w:sdt>
      <w:r>
        <w:rPr>
          <w:rFonts w:hint="eastAsia" w:asciiTheme="minorEastAsia" w:hAnsiTheme="minorEastAsia" w:eastAsiaTheme="minorEastAsia" w:cstheme="minorEastAsia"/>
          <w:kern w:val="0"/>
          <w:sz w:val="21"/>
          <w:szCs w:val="21"/>
        </w:rPr>
        <w:t>专</w:t>
      </w:r>
      <w:r>
        <w:rPr>
          <w:rFonts w:hint="eastAsia" w:asciiTheme="minorEastAsia" w:hAnsiTheme="minorEastAsia" w:eastAsiaTheme="minorEastAsia" w:cstheme="minorEastAsia"/>
          <w:sz w:val="21"/>
          <w:szCs w:val="21"/>
        </w:rPr>
        <w:t>门面向中小企业</w:t>
      </w:r>
    </w:p>
    <w:p w14:paraId="45D68EEC">
      <w:pPr>
        <w:spacing w:line="360" w:lineRule="auto"/>
        <w:ind w:firstLine="785" w:firstLineChars="374"/>
        <w:rPr>
          <w:rFonts w:hint="eastAsia" w:asciiTheme="minorEastAsia" w:hAnsiTheme="minorEastAsia" w:eastAsiaTheme="minorEastAsia" w:cstheme="minorEastAsia"/>
          <w:sz w:val="21"/>
          <w:szCs w:val="21"/>
          <w:u w:val="single"/>
        </w:rPr>
      </w:pPr>
      <w:sdt>
        <w:sdtPr>
          <w:rPr>
            <w:rFonts w:hint="eastAsia" w:asciiTheme="minorEastAsia" w:hAnsiTheme="minorEastAsia" w:eastAsiaTheme="minorEastAsia" w:cstheme="minorEastAsia"/>
            <w:kern w:val="0"/>
            <w:sz w:val="21"/>
            <w:szCs w:val="21"/>
          </w:rPr>
          <w:id w:val="22816380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rPr>
        </w:sdtEndPr>
        <w:sdtContent>
          <w:r>
            <w:rPr>
              <w:rFonts w:hint="eastAsia" w:asciiTheme="minorEastAsia" w:hAnsiTheme="minorEastAsia" w:eastAsiaTheme="minorEastAsia" w:cstheme="minorEastAsia"/>
              <w:kern w:val="0"/>
              <w:sz w:val="21"/>
              <w:szCs w:val="21"/>
            </w:rPr>
            <w:sym w:font="Wingdings" w:char="F0FE"/>
          </w:r>
        </w:sdtContent>
      </w:sdt>
      <w:r>
        <w:rPr>
          <w:rFonts w:hint="eastAsia" w:asciiTheme="minorEastAsia" w:hAnsiTheme="minorEastAsia" w:eastAsiaTheme="minorEastAsia" w:cstheme="minorEastAsia"/>
          <w:sz w:val="21"/>
          <w:szCs w:val="21"/>
        </w:rPr>
        <w:t>工程全部由符合政策要求的中小企业承建，提供中小企业声明函；</w:t>
      </w:r>
    </w:p>
    <w:p w14:paraId="4EC368D3">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4.本项目的特定资格要求：</w:t>
      </w:r>
    </w:p>
    <w:p w14:paraId="1301BDAE">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（1）具有施工总承包企业建筑工程（新）三级及以上资质；具有有效的安全生产许可证。</w:t>
      </w:r>
    </w:p>
    <w:p w14:paraId="256FB3F1">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企业主要负责人（法定代表人、企业经理、企业分管安全生产的副经理、企业技术负责人）具有“三类人员”有效A类证书，企业分管安全生产的副经理具有任命文件；拟派项目经理具有有效的建筑工程二级及以上注册建造师证书及“三类人员”有效B类证书；拟派现场安全生产专职管理人员具有“三类人员”有效C类证书。</w:t>
      </w:r>
    </w:p>
    <w:p w14:paraId="5E4872E9">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（3）本项目允许符合以下规定的联合体参加投标：</w:t>
      </w:r>
    </w:p>
    <w:p w14:paraId="505CF357">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①联合体各方均须为符合政策要求并且符合本项目“申请人的资格要求”第1条规定；</w:t>
      </w:r>
    </w:p>
    <w:p w14:paraId="6BB7F15F">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②提交有效的联合投标（响应）协议书，明确载明联合体各方承担的工作和义务。</w:t>
      </w:r>
    </w:p>
    <w:p w14:paraId="3BE7F34D">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109C03">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三、获取采购文件 </w:t>
      </w:r>
    </w:p>
    <w:p w14:paraId="29ED5483">
      <w:pPr>
        <w:spacing w:line="36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时间</w:t>
      </w:r>
      <w:r>
        <w:rPr>
          <w:rFonts w:hint="eastAsia" w:asciiTheme="minorEastAsia" w:hAnsiTheme="minorEastAsia" w:eastAsiaTheme="minorEastAsia" w:cstheme="minorEastAsia"/>
          <w:b/>
          <w:sz w:val="21"/>
          <w:szCs w:val="21"/>
          <w:highlight w:val="none"/>
        </w:rPr>
        <w:t>：</w:t>
      </w:r>
      <w:r>
        <w:rPr>
          <w:rFonts w:hint="eastAsia" w:asciiTheme="minorEastAsia" w:hAnsiTheme="minorEastAsia" w:eastAsiaTheme="minorEastAsia" w:cstheme="minorEastAsia"/>
          <w:sz w:val="21"/>
          <w:szCs w:val="21"/>
          <w:highlight w:val="none"/>
        </w:rPr>
        <w:t>/至</w:t>
      </w:r>
      <w:r>
        <w:rPr>
          <w:rFonts w:hint="eastAsia" w:asciiTheme="minorEastAsia" w:hAnsiTheme="minorEastAsia" w:eastAsiaTheme="minorEastAsia" w:cstheme="minorEastAsia"/>
          <w:sz w:val="21"/>
          <w:szCs w:val="21"/>
          <w:highlight w:val="none"/>
          <w:u w:val="single"/>
        </w:rPr>
        <w:t>20</w:t>
      </w:r>
      <w:r>
        <w:rPr>
          <w:rFonts w:hint="eastAsia" w:asciiTheme="minorEastAsia" w:hAnsiTheme="minorEastAsia" w:eastAsiaTheme="minorEastAsia" w:cstheme="minorEastAsia"/>
          <w:sz w:val="21"/>
          <w:szCs w:val="21"/>
          <w:highlight w:val="none"/>
          <w:u w:val="single"/>
          <w:lang w:val="en-US" w:eastAsia="zh-CN"/>
        </w:rPr>
        <w:t>25</w:t>
      </w:r>
      <w:r>
        <w:rPr>
          <w:rFonts w:hint="eastAsia" w:asciiTheme="minorEastAsia" w:hAnsiTheme="minorEastAsia" w:eastAsiaTheme="minorEastAsia" w:cstheme="minorEastAsia"/>
          <w:sz w:val="21"/>
          <w:szCs w:val="21"/>
          <w:highlight w:val="none"/>
          <w:u w:val="single"/>
        </w:rPr>
        <w:t>年</w:t>
      </w:r>
      <w:r>
        <w:rPr>
          <w:rFonts w:hint="eastAsia" w:asciiTheme="minorEastAsia" w:hAnsiTheme="minorEastAsia" w:eastAsiaTheme="minorEastAsia" w:cstheme="minorEastAsia"/>
          <w:sz w:val="21"/>
          <w:szCs w:val="21"/>
          <w:highlight w:val="none"/>
          <w:u w:val="single"/>
          <w:lang w:val="en-US" w:eastAsia="zh-CN"/>
        </w:rPr>
        <w:t>7</w:t>
      </w:r>
      <w:r>
        <w:rPr>
          <w:rFonts w:hint="eastAsia" w:asciiTheme="minorEastAsia" w:hAnsiTheme="minorEastAsia" w:eastAsiaTheme="minorEastAsia" w:cstheme="minorEastAsia"/>
          <w:sz w:val="21"/>
          <w:szCs w:val="21"/>
          <w:highlight w:val="none"/>
          <w:u w:val="single"/>
        </w:rPr>
        <w:t>月</w:t>
      </w:r>
      <w:r>
        <w:rPr>
          <w:rFonts w:hint="eastAsia" w:asciiTheme="minorEastAsia" w:hAnsiTheme="minorEastAsia" w:eastAsiaTheme="minorEastAsia" w:cstheme="minorEastAsia"/>
          <w:sz w:val="21"/>
          <w:szCs w:val="21"/>
          <w:highlight w:val="none"/>
          <w:u w:val="single"/>
          <w:lang w:val="en-US" w:eastAsia="zh-CN"/>
        </w:rPr>
        <w:t>1</w:t>
      </w:r>
      <w:r>
        <w:rPr>
          <w:rFonts w:hint="eastAsia" w:asciiTheme="minorEastAsia" w:hAnsiTheme="minorEastAsia" w:eastAsiaTheme="minorEastAsia" w:cstheme="minorEastAsia"/>
          <w:sz w:val="21"/>
          <w:szCs w:val="21"/>
          <w:highlight w:val="none"/>
          <w:u w:val="single"/>
        </w:rPr>
        <w:t>日</w:t>
      </w:r>
      <w:r>
        <w:rPr>
          <w:rFonts w:hint="eastAsia" w:asciiTheme="minorEastAsia" w:hAnsiTheme="minorEastAsia" w:eastAsiaTheme="minorEastAsia" w:cstheme="minorEastAsia"/>
          <w:sz w:val="21"/>
          <w:szCs w:val="21"/>
          <w:highlight w:val="none"/>
        </w:rPr>
        <w:t>，每</w:t>
      </w:r>
      <w:r>
        <w:rPr>
          <w:rFonts w:hint="eastAsia" w:asciiTheme="minorEastAsia" w:hAnsiTheme="minorEastAsia" w:eastAsiaTheme="minorEastAsia" w:cstheme="minorEastAsia"/>
          <w:sz w:val="21"/>
          <w:szCs w:val="21"/>
        </w:rPr>
        <w:t>天上午00:00至12:00 ，下午12:00至23:59（北京时间，线上获取法定节假日均可，线下获取文件法定节假日除外）</w:t>
      </w:r>
    </w:p>
    <w:p w14:paraId="687251A9">
      <w:pPr>
        <w:spacing w:line="36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地点（网址）：</w:t>
      </w:r>
      <w:r>
        <w:rPr>
          <w:rFonts w:hint="eastAsia" w:asciiTheme="minorEastAsia" w:hAnsiTheme="minorEastAsia" w:eastAsiaTheme="minorEastAsia" w:cstheme="minorEastAsia"/>
          <w:sz w:val="21"/>
          <w:szCs w:val="21"/>
        </w:rPr>
        <w:t xml:space="preserve">政采云平台（https://www.zcygov.cn/） </w:t>
      </w:r>
    </w:p>
    <w:p w14:paraId="08E08F6D">
      <w:pPr>
        <w:spacing w:line="36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方式：</w:t>
      </w:r>
      <w:r>
        <w:rPr>
          <w:rFonts w:hint="eastAsia" w:asciiTheme="minorEastAsia" w:hAnsiTheme="minorEastAsia" w:eastAsiaTheme="minorEastAsia" w:cstheme="minorEastAsia"/>
          <w:sz w:val="21"/>
          <w:szCs w:val="21"/>
        </w:rPr>
        <w:t xml:space="preserve">供应商登录政采云平台https://www.zcygov.cn/在线申请获取采购文件（进入“项目采购”应用，在获取采购文件菜单中选择项目，申请获取采购文件）。 </w:t>
      </w:r>
    </w:p>
    <w:p w14:paraId="03BEDDC0">
      <w:pPr>
        <w:spacing w:line="36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售价（元）：</w:t>
      </w:r>
      <w:r>
        <w:rPr>
          <w:rFonts w:hint="eastAsia" w:asciiTheme="minorEastAsia" w:hAnsiTheme="minorEastAsia" w:eastAsiaTheme="minorEastAsia" w:cstheme="minorEastAsia"/>
          <w:sz w:val="21"/>
          <w:szCs w:val="21"/>
        </w:rPr>
        <w:t xml:space="preserve">0 </w:t>
      </w:r>
      <w:r>
        <w:rPr>
          <w:rFonts w:hint="eastAsia" w:asciiTheme="minorEastAsia" w:hAnsiTheme="minorEastAsia" w:eastAsiaTheme="minorEastAsia" w:cstheme="minorEastAsia"/>
          <w:sz w:val="21"/>
          <w:szCs w:val="21"/>
        </w:rPr>
        <w:tab/>
      </w:r>
    </w:p>
    <w:p w14:paraId="5E96B6DF">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四、响应文件提交（上传）</w:t>
      </w:r>
    </w:p>
    <w:p w14:paraId="40436819">
      <w:pPr>
        <w:spacing w:line="36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截止时间：</w:t>
      </w:r>
      <w:r>
        <w:rPr>
          <w:rFonts w:hint="eastAsia" w:asciiTheme="minorEastAsia" w:hAnsiTheme="minorEastAsia" w:eastAsiaTheme="minorEastAsia" w:cstheme="minorEastAsia"/>
          <w:sz w:val="21"/>
          <w:szCs w:val="21"/>
          <w:highlight w:val="none"/>
          <w:u w:val="single"/>
        </w:rPr>
        <w:t>20</w:t>
      </w:r>
      <w:r>
        <w:rPr>
          <w:rFonts w:hint="eastAsia" w:asciiTheme="minorEastAsia" w:hAnsiTheme="minorEastAsia" w:eastAsiaTheme="minorEastAsia" w:cstheme="minorEastAsia"/>
          <w:sz w:val="21"/>
          <w:szCs w:val="21"/>
          <w:highlight w:val="none"/>
          <w:u w:val="single"/>
          <w:lang w:val="en-US" w:eastAsia="zh-CN"/>
        </w:rPr>
        <w:t>25</w:t>
      </w:r>
      <w:r>
        <w:rPr>
          <w:rFonts w:hint="eastAsia" w:asciiTheme="minorEastAsia" w:hAnsiTheme="minorEastAsia" w:eastAsiaTheme="minorEastAsia" w:cstheme="minorEastAsia"/>
          <w:sz w:val="21"/>
          <w:szCs w:val="21"/>
          <w:highlight w:val="none"/>
          <w:u w:val="single"/>
        </w:rPr>
        <w:t>年</w:t>
      </w:r>
      <w:r>
        <w:rPr>
          <w:rFonts w:hint="eastAsia" w:asciiTheme="minorEastAsia" w:hAnsiTheme="minorEastAsia" w:eastAsiaTheme="minorEastAsia" w:cstheme="minorEastAsia"/>
          <w:sz w:val="21"/>
          <w:szCs w:val="21"/>
          <w:highlight w:val="none"/>
          <w:u w:val="single"/>
          <w:lang w:val="en-US" w:eastAsia="zh-CN"/>
        </w:rPr>
        <w:t>7</w:t>
      </w:r>
      <w:r>
        <w:rPr>
          <w:rFonts w:hint="eastAsia" w:asciiTheme="minorEastAsia" w:hAnsiTheme="minorEastAsia" w:eastAsiaTheme="minorEastAsia" w:cstheme="minorEastAsia"/>
          <w:sz w:val="21"/>
          <w:szCs w:val="21"/>
          <w:highlight w:val="none"/>
          <w:u w:val="single"/>
        </w:rPr>
        <w:t>月</w:t>
      </w:r>
      <w:r>
        <w:rPr>
          <w:rFonts w:hint="eastAsia" w:asciiTheme="minorEastAsia" w:hAnsiTheme="minorEastAsia" w:eastAsiaTheme="minorEastAsia" w:cstheme="minorEastAsia"/>
          <w:sz w:val="21"/>
          <w:szCs w:val="21"/>
          <w:highlight w:val="none"/>
          <w:u w:val="single"/>
          <w:lang w:val="en-US" w:eastAsia="zh-CN"/>
        </w:rPr>
        <w:t>1</w:t>
      </w:r>
      <w:r>
        <w:rPr>
          <w:rFonts w:hint="eastAsia" w:asciiTheme="minorEastAsia" w:hAnsiTheme="minorEastAsia" w:eastAsiaTheme="minorEastAsia" w:cstheme="minorEastAsia"/>
          <w:sz w:val="21"/>
          <w:szCs w:val="21"/>
          <w:highlight w:val="none"/>
          <w:u w:val="single"/>
        </w:rPr>
        <w:t>日</w:t>
      </w:r>
      <w:r>
        <w:rPr>
          <w:rFonts w:hint="eastAsia" w:asciiTheme="minorEastAsia" w:hAnsiTheme="minorEastAsia" w:eastAsiaTheme="minorEastAsia" w:cstheme="minorEastAsia"/>
          <w:sz w:val="21"/>
          <w:szCs w:val="21"/>
          <w:highlight w:val="none"/>
          <w:u w:val="single"/>
          <w:lang w:val="en-US" w:eastAsia="zh-CN"/>
        </w:rPr>
        <w:t>9</w:t>
      </w:r>
      <w:r>
        <w:rPr>
          <w:rFonts w:hint="eastAsia" w:asciiTheme="minorEastAsia" w:hAnsiTheme="minorEastAsia" w:eastAsiaTheme="minorEastAsia" w:cstheme="minorEastAsia"/>
          <w:sz w:val="21"/>
          <w:szCs w:val="21"/>
          <w:highlight w:val="none"/>
          <w:u w:val="single"/>
        </w:rPr>
        <w:t>点</w:t>
      </w:r>
      <w:r>
        <w:rPr>
          <w:rFonts w:hint="eastAsia" w:asciiTheme="minorEastAsia" w:hAnsiTheme="minorEastAsia" w:eastAsiaTheme="minorEastAsia" w:cstheme="minorEastAsia"/>
          <w:sz w:val="21"/>
          <w:szCs w:val="21"/>
          <w:highlight w:val="none"/>
          <w:u w:val="single"/>
          <w:lang w:val="en-US" w:eastAsia="zh-CN"/>
        </w:rPr>
        <w:t>30</w:t>
      </w:r>
      <w:r>
        <w:rPr>
          <w:rFonts w:hint="eastAsia" w:asciiTheme="minorEastAsia" w:hAnsiTheme="minorEastAsia" w:eastAsiaTheme="minorEastAsia" w:cstheme="minorEastAsia"/>
          <w:sz w:val="21"/>
          <w:szCs w:val="21"/>
          <w:highlight w:val="none"/>
          <w:u w:val="single"/>
        </w:rPr>
        <w:t>分</w:t>
      </w:r>
      <w:r>
        <w:rPr>
          <w:rFonts w:hint="eastAsia" w:asciiTheme="minorEastAsia" w:hAnsiTheme="minorEastAsia" w:eastAsiaTheme="minorEastAsia" w:cstheme="minorEastAsia"/>
          <w:bCs/>
          <w:sz w:val="21"/>
          <w:szCs w:val="21"/>
          <w:highlight w:val="none"/>
          <w:u w:val="single"/>
        </w:rPr>
        <w:t>00秒</w:t>
      </w:r>
      <w:r>
        <w:rPr>
          <w:rFonts w:hint="eastAsia" w:asciiTheme="minorEastAsia" w:hAnsiTheme="minorEastAsia" w:eastAsiaTheme="minorEastAsia" w:cstheme="minorEastAsia"/>
          <w:sz w:val="21"/>
          <w:szCs w:val="21"/>
        </w:rPr>
        <w:t>（北京时间）</w:t>
      </w:r>
    </w:p>
    <w:p w14:paraId="5DD1BE4A">
      <w:pPr>
        <w:spacing w:line="360" w:lineRule="auto"/>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地点（网址）：</w:t>
      </w:r>
      <w:r>
        <w:rPr>
          <w:rFonts w:hint="eastAsia" w:asciiTheme="minorEastAsia" w:hAnsiTheme="minorEastAsia" w:eastAsiaTheme="minorEastAsia" w:cstheme="minorEastAsia"/>
          <w:sz w:val="21"/>
          <w:szCs w:val="21"/>
        </w:rPr>
        <w:t xml:space="preserve">政采云平台（https://www.zcygov.cn/） </w:t>
      </w:r>
    </w:p>
    <w:p w14:paraId="16078876">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五、响应文件开启 </w:t>
      </w:r>
    </w:p>
    <w:p w14:paraId="0D9D5D79">
      <w:pPr>
        <w:spacing w:line="360" w:lineRule="auto"/>
        <w:ind w:firstLine="422" w:firstLineChars="200"/>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b/>
          <w:sz w:val="21"/>
          <w:szCs w:val="21"/>
        </w:rPr>
        <w:t>开启时间：</w:t>
      </w:r>
      <w:r>
        <w:rPr>
          <w:rFonts w:hint="eastAsia" w:asciiTheme="minorEastAsia" w:hAnsiTheme="minorEastAsia" w:eastAsiaTheme="minorEastAsia" w:cstheme="minorEastAsia"/>
          <w:sz w:val="21"/>
          <w:szCs w:val="21"/>
          <w:highlight w:val="none"/>
          <w:u w:val="single"/>
        </w:rPr>
        <w:t>20</w:t>
      </w:r>
      <w:r>
        <w:rPr>
          <w:rFonts w:hint="eastAsia" w:asciiTheme="minorEastAsia" w:hAnsiTheme="minorEastAsia" w:eastAsiaTheme="minorEastAsia" w:cstheme="minorEastAsia"/>
          <w:sz w:val="21"/>
          <w:szCs w:val="21"/>
          <w:highlight w:val="none"/>
          <w:u w:val="single"/>
          <w:lang w:val="en-US" w:eastAsia="zh-CN"/>
        </w:rPr>
        <w:t>25</w:t>
      </w:r>
      <w:r>
        <w:rPr>
          <w:rFonts w:hint="eastAsia" w:asciiTheme="minorEastAsia" w:hAnsiTheme="minorEastAsia" w:eastAsiaTheme="minorEastAsia" w:cstheme="minorEastAsia"/>
          <w:sz w:val="21"/>
          <w:szCs w:val="21"/>
          <w:highlight w:val="none"/>
          <w:u w:val="single"/>
        </w:rPr>
        <w:t>年</w:t>
      </w:r>
      <w:r>
        <w:rPr>
          <w:rFonts w:hint="eastAsia" w:asciiTheme="minorEastAsia" w:hAnsiTheme="minorEastAsia" w:eastAsiaTheme="minorEastAsia" w:cstheme="minorEastAsia"/>
          <w:sz w:val="21"/>
          <w:szCs w:val="21"/>
          <w:highlight w:val="none"/>
          <w:u w:val="single"/>
          <w:lang w:val="en-US" w:eastAsia="zh-CN"/>
        </w:rPr>
        <w:t>7</w:t>
      </w:r>
      <w:r>
        <w:rPr>
          <w:rFonts w:hint="eastAsia" w:asciiTheme="minorEastAsia" w:hAnsiTheme="minorEastAsia" w:eastAsiaTheme="minorEastAsia" w:cstheme="minorEastAsia"/>
          <w:sz w:val="21"/>
          <w:szCs w:val="21"/>
          <w:highlight w:val="none"/>
          <w:u w:val="single"/>
        </w:rPr>
        <w:t>月</w:t>
      </w:r>
      <w:r>
        <w:rPr>
          <w:rFonts w:hint="eastAsia" w:asciiTheme="minorEastAsia" w:hAnsiTheme="minorEastAsia" w:eastAsiaTheme="minorEastAsia" w:cstheme="minorEastAsia"/>
          <w:sz w:val="21"/>
          <w:szCs w:val="21"/>
          <w:highlight w:val="none"/>
          <w:u w:val="single"/>
          <w:lang w:val="en-US" w:eastAsia="zh-CN"/>
        </w:rPr>
        <w:t>1</w:t>
      </w:r>
      <w:r>
        <w:rPr>
          <w:rFonts w:hint="eastAsia" w:asciiTheme="minorEastAsia" w:hAnsiTheme="minorEastAsia" w:eastAsiaTheme="minorEastAsia" w:cstheme="minorEastAsia"/>
          <w:sz w:val="21"/>
          <w:szCs w:val="21"/>
          <w:highlight w:val="none"/>
          <w:u w:val="single"/>
        </w:rPr>
        <w:t>日</w:t>
      </w:r>
      <w:r>
        <w:rPr>
          <w:rFonts w:hint="eastAsia" w:asciiTheme="minorEastAsia" w:hAnsiTheme="minorEastAsia" w:eastAsiaTheme="minorEastAsia" w:cstheme="minorEastAsia"/>
          <w:sz w:val="21"/>
          <w:szCs w:val="21"/>
          <w:highlight w:val="none"/>
          <w:u w:val="single"/>
          <w:lang w:val="en-US" w:eastAsia="zh-CN"/>
        </w:rPr>
        <w:t>9</w:t>
      </w:r>
      <w:r>
        <w:rPr>
          <w:rFonts w:hint="eastAsia" w:asciiTheme="minorEastAsia" w:hAnsiTheme="minorEastAsia" w:eastAsiaTheme="minorEastAsia" w:cstheme="minorEastAsia"/>
          <w:sz w:val="21"/>
          <w:szCs w:val="21"/>
          <w:highlight w:val="none"/>
          <w:u w:val="single"/>
        </w:rPr>
        <w:t>点</w:t>
      </w:r>
      <w:r>
        <w:rPr>
          <w:rFonts w:hint="eastAsia" w:asciiTheme="minorEastAsia" w:hAnsiTheme="minorEastAsia" w:eastAsiaTheme="minorEastAsia" w:cstheme="minorEastAsia"/>
          <w:sz w:val="21"/>
          <w:szCs w:val="21"/>
          <w:highlight w:val="none"/>
          <w:u w:val="single"/>
          <w:lang w:val="en-US" w:eastAsia="zh-CN"/>
        </w:rPr>
        <w:t>30</w:t>
      </w:r>
      <w:r>
        <w:rPr>
          <w:rFonts w:hint="eastAsia" w:asciiTheme="minorEastAsia" w:hAnsiTheme="minorEastAsia" w:eastAsiaTheme="minorEastAsia" w:cstheme="minorEastAsia"/>
          <w:sz w:val="21"/>
          <w:szCs w:val="21"/>
          <w:highlight w:val="none"/>
          <w:u w:val="single"/>
        </w:rPr>
        <w:t>分</w:t>
      </w:r>
      <w:r>
        <w:rPr>
          <w:rFonts w:hint="eastAsia" w:asciiTheme="minorEastAsia" w:hAnsiTheme="minorEastAsia" w:eastAsiaTheme="minorEastAsia" w:cstheme="minorEastAsia"/>
          <w:bCs/>
          <w:sz w:val="21"/>
          <w:szCs w:val="21"/>
          <w:highlight w:val="none"/>
          <w:u w:val="single"/>
        </w:rPr>
        <w:t>00秒</w:t>
      </w:r>
      <w:bookmarkStart w:id="441" w:name="_GoBack"/>
      <w:bookmarkEnd w:id="441"/>
    </w:p>
    <w:p w14:paraId="76A47343">
      <w:pPr>
        <w:spacing w:line="36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地点（网址）：</w:t>
      </w:r>
      <w:r>
        <w:rPr>
          <w:rFonts w:hint="eastAsia" w:asciiTheme="minorEastAsia" w:hAnsiTheme="minorEastAsia" w:eastAsiaTheme="minorEastAsia" w:cstheme="minorEastAsia"/>
          <w:sz w:val="21"/>
          <w:szCs w:val="21"/>
        </w:rPr>
        <w:t>政采云平台（https://www.zcygov.cn/）</w:t>
      </w:r>
    </w:p>
    <w:p w14:paraId="1EECE604">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六、公告期限 </w:t>
      </w:r>
    </w:p>
    <w:p w14:paraId="32865FB9">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自本公告发布之日起3个工作日。</w:t>
      </w:r>
    </w:p>
    <w:p w14:paraId="5DB9B494">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七、其他补充事宜</w:t>
      </w:r>
    </w:p>
    <w:p w14:paraId="585AA08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shd w:val="clear" w:color="auto" w:fill="FFFFFF"/>
        </w:rPr>
        <w:t>浙江省财政厅关于进一步加大政府采购 支持中小企业力度 助力扎实稳住经济 的通知》（浙财采监〔2022〕8号）</w:t>
      </w:r>
      <w:r>
        <w:rPr>
          <w:rFonts w:hint="eastAsia" w:asciiTheme="minorEastAsia" w:hAnsiTheme="minorEastAsia" w:eastAsiaTheme="minorEastAsia" w:cstheme="minorEastAsia"/>
          <w:sz w:val="21"/>
          <w:szCs w:val="21"/>
        </w:rPr>
        <w:t>已分别于2022年1月29日、2022年2月1日</w:t>
      </w:r>
      <w:r>
        <w:rPr>
          <w:rFonts w:hint="eastAsia" w:asciiTheme="minorEastAsia" w:hAnsiTheme="minorEastAsia" w:eastAsiaTheme="minorEastAsia" w:cstheme="minorEastAsia"/>
          <w:color w:val="FF0000"/>
          <w:sz w:val="21"/>
          <w:szCs w:val="21"/>
        </w:rPr>
        <w:t>和2022年7月1日</w:t>
      </w:r>
      <w:r>
        <w:rPr>
          <w:rFonts w:hint="eastAsia" w:asciiTheme="minorEastAsia" w:hAnsiTheme="minorEastAsia" w:eastAsiaTheme="minorEastAsia" w:cstheme="minorEastAsia"/>
          <w:sz w:val="21"/>
          <w:szCs w:val="21"/>
        </w:rPr>
        <w:t>开始实施，此前有关规定与上述文件内容不一致的，按上述文件要求执行。</w:t>
      </w:r>
    </w:p>
    <w:p w14:paraId="552B19D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264E8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8A586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6CF34778">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八、对本次采购提出询问、质疑、投诉，请按以下方式联系</w:t>
      </w:r>
    </w:p>
    <w:p w14:paraId="6C8B0B6D">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1.采购人信息</w:t>
      </w:r>
    </w:p>
    <w:p w14:paraId="56E94F43">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r>
        <w:rPr>
          <w:rFonts w:hint="eastAsia" w:asciiTheme="minorEastAsia" w:hAnsiTheme="minorEastAsia" w:eastAsiaTheme="minorEastAsia" w:cstheme="minorEastAsia"/>
          <w:sz w:val="21"/>
          <w:szCs w:val="21"/>
          <w:lang w:eastAsia="zh-CN"/>
        </w:rPr>
        <w:t>杭州市天长小学</w:t>
      </w:r>
      <w:r>
        <w:rPr>
          <w:rFonts w:hint="eastAsia" w:asciiTheme="minorEastAsia" w:hAnsiTheme="minorEastAsia" w:eastAsiaTheme="minorEastAsia" w:cstheme="minorEastAsia"/>
          <w:sz w:val="21"/>
          <w:szCs w:val="21"/>
        </w:rPr>
        <w:t xml:space="preserve"> </w:t>
      </w:r>
    </w:p>
    <w:p w14:paraId="4815C7BA">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址：杭州市上城区孝女路4号</w:t>
      </w:r>
    </w:p>
    <w:p w14:paraId="719B920B">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传    真：/</w:t>
      </w:r>
    </w:p>
    <w:p w14:paraId="6FF91D99">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项目联系人（询问）：赵文涛  </w:t>
      </w:r>
    </w:p>
    <w:p w14:paraId="64F4AF0B">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项目联系方式（询问）：13567183807 </w:t>
      </w:r>
    </w:p>
    <w:p w14:paraId="14B49176">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质疑联系人：钱于剑 </w:t>
      </w:r>
    </w:p>
    <w:p w14:paraId="0B67687E">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质疑联系方式：13588149220 </w:t>
      </w:r>
    </w:p>
    <w:p w14:paraId="4C2A1A68">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2.采购代理机构信息            </w:t>
      </w:r>
    </w:p>
    <w:p w14:paraId="3D16F57E">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称：杭州园建工程咨询有限责任公司</w:t>
      </w:r>
    </w:p>
    <w:p w14:paraId="130FE8A3">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地    址：杭州市上城区红梅社区四区17幢 </w:t>
      </w:r>
    </w:p>
    <w:p w14:paraId="2605F683">
      <w:pPr>
        <w:snapToGrid w:val="0"/>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传    真：</w:t>
      </w:r>
      <w:r>
        <w:rPr>
          <w:rFonts w:hint="eastAsia" w:asciiTheme="minorEastAsia" w:hAnsiTheme="minorEastAsia" w:eastAsiaTheme="minorEastAsia" w:cstheme="minorEastAsia"/>
          <w:sz w:val="21"/>
          <w:szCs w:val="21"/>
          <w:lang w:val="en-US" w:eastAsia="zh-CN"/>
        </w:rPr>
        <w:t>/</w:t>
      </w:r>
    </w:p>
    <w:p w14:paraId="0E574802">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项目联系人（询问）：石昊天     </w:t>
      </w:r>
    </w:p>
    <w:p w14:paraId="1D4FD492">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项目联系方式（询问）：</w:t>
      </w:r>
      <w:r>
        <w:rPr>
          <w:rFonts w:hint="eastAsia" w:asciiTheme="minorEastAsia" w:hAnsiTheme="minorEastAsia" w:eastAsiaTheme="minorEastAsia" w:cstheme="minorEastAsia"/>
          <w:color w:val="auto"/>
          <w:sz w:val="21"/>
          <w:szCs w:val="21"/>
          <w:lang w:val="en-US" w:eastAsia="zh-CN"/>
        </w:rPr>
        <w:t>13857172073</w:t>
      </w:r>
    </w:p>
    <w:p w14:paraId="02346CCA">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质疑联系人：陈敏              </w:t>
      </w:r>
    </w:p>
    <w:p w14:paraId="31C4AEE7">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质疑联系方式：13757103686</w:t>
      </w:r>
    </w:p>
    <w:p w14:paraId="7A721BBE">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3.同级政府采购监督管理部门            </w:t>
      </w:r>
    </w:p>
    <w:p w14:paraId="53DF9C7F">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称：杭州市财政局政府采购监管处 /浙江省政府采购行政裁决服务中心（杭州）</w:t>
      </w:r>
    </w:p>
    <w:p w14:paraId="1D5BEDB1">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地    址：</w:t>
      </w:r>
      <w:r>
        <w:rPr>
          <w:rFonts w:hint="eastAsia" w:asciiTheme="minorEastAsia" w:hAnsiTheme="minorEastAsia" w:eastAsiaTheme="minorEastAsia" w:cstheme="minorEastAsia"/>
          <w:i w:val="0"/>
          <w:caps w:val="0"/>
          <w:color w:val="auto"/>
          <w:spacing w:val="0"/>
          <w:sz w:val="21"/>
          <w:szCs w:val="21"/>
          <w:highlight w:val="none"/>
          <w:lang w:eastAsia="zh-CN"/>
        </w:rPr>
        <w:t>杭州市上城区清泰街549号城建综合大楼11楼</w:t>
      </w:r>
      <w:r>
        <w:rPr>
          <w:rFonts w:hint="eastAsia" w:asciiTheme="minorEastAsia" w:hAnsiTheme="minorEastAsia" w:eastAsiaTheme="minorEastAsia" w:cstheme="minorEastAsia"/>
          <w:i w:val="0"/>
          <w:caps w:val="0"/>
          <w:color w:val="auto"/>
          <w:spacing w:val="0"/>
          <w:sz w:val="21"/>
          <w:szCs w:val="21"/>
          <w:highlight w:val="none"/>
        </w:rPr>
        <w:t>（快递仅限ems或顺丰）</w:t>
      </w:r>
      <w:r>
        <w:rPr>
          <w:rFonts w:hint="eastAsia" w:asciiTheme="minorEastAsia" w:hAnsiTheme="minorEastAsia" w:eastAsiaTheme="minorEastAsia" w:cstheme="minorEastAsia"/>
          <w:sz w:val="21"/>
          <w:szCs w:val="21"/>
        </w:rPr>
        <w:t xml:space="preserve"> </w:t>
      </w:r>
    </w:p>
    <w:p w14:paraId="1042B460">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传    真：/</w:t>
      </w:r>
    </w:p>
    <w:p w14:paraId="6623F68C">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联系人 ：朱女士、王女士</w:t>
      </w:r>
    </w:p>
    <w:p w14:paraId="46157A7A">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监督投诉电话：</w:t>
      </w:r>
      <w:r>
        <w:rPr>
          <w:rFonts w:hint="eastAsia" w:asciiTheme="minorEastAsia" w:hAnsiTheme="minorEastAsia" w:eastAsiaTheme="minorEastAsia" w:cstheme="minorEastAsia"/>
          <w:i w:val="0"/>
          <w:caps w:val="0"/>
          <w:color w:val="auto"/>
          <w:spacing w:val="0"/>
          <w:sz w:val="21"/>
          <w:szCs w:val="21"/>
          <w:highlight w:val="none"/>
        </w:rPr>
        <w:t>0571-8</w:t>
      </w:r>
      <w:r>
        <w:rPr>
          <w:rFonts w:hint="eastAsia" w:asciiTheme="minorEastAsia" w:hAnsiTheme="minorEastAsia" w:eastAsiaTheme="minorEastAsia" w:cstheme="minorEastAsia"/>
          <w:i w:val="0"/>
          <w:caps w:val="0"/>
          <w:color w:val="auto"/>
          <w:spacing w:val="0"/>
          <w:sz w:val="21"/>
          <w:szCs w:val="21"/>
          <w:highlight w:val="none"/>
          <w:lang w:val="en-US" w:eastAsia="zh-CN"/>
        </w:rPr>
        <w:t>7227671,0571-87800218</w:t>
      </w:r>
      <w:r>
        <w:rPr>
          <w:rFonts w:hint="eastAsia" w:asciiTheme="minorEastAsia" w:hAnsiTheme="minorEastAsia" w:eastAsiaTheme="minorEastAsia" w:cstheme="minorEastAsia"/>
          <w:sz w:val="21"/>
          <w:szCs w:val="21"/>
          <w:lang w:val="en-US" w:eastAsia="zh-CN"/>
        </w:rPr>
        <w:t>政策咨询电话：石先生，0571-8958XXXX 政府采购监管部门工作人员</w:t>
      </w:r>
      <w:r>
        <w:rPr>
          <w:rFonts w:hint="eastAsia" w:asciiTheme="minorEastAsia" w:hAnsiTheme="minorEastAsia" w:eastAsiaTheme="minorEastAsia" w:cstheme="minorEastAsia"/>
          <w:sz w:val="21"/>
          <w:szCs w:val="21"/>
        </w:rPr>
        <w:t xml:space="preserve">     </w:t>
      </w:r>
    </w:p>
    <w:p w14:paraId="35F7FCF3">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若对项目采购电子交易系统操作有疑问，可登录政采云（https://www.zcygov.cn/），点击右侧咨询小采，获取采小蜜智能服务管家帮助，或拨打政采云服务热线95763获取热线服务帮助。</w:t>
      </w:r>
    </w:p>
    <w:p w14:paraId="52193045">
      <w:pPr>
        <w:snapToGrid w:val="0"/>
        <w:spacing w:line="360" w:lineRule="auto"/>
        <w:ind w:firstLine="420" w:firstLineChars="200"/>
        <w:rPr>
          <w:rFonts w:hint="eastAsia" w:asciiTheme="minorEastAsia" w:hAnsiTheme="minorEastAsia" w:eastAsiaTheme="minorEastAsia" w:cstheme="minorEastAsia"/>
          <w:sz w:val="21"/>
          <w:szCs w:val="21"/>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Theme="minorEastAsia" w:hAnsiTheme="minorEastAsia" w:eastAsiaTheme="minorEastAsia" w:cstheme="minorEastAsia"/>
          <w:sz w:val="21"/>
          <w:szCs w:val="21"/>
        </w:rPr>
        <w:t>CA问题联系电话（人工）：汇信CA 400-888-4636；天谷CA 400-087-8198。</w:t>
      </w:r>
    </w:p>
    <w:p w14:paraId="33A47C6D">
      <w:pPr>
        <w:adjustRightInd/>
        <w:spacing w:line="360" w:lineRule="auto"/>
        <w:jc w:val="center"/>
        <w:outlineLvl w:val="0"/>
        <w:rPr>
          <w:rFonts w:hint="eastAsia" w:asciiTheme="minorEastAsia" w:hAnsiTheme="minorEastAsia" w:eastAsiaTheme="minorEastAsia" w:cstheme="minorEastAsia"/>
          <w:b/>
          <w:sz w:val="36"/>
          <w:szCs w:val="20"/>
        </w:rPr>
      </w:pPr>
      <w:r>
        <w:rPr>
          <w:rFonts w:hint="eastAsia" w:asciiTheme="minorEastAsia" w:hAnsiTheme="minorEastAsia" w:eastAsiaTheme="minorEastAsia" w:cstheme="minorEastAsia"/>
          <w:b/>
          <w:sz w:val="36"/>
          <w:szCs w:val="20"/>
        </w:rPr>
        <w:t>第二部分</w:t>
      </w:r>
      <w:bookmarkEnd w:id="8"/>
      <w:r>
        <w:rPr>
          <w:rFonts w:hint="eastAsia" w:asciiTheme="minorEastAsia" w:hAnsiTheme="minorEastAsia" w:eastAsiaTheme="minorEastAsia" w:cstheme="minorEastAsia"/>
          <w:b/>
          <w:sz w:val="36"/>
          <w:szCs w:val="20"/>
        </w:rPr>
        <w:t xml:space="preserve"> 供应商须知</w:t>
      </w:r>
      <w:bookmarkEnd w:id="9"/>
    </w:p>
    <w:p w14:paraId="085AC70A">
      <w:pPr>
        <w:snapToGrid w:val="0"/>
        <w:spacing w:line="360" w:lineRule="auto"/>
        <w:jc w:val="center"/>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2860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59E5D2D4">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2093" w:type="dxa"/>
            <w:vAlign w:val="center"/>
          </w:tcPr>
          <w:p w14:paraId="783723A3">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事项</w:t>
            </w:r>
          </w:p>
        </w:tc>
        <w:tc>
          <w:tcPr>
            <w:tcW w:w="6927" w:type="dxa"/>
            <w:vAlign w:val="center"/>
          </w:tcPr>
          <w:p w14:paraId="426A7CF1">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本项目的特别规定</w:t>
            </w:r>
          </w:p>
        </w:tc>
      </w:tr>
      <w:tr w14:paraId="40A0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A280E32">
            <w:pPr>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093" w:type="dxa"/>
            <w:vAlign w:val="center"/>
          </w:tcPr>
          <w:p w14:paraId="0748A07F">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项目属性</w:t>
            </w:r>
          </w:p>
        </w:tc>
        <w:tc>
          <w:tcPr>
            <w:tcW w:w="6927" w:type="dxa"/>
            <w:vAlign w:val="center"/>
          </w:tcPr>
          <w:p w14:paraId="072BFF44">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工程</w:t>
            </w:r>
            <w:r>
              <w:rPr>
                <w:rFonts w:hint="eastAsia" w:asciiTheme="minorEastAsia" w:hAnsiTheme="minorEastAsia" w:eastAsiaTheme="minorEastAsia" w:cstheme="minorEastAsia"/>
                <w:sz w:val="21"/>
                <w:szCs w:val="21"/>
              </w:rPr>
              <w:t>类</w:t>
            </w:r>
          </w:p>
        </w:tc>
      </w:tr>
      <w:tr w14:paraId="3A7E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ADFFF7A">
            <w:pPr>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093" w:type="dxa"/>
            <w:vAlign w:val="center"/>
          </w:tcPr>
          <w:p w14:paraId="11677598">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采购标的及其对应的中小企业划分标准所属行业</w:t>
            </w:r>
          </w:p>
        </w:tc>
        <w:tc>
          <w:tcPr>
            <w:tcW w:w="6927" w:type="dxa"/>
            <w:vAlign w:val="center"/>
          </w:tcPr>
          <w:p w14:paraId="61990839">
            <w:pPr>
              <w:snapToGrid w:val="0"/>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kern w:val="0"/>
                <w:sz w:val="21"/>
                <w:szCs w:val="21"/>
                <w:lang w:val="en-US"/>
              </w:rPr>
              <w:t>（1）</w:t>
            </w:r>
            <w:r>
              <w:rPr>
                <w:rFonts w:hint="eastAsia" w:asciiTheme="minorEastAsia" w:hAnsiTheme="minorEastAsia" w:eastAsiaTheme="minorEastAsia" w:cstheme="minorEastAsia"/>
                <w:sz w:val="21"/>
                <w:szCs w:val="21"/>
                <w:lang w:val="en-US"/>
              </w:rPr>
              <w:t>标的：</w:t>
            </w:r>
            <w:r>
              <w:rPr>
                <w:rFonts w:hint="eastAsia" w:asciiTheme="minorEastAsia" w:hAnsiTheme="minorEastAsia" w:eastAsiaTheme="minorEastAsia" w:cstheme="minorEastAsia"/>
                <w:sz w:val="21"/>
                <w:szCs w:val="21"/>
                <w:lang w:val="en-US" w:eastAsia="zh-CN"/>
              </w:rPr>
              <w:t>杭州市天长小学孝女路校区教室卫生间提升改造工程</w:t>
            </w:r>
            <w:r>
              <w:rPr>
                <w:rFonts w:hint="eastAsia" w:asciiTheme="minorEastAsia" w:hAnsiTheme="minorEastAsia" w:eastAsiaTheme="minorEastAsia" w:cstheme="minorEastAsia"/>
                <w:sz w:val="21"/>
                <w:szCs w:val="21"/>
                <w:lang w:val="en-US"/>
              </w:rPr>
              <w:t>，属于</w:t>
            </w:r>
            <w:r>
              <w:rPr>
                <w:rFonts w:hint="eastAsia" w:asciiTheme="minorEastAsia" w:hAnsiTheme="minorEastAsia" w:eastAsiaTheme="minorEastAsia" w:cstheme="minorEastAsia"/>
                <w:sz w:val="21"/>
                <w:szCs w:val="21"/>
                <w:u w:val="single"/>
                <w:lang w:val="en-US"/>
              </w:rPr>
              <w:t xml:space="preserve"> 建筑业 </w:t>
            </w:r>
            <w:r>
              <w:rPr>
                <w:rFonts w:hint="eastAsia" w:asciiTheme="minorEastAsia" w:hAnsiTheme="minorEastAsia" w:eastAsiaTheme="minorEastAsia" w:cstheme="minorEastAsia"/>
                <w:sz w:val="21"/>
                <w:szCs w:val="21"/>
                <w:lang w:val="en-US"/>
              </w:rPr>
              <w:t>行业</w:t>
            </w:r>
            <w:r>
              <w:rPr>
                <w:rFonts w:hint="eastAsia" w:asciiTheme="minorEastAsia" w:hAnsiTheme="minorEastAsia" w:eastAsiaTheme="minorEastAsia" w:cstheme="minorEastAsia"/>
                <w:sz w:val="21"/>
                <w:szCs w:val="21"/>
                <w:lang w:val="en-US" w:eastAsia="zh-CN"/>
              </w:rPr>
              <w:t>。</w:t>
            </w:r>
          </w:p>
        </w:tc>
      </w:tr>
      <w:tr w14:paraId="6FF7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294D14C">
            <w:pPr>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093" w:type="dxa"/>
            <w:vAlign w:val="center"/>
          </w:tcPr>
          <w:p w14:paraId="4B870638">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是否允许采购进口产品</w:t>
            </w:r>
          </w:p>
        </w:tc>
        <w:tc>
          <w:tcPr>
            <w:tcW w:w="6927" w:type="dxa"/>
            <w:vAlign w:val="center"/>
          </w:tcPr>
          <w:p w14:paraId="78E0C16A">
            <w:pPr>
              <w:spacing w:line="360" w:lineRule="auto"/>
              <w:rPr>
                <w:rFonts w:hint="eastAsia" w:asciiTheme="minorEastAsia" w:hAnsiTheme="minorEastAsia" w:eastAsiaTheme="minorEastAsia" w:cstheme="minorEastAsia"/>
                <w:sz w:val="21"/>
                <w:szCs w:val="21"/>
              </w:rPr>
            </w:pPr>
            <w:sdt>
              <w:sdtPr>
                <w:rPr>
                  <w:rFonts w:hint="eastAsia" w:asciiTheme="minorEastAsia" w:hAnsiTheme="minorEastAsia" w:eastAsiaTheme="minorEastAsia" w:cstheme="minorEastAsia"/>
                  <w:kern w:val="0"/>
                  <w:sz w:val="21"/>
                  <w:szCs w:val="21"/>
                </w:rPr>
                <w:id w:val="3934812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rPr>
              </w:sdtEndPr>
              <w:sdtContent>
                <w:r>
                  <w:rPr>
                    <w:rFonts w:hint="eastAsia" w:asciiTheme="minorEastAsia" w:hAnsiTheme="minorEastAsia" w:eastAsiaTheme="minorEastAsia" w:cstheme="minorEastAsia"/>
                    <w:kern w:val="0"/>
                    <w:sz w:val="21"/>
                    <w:szCs w:val="21"/>
                  </w:rPr>
                  <w:sym w:font="Wingdings" w:char="F0FE"/>
                </w:r>
              </w:sdtContent>
            </w:sdt>
            <w:r>
              <w:rPr>
                <w:rFonts w:hint="eastAsia" w:asciiTheme="minorEastAsia" w:hAnsiTheme="minorEastAsia" w:eastAsiaTheme="minorEastAsia" w:cstheme="minorEastAsia"/>
                <w:kern w:val="0"/>
                <w:sz w:val="21"/>
                <w:szCs w:val="21"/>
              </w:rPr>
              <w:t>本项目不允许采购进口产品。</w:t>
            </w:r>
          </w:p>
        </w:tc>
      </w:tr>
      <w:tr w14:paraId="459F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7BDB368">
            <w:pPr>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093" w:type="dxa"/>
            <w:vAlign w:val="center"/>
          </w:tcPr>
          <w:p w14:paraId="15ADB079">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分包</w:t>
            </w:r>
          </w:p>
        </w:tc>
        <w:tc>
          <w:tcPr>
            <w:tcW w:w="6927" w:type="dxa"/>
            <w:vAlign w:val="center"/>
          </w:tcPr>
          <w:p w14:paraId="013EAF86">
            <w:pPr>
              <w:spacing w:line="360" w:lineRule="auto"/>
              <w:rPr>
                <w:rFonts w:hint="eastAsia" w:asciiTheme="minorEastAsia" w:hAnsiTheme="minorEastAsia" w:eastAsiaTheme="minorEastAsia" w:cstheme="minorEastAsia"/>
                <w:sz w:val="21"/>
                <w:szCs w:val="21"/>
              </w:rPr>
            </w:pPr>
            <w:sdt>
              <w:sdtPr>
                <w:rPr>
                  <w:rFonts w:hint="eastAsia" w:asciiTheme="minorEastAsia" w:hAnsiTheme="minorEastAsia" w:eastAsiaTheme="minorEastAsia" w:cstheme="minorEastAsia"/>
                  <w:kern w:val="0"/>
                  <w:sz w:val="21"/>
                  <w:szCs w:val="21"/>
                </w:rPr>
                <w:id w:val="83050787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rPr>
              </w:sdtEndPr>
              <w:sdtContent>
                <w:r>
                  <w:rPr>
                    <w:rFonts w:hint="eastAsia" w:asciiTheme="minorEastAsia" w:hAnsiTheme="minorEastAsia" w:eastAsiaTheme="minorEastAsia" w:cstheme="minorEastAsia"/>
                    <w:kern w:val="0"/>
                    <w:sz w:val="21"/>
                    <w:szCs w:val="21"/>
                  </w:rPr>
                  <w:t></w:t>
                </w:r>
              </w:sdtContent>
            </w:sdt>
            <w:r>
              <w:rPr>
                <w:rFonts w:hint="eastAsia" w:asciiTheme="minorEastAsia" w:hAnsiTheme="minorEastAsia" w:eastAsiaTheme="minorEastAsia" w:cstheme="minorEastAsia"/>
                <w:kern w:val="0"/>
                <w:sz w:val="21"/>
                <w:szCs w:val="21"/>
              </w:rPr>
              <w:t xml:space="preserve"> A</w:t>
            </w:r>
            <w:r>
              <w:rPr>
                <w:rFonts w:hint="eastAsia" w:asciiTheme="minorEastAsia" w:hAnsiTheme="minorEastAsia" w:eastAsiaTheme="minorEastAsia" w:cstheme="minorEastAsia"/>
                <w:sz w:val="21"/>
                <w:szCs w:val="21"/>
              </w:rPr>
              <w:t>同意将非主体、非关键性的</w:t>
            </w:r>
            <w:r>
              <w:rPr>
                <w:rFonts w:hint="eastAsia" w:asciiTheme="minorEastAsia" w:hAnsiTheme="minorEastAsia" w:eastAsiaTheme="minorEastAsia" w:cstheme="minorEastAsia"/>
                <w:sz w:val="21"/>
                <w:szCs w:val="21"/>
                <w:u w:val="single"/>
                <w:lang w:val="en-US" w:eastAsia="zh-CN"/>
              </w:rPr>
              <w:t xml:space="preserve"> / </w:t>
            </w:r>
            <w:r>
              <w:rPr>
                <w:rFonts w:hint="eastAsia" w:asciiTheme="minorEastAsia" w:hAnsiTheme="minorEastAsia" w:eastAsiaTheme="minorEastAsia" w:cstheme="minorEastAsia"/>
                <w:sz w:val="21"/>
                <w:szCs w:val="21"/>
              </w:rPr>
              <w:t>工作分包。</w:t>
            </w:r>
          </w:p>
          <w:p w14:paraId="79C855EA">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供应商根据磋商文件的规定和项目的实际情况，拟在成交后将成交项目的非主体、非关键性工作分包的，应当在响应文件中载明分包承担主体，分包承担主体应当具备相应资质条件且不得再次分包。</w:t>
            </w:r>
          </w:p>
        </w:tc>
      </w:tr>
      <w:tr w14:paraId="0FF0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9672A07">
            <w:pPr>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093" w:type="dxa"/>
            <w:vAlign w:val="center"/>
          </w:tcPr>
          <w:p w14:paraId="58863ABE">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磋商前答疑会或现场考察</w:t>
            </w:r>
          </w:p>
        </w:tc>
        <w:tc>
          <w:tcPr>
            <w:tcW w:w="6927" w:type="dxa"/>
            <w:vAlign w:val="center"/>
          </w:tcPr>
          <w:p w14:paraId="481BB1C7">
            <w:pPr>
              <w:pStyle w:val="79"/>
              <w:spacing w:line="360" w:lineRule="auto"/>
              <w:ind w:firstLine="0" w:firstLineChars="0"/>
              <w:rPr>
                <w:rFonts w:hint="eastAsia" w:asciiTheme="minorEastAsia" w:hAnsiTheme="minorEastAsia" w:eastAsiaTheme="minorEastAsia" w:cstheme="minorEastAsia"/>
                <w:sz w:val="21"/>
                <w:szCs w:val="21"/>
              </w:rPr>
            </w:pPr>
            <w:sdt>
              <w:sdtPr>
                <w:rPr>
                  <w:rFonts w:hint="eastAsia" w:asciiTheme="minorEastAsia" w:hAnsiTheme="minorEastAsia" w:eastAsiaTheme="minorEastAsia" w:cstheme="minorEastAsia"/>
                  <w:kern w:val="0"/>
                  <w:sz w:val="21"/>
                  <w:szCs w:val="21"/>
                </w:rPr>
                <w:id w:val="688692135"/>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rPr>
              </w:sdtEndPr>
              <w:sdtContent>
                <w:r>
                  <w:rPr>
                    <w:rFonts w:hint="eastAsia" w:asciiTheme="minorEastAsia" w:hAnsiTheme="minorEastAsia" w:eastAsiaTheme="minorEastAsia" w:cstheme="minorEastAsia"/>
                    <w:kern w:val="0"/>
                    <w:sz w:val="21"/>
                    <w:szCs w:val="21"/>
                  </w:rPr>
                  <w:sym w:font="Wingdings" w:char="F0FE"/>
                </w:r>
              </w:sdtContent>
            </w:sdt>
            <w:r>
              <w:rPr>
                <w:rFonts w:hint="eastAsia" w:asciiTheme="minorEastAsia" w:hAnsiTheme="minorEastAsia" w:eastAsiaTheme="minorEastAsia" w:cstheme="minorEastAsia"/>
                <w:kern w:val="2"/>
                <w:sz w:val="21"/>
                <w:szCs w:val="21"/>
                <w:lang w:val="en-US" w:eastAsia="zh-CN" w:bidi="ar-SA"/>
              </w:rPr>
              <w:t>A不组织，供应商应结合本项目图纸自行踏勘现场，充分了解建筑物结构、现场情况等，对技术难度和安全性引起重视，充分考虑相应风险。</w:t>
            </w:r>
          </w:p>
        </w:tc>
      </w:tr>
      <w:tr w14:paraId="4382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557B2B">
            <w:pPr>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2093" w:type="dxa"/>
            <w:vAlign w:val="center"/>
          </w:tcPr>
          <w:p w14:paraId="7915F2C1">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样品提供</w:t>
            </w:r>
          </w:p>
        </w:tc>
        <w:tc>
          <w:tcPr>
            <w:tcW w:w="6927" w:type="dxa"/>
            <w:vAlign w:val="center"/>
          </w:tcPr>
          <w:p w14:paraId="67D9B408">
            <w:pPr>
              <w:spacing w:line="360" w:lineRule="auto"/>
              <w:rPr>
                <w:rFonts w:hint="eastAsia" w:asciiTheme="minorEastAsia" w:hAnsiTheme="minorEastAsia" w:eastAsiaTheme="minorEastAsia" w:cstheme="minorEastAsia"/>
                <w:sz w:val="21"/>
                <w:szCs w:val="21"/>
              </w:rPr>
            </w:pPr>
            <w:sdt>
              <w:sdtPr>
                <w:rPr>
                  <w:rFonts w:hint="eastAsia" w:asciiTheme="minorEastAsia" w:hAnsiTheme="minorEastAsia" w:eastAsiaTheme="minorEastAsia" w:cstheme="minorEastAsia"/>
                  <w:kern w:val="0"/>
                  <w:sz w:val="21"/>
                  <w:szCs w:val="21"/>
                </w:rPr>
                <w:id w:val="58621118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rPr>
              </w:sdtEndPr>
              <w:sdtContent>
                <w:r>
                  <w:rPr>
                    <w:rFonts w:hint="eastAsia" w:asciiTheme="minorEastAsia" w:hAnsiTheme="minorEastAsia" w:eastAsiaTheme="minorEastAsia" w:cstheme="minorEastAsia"/>
                    <w:kern w:val="0"/>
                    <w:sz w:val="21"/>
                    <w:szCs w:val="21"/>
                  </w:rPr>
                  <w:t></w:t>
                </w:r>
              </w:sdtContent>
            </w:sdt>
            <w:r>
              <w:rPr>
                <w:rFonts w:hint="eastAsia" w:asciiTheme="minorEastAsia" w:hAnsiTheme="minorEastAsia" w:eastAsiaTheme="minorEastAsia" w:cstheme="minorEastAsia"/>
                <w:kern w:val="0"/>
                <w:sz w:val="21"/>
                <w:szCs w:val="21"/>
              </w:rPr>
              <w:t>A</w:t>
            </w:r>
            <w:r>
              <w:rPr>
                <w:rFonts w:hint="eastAsia" w:asciiTheme="minorEastAsia" w:hAnsiTheme="minorEastAsia" w:eastAsiaTheme="minorEastAsia" w:cstheme="minorEastAsia"/>
                <w:sz w:val="21"/>
                <w:szCs w:val="21"/>
              </w:rPr>
              <w:t>不要求提供。</w:t>
            </w:r>
          </w:p>
          <w:p w14:paraId="70C1147F">
            <w:pPr>
              <w:spacing w:line="360" w:lineRule="auto"/>
              <w:rPr>
                <w:rFonts w:hint="eastAsia" w:asciiTheme="minorEastAsia" w:hAnsiTheme="minorEastAsia" w:eastAsiaTheme="minorEastAsia" w:cstheme="minorEastAsia"/>
                <w:kern w:val="0"/>
                <w:sz w:val="21"/>
                <w:szCs w:val="21"/>
              </w:rPr>
            </w:pPr>
            <w:sdt>
              <w:sdtPr>
                <w:rPr>
                  <w:rFonts w:hint="eastAsia" w:asciiTheme="minorEastAsia" w:hAnsiTheme="minorEastAsia" w:eastAsiaTheme="minorEastAsia" w:cstheme="minorEastAsia"/>
                  <w:kern w:val="0"/>
                  <w:sz w:val="21"/>
                  <w:szCs w:val="21"/>
                </w:rPr>
                <w:id w:val="1026831988"/>
                <w14:checkbox>
                  <w14:checked w14:val="0"/>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rPr>
              </w:sdtEndPr>
              <w:sdtContent>
                <w:r>
                  <w:rPr>
                    <w:rFonts w:hint="eastAsia" w:asciiTheme="minorEastAsia" w:hAnsiTheme="minorEastAsia" w:eastAsiaTheme="minorEastAsia" w:cstheme="minorEastAsia"/>
                    <w:kern w:val="0"/>
                    <w:sz w:val="21"/>
                    <w:szCs w:val="21"/>
                  </w:rPr>
                  <w:t>☐</w:t>
                </w:r>
              </w:sdtContent>
            </w:sdt>
            <w:r>
              <w:rPr>
                <w:rFonts w:hint="eastAsia" w:asciiTheme="minorEastAsia" w:hAnsiTheme="minorEastAsia" w:eastAsiaTheme="minorEastAsia" w:cstheme="minorEastAsia"/>
                <w:kern w:val="0"/>
                <w:sz w:val="21"/>
                <w:szCs w:val="21"/>
              </w:rPr>
              <w:t>B要求提供，</w:t>
            </w:r>
          </w:p>
          <w:p w14:paraId="7CC6BB69">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snapToGrid w:val="0"/>
                <w:kern w:val="28"/>
                <w:sz w:val="21"/>
                <w:szCs w:val="21"/>
              </w:rPr>
              <w:t>样品：</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kern w:val="0"/>
                <w:sz w:val="21"/>
                <w:szCs w:val="21"/>
              </w:rPr>
              <w:t>；</w:t>
            </w:r>
          </w:p>
          <w:p w14:paraId="4C3FFE00">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r>
              <w:rPr>
                <w:rFonts w:hint="eastAsia" w:asciiTheme="minorEastAsia" w:hAnsiTheme="minorEastAsia" w:eastAsiaTheme="minorEastAsia" w:cstheme="minorEastAsia"/>
                <w:snapToGrid w:val="0"/>
                <w:kern w:val="28"/>
                <w:sz w:val="21"/>
                <w:szCs w:val="21"/>
              </w:rPr>
              <w:t>样品制作的标准和要求：</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kern w:val="0"/>
                <w:sz w:val="21"/>
                <w:szCs w:val="21"/>
              </w:rPr>
              <w:t>；</w:t>
            </w:r>
          </w:p>
          <w:p w14:paraId="2D382218">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（3）样品的评审方法以及评审标准</w:t>
            </w:r>
            <w:r>
              <w:rPr>
                <w:rFonts w:hint="eastAsia" w:asciiTheme="minorEastAsia" w:hAnsiTheme="minorEastAsia" w:eastAsiaTheme="minorEastAsia" w:cstheme="minorEastAsia"/>
                <w:snapToGrid w:val="0"/>
                <w:kern w:val="28"/>
                <w:sz w:val="21"/>
                <w:szCs w:val="21"/>
              </w:rPr>
              <w:t>：详见</w:t>
            </w:r>
            <w:r>
              <w:rPr>
                <w:rFonts w:hint="eastAsia" w:asciiTheme="minorEastAsia" w:hAnsiTheme="minorEastAsia" w:eastAsiaTheme="minorEastAsia" w:cstheme="minorEastAsia"/>
                <w:sz w:val="21"/>
                <w:szCs w:val="21"/>
                <w:u w:val="single"/>
              </w:rPr>
              <w:t>评审办法</w:t>
            </w:r>
            <w:r>
              <w:rPr>
                <w:rFonts w:hint="eastAsia" w:asciiTheme="minorEastAsia" w:hAnsiTheme="minorEastAsia" w:eastAsiaTheme="minorEastAsia" w:cstheme="minorEastAsia"/>
                <w:kern w:val="0"/>
                <w:sz w:val="21"/>
                <w:szCs w:val="21"/>
              </w:rPr>
              <w:t>；</w:t>
            </w:r>
          </w:p>
          <w:p w14:paraId="3D9CA10A">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（4）是否需要随样品提交检测报告：</w:t>
            </w:r>
            <w:sdt>
              <w:sdtPr>
                <w:rPr>
                  <w:rFonts w:hint="eastAsia" w:asciiTheme="minorEastAsia" w:hAnsiTheme="minorEastAsia" w:eastAsiaTheme="minorEastAsia" w:cstheme="minorEastAsia"/>
                  <w:kern w:val="0"/>
                  <w:sz w:val="21"/>
                  <w:szCs w:val="21"/>
                </w:rPr>
                <w:id w:val="130342145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rPr>
              </w:sdtEndPr>
              <w:sdtContent>
                <w:r>
                  <w:rPr>
                    <w:rFonts w:hint="eastAsia" w:asciiTheme="minorEastAsia" w:hAnsiTheme="minorEastAsia" w:eastAsiaTheme="minorEastAsia" w:cstheme="minorEastAsia"/>
                    <w:kern w:val="0"/>
                    <w:sz w:val="21"/>
                    <w:szCs w:val="21"/>
                  </w:rPr>
                  <w:t>☐</w:t>
                </w:r>
              </w:sdtContent>
            </w:sdt>
            <w:r>
              <w:rPr>
                <w:rFonts w:hint="eastAsia" w:asciiTheme="minorEastAsia" w:hAnsiTheme="minorEastAsia" w:eastAsiaTheme="minorEastAsia" w:cstheme="minorEastAsia"/>
                <w:kern w:val="0"/>
                <w:sz w:val="21"/>
                <w:szCs w:val="21"/>
              </w:rPr>
              <w:t>否；</w:t>
            </w:r>
            <w:sdt>
              <w:sdtPr>
                <w:rPr>
                  <w:rFonts w:hint="eastAsia" w:asciiTheme="minorEastAsia" w:hAnsiTheme="minorEastAsia" w:eastAsiaTheme="minorEastAsia" w:cstheme="minorEastAsia"/>
                  <w:kern w:val="0"/>
                  <w:sz w:val="21"/>
                  <w:szCs w:val="21"/>
                </w:rPr>
                <w:id w:val="162172843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rPr>
              </w:sdtEndPr>
              <w:sdtContent>
                <w:r>
                  <w:rPr>
                    <w:rFonts w:hint="eastAsia" w:asciiTheme="minorEastAsia" w:hAnsiTheme="minorEastAsia" w:eastAsiaTheme="minorEastAsia" w:cstheme="minorEastAsia"/>
                    <w:kern w:val="0"/>
                    <w:sz w:val="21"/>
                    <w:szCs w:val="21"/>
                  </w:rPr>
                  <w:t>☐</w:t>
                </w:r>
              </w:sdtContent>
            </w:sdt>
            <w:r>
              <w:rPr>
                <w:rFonts w:hint="eastAsia" w:asciiTheme="minorEastAsia" w:hAnsiTheme="minorEastAsia" w:eastAsiaTheme="minorEastAsia" w:cstheme="minorEastAsia"/>
                <w:kern w:val="0"/>
                <w:sz w:val="21"/>
                <w:szCs w:val="21"/>
              </w:rPr>
              <w:t>是，检测机构的要求</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kern w:val="0"/>
                <w:sz w:val="21"/>
                <w:szCs w:val="21"/>
              </w:rPr>
              <w:t>；检测内容</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kern w:val="0"/>
                <w:sz w:val="21"/>
                <w:szCs w:val="21"/>
              </w:rPr>
              <w:t>。</w:t>
            </w:r>
          </w:p>
          <w:p w14:paraId="695CFFF9">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（5）提供样品的时间：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kern w:val="0"/>
                <w:sz w:val="21"/>
                <w:szCs w:val="21"/>
              </w:rPr>
              <w:t>；地点：</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kern w:val="0"/>
                <w:sz w:val="21"/>
                <w:szCs w:val="21"/>
              </w:rPr>
              <w:t>；联系人</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kern w:val="28"/>
                <w:sz w:val="21"/>
                <w:szCs w:val="21"/>
              </w:rPr>
              <w:t>联系电话：</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。请供应商在上述时间内提供样品并按规定位置安装完毕。超过截止时间的，采购人或采购代理机构将不予接收，并将清场并封闭样品现场。</w:t>
            </w:r>
          </w:p>
          <w:p w14:paraId="1E7833E3">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(6)采购活动结束后，对于未成交供应商提供的样品，采购人、</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将通知未成交供应商在规定的时间内取回，逾期未取回的，采购人、</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不负保管义务；对于成交供应商提供的样品，采购人将进行保管、封存，并作为履约验收的参考。</w:t>
            </w:r>
          </w:p>
          <w:p w14:paraId="034265B8">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（7）制作、运输、安装和保管样品所发生的一切费用由供应商自理。</w:t>
            </w:r>
          </w:p>
        </w:tc>
      </w:tr>
      <w:tr w14:paraId="4F25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EE219C">
            <w:pPr>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2093" w:type="dxa"/>
            <w:vAlign w:val="center"/>
          </w:tcPr>
          <w:p w14:paraId="5D5B6012">
            <w:pPr>
              <w:snapToGrid w:val="0"/>
              <w:spacing w:line="36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sz w:val="21"/>
                <w:szCs w:val="21"/>
              </w:rPr>
              <w:t>方案讲解演示</w:t>
            </w:r>
          </w:p>
        </w:tc>
        <w:tc>
          <w:tcPr>
            <w:tcW w:w="6927" w:type="dxa"/>
            <w:vAlign w:val="center"/>
          </w:tcPr>
          <w:p w14:paraId="05450C96">
            <w:pPr>
              <w:spacing w:line="360" w:lineRule="auto"/>
              <w:rPr>
                <w:rFonts w:hint="eastAsia" w:asciiTheme="minorEastAsia" w:hAnsiTheme="minorEastAsia" w:eastAsiaTheme="minorEastAsia" w:cstheme="minorEastAsia"/>
                <w:b/>
                <w:kern w:val="0"/>
                <w:sz w:val="21"/>
                <w:szCs w:val="21"/>
                <w:lang w:val="en-US" w:eastAsia="zh-CN"/>
              </w:rPr>
            </w:pPr>
            <w:sdt>
              <w:sdtPr>
                <w:rPr>
                  <w:rFonts w:hint="eastAsia" w:asciiTheme="minorEastAsia" w:hAnsiTheme="minorEastAsia" w:eastAsiaTheme="minorEastAsia" w:cstheme="minorEastAsia"/>
                  <w:kern w:val="0"/>
                  <w:sz w:val="21"/>
                  <w:szCs w:val="21"/>
                </w:rPr>
                <w:id w:val="50545689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rPr>
              </w:sdtEndPr>
              <w:sdtContent>
                <w:r>
                  <w:rPr>
                    <w:rFonts w:hint="eastAsia" w:asciiTheme="minorEastAsia" w:hAnsiTheme="minorEastAsia" w:eastAsiaTheme="minorEastAsia" w:cstheme="minorEastAsia"/>
                    <w:kern w:val="0"/>
                    <w:sz w:val="21"/>
                    <w:szCs w:val="21"/>
                  </w:rPr>
                  <w:t></w:t>
                </w:r>
              </w:sdtContent>
            </w:sdt>
            <w:r>
              <w:rPr>
                <w:rFonts w:hint="eastAsia" w:asciiTheme="minorEastAsia" w:hAnsiTheme="minorEastAsia" w:eastAsiaTheme="minorEastAsia" w:cstheme="minorEastAsia"/>
                <w:kern w:val="0"/>
                <w:sz w:val="21"/>
                <w:szCs w:val="21"/>
              </w:rPr>
              <w:t>A</w:t>
            </w:r>
            <w:r>
              <w:rPr>
                <w:rFonts w:hint="eastAsia" w:asciiTheme="minorEastAsia" w:hAnsiTheme="minorEastAsia" w:eastAsiaTheme="minorEastAsia" w:cstheme="minorEastAsia"/>
                <w:sz w:val="21"/>
                <w:szCs w:val="21"/>
              </w:rPr>
              <w:t>不组织</w:t>
            </w:r>
            <w:r>
              <w:rPr>
                <w:rFonts w:hint="eastAsia" w:asciiTheme="minorEastAsia" w:hAnsiTheme="minorEastAsia" w:eastAsiaTheme="minorEastAsia" w:cstheme="minorEastAsia"/>
                <w:sz w:val="21"/>
                <w:szCs w:val="21"/>
                <w:lang w:eastAsia="zh-CN"/>
              </w:rPr>
              <w:t>。</w:t>
            </w:r>
          </w:p>
        </w:tc>
      </w:tr>
      <w:tr w14:paraId="3762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7F946355">
            <w:pPr>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2093" w:type="dxa"/>
            <w:vMerge w:val="restart"/>
            <w:vAlign w:val="center"/>
          </w:tcPr>
          <w:p w14:paraId="7542C44A">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供应商应当提供的资格、资信证明文件</w:t>
            </w:r>
          </w:p>
        </w:tc>
        <w:tc>
          <w:tcPr>
            <w:tcW w:w="6927" w:type="dxa"/>
            <w:vAlign w:val="center"/>
          </w:tcPr>
          <w:p w14:paraId="54E0E0E3">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（1）资格证明文件：见采购文件第二部分11.1。</w:t>
            </w:r>
          </w:p>
          <w:p w14:paraId="027E458C">
            <w:pPr>
              <w:spacing w:line="360" w:lineRule="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kern w:val="0"/>
                <w:sz w:val="21"/>
                <w:szCs w:val="21"/>
                <w:lang w:val="zh-CN"/>
              </w:rPr>
              <w:t>供应商未提供有效的资格证明文件的，视为供应商不具备采购文件中规定的资格要求，响应文件无效。</w:t>
            </w:r>
          </w:p>
        </w:tc>
      </w:tr>
      <w:tr w14:paraId="62DF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10E37744">
            <w:pPr>
              <w:snapToGrid w:val="0"/>
              <w:spacing w:line="360" w:lineRule="auto"/>
              <w:jc w:val="center"/>
              <w:rPr>
                <w:rFonts w:hint="eastAsia" w:asciiTheme="minorEastAsia" w:hAnsiTheme="minorEastAsia" w:eastAsiaTheme="minorEastAsia" w:cstheme="minorEastAsia"/>
                <w:sz w:val="21"/>
                <w:szCs w:val="21"/>
              </w:rPr>
            </w:pPr>
          </w:p>
        </w:tc>
        <w:tc>
          <w:tcPr>
            <w:tcW w:w="2093" w:type="dxa"/>
            <w:vMerge w:val="continue"/>
            <w:vAlign w:val="center"/>
          </w:tcPr>
          <w:p w14:paraId="6134DFB7">
            <w:pPr>
              <w:snapToGrid w:val="0"/>
              <w:spacing w:line="360" w:lineRule="auto"/>
              <w:jc w:val="center"/>
              <w:rPr>
                <w:rFonts w:hint="eastAsia" w:asciiTheme="minorEastAsia" w:hAnsiTheme="minorEastAsia" w:eastAsiaTheme="minorEastAsia" w:cstheme="minorEastAsia"/>
                <w:b/>
                <w:sz w:val="21"/>
                <w:szCs w:val="21"/>
              </w:rPr>
            </w:pPr>
          </w:p>
        </w:tc>
        <w:tc>
          <w:tcPr>
            <w:tcW w:w="6927" w:type="dxa"/>
            <w:vAlign w:val="center"/>
          </w:tcPr>
          <w:p w14:paraId="7D25C5B4">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（2）资信证明文件：根据采购文件第四部分评审标准提供。</w:t>
            </w:r>
          </w:p>
        </w:tc>
      </w:tr>
      <w:tr w14:paraId="748C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7E217D8">
            <w:pPr>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2093" w:type="dxa"/>
            <w:vAlign w:val="center"/>
          </w:tcPr>
          <w:p w14:paraId="6FCE3FF1">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节能产品、环境标志产品</w:t>
            </w:r>
          </w:p>
        </w:tc>
        <w:tc>
          <w:tcPr>
            <w:tcW w:w="6927" w:type="dxa"/>
            <w:vAlign w:val="center"/>
          </w:tcPr>
          <w:p w14:paraId="2B071008">
            <w:pPr>
              <w:snapToGrid w:val="0"/>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5E28357">
            <w:pPr>
              <w:pStyle w:val="79"/>
              <w:rPr>
                <w:rFonts w:hint="eastAsia" w:asciiTheme="minorEastAsia" w:hAnsiTheme="minorEastAsia" w:eastAsiaTheme="minorEastAsia" w:cstheme="minorEastAsia"/>
                <w:kern w:val="0"/>
                <w:sz w:val="21"/>
                <w:szCs w:val="21"/>
                <w:lang w:val="en-US" w:eastAsia="zh-CN" w:bidi="ar-SA"/>
              </w:rPr>
            </w:pPr>
            <w:sdt>
              <w:sdtPr>
                <w:rPr>
                  <w:rFonts w:hint="eastAsia" w:asciiTheme="minorEastAsia" w:hAnsiTheme="minorEastAsia" w:eastAsiaTheme="minorEastAsia" w:cstheme="minorEastAsia"/>
                  <w:kern w:val="0"/>
                  <w:sz w:val="21"/>
                  <w:szCs w:val="21"/>
                  <w:lang w:val="en-US" w:eastAsia="zh-CN" w:bidi="ar-SA"/>
                </w:rPr>
                <w:id w:val="147461840"/>
                <w14:checkbox>
                  <w14:checked w14:val="0"/>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lang w:val="en-US" w:eastAsia="zh-CN" w:bidi="ar-SA"/>
                </w:rPr>
              </w:sdtEndPr>
              <w:sdtContent>
                <w:r>
                  <w:rPr>
                    <w:rFonts w:hint="eastAsia" w:asciiTheme="minorEastAsia" w:hAnsiTheme="minorEastAsia" w:eastAsiaTheme="minorEastAsia" w:cstheme="minorEastAsia"/>
                    <w:kern w:val="0"/>
                    <w:sz w:val="21"/>
                    <w:szCs w:val="21"/>
                    <w:lang w:val="en-US" w:eastAsia="zh-CN" w:bidi="ar-SA"/>
                  </w:rPr>
                  <w:t>☐</w:t>
                </w:r>
              </w:sdtContent>
            </w:sdt>
            <w:r>
              <w:rPr>
                <w:rFonts w:hint="eastAsia" w:asciiTheme="minorEastAsia" w:hAnsiTheme="minorEastAsia" w:eastAsiaTheme="minorEastAsia" w:cstheme="minorEastAsia"/>
                <w:kern w:val="0"/>
                <w:sz w:val="21"/>
                <w:szCs w:val="21"/>
                <w:lang w:val="en-US" w:eastAsia="zh-CN" w:bidi="ar-SA"/>
              </w:rPr>
              <w:t xml:space="preserve">强制采购节能产品。产品：    </w:t>
            </w:r>
          </w:p>
          <w:p w14:paraId="4D242922">
            <w:pPr>
              <w:pStyle w:val="79"/>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 xml:space="preserve">□优先采购节能产品。产品：   </w:t>
            </w:r>
          </w:p>
          <w:p w14:paraId="760447D0">
            <w:pPr>
              <w:pStyle w:val="79"/>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 xml:space="preserve">□优先采购环保产品。产品：    </w:t>
            </w:r>
          </w:p>
          <w:p w14:paraId="7E097CB9">
            <w:pPr>
              <w:pStyle w:val="7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SA"/>
              </w:rPr>
              <w:t>☑无</w:t>
            </w:r>
          </w:p>
        </w:tc>
      </w:tr>
      <w:tr w14:paraId="5444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2C589CD">
            <w:pPr>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2093" w:type="dxa"/>
            <w:vAlign w:val="center"/>
          </w:tcPr>
          <w:p w14:paraId="1DF773FB">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报价要求</w:t>
            </w:r>
          </w:p>
        </w:tc>
        <w:tc>
          <w:tcPr>
            <w:tcW w:w="6927" w:type="dxa"/>
            <w:vAlign w:val="center"/>
          </w:tcPr>
          <w:p w14:paraId="28FAEFBE">
            <w:pPr>
              <w:snapToGrid w:val="0"/>
              <w:spacing w:line="360" w:lineRule="auto"/>
              <w:jc w:val="left"/>
              <w:rPr>
                <w:rFonts w:hint="eastAsia" w:asciiTheme="minorEastAsia" w:hAnsiTheme="minorEastAsia" w:eastAsiaTheme="minorEastAsia" w:cstheme="minorEastAsia"/>
                <w:b/>
                <w:kern w:val="0"/>
                <w:sz w:val="21"/>
                <w:szCs w:val="21"/>
                <w:lang w:val="zh-CN"/>
              </w:rPr>
            </w:pPr>
            <w:r>
              <w:rPr>
                <w:rFonts w:hint="eastAsia" w:asciiTheme="minorEastAsia" w:hAnsiTheme="minorEastAsia" w:eastAsiaTheme="minorEastAsia" w:cstheme="minorEastAsia"/>
                <w:kern w:val="0"/>
                <w:sz w:val="21"/>
                <w:szCs w:val="21"/>
                <w:lang w:val="zh-CN"/>
              </w:rPr>
              <w:t>有关本项目实施所需的所有费用（含税费）均计入报价。</w:t>
            </w:r>
            <w:r>
              <w:rPr>
                <w:rFonts w:hint="eastAsia" w:asciiTheme="minorEastAsia" w:hAnsiTheme="minorEastAsia" w:eastAsiaTheme="minorEastAsia" w:cstheme="minorEastAsia"/>
                <w:sz w:val="21"/>
                <w:szCs w:val="21"/>
              </w:rPr>
              <w:t>报价单是报价的唯一载体</w:t>
            </w:r>
            <w:r>
              <w:rPr>
                <w:rFonts w:hint="eastAsia" w:asciiTheme="minorEastAsia" w:hAnsiTheme="minorEastAsia" w:eastAsiaTheme="minorEastAsia" w:cstheme="minorEastAsia"/>
                <w:kern w:val="0"/>
                <w:sz w:val="21"/>
                <w:szCs w:val="21"/>
                <w:lang w:val="zh-CN"/>
              </w:rPr>
              <w:t>。响应文件中价格全部采用人民币报价。采购文件未列明，而供应商认为必需的费用也需列入报价。</w:t>
            </w:r>
            <w:r>
              <w:rPr>
                <w:rFonts w:hint="eastAsia" w:asciiTheme="minorEastAsia" w:hAnsiTheme="minorEastAsia" w:eastAsiaTheme="minorEastAsia" w:cstheme="minorEastAsia"/>
                <w:b/>
                <w:kern w:val="0"/>
                <w:sz w:val="21"/>
                <w:szCs w:val="21"/>
                <w:lang w:val="zh-CN"/>
              </w:rPr>
              <w:t>提醒：验收时检测费用由采购人承担，不包含在总价中。</w:t>
            </w:r>
          </w:p>
          <w:p w14:paraId="1E850AF4">
            <w:pPr>
              <w:snapToGrid w:val="0"/>
              <w:spacing w:line="360" w:lineRule="auto"/>
              <w:jc w:val="left"/>
              <w:rPr>
                <w:rFonts w:hint="eastAsia" w:asciiTheme="minorEastAsia" w:hAnsiTheme="minorEastAsia" w:eastAsiaTheme="minorEastAsia" w:cstheme="minorEastAsia"/>
                <w:b/>
                <w:kern w:val="0"/>
                <w:sz w:val="21"/>
                <w:szCs w:val="21"/>
                <w:lang w:val="zh-CN"/>
              </w:rPr>
            </w:pPr>
            <w:r>
              <w:rPr>
                <w:rFonts w:hint="eastAsia" w:asciiTheme="minorEastAsia" w:hAnsiTheme="minorEastAsia" w:eastAsiaTheme="minorEastAsia" w:cstheme="minorEastAsia"/>
                <w:b/>
                <w:kern w:val="0"/>
                <w:sz w:val="21"/>
                <w:szCs w:val="21"/>
                <w:lang w:val="zh-CN"/>
              </w:rPr>
              <w:t>最后报价出现下列情形的，响应文件无效：</w:t>
            </w:r>
          </w:p>
          <w:p w14:paraId="3E70D585">
            <w:pPr>
              <w:snapToGrid w:val="0"/>
              <w:spacing w:line="360" w:lineRule="auto"/>
              <w:ind w:firstLine="211" w:firstLineChars="100"/>
              <w:jc w:val="left"/>
              <w:rPr>
                <w:rFonts w:hint="eastAsia" w:asciiTheme="minorEastAsia" w:hAnsiTheme="minorEastAsia" w:eastAsiaTheme="minorEastAsia" w:cstheme="minorEastAsia"/>
                <w:b/>
                <w:kern w:val="0"/>
                <w:sz w:val="21"/>
                <w:szCs w:val="21"/>
                <w:lang w:val="zh-CN"/>
              </w:rPr>
            </w:pPr>
            <w:r>
              <w:rPr>
                <w:rFonts w:hint="eastAsia" w:asciiTheme="minorEastAsia" w:hAnsiTheme="minorEastAsia" w:eastAsiaTheme="minorEastAsia" w:cstheme="minorEastAsia"/>
                <w:b/>
                <w:kern w:val="0"/>
                <w:sz w:val="21"/>
                <w:szCs w:val="21"/>
                <w:lang w:val="zh-CN"/>
              </w:rPr>
              <w:t>响应文件出现不是唯一的、有选择性最后报价的；</w:t>
            </w:r>
          </w:p>
          <w:p w14:paraId="4235191C">
            <w:pPr>
              <w:snapToGrid w:val="0"/>
              <w:spacing w:line="360" w:lineRule="auto"/>
              <w:ind w:firstLine="211"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kern w:val="0"/>
                <w:sz w:val="21"/>
                <w:szCs w:val="21"/>
                <w:lang w:val="zh-CN"/>
              </w:rPr>
              <w:t>最后报价超过采购文件中规定的预算金额或者最高限价的;</w:t>
            </w:r>
          </w:p>
          <w:p w14:paraId="21AAEA73">
            <w:pPr>
              <w:spacing w:line="360" w:lineRule="auto"/>
              <w:ind w:firstLine="211" w:firstLineChars="1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0"/>
                <w:sz w:val="21"/>
                <w:szCs w:val="21"/>
              </w:rPr>
              <w:t>报价明显低于其他通过符合性审查供应商的报价，有可能影响产品质量或者不能诚信履约的，未能按要求提供书面说明或者提交相关证明材料证明其报价合理性的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sz w:val="21"/>
                <w:szCs w:val="21"/>
              </w:rPr>
              <w:t>;</w:t>
            </w:r>
          </w:p>
          <w:p w14:paraId="1F17FCFD">
            <w:pPr>
              <w:spacing w:line="360" w:lineRule="auto"/>
              <w:ind w:firstLine="211"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kern w:val="0"/>
                <w:sz w:val="21"/>
                <w:szCs w:val="21"/>
              </w:rPr>
              <w:t>供应商对根据修正原则修正后的报价不确认的</w:t>
            </w:r>
            <w:r>
              <w:rPr>
                <w:rFonts w:hint="eastAsia" w:asciiTheme="minorEastAsia" w:hAnsiTheme="minorEastAsia" w:eastAsiaTheme="minorEastAsia" w:cstheme="minorEastAsia"/>
                <w:b/>
                <w:sz w:val="21"/>
                <w:szCs w:val="21"/>
              </w:rPr>
              <w:t>。</w:t>
            </w:r>
          </w:p>
        </w:tc>
      </w:tr>
      <w:tr w14:paraId="7F75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66B97BE7">
            <w:pPr>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2093" w:type="dxa"/>
            <w:vAlign w:val="center"/>
          </w:tcPr>
          <w:p w14:paraId="7A5274B2">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中小企业信用融资</w:t>
            </w:r>
          </w:p>
        </w:tc>
        <w:tc>
          <w:tcPr>
            <w:tcW w:w="6927" w:type="dxa"/>
            <w:vAlign w:val="center"/>
          </w:tcPr>
          <w:p w14:paraId="2452DC67">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kern w:val="28"/>
                <w:sz w:val="21"/>
                <w:szCs w:val="21"/>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582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DE26C1">
            <w:pPr>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2093" w:type="dxa"/>
            <w:vAlign w:val="center"/>
          </w:tcPr>
          <w:p w14:paraId="4E6B85F5">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备份响应文件送达地点和签收人员</w:t>
            </w:r>
          </w:p>
        </w:tc>
        <w:tc>
          <w:tcPr>
            <w:tcW w:w="6927" w:type="dxa"/>
            <w:vAlign w:val="center"/>
          </w:tcPr>
          <w:p w14:paraId="25D27C33">
            <w:pPr>
              <w:pStyle w:val="34"/>
              <w:spacing w:line="360" w:lineRule="auto"/>
              <w:rPr>
                <w:rFonts w:hint="eastAsia" w:asciiTheme="minorEastAsia" w:hAnsiTheme="minorEastAsia" w:eastAsiaTheme="minorEastAsia" w:cstheme="minorEastAsia"/>
                <w:kern w:val="28"/>
                <w:sz w:val="21"/>
                <w:szCs w:val="21"/>
              </w:rPr>
            </w:pPr>
            <w:r>
              <w:rPr>
                <w:rFonts w:hint="eastAsia" w:asciiTheme="minorEastAsia" w:hAnsiTheme="minorEastAsia" w:eastAsiaTheme="minorEastAsia" w:cstheme="minorEastAsia"/>
                <w:kern w:val="28"/>
                <w:sz w:val="21"/>
                <w:szCs w:val="21"/>
              </w:rPr>
              <w:t>备份响应文件送达地点：杭州市上城区红梅社区四区17幢；</w:t>
            </w:r>
          </w:p>
          <w:p w14:paraId="5088C7A8">
            <w:pPr>
              <w:pStyle w:val="34"/>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8"/>
                <w:sz w:val="21"/>
                <w:szCs w:val="21"/>
              </w:rPr>
              <w:t>备份响应文件签收人员联系电话：石昊天</w:t>
            </w:r>
            <w:r>
              <w:rPr>
                <w:rFonts w:hint="eastAsia" w:asciiTheme="minorEastAsia" w:hAnsiTheme="minorEastAsia" w:eastAsiaTheme="minorEastAsia" w:cstheme="minorEastAsia"/>
                <w:kern w:val="28"/>
                <w:sz w:val="21"/>
                <w:szCs w:val="21"/>
                <w:lang w:eastAsia="zh-CN"/>
              </w:rPr>
              <w:t>，13857172073</w:t>
            </w:r>
            <w:r>
              <w:rPr>
                <w:rFonts w:hint="eastAsia" w:asciiTheme="minorEastAsia" w:hAnsiTheme="minorEastAsia" w:eastAsiaTheme="minorEastAsia" w:cstheme="minorEastAsia"/>
                <w:sz w:val="21"/>
                <w:szCs w:val="21"/>
              </w:rPr>
              <w:t>。</w:t>
            </w:r>
          </w:p>
          <w:p w14:paraId="339F717B">
            <w:pPr>
              <w:pStyle w:val="34"/>
              <w:spacing w:line="360" w:lineRule="auto"/>
              <w:rPr>
                <w:rFonts w:hint="eastAsia" w:asciiTheme="minorEastAsia" w:hAnsiTheme="minorEastAsia" w:eastAsiaTheme="minorEastAsia" w:cstheme="minorEastAsia"/>
                <w:kern w:val="28"/>
                <w:sz w:val="21"/>
                <w:szCs w:val="21"/>
              </w:rPr>
            </w:pPr>
            <w:r>
              <w:rPr>
                <w:rFonts w:hint="eastAsia" w:asciiTheme="minorEastAsia" w:hAnsiTheme="minorEastAsia" w:eastAsiaTheme="minorEastAsia" w:cstheme="minorEastAsia"/>
                <w:b/>
                <w:sz w:val="21"/>
                <w:szCs w:val="21"/>
              </w:rPr>
              <w:t>采购人、</w:t>
            </w:r>
            <w:r>
              <w:rPr>
                <w:rFonts w:hint="eastAsia" w:asciiTheme="minorEastAsia" w:hAnsiTheme="minorEastAsia" w:eastAsiaTheme="minorEastAsia" w:cstheme="minorEastAsia"/>
                <w:b/>
                <w:sz w:val="21"/>
                <w:szCs w:val="21"/>
                <w:lang w:eastAsia="zh-CN"/>
              </w:rPr>
              <w:t>采购代理机构</w:t>
            </w:r>
            <w:r>
              <w:rPr>
                <w:rFonts w:hint="eastAsia" w:asciiTheme="minorEastAsia" w:hAnsiTheme="minorEastAsia" w:eastAsiaTheme="minorEastAsia" w:cstheme="minorEastAsia"/>
                <w:b/>
                <w:sz w:val="21"/>
                <w:szCs w:val="21"/>
              </w:rPr>
              <w:t>不强制或变相强制供应商提交备份响应文件。</w:t>
            </w:r>
          </w:p>
        </w:tc>
      </w:tr>
      <w:tr w14:paraId="2A75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7E1DE0D">
            <w:pPr>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2093" w:type="dxa"/>
            <w:vAlign w:val="center"/>
          </w:tcPr>
          <w:p w14:paraId="6E8D561B">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其它说明</w:t>
            </w:r>
          </w:p>
        </w:tc>
        <w:tc>
          <w:tcPr>
            <w:tcW w:w="6927" w:type="dxa"/>
            <w:vAlign w:val="center"/>
          </w:tcPr>
          <w:p w14:paraId="2B804AC3">
            <w:pPr>
              <w:spacing w:line="360" w:lineRule="auto"/>
              <w:rPr>
                <w:rFonts w:hint="eastAsia" w:asciiTheme="minorEastAsia" w:hAnsiTheme="minorEastAsia" w:eastAsiaTheme="minorEastAsia" w:cstheme="minorEastAsia"/>
                <w:snapToGrid w:val="0"/>
                <w:kern w:val="28"/>
                <w:sz w:val="21"/>
                <w:szCs w:val="21"/>
              </w:rPr>
            </w:pPr>
            <w:r>
              <w:rPr>
                <w:rFonts w:hint="eastAsia" w:asciiTheme="minorEastAsia" w:hAnsiTheme="minorEastAsia" w:eastAsiaTheme="minorEastAsia" w:cstheme="minorEastAsia"/>
                <w:snapToGrid w:val="0"/>
                <w:kern w:val="28"/>
                <w:sz w:val="21"/>
                <w:szCs w:val="21"/>
              </w:rPr>
              <w:t>联合体或者以分包方式履行合同的，联合体各方（供应商与分包供应商）分别提供与联合体协议（分包意向协议）中规定的分工内容相应的业绩证明材料，</w:t>
            </w:r>
            <w:r>
              <w:rPr>
                <w:rFonts w:hint="eastAsia" w:asciiTheme="minorEastAsia" w:hAnsiTheme="minorEastAsia" w:eastAsiaTheme="minorEastAsia" w:cstheme="minorEastAsia"/>
                <w:snapToGrid w:val="0"/>
                <w:kern w:val="28"/>
                <w:sz w:val="21"/>
                <w:szCs w:val="21"/>
                <w:highlight w:val="none"/>
              </w:rPr>
              <w:t>业绩数量以提供材料较少的一方为准</w:t>
            </w:r>
            <w:r>
              <w:rPr>
                <w:rFonts w:hint="eastAsia" w:asciiTheme="minorEastAsia" w:hAnsiTheme="minorEastAsia" w:eastAsiaTheme="minorEastAsia" w:cstheme="minorEastAsia"/>
                <w:b/>
                <w:kern w:val="0"/>
                <w:sz w:val="21"/>
                <w:szCs w:val="21"/>
                <w:highlight w:val="none"/>
              </w:rPr>
              <w:t>。</w:t>
            </w:r>
          </w:p>
        </w:tc>
      </w:tr>
      <w:tr w14:paraId="6B46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1BB0052">
            <w:pPr>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eastAsia="zh-CN"/>
              </w:rPr>
              <w:t>14</w:t>
            </w:r>
          </w:p>
        </w:tc>
        <w:tc>
          <w:tcPr>
            <w:tcW w:w="2093" w:type="dxa"/>
            <w:vAlign w:val="center"/>
          </w:tcPr>
          <w:p w14:paraId="46F67D2D">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color w:val="auto"/>
                <w:sz w:val="21"/>
                <w:szCs w:val="21"/>
                <w:highlight w:val="none"/>
                <w:lang w:val="en" w:eastAsia="zh-CN"/>
              </w:rPr>
              <w:t>成交候选人数量</w:t>
            </w:r>
          </w:p>
        </w:tc>
        <w:tc>
          <w:tcPr>
            <w:tcW w:w="6927" w:type="dxa"/>
            <w:vAlign w:val="center"/>
          </w:tcPr>
          <w:p w14:paraId="12DBCE42">
            <w:pPr>
              <w:spacing w:line="360" w:lineRule="auto"/>
              <w:rPr>
                <w:rFonts w:hint="eastAsia" w:asciiTheme="minorEastAsia" w:hAnsiTheme="minorEastAsia" w:eastAsiaTheme="minorEastAsia" w:cstheme="minorEastAsia"/>
                <w:snapToGrid w:val="0"/>
                <w:kern w:val="28"/>
                <w:sz w:val="21"/>
                <w:szCs w:val="21"/>
              </w:rPr>
            </w:pPr>
            <w:r>
              <w:rPr>
                <w:rFonts w:hint="eastAsia" w:asciiTheme="minorEastAsia" w:hAnsiTheme="minorEastAsia" w:eastAsiaTheme="minorEastAsia" w:cstheme="minorEastAsia"/>
                <w:color w:val="auto"/>
                <w:kern w:val="0"/>
                <w:sz w:val="21"/>
                <w:szCs w:val="21"/>
                <w:highlight w:val="none"/>
                <w:lang w:val="en" w:eastAsia="zh-CN"/>
              </w:rPr>
              <w:t>本项目推荐的成交候选人数量：</w:t>
            </w:r>
            <w:r>
              <w:rPr>
                <w:rFonts w:hint="eastAsia" w:asciiTheme="minorEastAsia" w:hAnsiTheme="minorEastAsia" w:eastAsiaTheme="minorEastAsia" w:cstheme="minorEastAsia"/>
                <w:color w:val="auto"/>
                <w:kern w:val="0"/>
                <w:sz w:val="21"/>
                <w:szCs w:val="21"/>
                <w:highlight w:val="none"/>
                <w:u w:val="single"/>
                <w:lang w:val="en-US" w:eastAsia="zh-CN"/>
              </w:rPr>
              <w:t xml:space="preserve"> 1 </w:t>
            </w:r>
            <w:r>
              <w:rPr>
                <w:rFonts w:hint="eastAsia" w:asciiTheme="minorEastAsia" w:hAnsiTheme="minorEastAsia" w:eastAsiaTheme="minorEastAsia" w:cstheme="minorEastAsia"/>
                <w:color w:val="auto"/>
                <w:kern w:val="0"/>
                <w:sz w:val="21"/>
                <w:szCs w:val="21"/>
                <w:highlight w:val="none"/>
                <w:lang w:val="en" w:eastAsia="zh-CN"/>
              </w:rPr>
              <w:t>。</w:t>
            </w:r>
          </w:p>
        </w:tc>
      </w:tr>
      <w:tr w14:paraId="2B0D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7B5A213">
            <w:pPr>
              <w:snapToGrid w:val="0"/>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15</w:t>
            </w:r>
          </w:p>
        </w:tc>
        <w:tc>
          <w:tcPr>
            <w:tcW w:w="2093" w:type="dxa"/>
            <w:vAlign w:val="center"/>
          </w:tcPr>
          <w:p w14:paraId="5423B125">
            <w:pPr>
              <w:snapToGrid w:val="0"/>
              <w:spacing w:line="360"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color w:val="auto"/>
                <w:sz w:val="21"/>
                <w:szCs w:val="21"/>
                <w:highlight w:val="none"/>
                <w:lang w:val="en" w:eastAsia="zh-CN"/>
              </w:rPr>
              <w:t>代理费用收取方式及标准</w:t>
            </w:r>
          </w:p>
        </w:tc>
        <w:tc>
          <w:tcPr>
            <w:tcW w:w="6927" w:type="dxa"/>
            <w:vAlign w:val="center"/>
          </w:tcPr>
          <w:p w14:paraId="55CD4040">
            <w:pPr>
              <w:spacing w:line="360" w:lineRule="auto"/>
              <w:rPr>
                <w:rFonts w:hint="eastAsia" w:asciiTheme="minorEastAsia" w:hAnsiTheme="minorEastAsia" w:eastAsiaTheme="minorEastAsia" w:cstheme="minorEastAsia"/>
                <w:snapToGrid w:val="0"/>
                <w:kern w:val="28"/>
                <w:sz w:val="21"/>
                <w:szCs w:val="21"/>
                <w:highlight w:val="none"/>
              </w:rPr>
            </w:pPr>
            <w:r>
              <w:rPr>
                <w:rFonts w:hint="eastAsia" w:asciiTheme="minorEastAsia" w:hAnsiTheme="minorEastAsia" w:eastAsiaTheme="minorEastAsia" w:cstheme="minorEastAsia"/>
                <w:snapToGrid w:val="0"/>
                <w:kern w:val="28"/>
                <w:sz w:val="21"/>
                <w:szCs w:val="21"/>
                <w:highlight w:val="none"/>
              </w:rPr>
              <w:t>成交服务费由采购人支付。成交若放弃本项目中标，须承担承担成交服务费、预算编制费和专家评审费等费用。</w:t>
            </w:r>
          </w:p>
        </w:tc>
      </w:tr>
      <w:tr w14:paraId="35B6E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C4C78E2">
            <w:pPr>
              <w:snapToGrid w:val="0"/>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16</w:t>
            </w:r>
          </w:p>
        </w:tc>
        <w:tc>
          <w:tcPr>
            <w:tcW w:w="2093" w:type="dxa"/>
            <w:vAlign w:val="center"/>
          </w:tcPr>
          <w:p w14:paraId="7D1600C3">
            <w:pPr>
              <w:snapToGrid w:val="0"/>
              <w:spacing w:line="360" w:lineRule="auto"/>
              <w:jc w:val="center"/>
              <w:rPr>
                <w:rFonts w:hint="eastAsia" w:asciiTheme="minorEastAsia" w:hAnsiTheme="minorEastAsia" w:eastAsiaTheme="minorEastAsia" w:cstheme="minorEastAsia"/>
                <w:b/>
                <w:color w:val="auto"/>
                <w:sz w:val="21"/>
                <w:szCs w:val="21"/>
                <w:highlight w:val="none"/>
                <w:lang w:val="en" w:eastAsia="zh-CN"/>
              </w:rPr>
            </w:pPr>
            <w:r>
              <w:rPr>
                <w:rFonts w:hint="eastAsia" w:asciiTheme="minorEastAsia" w:hAnsiTheme="minorEastAsia" w:eastAsiaTheme="minorEastAsia" w:cstheme="minorEastAsia"/>
                <w:b/>
                <w:color w:val="auto"/>
                <w:sz w:val="21"/>
                <w:szCs w:val="21"/>
                <w:highlight w:val="none"/>
              </w:rPr>
              <w:t>特别说明</w:t>
            </w:r>
          </w:p>
        </w:tc>
        <w:tc>
          <w:tcPr>
            <w:tcW w:w="6927" w:type="dxa"/>
            <w:vAlign w:val="center"/>
          </w:tcPr>
          <w:p w14:paraId="5A653168">
            <w:pPr>
              <w:spacing w:line="360" w:lineRule="auto"/>
              <w:rPr>
                <w:rFonts w:hint="eastAsia" w:asciiTheme="minorEastAsia" w:hAnsiTheme="minorEastAsia" w:eastAsiaTheme="minorEastAsia" w:cstheme="minorEastAsia"/>
                <w:snapToGrid w:val="0"/>
                <w:kern w:val="28"/>
                <w:sz w:val="21"/>
                <w:szCs w:val="21"/>
                <w:highlight w:val="none"/>
              </w:rPr>
            </w:pPr>
            <w:r>
              <w:rPr>
                <w:rFonts w:hint="eastAsia" w:asciiTheme="minorEastAsia" w:hAnsiTheme="minorEastAsia" w:eastAsiaTheme="minorEastAsia" w:cstheme="minorEastAsia"/>
                <w:snapToGrid w:val="0"/>
                <w:kern w:val="28"/>
                <w:sz w:val="21"/>
                <w:szCs w:val="21"/>
                <w:highlight w:val="none"/>
              </w:rPr>
              <w:t>（1）中标通知书发出后30日内，中标供应商持中标通知书与采购人签订合同；合同签订后需在2个工作日内进行备案公示。</w:t>
            </w:r>
          </w:p>
          <w:p w14:paraId="246492AE">
            <w:pPr>
              <w:spacing w:line="360" w:lineRule="auto"/>
              <w:rPr>
                <w:rFonts w:hint="eastAsia" w:asciiTheme="minorEastAsia" w:hAnsiTheme="minorEastAsia" w:eastAsiaTheme="minorEastAsia" w:cstheme="minorEastAsia"/>
                <w:snapToGrid w:val="0"/>
                <w:kern w:val="28"/>
                <w:sz w:val="21"/>
                <w:szCs w:val="21"/>
                <w:highlight w:val="none"/>
              </w:rPr>
            </w:pPr>
            <w:r>
              <w:rPr>
                <w:rFonts w:hint="eastAsia" w:asciiTheme="minorEastAsia" w:hAnsiTheme="minorEastAsia" w:eastAsiaTheme="minorEastAsia" w:cstheme="minorEastAsia"/>
                <w:snapToGrid w:val="0"/>
                <w:kern w:val="28"/>
                <w:sz w:val="21"/>
                <w:szCs w:val="21"/>
                <w:highlight w:val="none"/>
              </w:rPr>
              <w:t>（2）中标供应商在收到中标通知后7个工作日内提交纸质版投标文件（内容同电子投标文件）一正二副，用于项目资料存档。</w:t>
            </w:r>
          </w:p>
        </w:tc>
      </w:tr>
    </w:tbl>
    <w:p w14:paraId="38971AD2">
      <w:pPr>
        <w:snapToGrid w:val="0"/>
        <w:spacing w:line="360" w:lineRule="auto"/>
        <w:jc w:val="center"/>
        <w:rPr>
          <w:rFonts w:hint="eastAsia" w:asciiTheme="minorEastAsia" w:hAnsiTheme="minorEastAsia" w:eastAsiaTheme="minorEastAsia" w:cstheme="minorEastAsia"/>
          <w:b/>
          <w:sz w:val="32"/>
          <w:szCs w:val="20"/>
        </w:rPr>
      </w:pPr>
    </w:p>
    <w:bookmarkEnd w:id="10"/>
    <w:p w14:paraId="5BFEF9FF">
      <w:pPr>
        <w:widowControl/>
        <w:adjustRightInd/>
        <w:jc w:val="left"/>
        <w:rPr>
          <w:rFonts w:hint="eastAsia" w:asciiTheme="minorEastAsia" w:hAnsiTheme="minorEastAsia" w:eastAsiaTheme="minorEastAsia" w:cstheme="minorEastAsia"/>
          <w:b/>
          <w:sz w:val="32"/>
          <w:szCs w:val="20"/>
        </w:rPr>
      </w:pPr>
      <w:bookmarkStart w:id="12" w:name="_Toc164416483"/>
      <w:bookmarkStart w:id="13" w:name="第三部分"/>
      <w:r>
        <w:rPr>
          <w:rFonts w:hint="eastAsia" w:asciiTheme="minorEastAsia" w:hAnsiTheme="minorEastAsia" w:eastAsiaTheme="minorEastAsia" w:cstheme="minorEastAsia"/>
          <w:b/>
          <w:sz w:val="32"/>
          <w:szCs w:val="20"/>
        </w:rPr>
        <w:br w:type="page"/>
      </w:r>
    </w:p>
    <w:p w14:paraId="3880117A">
      <w:pPr>
        <w:pageBreakBefore w:val="0"/>
        <w:kinsoku/>
        <w:wordWrap/>
        <w:overflowPunct/>
        <w:topLinePunct w:val="0"/>
        <w:bidi w:val="0"/>
        <w:snapToGrid w:val="0"/>
        <w:spacing w:beforeAutospacing="0" w:line="360" w:lineRule="auto"/>
        <w:jc w:val="center"/>
        <w:textAlignment w:val="auto"/>
        <w:outlineLvl w:val="0"/>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一、总则</w:t>
      </w:r>
    </w:p>
    <w:p w14:paraId="1A3D0D3F">
      <w:pPr>
        <w:pageBreakBefore w:val="0"/>
        <w:kinsoku/>
        <w:wordWrap/>
        <w:overflowPunct/>
        <w:topLinePunct w:val="0"/>
        <w:bidi w:val="0"/>
        <w:snapToGrid w:val="0"/>
        <w:spacing w:beforeAutospacing="0" w:line="360" w:lineRule="auto"/>
        <w:jc w:val="left"/>
        <w:textAlignment w:val="auto"/>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 适用范围</w:t>
      </w:r>
    </w:p>
    <w:p w14:paraId="36C8768D">
      <w:pPr>
        <w:pageBreakBefore w:val="0"/>
        <w:kinsoku/>
        <w:wordWrap/>
        <w:overflowPunct/>
        <w:topLinePunct w:val="0"/>
        <w:bidi w:val="0"/>
        <w:snapToGrid w:val="0"/>
        <w:spacing w:beforeAutospacing="0"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本采购文件适用于该项目的采购邀请、响应文件提交、响应文件开启、资格审查及信用信息查询、磋商、评审、成交供应商确定、合同、验收等行为（法律、法规另有规定的，从其规定）。</w:t>
      </w:r>
    </w:p>
    <w:p w14:paraId="13F38EDC">
      <w:pPr>
        <w:pageBreakBefore w:val="0"/>
        <w:kinsoku/>
        <w:wordWrap/>
        <w:overflowPunct/>
        <w:topLinePunct w:val="0"/>
        <w:bidi w:val="0"/>
        <w:snapToGrid w:val="0"/>
        <w:spacing w:beforeAutospacing="0" w:line="360" w:lineRule="auto"/>
        <w:textAlignment w:val="auto"/>
        <w:outlineLvl w:val="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2.定义</w:t>
      </w:r>
    </w:p>
    <w:p w14:paraId="5F9C3CCA">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 “采购人”系指竞争性磋商公告中载明的本项目的采购人。</w:t>
      </w:r>
    </w:p>
    <w:p w14:paraId="3A597DF1">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 “</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”系指竞争性磋商公告中载明的本项目的</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w:t>
      </w:r>
    </w:p>
    <w:p w14:paraId="68965ECD">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 “供应商”系指是指提交响应文件和报价、参与竞争性磋商采购活动的法人、其他组织或者自然人。</w:t>
      </w:r>
    </w:p>
    <w:p w14:paraId="72DA9046">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 “负责人”系指法人企业的法定负责人，或其他组织为法律、行政法规规定代表单位行使职权的主要负责人，或自然人本人。</w:t>
      </w:r>
    </w:p>
    <w:p w14:paraId="00DA3FDF">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46CF4B0F">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2.6“电子交易平台”</w:t>
      </w:r>
      <w:r>
        <w:rPr>
          <w:rFonts w:hint="eastAsia" w:asciiTheme="minorEastAsia" w:hAnsiTheme="minorEastAsia" w:eastAsiaTheme="minorEastAsia" w:cstheme="minorEastAsia"/>
          <w:sz w:val="21"/>
          <w:szCs w:val="21"/>
          <w:lang w:val="en-US" w:eastAsia="zh-CN"/>
        </w:rPr>
        <w:t>系</w:t>
      </w:r>
      <w:r>
        <w:rPr>
          <w:rFonts w:hint="eastAsia" w:asciiTheme="minorEastAsia" w:hAnsiTheme="minorEastAsia" w:eastAsiaTheme="minorEastAsia" w:cstheme="minorEastAsia"/>
          <w:sz w:val="21"/>
          <w:szCs w:val="21"/>
        </w:rPr>
        <w:t>指本项目政府采购活动所依托的政府采购云平台（https://www.zcygov.cn/）。</w:t>
      </w:r>
    </w:p>
    <w:p w14:paraId="3C8521F3">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 “▲” 系指实质性要求条款，“</w:t>
      </w:r>
      <w:sdt>
        <w:sdtPr>
          <w:rPr>
            <w:rFonts w:hint="eastAsia" w:asciiTheme="minorEastAsia" w:hAnsiTheme="minorEastAsia" w:eastAsiaTheme="minorEastAsia" w:cstheme="minorEastAsia"/>
            <w:kern w:val="0"/>
            <w:sz w:val="21"/>
            <w:szCs w:val="21"/>
          </w:rPr>
          <w:id w:val="51297023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rPr>
        </w:sdtEndPr>
        <w:sdtContent>
          <w:r>
            <w:rPr>
              <w:rFonts w:hint="eastAsia" w:asciiTheme="minorEastAsia" w:hAnsiTheme="minorEastAsia" w:eastAsiaTheme="minorEastAsia" w:cstheme="minorEastAsia"/>
              <w:kern w:val="0"/>
              <w:sz w:val="21"/>
              <w:szCs w:val="21"/>
            </w:rPr>
            <w:t></w:t>
          </w:r>
        </w:sdtContent>
      </w:sdt>
      <w:r>
        <w:rPr>
          <w:rFonts w:hint="eastAsia" w:asciiTheme="minorEastAsia" w:hAnsiTheme="minorEastAsia" w:eastAsiaTheme="minorEastAsia" w:cstheme="minorEastAsia"/>
          <w:sz w:val="21"/>
          <w:szCs w:val="21"/>
        </w:rPr>
        <w:t>” 系指适用本项目的要求，“</w:t>
      </w:r>
      <w:sdt>
        <w:sdtPr>
          <w:rPr>
            <w:rFonts w:hint="eastAsia" w:asciiTheme="minorEastAsia" w:hAnsiTheme="minorEastAsia" w:eastAsiaTheme="minorEastAsia" w:cstheme="minorEastAsia"/>
            <w:kern w:val="0"/>
            <w:sz w:val="21"/>
            <w:szCs w:val="21"/>
          </w:rPr>
          <w:id w:val="40488885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rPr>
        </w:sdtEndPr>
        <w:sdtContent>
          <w:r>
            <w:rPr>
              <w:rFonts w:hint="eastAsia" w:asciiTheme="minorEastAsia" w:hAnsiTheme="minorEastAsia" w:eastAsiaTheme="minorEastAsia" w:cstheme="minorEastAsia"/>
              <w:kern w:val="0"/>
              <w:sz w:val="21"/>
              <w:szCs w:val="21"/>
            </w:rPr>
            <w:t>☐</w:t>
          </w:r>
        </w:sdtContent>
      </w:sdt>
      <w:r>
        <w:rPr>
          <w:rFonts w:hint="eastAsia" w:asciiTheme="minorEastAsia" w:hAnsiTheme="minorEastAsia" w:eastAsiaTheme="minorEastAsia" w:cstheme="minorEastAsia"/>
          <w:sz w:val="21"/>
          <w:szCs w:val="21"/>
        </w:rPr>
        <w:t>” 系指不适用本项目的要求，“※”系指磋商过程中可能实质性变动的内容。</w:t>
      </w:r>
    </w:p>
    <w:p w14:paraId="5DF6030B">
      <w:pPr>
        <w:pageBreakBefore w:val="0"/>
        <w:kinsoku/>
        <w:wordWrap/>
        <w:overflowPunct/>
        <w:topLinePunct w:val="0"/>
        <w:bidi w:val="0"/>
        <w:snapToGrid w:val="0"/>
        <w:spacing w:beforeAutospacing="0"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3.</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sz w:val="21"/>
          <w:szCs w:val="21"/>
        </w:rPr>
        <w:t>采购项目需要落实的政府采购政策</w:t>
      </w:r>
    </w:p>
    <w:p w14:paraId="42CD824F">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不会对其加以限制，仍将按照公平竞争原则实施采购）；</w:t>
      </w:r>
      <w:r>
        <w:rPr>
          <w:rFonts w:hint="eastAsia" w:asciiTheme="minorEastAsia" w:hAnsiTheme="minorEastAsia" w:eastAsiaTheme="minorEastAsia" w:cstheme="minorEastAsia"/>
          <w:kern w:val="0"/>
          <w:sz w:val="21"/>
          <w:szCs w:val="21"/>
        </w:rPr>
        <w:t>优先采购向我国企业转让技术、与我国企业签订消化吸收再创新方案的供应商的进口产品</w:t>
      </w:r>
      <w:r>
        <w:rPr>
          <w:rFonts w:hint="eastAsia" w:asciiTheme="minorEastAsia" w:hAnsiTheme="minorEastAsia" w:eastAsiaTheme="minorEastAsia" w:cstheme="minorEastAsia"/>
          <w:sz w:val="21"/>
          <w:szCs w:val="21"/>
        </w:rPr>
        <w:t>。</w:t>
      </w:r>
    </w:p>
    <w:p w14:paraId="58038589">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 支持绿色发展</w:t>
      </w:r>
    </w:p>
    <w:p w14:paraId="629F8979">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Theme="minorEastAsia" w:hAnsiTheme="minorEastAsia" w:eastAsiaTheme="minorEastAsia" w:cstheme="minorEastAsia"/>
          <w:b/>
          <w:sz w:val="21"/>
          <w:szCs w:val="21"/>
        </w:rPr>
        <w:t>采购人拟采购的产品属于政府强制采购的节能产品品目清单范围的，供应商未按采购文件要求提供国家确定的认证机构出具的、处于有效期之内的节能产品认证证书的，响应文件无效。</w:t>
      </w:r>
    </w:p>
    <w:p w14:paraId="0E81F655">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3.2.2纳入政府采购管理的修缮、装修类项目采购建材的，鼓励采购单位将绿色建材性能、指标等作为实质性条件纳入采购文件和合同，具体性能指标要求参考相关绿色建材政府采购需求标准。</w:t>
      </w:r>
    </w:p>
    <w:p w14:paraId="65F5959E">
      <w:pPr>
        <w:pageBreakBefore w:val="0"/>
        <w:kinsoku/>
        <w:wordWrap/>
        <w:overflowPunct/>
        <w:topLinePunct w:val="0"/>
        <w:bidi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Theme="minorEastAsia" w:hAnsiTheme="minorEastAsia" w:eastAsiaTheme="minorEastAsia" w:cstheme="minorEastAsia"/>
          <w:sz w:val="21"/>
          <w:szCs w:val="21"/>
          <w:highlight w:val="none"/>
        </w:rPr>
        <w:t>鼓励采购单位优先采购秸秆环保板材等资源综合利用产品。鼓励采购单位优先采购绿色物流配送服务、提供新能源交通工具的租赁服务。</w:t>
      </w:r>
    </w:p>
    <w:p w14:paraId="54217FC2">
      <w:pPr>
        <w:pStyle w:val="4"/>
        <w:pageBreakBefore w:val="0"/>
        <w:tabs>
          <w:tab w:val="left" w:pos="0"/>
          <w:tab w:val="clear" w:pos="432"/>
        </w:tabs>
        <w:kinsoku/>
        <w:wordWrap/>
        <w:overflowPunct/>
        <w:topLinePunct w:val="0"/>
        <w:bidi w:val="0"/>
        <w:spacing w:beforeAutospacing="0"/>
        <w:ind w:left="0" w:firstLine="420" w:firstLineChars="20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b w:val="0"/>
          <w:bCs w:val="0"/>
          <w:sz w:val="21"/>
          <w:szCs w:val="21"/>
          <w:highlight w:val="none"/>
          <w:lang w:val="en-US"/>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50AD772">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3.3支持中小企业发展</w:t>
      </w:r>
    </w:p>
    <w:p w14:paraId="6AF6F9DA">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E44F1D0">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符合中小企业划分标准的个体工商户，在政府采购活动中视同中小企业。</w:t>
      </w:r>
    </w:p>
    <w:p w14:paraId="2EE5E43F">
      <w:pPr>
        <w:pageBreakBefore w:val="0"/>
        <w:widowControl/>
        <w:kinsoku/>
        <w:wordWrap/>
        <w:overflowPunct/>
        <w:topLinePunct w:val="0"/>
        <w:bidi w:val="0"/>
        <w:snapToGrid w:val="0"/>
        <w:spacing w:beforeAutospacing="0"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Cs/>
          <w:sz w:val="21"/>
          <w:szCs w:val="21"/>
        </w:rPr>
        <w:t>3.3.2</w:t>
      </w:r>
      <w:r>
        <w:rPr>
          <w:rFonts w:hint="eastAsia" w:asciiTheme="minorEastAsia" w:hAnsiTheme="minorEastAsia" w:eastAsiaTheme="minorEastAsia" w:cstheme="minorEastAsia"/>
          <w:kern w:val="0"/>
          <w:sz w:val="21"/>
          <w:szCs w:val="21"/>
        </w:rPr>
        <w:t>在政府采购活动中，供应商提供的工程符合下列情形的，享受中小企业扶持政策：</w:t>
      </w:r>
      <w:r>
        <w:rPr>
          <w:rFonts w:hint="eastAsia" w:asciiTheme="minorEastAsia" w:hAnsiTheme="minorEastAsia" w:eastAsiaTheme="minorEastAsia" w:cstheme="minorEastAsia"/>
          <w:sz w:val="21"/>
          <w:szCs w:val="21"/>
        </w:rPr>
        <w:t>在工程采购项目中，工程由中小企业承建，即工程施工单位为中小企业</w:t>
      </w:r>
      <w:r>
        <w:rPr>
          <w:rFonts w:hint="eastAsia" w:asciiTheme="minorEastAsia" w:hAnsiTheme="minorEastAsia" w:eastAsiaTheme="minorEastAsia" w:cstheme="minorEastAsia"/>
          <w:kern w:val="0"/>
          <w:sz w:val="21"/>
          <w:szCs w:val="21"/>
        </w:rPr>
        <w:t>。</w:t>
      </w:r>
    </w:p>
    <w:p w14:paraId="13E0DBF7">
      <w:pPr>
        <w:pageBreakBefore w:val="0"/>
        <w:widowControl/>
        <w:kinsoku/>
        <w:wordWrap/>
        <w:overflowPunct/>
        <w:topLinePunct w:val="0"/>
        <w:bidi w:val="0"/>
        <w:snapToGrid w:val="0"/>
        <w:spacing w:beforeAutospacing="0"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以联合体形式参加政府采购活动，联合体各方均为中小企业的，联合体视同中小企业。其中，联合体各方均为小微企业的，联合体视同小微企业。</w:t>
      </w:r>
    </w:p>
    <w:p w14:paraId="6AD997BB">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4" w:name="_Hlk101132181"/>
      <w:r>
        <w:rPr>
          <w:rFonts w:hint="eastAsia" w:asciiTheme="minorEastAsia" w:hAnsiTheme="minorEastAsia" w:eastAsiaTheme="minorEastAsia" w:cstheme="minorEastAsia"/>
          <w:sz w:val="21"/>
          <w:szCs w:val="21"/>
        </w:rPr>
        <w:t>联合协议或者分包意向协议约定小微企业的合同份额占到合同总金额30%以上的</w:t>
      </w:r>
      <w:bookmarkEnd w:id="14"/>
      <w:r>
        <w:rPr>
          <w:rFonts w:hint="eastAsia" w:asciiTheme="minorEastAsia" w:hAnsiTheme="minorEastAsia" w:eastAsiaTheme="minorEastAsia" w:cstheme="minorEastAsia"/>
          <w:sz w:val="21"/>
          <w:szCs w:val="21"/>
        </w:rPr>
        <w:t>，对联合体或者大中型企业的报价给予2%的扣除，用扣除后的价格参加评审。组成联合体或者接受分包的小微企业与联合体内其他企业、分包企业之间存在直接控股、管理关系的，不享受价格扣除优惠政策。</w:t>
      </w:r>
    </w:p>
    <w:p w14:paraId="4FE4709C">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3.3.4符合《关于促进残疾人就业政府采购政策的通知》（财库〔2017〕141号）规定的条件并提供《残疾人福利性单位声明函》（附件1）的残疾人福利性单位视同小型、微型企业；</w:t>
      </w:r>
    </w:p>
    <w:p w14:paraId="0F8C9FB4">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pageBreakBefore w:val="0"/>
        <w:kinsoku/>
        <w:wordWrap/>
        <w:overflowPunct/>
        <w:topLinePunct w:val="0"/>
        <w:bidi w:val="0"/>
        <w:spacing w:beforeAutospacing="0"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3.6可享受中小企业扶持政策的供应商应按照磋商文件格式要求提供《中小企业声明函》，</w:t>
      </w:r>
      <w:r>
        <w:rPr>
          <w:rFonts w:hint="eastAsia" w:asciiTheme="minorEastAsia" w:hAnsiTheme="minorEastAsia" w:eastAsiaTheme="minorEastAsia" w:cstheme="minorEastAsia"/>
          <w:color w:val="auto"/>
          <w:sz w:val="21"/>
          <w:szCs w:val="21"/>
          <w:lang w:val="en" w:eastAsia="zh-CN"/>
        </w:rPr>
        <w:t>《中小企业声明函》填写企业类型错误，导致该企业享受本不能享受的中小企业扶持政策，响应无效并依法承担法律责任</w:t>
      </w:r>
      <w:r>
        <w:rPr>
          <w:rFonts w:hint="eastAsia" w:asciiTheme="minorEastAsia" w:hAnsiTheme="minorEastAsia" w:eastAsiaTheme="minorEastAsia" w:cstheme="minorEastAsia"/>
          <w:color w:val="auto"/>
          <w:sz w:val="21"/>
          <w:szCs w:val="21"/>
        </w:rPr>
        <w:t>。</w:t>
      </w:r>
    </w:p>
    <w:p w14:paraId="458197D1">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3.3.7中小企业享受扶持政策获得政府采购合同的，小微企业不得将合同分包给大中型企业，中型企业不得将合同分包给大型企业。</w:t>
      </w:r>
    </w:p>
    <w:p w14:paraId="01CCB77A">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w:t>
      </w:r>
      <w:r>
        <w:rPr>
          <w:rFonts w:hint="eastAsia" w:asciiTheme="minorEastAsia" w:hAnsiTheme="minorEastAsia" w:eastAsiaTheme="minorEastAsia" w:cstheme="minorEastAsia"/>
          <w:bCs/>
          <w:sz w:val="21"/>
          <w:szCs w:val="21"/>
        </w:rPr>
        <w:t>支持创新发展</w:t>
      </w:r>
    </w:p>
    <w:p w14:paraId="533131D3">
      <w:pPr>
        <w:pageBreakBefore w:val="0"/>
        <w:kinsoku/>
        <w:wordWrap/>
        <w:overflowPunct/>
        <w:topLinePunct w:val="0"/>
        <w:bidi w:val="0"/>
        <w:spacing w:before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rPr>
        <w:t xml:space="preserve">3.4.1 </w:t>
      </w:r>
      <w:r>
        <w:rPr>
          <w:rFonts w:hint="eastAsia" w:asciiTheme="minorEastAsia" w:hAnsiTheme="minorEastAsia" w:eastAsiaTheme="minorEastAsia" w:cstheme="minorEastAsia"/>
          <w:color w:val="auto"/>
          <w:sz w:val="21"/>
          <w:szCs w:val="21"/>
          <w:highlight w:val="none"/>
          <w:lang w:eastAsia="zh-CN"/>
        </w:rPr>
        <w:t>首台套、“制造精品”、“专精特新”等创新产品按规定享受政府采购支持政策</w:t>
      </w:r>
      <w:r>
        <w:rPr>
          <w:rFonts w:hint="eastAsia" w:asciiTheme="minorEastAsia" w:hAnsiTheme="minorEastAsia" w:eastAsiaTheme="minorEastAsia" w:cstheme="minorEastAsia"/>
          <w:color w:val="auto"/>
          <w:sz w:val="21"/>
          <w:szCs w:val="21"/>
          <w:highlight w:val="none"/>
        </w:rPr>
        <w:t>。</w:t>
      </w:r>
    </w:p>
    <w:p w14:paraId="7AB80564">
      <w:pPr>
        <w:pStyle w:val="4"/>
        <w:pageBreakBefore w:val="0"/>
        <w:kinsoku/>
        <w:wordWrap/>
        <w:overflowPunct/>
        <w:topLinePunct w:val="0"/>
        <w:bidi w:val="0"/>
        <w:adjustRightInd w:val="0"/>
        <w:spacing w:beforeAutospacing="0"/>
        <w:ind w:left="0" w:firstLine="420" w:firstLineChars="200"/>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val="0"/>
          <w:bCs w:val="0"/>
          <w:color w:val="FF0000"/>
          <w:sz w:val="21"/>
          <w:szCs w:val="21"/>
          <w:lang w:val="en-US"/>
        </w:rPr>
        <w:t>3.4.</w:t>
      </w:r>
      <w:r>
        <w:rPr>
          <w:rFonts w:hint="eastAsia" w:asciiTheme="minorEastAsia" w:hAnsiTheme="minorEastAsia" w:eastAsiaTheme="minorEastAsia" w:cstheme="minorEastAsia"/>
          <w:b w:val="0"/>
          <w:bCs w:val="0"/>
          <w:color w:val="FF0000"/>
          <w:sz w:val="21"/>
          <w:szCs w:val="21"/>
          <w:lang w:val="en-US" w:eastAsia="zh-CN"/>
        </w:rPr>
        <w:t>2</w:t>
      </w:r>
      <w:r>
        <w:rPr>
          <w:rFonts w:hint="eastAsia" w:asciiTheme="minorEastAsia" w:hAnsiTheme="minorEastAsia" w:eastAsiaTheme="minorEastAsia" w:cstheme="minorEastAsia"/>
          <w:b w:val="0"/>
          <w:bCs w:val="0"/>
          <w:color w:val="FF0000"/>
          <w:sz w:val="21"/>
          <w:szCs w:val="21"/>
          <w:lang w:val="en-US"/>
        </w:rPr>
        <w:t xml:space="preserve"> </w:t>
      </w:r>
      <w:r>
        <w:rPr>
          <w:rFonts w:hint="eastAsia" w:asciiTheme="minorEastAsia" w:hAnsiTheme="minorEastAsia" w:eastAsiaTheme="minorEastAsia" w:cstheme="minorEastAsia"/>
          <w:b w:val="0"/>
          <w:bCs w:val="0"/>
          <w:color w:val="FF0000"/>
          <w:sz w:val="21"/>
          <w:szCs w:val="21"/>
          <w:lang w:val="en-US" w:eastAsia="zh-CN"/>
        </w:rPr>
        <w:t>采购人应当贯彻落实知识产权保护相关法律法规，</w:t>
      </w:r>
      <w:r>
        <w:rPr>
          <w:rFonts w:hint="eastAsia" w:asciiTheme="minorEastAsia" w:hAnsiTheme="minorEastAsia" w:eastAsiaTheme="minorEastAsia" w:cstheme="minorEastAsia"/>
          <w:b w:val="0"/>
          <w:bCs w:val="0"/>
          <w:color w:val="FF0000"/>
          <w:sz w:val="21"/>
          <w:szCs w:val="21"/>
          <w:lang w:val="en-US"/>
        </w:rPr>
        <w:t>应当采购使用正版软件。</w:t>
      </w:r>
    </w:p>
    <w:p w14:paraId="477A26C3">
      <w:pPr>
        <w:pageBreakBefore w:val="0"/>
        <w:kinsoku/>
        <w:wordWrap/>
        <w:overflowPunct/>
        <w:topLinePunct w:val="0"/>
        <w:bidi w:val="0"/>
        <w:snapToGrid w:val="0"/>
        <w:spacing w:beforeAutospacing="0" w:line="360" w:lineRule="auto"/>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3.5平等对待内外资企业和符合条件的破产重整企业：</w:t>
      </w:r>
    </w:p>
    <w:p w14:paraId="7B0376C7">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平等对待内外资企业和符合条件的破产重整企业，切实保障企业公平竞争，平等维护企业的合法利益。</w:t>
      </w:r>
      <w:r>
        <w:rPr>
          <w:rFonts w:hint="eastAsia" w:asciiTheme="minorEastAsia" w:hAnsiTheme="minorEastAsia" w:eastAsiaTheme="minorEastAsia" w:cstheme="minorEastAsia"/>
          <w:sz w:val="21"/>
          <w:szCs w:val="21"/>
        </w:rPr>
        <w:cr/>
      </w:r>
      <w:r>
        <w:rPr>
          <w:rFonts w:hint="eastAsia" w:asciiTheme="minorEastAsia" w:hAnsiTheme="minorEastAsia" w:eastAsiaTheme="minorEastAsia" w:cstheme="minorEastAsia"/>
          <w:b/>
          <w:sz w:val="21"/>
          <w:szCs w:val="21"/>
        </w:rPr>
        <w:t>4. 询问、质疑、投诉</w:t>
      </w:r>
      <w:r>
        <w:rPr>
          <w:rFonts w:hint="eastAsia" w:asciiTheme="minorEastAsia" w:hAnsiTheme="minorEastAsia" w:eastAsiaTheme="minorEastAsia" w:cstheme="minorEastAsia"/>
          <w:color w:val="FF0000"/>
          <w:sz w:val="21"/>
          <w:szCs w:val="21"/>
        </w:rPr>
        <w:t>、补偿救济</w:t>
      </w:r>
    </w:p>
    <w:p w14:paraId="0FA23D17">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firstLine="420" w:firstLineChars="200"/>
        <w:contextualSpacing/>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4.1在线询问、质疑、投诉</w:t>
      </w:r>
    </w:p>
    <w:p w14:paraId="0F94E02E">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firstLine="420" w:firstLineChars="200"/>
        <w:contextualSpacing/>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448B42">
      <w:pPr>
        <w:pageBreakBefore w:val="0"/>
        <w:kinsoku/>
        <w:wordWrap/>
        <w:overflowPunct/>
        <w:topLinePunct w:val="0"/>
        <w:autoSpaceDE w:val="0"/>
        <w:autoSpaceDN w:val="0"/>
        <w:bidi w:val="0"/>
        <w:snapToGrid w:val="0"/>
        <w:spacing w:beforeAutospacing="0" w:line="360" w:lineRule="auto"/>
        <w:ind w:firstLine="420" w:firstLineChars="200"/>
        <w:jc w:val="left"/>
        <w:textAlignment w:val="auto"/>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4.2供应商询问</w:t>
      </w:r>
    </w:p>
    <w:p w14:paraId="0A6EAB20">
      <w:pPr>
        <w:pageBreakBefore w:val="0"/>
        <w:kinsoku/>
        <w:wordWrap/>
        <w:overflowPunct/>
        <w:topLinePunct w:val="0"/>
        <w:autoSpaceDE w:val="0"/>
        <w:autoSpaceDN w:val="0"/>
        <w:bidi w:val="0"/>
        <w:snapToGrid w:val="0"/>
        <w:spacing w:beforeAutospacing="0" w:line="360" w:lineRule="auto"/>
        <w:ind w:firstLine="420" w:firstLineChars="200"/>
        <w:jc w:val="left"/>
        <w:textAlignment w:val="auto"/>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7BE157">
      <w:pPr>
        <w:pageBreakBefore w:val="0"/>
        <w:kinsoku/>
        <w:wordWrap/>
        <w:overflowPunct/>
        <w:topLinePunct w:val="0"/>
        <w:autoSpaceDE w:val="0"/>
        <w:autoSpaceDN w:val="0"/>
        <w:bidi w:val="0"/>
        <w:snapToGrid w:val="0"/>
        <w:spacing w:beforeAutospacing="0" w:line="360" w:lineRule="auto"/>
        <w:ind w:firstLine="420" w:firstLineChars="200"/>
        <w:jc w:val="left"/>
        <w:textAlignment w:val="auto"/>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4.3供应商质疑</w:t>
      </w:r>
    </w:p>
    <w:p w14:paraId="1902AE29">
      <w:pPr>
        <w:pStyle w:val="34"/>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zh-CN"/>
        </w:rPr>
        <w:t>4.3</w:t>
      </w:r>
      <w:r>
        <w:rPr>
          <w:rFonts w:hint="eastAsia" w:asciiTheme="minorEastAsia" w:hAnsiTheme="minorEastAsia" w:eastAsiaTheme="minorEastAsia" w:cstheme="minorEastAsia"/>
          <w:sz w:val="21"/>
          <w:szCs w:val="21"/>
        </w:rPr>
        <w:t>.1提出质疑的供应商应当是参与所质疑项目采购活动的供应商。潜在供应商已依法获取其可质疑的采购文件的，可以对该文件提出质疑。</w:t>
      </w:r>
    </w:p>
    <w:p w14:paraId="35C24E4B">
      <w:pPr>
        <w:pStyle w:val="34"/>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zh-CN"/>
        </w:rPr>
        <w:t>4.3</w:t>
      </w:r>
      <w:r>
        <w:rPr>
          <w:rFonts w:hint="eastAsia" w:asciiTheme="minorEastAsia" w:hAnsiTheme="minorEastAsia" w:eastAsiaTheme="minorEastAsia" w:cstheme="minorEastAsia"/>
          <w:sz w:val="21"/>
          <w:szCs w:val="21"/>
        </w:rPr>
        <w:t>.2供应商认为采购文件、采购过程和成交结果使自己的权益受到损害的，可以在知道或者应知其权益受到损害之日起七个工作日内，以书面形式向采购人或者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提出质疑，否则，采购人或者</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不予受理：</w:t>
      </w:r>
    </w:p>
    <w:p w14:paraId="1F96D0D4">
      <w:pPr>
        <w:pStyle w:val="2"/>
        <w:pageBreakBefore w:val="0"/>
        <w:kinsoku/>
        <w:wordWrap/>
        <w:overflowPunct/>
        <w:topLinePunct w:val="0"/>
        <w:bidi w:val="0"/>
        <w:spacing w:beforeAutospacing="0" w:line="360" w:lineRule="auto"/>
        <w:ind w:firstLine="420" w:firstLineChars="200"/>
        <w:textAlignment w:val="auto"/>
        <w:rPr>
          <w:rFonts w:hint="eastAsia" w:asciiTheme="minorEastAsia" w:hAnsiTheme="minorEastAsia" w:eastAsiaTheme="minorEastAsia" w:cstheme="minorEastAsia"/>
          <w:snapToGrid/>
          <w:color w:val="auto"/>
          <w:kern w:val="2"/>
          <w:sz w:val="21"/>
          <w:szCs w:val="21"/>
        </w:rPr>
      </w:pPr>
      <w:r>
        <w:rPr>
          <w:rFonts w:hint="eastAsia" w:asciiTheme="minorEastAsia" w:hAnsiTheme="minorEastAsia" w:eastAsiaTheme="minorEastAsia" w:cstheme="minorEastAsia"/>
          <w:snapToGrid/>
          <w:color w:val="auto"/>
          <w:kern w:val="2"/>
          <w:sz w:val="21"/>
          <w:szCs w:val="21"/>
        </w:rPr>
        <w:t>4.3.2.1对采购文件提出质疑的，质疑期限为供应商获得采购文件之日或者采购文件公告期限届满之日起计算。</w:t>
      </w:r>
    </w:p>
    <w:p w14:paraId="55D85D75">
      <w:pPr>
        <w:pStyle w:val="34"/>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4.3.2.2对采购过程提出质疑的，质疑期限为各采购程序环节结束之日起计算。</w:t>
      </w:r>
    </w:p>
    <w:p w14:paraId="4EC5AD10">
      <w:pPr>
        <w:pStyle w:val="34"/>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4.3.2.3对采购结果提出质疑的，质疑期限自采购结果公告期限届满之日起计算。</w:t>
      </w:r>
    </w:p>
    <w:p w14:paraId="0A838284">
      <w:pPr>
        <w:pStyle w:val="34"/>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4.3.3</w:t>
      </w:r>
      <w:r>
        <w:rPr>
          <w:rFonts w:hint="eastAsia" w:asciiTheme="minorEastAsia" w:hAnsiTheme="minorEastAsia" w:eastAsiaTheme="minorEastAsia" w:cstheme="minorEastAsia"/>
          <w:sz w:val="21"/>
          <w:szCs w:val="21"/>
        </w:rPr>
        <w:t>供应商提出质疑应当提交质疑函和必要的证明材料。质疑函应当包括下列内容：</w:t>
      </w:r>
    </w:p>
    <w:p w14:paraId="1C875E39">
      <w:pPr>
        <w:pStyle w:val="34"/>
        <w:pageBreakBefore w:val="0"/>
        <w:kinsoku/>
        <w:wordWrap/>
        <w:overflowPunct/>
        <w:topLinePunct w:val="0"/>
        <w:bidi w:val="0"/>
        <w:snapToGrid w:val="0"/>
        <w:spacing w:beforeAutospacing="0" w:line="360" w:lineRule="auto"/>
        <w:ind w:firstLine="630" w:firstLineChars="300"/>
        <w:textAlignment w:val="auto"/>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4.3.3.1供应商的姓名或者名称、地址、邮编、联系人及联系电话；</w:t>
      </w:r>
    </w:p>
    <w:p w14:paraId="00B35998">
      <w:pPr>
        <w:pStyle w:val="34"/>
        <w:pageBreakBefore w:val="0"/>
        <w:kinsoku/>
        <w:wordWrap/>
        <w:overflowPunct/>
        <w:topLinePunct w:val="0"/>
        <w:bidi w:val="0"/>
        <w:snapToGrid w:val="0"/>
        <w:spacing w:beforeAutospacing="0" w:line="360" w:lineRule="auto"/>
        <w:ind w:firstLine="630" w:firstLineChars="300"/>
        <w:textAlignment w:val="auto"/>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4.3.3.2质疑项目的名称、编号；</w:t>
      </w:r>
    </w:p>
    <w:p w14:paraId="7A8BC04B">
      <w:pPr>
        <w:pStyle w:val="34"/>
        <w:pageBreakBefore w:val="0"/>
        <w:kinsoku/>
        <w:wordWrap/>
        <w:overflowPunct/>
        <w:topLinePunct w:val="0"/>
        <w:bidi w:val="0"/>
        <w:snapToGrid w:val="0"/>
        <w:spacing w:beforeAutospacing="0" w:line="360" w:lineRule="auto"/>
        <w:ind w:firstLine="630" w:firstLineChars="300"/>
        <w:textAlignment w:val="auto"/>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4.3.3.3具体、明确的质疑事项和与质疑事项相关的请求；</w:t>
      </w:r>
    </w:p>
    <w:p w14:paraId="6AB807D6">
      <w:pPr>
        <w:pStyle w:val="34"/>
        <w:pageBreakBefore w:val="0"/>
        <w:kinsoku/>
        <w:wordWrap/>
        <w:overflowPunct/>
        <w:topLinePunct w:val="0"/>
        <w:bidi w:val="0"/>
        <w:snapToGrid w:val="0"/>
        <w:spacing w:beforeAutospacing="0" w:line="360" w:lineRule="auto"/>
        <w:ind w:firstLine="630" w:firstLineChars="300"/>
        <w:textAlignment w:val="auto"/>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4.3.3.4事实依据；</w:t>
      </w:r>
    </w:p>
    <w:p w14:paraId="268CD41E">
      <w:pPr>
        <w:pStyle w:val="34"/>
        <w:pageBreakBefore w:val="0"/>
        <w:kinsoku/>
        <w:wordWrap/>
        <w:overflowPunct/>
        <w:topLinePunct w:val="0"/>
        <w:bidi w:val="0"/>
        <w:snapToGrid w:val="0"/>
        <w:spacing w:beforeAutospacing="0" w:line="360" w:lineRule="auto"/>
        <w:ind w:firstLine="630" w:firstLineChars="300"/>
        <w:textAlignment w:val="auto"/>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4.3.3.5必要的法律依据；</w:t>
      </w:r>
    </w:p>
    <w:p w14:paraId="0967BED4">
      <w:pPr>
        <w:pStyle w:val="34"/>
        <w:pageBreakBefore w:val="0"/>
        <w:kinsoku/>
        <w:wordWrap/>
        <w:overflowPunct/>
        <w:topLinePunct w:val="0"/>
        <w:bidi w:val="0"/>
        <w:snapToGrid w:val="0"/>
        <w:spacing w:beforeAutospacing="0" w:line="360" w:lineRule="auto"/>
        <w:ind w:firstLine="630" w:firstLineChars="300"/>
        <w:textAlignment w:val="auto"/>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4.3.3.6提出质疑的日期。</w:t>
      </w:r>
    </w:p>
    <w:p w14:paraId="194A653D">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firstLine="420" w:firstLineChars="200"/>
        <w:contextualSpacing/>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4C443F50">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firstLine="420" w:firstLineChars="200"/>
        <w:contextualSpacing/>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质疑函范本及制作说明详见附件2。</w:t>
      </w:r>
    </w:p>
    <w:p w14:paraId="235B4411">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firstLine="420" w:firstLineChars="200"/>
        <w:contextualSpacing/>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4.3.4对同一采购程序环节的质疑，供应商须在法定质疑期内一次性提出。</w:t>
      </w:r>
    </w:p>
    <w:p w14:paraId="4E9E14B9">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firstLine="420" w:firstLineChars="200"/>
        <w:contextualSpacing/>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4.3</w:t>
      </w:r>
      <w:r>
        <w:rPr>
          <w:rFonts w:hint="eastAsia" w:asciiTheme="minorEastAsia" w:hAnsiTheme="minorEastAsia" w:eastAsiaTheme="minorEastAsia" w:cstheme="minorEastAsia"/>
          <w:sz w:val="21"/>
          <w:szCs w:val="21"/>
        </w:rPr>
        <w:t>.5采购人或者</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在质疑回复后5个工作日内，在浙江政府采购网的“其他公告”栏目公开质疑答复，答复内容应当完整。质疑函作为附件上传。</w:t>
      </w:r>
    </w:p>
    <w:p w14:paraId="5187DFAC">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firstLine="420" w:firstLineChars="200"/>
        <w:contextualSpacing/>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4.3</w:t>
      </w:r>
      <w:r>
        <w:rPr>
          <w:rFonts w:hint="eastAsia" w:asciiTheme="minorEastAsia" w:hAnsiTheme="minorEastAsia" w:eastAsiaTheme="minorEastAsia" w:cstheme="minorEastAsia"/>
          <w:sz w:val="21"/>
          <w:szCs w:val="21"/>
        </w:rPr>
        <w:t>.6询问或者质疑事项可能影响采购结果的，采购人应当暂停签订合同，已经签订合同的，应当中止履行合同。</w:t>
      </w:r>
    </w:p>
    <w:p w14:paraId="5787ADD0">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firstLine="420" w:firstLineChars="200"/>
        <w:contextualSpacing/>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4.4供应商投诉</w:t>
      </w:r>
    </w:p>
    <w:p w14:paraId="06E1155C">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firstLine="420" w:firstLineChars="200"/>
        <w:contextualSpacing/>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4.4.1质疑供应商对采购人、</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的答复不满意或者采购人、</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未在规定的时间内作出答复的，可以在答复期满后十五个工作日内向同级政府采购监督管理部门提出投诉。</w:t>
      </w:r>
    </w:p>
    <w:p w14:paraId="3D4BBD98">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firstLine="420" w:firstLineChars="200"/>
        <w:contextualSpacing/>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w:t>
      </w:r>
      <w:r>
        <w:rPr>
          <w:rFonts w:hint="eastAsia" w:asciiTheme="minorEastAsia" w:hAnsiTheme="minorEastAsia" w:eastAsiaTheme="minorEastAsia" w:cstheme="minorEastAsia"/>
          <w:sz w:val="21"/>
          <w:szCs w:val="21"/>
          <w:lang w:val="zh-CN"/>
        </w:rPr>
        <w:t>2</w:t>
      </w:r>
      <w:r>
        <w:rPr>
          <w:rFonts w:hint="eastAsia" w:asciiTheme="minorEastAsia" w:hAnsiTheme="minorEastAsia" w:eastAsiaTheme="minorEastAsia" w:cstheme="minorEastAsia"/>
          <w:sz w:val="21"/>
          <w:szCs w:val="21"/>
        </w:rPr>
        <w:t>供应商投诉的事项不得超出已质疑事项的范围，基于质疑答复内容提出的投诉事项除外。</w:t>
      </w:r>
    </w:p>
    <w:p w14:paraId="69D1BB36">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firstLine="420" w:firstLineChars="200"/>
        <w:contextualSpacing/>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4.4.3供应商投诉应当有明确的请求和必要的证明材料。</w:t>
      </w:r>
    </w:p>
    <w:p w14:paraId="58BE01E7">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firstLine="420" w:firstLineChars="200"/>
        <w:contextualSpacing/>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4.4.4以联合体形式参加政府采购活动的，其投诉应当由组成联合体的所有供应商共同提出。</w:t>
      </w:r>
    </w:p>
    <w:p w14:paraId="214FC93C">
      <w:pPr>
        <w:pStyle w:val="88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20" w:firstLineChars="200"/>
        <w:contextualSpacing/>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.5根据政府采购行政裁决省市区三级联动试点工作安排，杭州市本级</w:t>
      </w:r>
      <w:r>
        <w:rPr>
          <w:rFonts w:hint="eastAsia" w:asciiTheme="minorEastAsia" w:hAnsiTheme="minorEastAsia" w:eastAsiaTheme="minorEastAsia" w:cstheme="minorEastAsia"/>
          <w:sz w:val="21"/>
          <w:szCs w:val="21"/>
          <w:lang w:eastAsia="zh-CN"/>
        </w:rPr>
        <w:t>及各区、县（市）</w:t>
      </w:r>
      <w:r>
        <w:rPr>
          <w:rFonts w:hint="eastAsia" w:asciiTheme="minorEastAsia" w:hAnsiTheme="minorEastAsia" w:eastAsiaTheme="minorEastAsia" w:cstheme="minorEastAsia"/>
          <w:sz w:val="21"/>
          <w:szCs w:val="21"/>
        </w:rPr>
        <w:t>政府采购项目投诉材料可寄送至浙江省政府采购行政裁决服务中心（杭州），地址：</w:t>
      </w:r>
      <w:r>
        <w:rPr>
          <w:rFonts w:hint="eastAsia" w:asciiTheme="minorEastAsia" w:hAnsiTheme="minorEastAsia" w:eastAsiaTheme="minorEastAsia" w:cstheme="minorEastAsia"/>
          <w:i w:val="0"/>
          <w:caps w:val="0"/>
          <w:color w:val="auto"/>
          <w:spacing w:val="0"/>
          <w:sz w:val="21"/>
          <w:szCs w:val="21"/>
          <w:highlight w:val="none"/>
          <w:lang w:eastAsia="zh-CN"/>
        </w:rPr>
        <w:t>杭州市上城区清泰街549号城建综合大楼11楼</w:t>
      </w:r>
      <w:r>
        <w:rPr>
          <w:rFonts w:hint="eastAsia" w:asciiTheme="minorEastAsia" w:hAnsiTheme="minorEastAsia" w:eastAsiaTheme="minorEastAsia" w:cstheme="minorEastAsia"/>
          <w:i w:val="0"/>
          <w:caps w:val="0"/>
          <w:color w:val="auto"/>
          <w:spacing w:val="0"/>
          <w:sz w:val="21"/>
          <w:szCs w:val="21"/>
          <w:highlight w:val="none"/>
        </w:rPr>
        <w:t>（快递仅限ems或顺丰）</w:t>
      </w:r>
      <w:r>
        <w:rPr>
          <w:rFonts w:hint="eastAsia" w:asciiTheme="minorEastAsia" w:hAnsiTheme="minorEastAsia" w:eastAsiaTheme="minorEastAsia" w:cstheme="minorEastAsia"/>
          <w:i w:val="0"/>
          <w:caps w:val="0"/>
          <w:color w:val="auto"/>
          <w:spacing w:val="0"/>
          <w:sz w:val="21"/>
          <w:szCs w:val="21"/>
          <w:highlight w:val="none"/>
          <w:lang w:eastAsia="zh-CN"/>
        </w:rPr>
        <w:t>，</w:t>
      </w:r>
      <w:r>
        <w:rPr>
          <w:rFonts w:hint="eastAsia" w:asciiTheme="minorEastAsia" w:hAnsiTheme="minorEastAsia" w:eastAsiaTheme="minorEastAsia" w:cstheme="minorEastAsia"/>
          <w:color w:val="auto"/>
          <w:sz w:val="21"/>
          <w:szCs w:val="21"/>
          <w:highlight w:val="none"/>
        </w:rPr>
        <w:t>收件人：朱女士、王女士，电话：0571-</w:t>
      </w:r>
      <w:r>
        <w:rPr>
          <w:rFonts w:hint="eastAsia" w:asciiTheme="minorEastAsia" w:hAnsiTheme="minorEastAsia" w:eastAsiaTheme="minorEastAsia" w:cstheme="minorEastAsia"/>
          <w:i w:val="0"/>
          <w:caps w:val="0"/>
          <w:color w:val="auto"/>
          <w:spacing w:val="0"/>
          <w:sz w:val="21"/>
          <w:szCs w:val="21"/>
          <w:highlight w:val="none"/>
        </w:rPr>
        <w:t>8</w:t>
      </w:r>
      <w:r>
        <w:rPr>
          <w:rFonts w:hint="eastAsia" w:asciiTheme="minorEastAsia" w:hAnsiTheme="minorEastAsia" w:eastAsiaTheme="minorEastAsia" w:cstheme="minorEastAsia"/>
          <w:i w:val="0"/>
          <w:caps w:val="0"/>
          <w:color w:val="auto"/>
          <w:spacing w:val="0"/>
          <w:sz w:val="21"/>
          <w:szCs w:val="21"/>
          <w:highlight w:val="none"/>
          <w:lang w:val="en-US" w:eastAsia="zh-CN"/>
        </w:rPr>
        <w:t>7227671,0571-87800218</w:t>
      </w:r>
      <w:r>
        <w:rPr>
          <w:rFonts w:hint="eastAsia" w:asciiTheme="minorEastAsia" w:hAnsiTheme="minorEastAsia" w:eastAsiaTheme="minorEastAsia" w:cstheme="minorEastAsia"/>
          <w:color w:val="FF0000"/>
          <w:sz w:val="21"/>
          <w:szCs w:val="21"/>
        </w:rPr>
        <w:t>。</w:t>
      </w:r>
    </w:p>
    <w:p w14:paraId="2A946174">
      <w:pPr>
        <w:pageBreakBefore w:val="0"/>
        <w:kinsoku/>
        <w:wordWrap/>
        <w:overflowPunct/>
        <w:topLinePunct w:val="0"/>
        <w:bidi w:val="0"/>
        <w:adjustRightInd w:val="0"/>
        <w:snapToGrid w:val="0"/>
        <w:spacing w:beforeAutospacing="0" w:line="360" w:lineRule="auto"/>
        <w:ind w:firstLine="420" w:firstLineChars="200"/>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4.5 补偿救济</w:t>
      </w:r>
    </w:p>
    <w:p w14:paraId="4DAA85B4">
      <w:pPr>
        <w:pageBreakBefore w:val="0"/>
        <w:kinsoku/>
        <w:wordWrap/>
        <w:overflowPunct/>
        <w:topLinePunct w:val="0"/>
        <w:bidi w:val="0"/>
        <w:adjustRightInd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FF0000"/>
          <w:sz w:val="21"/>
          <w:szCs w:val="21"/>
        </w:rPr>
        <w:t>采购人因政策变化、规划调整而不履行政府采购合同的，供应商可依据《杭州市涉企补偿救济实施办法（试行）》向采购人提起补偿申请。</w:t>
      </w:r>
    </w:p>
    <w:p w14:paraId="0450B80C">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firstLine="420" w:firstLineChars="200"/>
        <w:contextualSpacing/>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投诉书范本及制作说明详见附件3。</w:t>
      </w:r>
    </w:p>
    <w:p w14:paraId="02FEA4B4">
      <w:pPr>
        <w:pStyle w:val="131"/>
        <w:pageBreakBefore w:val="0"/>
        <w:kinsoku/>
        <w:wordWrap/>
        <w:overflowPunct/>
        <w:topLinePunct w:val="0"/>
        <w:bidi w:val="0"/>
        <w:snapToGrid w:val="0"/>
        <w:spacing w:before="0" w:beforeAutospacing="0"/>
        <w:ind w:firstLine="360"/>
        <w:textAlignment w:val="auto"/>
        <w:rPr>
          <w:rFonts w:hint="eastAsia" w:asciiTheme="minorEastAsia" w:hAnsiTheme="minorEastAsia" w:eastAsiaTheme="minorEastAsia" w:cstheme="minorEastAsia"/>
          <w:sz w:val="21"/>
          <w:szCs w:val="21"/>
        </w:rPr>
      </w:pPr>
    </w:p>
    <w:p w14:paraId="7B9523FB">
      <w:pPr>
        <w:pageBreakBefore w:val="0"/>
        <w:kinsoku/>
        <w:wordWrap/>
        <w:overflowPunct/>
        <w:topLinePunct w:val="0"/>
        <w:bidi w:val="0"/>
        <w:snapToGrid w:val="0"/>
        <w:spacing w:beforeAutospacing="0" w:line="360" w:lineRule="auto"/>
        <w:jc w:val="center"/>
        <w:textAlignment w:val="auto"/>
        <w:outlineLvl w:val="0"/>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二、采购文件的构成、澄清、修改</w:t>
      </w:r>
    </w:p>
    <w:p w14:paraId="3BC50491">
      <w:pPr>
        <w:pStyle w:val="34"/>
        <w:pageBreakBefore w:val="0"/>
        <w:kinsoku/>
        <w:wordWrap/>
        <w:overflowPunct/>
        <w:topLinePunct w:val="0"/>
        <w:bidi w:val="0"/>
        <w:spacing w:beforeAutospacing="0"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5．采购文件的构成</w:t>
      </w:r>
    </w:p>
    <w:p w14:paraId="1BEE6326">
      <w:pPr>
        <w:pStyle w:val="34"/>
        <w:pageBreakBefore w:val="0"/>
        <w:kinsoku/>
        <w:wordWrap/>
        <w:overflowPunct/>
        <w:topLinePunct w:val="0"/>
        <w:bidi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 采购文件包括下列文件及附件：</w:t>
      </w:r>
    </w:p>
    <w:p w14:paraId="667752C2">
      <w:pPr>
        <w:pStyle w:val="34"/>
        <w:pageBreakBefore w:val="0"/>
        <w:tabs>
          <w:tab w:val="left" w:pos="840"/>
        </w:tabs>
        <w:kinsoku/>
        <w:wordWrap/>
        <w:overflowPunct/>
        <w:topLinePunct w:val="0"/>
        <w:bidi w:val="0"/>
        <w:spacing w:beforeAutospacing="0" w:line="360" w:lineRule="auto"/>
        <w:ind w:firstLine="840" w:firstLineChars="4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5.1.1竞争性磋商公告；</w:t>
      </w:r>
    </w:p>
    <w:p w14:paraId="727BEED6">
      <w:pPr>
        <w:pStyle w:val="34"/>
        <w:pageBreakBefore w:val="0"/>
        <w:tabs>
          <w:tab w:val="left" w:pos="840"/>
        </w:tabs>
        <w:kinsoku/>
        <w:wordWrap/>
        <w:overflowPunct/>
        <w:topLinePunct w:val="0"/>
        <w:bidi w:val="0"/>
        <w:spacing w:beforeAutospacing="0" w:line="360" w:lineRule="auto"/>
        <w:ind w:firstLine="840" w:firstLineChars="4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5.1.2供应商须知；</w:t>
      </w:r>
    </w:p>
    <w:p w14:paraId="4E057601">
      <w:pPr>
        <w:pStyle w:val="34"/>
        <w:pageBreakBefore w:val="0"/>
        <w:tabs>
          <w:tab w:val="left" w:pos="840"/>
        </w:tabs>
        <w:kinsoku/>
        <w:wordWrap/>
        <w:overflowPunct/>
        <w:topLinePunct w:val="0"/>
        <w:bidi w:val="0"/>
        <w:spacing w:beforeAutospacing="0" w:line="360" w:lineRule="auto"/>
        <w:ind w:firstLine="840" w:firstLineChars="4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5.1.3采购需求；</w:t>
      </w:r>
    </w:p>
    <w:p w14:paraId="29C9A604">
      <w:pPr>
        <w:pStyle w:val="34"/>
        <w:pageBreakBefore w:val="0"/>
        <w:tabs>
          <w:tab w:val="left" w:pos="840"/>
        </w:tabs>
        <w:kinsoku/>
        <w:wordWrap/>
        <w:overflowPunct/>
        <w:topLinePunct w:val="0"/>
        <w:bidi w:val="0"/>
        <w:spacing w:beforeAutospacing="0" w:line="360" w:lineRule="auto"/>
        <w:ind w:firstLine="840" w:firstLineChars="4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5.1.4评审办法；</w:t>
      </w:r>
    </w:p>
    <w:p w14:paraId="3524385F">
      <w:pPr>
        <w:pStyle w:val="34"/>
        <w:pageBreakBefore w:val="0"/>
        <w:tabs>
          <w:tab w:val="left" w:pos="840"/>
        </w:tabs>
        <w:kinsoku/>
        <w:wordWrap/>
        <w:overflowPunct/>
        <w:topLinePunct w:val="0"/>
        <w:bidi w:val="0"/>
        <w:spacing w:beforeAutospacing="0" w:line="360" w:lineRule="auto"/>
        <w:ind w:firstLine="840" w:firstLineChars="4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5.1.5拟签订的合同文本；</w:t>
      </w:r>
    </w:p>
    <w:p w14:paraId="3CC73559">
      <w:pPr>
        <w:pStyle w:val="34"/>
        <w:pageBreakBefore w:val="0"/>
        <w:tabs>
          <w:tab w:val="left" w:pos="840"/>
        </w:tabs>
        <w:kinsoku/>
        <w:wordWrap/>
        <w:overflowPunct/>
        <w:topLinePunct w:val="0"/>
        <w:bidi w:val="0"/>
        <w:spacing w:beforeAutospacing="0" w:line="360" w:lineRule="auto"/>
        <w:ind w:firstLine="840" w:firstLineChars="4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5.1.6应提交的有关格式范例。</w:t>
      </w:r>
    </w:p>
    <w:p w14:paraId="3876F977">
      <w:pPr>
        <w:pageBreakBefore w:val="0"/>
        <w:kinsoku/>
        <w:wordWrap/>
        <w:overflowPunct/>
        <w:topLinePunct w:val="0"/>
        <w:bidi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5.2与本项目有关的</w:t>
      </w:r>
      <w:r>
        <w:rPr>
          <w:rFonts w:hint="eastAsia" w:asciiTheme="minorEastAsia" w:hAnsiTheme="minorEastAsia" w:eastAsiaTheme="minorEastAsia" w:cstheme="minorEastAsia"/>
          <w:bCs/>
          <w:sz w:val="21"/>
          <w:szCs w:val="21"/>
        </w:rPr>
        <w:t>澄清或者修改的内容为采购文件的组成部分</w:t>
      </w:r>
      <w:r>
        <w:rPr>
          <w:rFonts w:hint="eastAsia" w:asciiTheme="minorEastAsia" w:hAnsiTheme="minorEastAsia" w:eastAsiaTheme="minorEastAsia" w:cstheme="minorEastAsia"/>
          <w:sz w:val="21"/>
          <w:szCs w:val="21"/>
        </w:rPr>
        <w:t>。</w:t>
      </w:r>
    </w:p>
    <w:p w14:paraId="241963A8">
      <w:pPr>
        <w:pStyle w:val="34"/>
        <w:pageBreakBefore w:val="0"/>
        <w:kinsoku/>
        <w:wordWrap/>
        <w:overflowPunct/>
        <w:topLinePunct w:val="0"/>
        <w:bidi w:val="0"/>
        <w:spacing w:beforeAutospacing="0"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6. 采购文件的澄清、修改</w:t>
      </w:r>
    </w:p>
    <w:p w14:paraId="09C74BEC">
      <w:pPr>
        <w:pStyle w:val="131"/>
        <w:pageBreakBefore w:val="0"/>
        <w:kinsoku/>
        <w:wordWrap/>
        <w:overflowPunct/>
        <w:topLinePunct w:val="0"/>
        <w:bidi w:val="0"/>
        <w:snapToGrid w:val="0"/>
        <w:spacing w:before="0" w:beforeAutospacing="0"/>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6.1已获取采购文件的潜在供应商，若有问题需要澄清，应于响应文件提交（上传）截止时间前，以书面形式向</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提出。</w:t>
      </w:r>
    </w:p>
    <w:p w14:paraId="46CB26CD">
      <w:pPr>
        <w:pStyle w:val="131"/>
        <w:pageBreakBefore w:val="0"/>
        <w:kinsoku/>
        <w:wordWrap/>
        <w:overflowPunct/>
        <w:topLinePunct w:val="0"/>
        <w:bidi w:val="0"/>
        <w:snapToGrid w:val="0"/>
        <w:spacing w:before="0" w:beforeAutospacing="0"/>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6.2 </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B379D83">
      <w:pPr>
        <w:pStyle w:val="23"/>
        <w:pageBreakBefore w:val="0"/>
        <w:kinsoku/>
        <w:wordWrap/>
        <w:overflowPunct/>
        <w:topLinePunct w:val="0"/>
        <w:bidi w:val="0"/>
        <w:spacing w:beforeAutospacing="0"/>
        <w:textAlignment w:val="auto"/>
        <w:rPr>
          <w:rFonts w:hint="eastAsia" w:asciiTheme="minorEastAsia" w:hAnsiTheme="minorEastAsia" w:eastAsiaTheme="minorEastAsia" w:cstheme="minorEastAsia"/>
          <w:sz w:val="21"/>
          <w:szCs w:val="21"/>
          <w:lang w:val="en-US"/>
        </w:rPr>
      </w:pPr>
    </w:p>
    <w:p w14:paraId="08EAEBA5">
      <w:pPr>
        <w:pageBreakBefore w:val="0"/>
        <w:kinsoku/>
        <w:wordWrap/>
        <w:overflowPunct/>
        <w:topLinePunct w:val="0"/>
        <w:bidi w:val="0"/>
        <w:snapToGrid w:val="0"/>
        <w:spacing w:beforeAutospacing="0" w:line="360" w:lineRule="auto"/>
        <w:jc w:val="center"/>
        <w:textAlignment w:val="auto"/>
        <w:outlineLvl w:val="0"/>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三、提交响应文件</w:t>
      </w:r>
    </w:p>
    <w:p w14:paraId="25D7BED8">
      <w:pPr>
        <w:pStyle w:val="34"/>
        <w:pageBreakBefore w:val="0"/>
        <w:kinsoku/>
        <w:wordWrap/>
        <w:overflowPunct/>
        <w:topLinePunct w:val="0"/>
        <w:bidi w:val="0"/>
        <w:spacing w:beforeAutospacing="0"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7. 采购文件的获取</w:t>
      </w:r>
    </w:p>
    <w:p w14:paraId="5353A6E8">
      <w:pPr>
        <w:pageBreakBefore w:val="0"/>
        <w:kinsoku/>
        <w:wordWrap/>
        <w:overflowPunct/>
        <w:topLinePunct w:val="0"/>
        <w:bidi w:val="0"/>
        <w:spacing w:beforeAutospacing="0" w:line="360" w:lineRule="auto"/>
        <w:ind w:firstLine="420" w:firstLineChars="200"/>
        <w:textAlignment w:val="auto"/>
        <w:rPr>
          <w:rFonts w:hint="eastAsia" w:asciiTheme="minorEastAsia" w:hAnsiTheme="minorEastAsia" w:eastAsiaTheme="minorEastAsia" w:cstheme="minorEastAsia"/>
          <w:snapToGrid w:val="0"/>
          <w:kern w:val="28"/>
          <w:sz w:val="21"/>
          <w:szCs w:val="21"/>
        </w:rPr>
      </w:pPr>
      <w:r>
        <w:rPr>
          <w:rFonts w:hint="eastAsia" w:asciiTheme="minorEastAsia" w:hAnsiTheme="minorEastAsia" w:eastAsiaTheme="minorEastAsia" w:cstheme="minorEastAsia"/>
          <w:snapToGrid w:val="0"/>
          <w:kern w:val="28"/>
          <w:sz w:val="21"/>
          <w:szCs w:val="21"/>
        </w:rPr>
        <w:t>详见竞争性磋商公告中获取采购文件的时间期限、地点、方式及采购文件售价。</w:t>
      </w:r>
    </w:p>
    <w:p w14:paraId="58883666">
      <w:pPr>
        <w:pStyle w:val="34"/>
        <w:pageBreakBefore w:val="0"/>
        <w:kinsoku/>
        <w:wordWrap/>
        <w:overflowPunct/>
        <w:topLinePunct w:val="0"/>
        <w:bidi w:val="0"/>
        <w:spacing w:beforeAutospacing="0"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8.磋商前答疑会或现场考察</w:t>
      </w:r>
    </w:p>
    <w:p w14:paraId="6B51A41B">
      <w:pPr>
        <w:pStyle w:val="34"/>
        <w:pageBreakBefore w:val="0"/>
        <w:kinsoku/>
        <w:wordWrap/>
        <w:overflowPunct/>
        <w:topLinePunct w:val="0"/>
        <w:bidi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采购人组织潜在供应商现场考察或者召开磋商前答疑会的，潜在供应商按第二部分供应商须知前附表的规定参加现场考察或者磋商前答疑会。</w:t>
      </w:r>
    </w:p>
    <w:p w14:paraId="70C795E8">
      <w:pPr>
        <w:pStyle w:val="34"/>
        <w:pageBreakBefore w:val="0"/>
        <w:kinsoku/>
        <w:wordWrap/>
        <w:overflowPunct/>
        <w:topLinePunct w:val="0"/>
        <w:bidi w:val="0"/>
        <w:spacing w:beforeAutospacing="0"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28"/>
          <w:sz w:val="21"/>
          <w:szCs w:val="21"/>
        </w:rPr>
        <w:t>9.磋商保证金</w:t>
      </w:r>
    </w:p>
    <w:p w14:paraId="4C0A0BB4">
      <w:pPr>
        <w:pStyle w:val="2"/>
        <w:pageBreakBefore w:val="0"/>
        <w:kinsoku/>
        <w:wordWrap/>
        <w:overflowPunct/>
        <w:topLinePunct w:val="0"/>
        <w:bidi w:val="0"/>
        <w:spacing w:beforeAutospacing="0" w:line="360" w:lineRule="auto"/>
        <w:ind w:firstLine="411" w:firstLineChars="196"/>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本项目不需缴纳磋商保证金。</w:t>
      </w:r>
    </w:p>
    <w:p w14:paraId="258AD01C">
      <w:pPr>
        <w:pStyle w:val="34"/>
        <w:pageBreakBefore w:val="0"/>
        <w:kinsoku/>
        <w:wordWrap/>
        <w:overflowPunct/>
        <w:topLinePunct w:val="0"/>
        <w:bidi w:val="0"/>
        <w:spacing w:beforeAutospacing="0"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10. 响应文件的语言</w:t>
      </w:r>
    </w:p>
    <w:p w14:paraId="21A9C8E1">
      <w:pPr>
        <w:pageBreakBefore w:val="0"/>
        <w:kinsoku/>
        <w:wordWrap/>
        <w:overflowPunct/>
        <w:topLinePunct w:val="0"/>
        <w:autoSpaceDE w:val="0"/>
        <w:autoSpaceDN w:val="0"/>
        <w:bidi w:val="0"/>
        <w:spacing w:beforeAutospacing="0" w:line="360" w:lineRule="auto"/>
        <w:ind w:firstLine="420" w:firstLineChars="200"/>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响应文件及供应商与采购有关的来往通知、函件和文件均应使用中文。</w:t>
      </w:r>
    </w:p>
    <w:p w14:paraId="6F71CC65">
      <w:pPr>
        <w:pStyle w:val="34"/>
        <w:pageBreakBefore w:val="0"/>
        <w:kinsoku/>
        <w:wordWrap/>
        <w:overflowPunct/>
        <w:topLinePunct w:val="0"/>
        <w:bidi w:val="0"/>
        <w:spacing w:beforeAutospacing="0"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11. 响应文件的组成</w:t>
      </w:r>
    </w:p>
    <w:p w14:paraId="0AE97AC2">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11.1</w:t>
      </w:r>
      <w:r>
        <w:rPr>
          <w:rFonts w:hint="eastAsia" w:asciiTheme="minorEastAsia" w:hAnsiTheme="minorEastAsia" w:eastAsiaTheme="minorEastAsia" w:cstheme="minorEastAsia"/>
          <w:b/>
          <w:sz w:val="21"/>
          <w:szCs w:val="21"/>
        </w:rPr>
        <w:t>资格文件</w:t>
      </w:r>
      <w:r>
        <w:rPr>
          <w:rFonts w:hint="eastAsia" w:asciiTheme="minorEastAsia" w:hAnsiTheme="minorEastAsia" w:eastAsiaTheme="minorEastAsia" w:cstheme="minorEastAsia"/>
          <w:sz w:val="21"/>
          <w:szCs w:val="21"/>
        </w:rPr>
        <w:t>：</w:t>
      </w:r>
    </w:p>
    <w:p w14:paraId="4157EF83">
      <w:pPr>
        <w:pageBreakBefore w:val="0"/>
        <w:kinsoku/>
        <w:wordWrap/>
        <w:overflowPunct/>
        <w:topLinePunct w:val="0"/>
        <w:bidi w:val="0"/>
        <w:snapToGrid w:val="0"/>
        <w:spacing w:beforeAutospacing="0" w:line="360" w:lineRule="auto"/>
        <w:ind w:firstLine="840" w:firstLineChars="4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11.1.1符合参加政府采购活动应当具备的一般条件的承诺函；</w:t>
      </w:r>
    </w:p>
    <w:p w14:paraId="3B5B36DD">
      <w:pPr>
        <w:pageBreakBefore w:val="0"/>
        <w:kinsoku/>
        <w:wordWrap/>
        <w:overflowPunct/>
        <w:topLinePunct w:val="0"/>
        <w:bidi w:val="0"/>
        <w:snapToGrid w:val="0"/>
        <w:spacing w:beforeAutospacing="0" w:line="360" w:lineRule="auto"/>
        <w:ind w:firstLine="840" w:firstLineChars="4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11.1.2</w:t>
      </w:r>
      <w:bookmarkStart w:id="15" w:name="_Hlk101259339"/>
      <w:r>
        <w:rPr>
          <w:rFonts w:hint="eastAsia" w:asciiTheme="minorEastAsia" w:hAnsiTheme="minorEastAsia" w:eastAsiaTheme="minorEastAsia" w:cstheme="minorEastAsia"/>
          <w:snapToGrid w:val="0"/>
          <w:kern w:val="28"/>
          <w:sz w:val="21"/>
          <w:szCs w:val="21"/>
        </w:rPr>
        <w:t>联合协议</w:t>
      </w:r>
      <w:bookmarkStart w:id="16" w:name="_Hlk101257010"/>
      <w:r>
        <w:rPr>
          <w:rFonts w:hint="eastAsia" w:asciiTheme="minorEastAsia" w:hAnsiTheme="minorEastAsia" w:eastAsiaTheme="minorEastAsia" w:cstheme="minorEastAsia"/>
          <w:snapToGrid w:val="0"/>
          <w:kern w:val="28"/>
          <w:sz w:val="21"/>
          <w:szCs w:val="21"/>
        </w:rPr>
        <w:t>（如果有)</w:t>
      </w:r>
      <w:bookmarkEnd w:id="15"/>
      <w:bookmarkEnd w:id="16"/>
      <w:r>
        <w:rPr>
          <w:rFonts w:hint="eastAsia" w:asciiTheme="minorEastAsia" w:hAnsiTheme="minorEastAsia" w:eastAsiaTheme="minorEastAsia" w:cstheme="minorEastAsia"/>
          <w:snapToGrid w:val="0"/>
          <w:kern w:val="28"/>
          <w:sz w:val="21"/>
          <w:szCs w:val="21"/>
        </w:rPr>
        <w:t>；</w:t>
      </w:r>
    </w:p>
    <w:p w14:paraId="5C627DA8">
      <w:pPr>
        <w:pageBreakBefore w:val="0"/>
        <w:kinsoku/>
        <w:wordWrap/>
        <w:overflowPunct/>
        <w:topLinePunct w:val="0"/>
        <w:bidi w:val="0"/>
        <w:snapToGrid w:val="0"/>
        <w:spacing w:beforeAutospacing="0" w:line="360" w:lineRule="auto"/>
        <w:ind w:firstLine="840" w:firstLineChars="4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11.1.3落实政府采购政策需满足的资格要求</w:t>
      </w:r>
      <w:r>
        <w:rPr>
          <w:rFonts w:hint="eastAsia" w:asciiTheme="minorEastAsia" w:hAnsiTheme="minorEastAsia" w:eastAsiaTheme="minorEastAsia" w:cstheme="minorEastAsia"/>
          <w:snapToGrid w:val="0"/>
          <w:kern w:val="28"/>
          <w:sz w:val="21"/>
          <w:szCs w:val="21"/>
        </w:rPr>
        <w:t>（如果有)</w:t>
      </w:r>
      <w:r>
        <w:rPr>
          <w:rFonts w:hint="eastAsia" w:asciiTheme="minorEastAsia" w:hAnsiTheme="minorEastAsia" w:eastAsiaTheme="minorEastAsia" w:cstheme="minorEastAsia"/>
          <w:sz w:val="21"/>
          <w:szCs w:val="21"/>
        </w:rPr>
        <w:t>；</w:t>
      </w:r>
    </w:p>
    <w:p w14:paraId="4833199A">
      <w:pPr>
        <w:pageBreakBefore w:val="0"/>
        <w:kinsoku/>
        <w:wordWrap/>
        <w:overflowPunct/>
        <w:topLinePunct w:val="0"/>
        <w:bidi w:val="0"/>
        <w:snapToGrid w:val="0"/>
        <w:spacing w:beforeAutospacing="0" w:line="360" w:lineRule="auto"/>
        <w:ind w:firstLine="840" w:firstLineChars="4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11.1.4本项目的特定资格要求</w:t>
      </w:r>
      <w:r>
        <w:rPr>
          <w:rFonts w:hint="eastAsia" w:asciiTheme="minorEastAsia" w:hAnsiTheme="minorEastAsia" w:eastAsiaTheme="minorEastAsia" w:cstheme="minorEastAsia"/>
          <w:snapToGrid w:val="0"/>
          <w:kern w:val="28"/>
          <w:sz w:val="21"/>
          <w:szCs w:val="21"/>
        </w:rPr>
        <w:t>（如果有)</w:t>
      </w:r>
      <w:r>
        <w:rPr>
          <w:rFonts w:hint="eastAsia" w:asciiTheme="minorEastAsia" w:hAnsiTheme="minorEastAsia" w:eastAsiaTheme="minorEastAsia" w:cstheme="minorEastAsia"/>
          <w:sz w:val="21"/>
          <w:szCs w:val="21"/>
        </w:rPr>
        <w:t>。</w:t>
      </w:r>
    </w:p>
    <w:p w14:paraId="7CB1A823">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11.</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zh-CN"/>
        </w:rPr>
        <w:t xml:space="preserve">  </w:t>
      </w:r>
      <w:r>
        <w:rPr>
          <w:rFonts w:hint="eastAsia" w:asciiTheme="minorEastAsia" w:hAnsiTheme="minorEastAsia" w:eastAsiaTheme="minorEastAsia" w:cstheme="minorEastAsia"/>
          <w:sz w:val="21"/>
          <w:szCs w:val="21"/>
        </w:rPr>
        <w:t>商务技术</w:t>
      </w:r>
      <w:r>
        <w:rPr>
          <w:rFonts w:hint="eastAsia" w:asciiTheme="minorEastAsia" w:hAnsiTheme="minorEastAsia" w:eastAsiaTheme="minorEastAsia" w:cstheme="minorEastAsia"/>
          <w:sz w:val="21"/>
          <w:szCs w:val="21"/>
          <w:lang w:val="zh-CN"/>
        </w:rPr>
        <w:t>文件：</w:t>
      </w:r>
    </w:p>
    <w:p w14:paraId="7D689600">
      <w:pPr>
        <w:pageBreakBefore w:val="0"/>
        <w:kinsoku/>
        <w:wordWrap/>
        <w:overflowPunct/>
        <w:topLinePunct w:val="0"/>
        <w:bidi w:val="0"/>
        <w:snapToGrid w:val="0"/>
        <w:spacing w:beforeAutospacing="0" w:line="360" w:lineRule="auto"/>
        <w:ind w:firstLine="840" w:firstLineChars="4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11.2.1响应函；</w:t>
      </w:r>
      <w:r>
        <w:rPr>
          <w:rFonts w:hint="eastAsia" w:asciiTheme="minorEastAsia" w:hAnsiTheme="minorEastAsia" w:eastAsiaTheme="minorEastAsia" w:cstheme="minorEastAsia"/>
          <w:sz w:val="21"/>
          <w:szCs w:val="21"/>
          <w:lang w:val="zh-CN"/>
        </w:rPr>
        <w:t xml:space="preserve"> </w:t>
      </w:r>
    </w:p>
    <w:p w14:paraId="302C6B5D">
      <w:pPr>
        <w:pageBreakBefore w:val="0"/>
        <w:kinsoku/>
        <w:wordWrap/>
        <w:overflowPunct/>
        <w:topLinePunct w:val="0"/>
        <w:bidi w:val="0"/>
        <w:snapToGrid w:val="0"/>
        <w:spacing w:beforeAutospacing="0" w:line="360" w:lineRule="auto"/>
        <w:ind w:firstLine="840" w:firstLineChars="4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11.2.2授权委托书或法定代表人（单位负责人、自然人本人）身份证明；</w:t>
      </w:r>
    </w:p>
    <w:p w14:paraId="143C92CE">
      <w:pPr>
        <w:pageBreakBefore w:val="0"/>
        <w:kinsoku/>
        <w:wordWrap/>
        <w:overflowPunct/>
        <w:topLinePunct w:val="0"/>
        <w:bidi w:val="0"/>
        <w:snapToGrid w:val="0"/>
        <w:spacing w:beforeAutospacing="0" w:line="360" w:lineRule="auto"/>
        <w:ind w:firstLine="840" w:firstLineChars="4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11.2.3分包意向协议（如果有)；</w:t>
      </w:r>
    </w:p>
    <w:p w14:paraId="487BF256">
      <w:pPr>
        <w:pageBreakBefore w:val="0"/>
        <w:kinsoku/>
        <w:wordWrap/>
        <w:overflowPunct/>
        <w:topLinePunct w:val="0"/>
        <w:bidi w:val="0"/>
        <w:snapToGrid w:val="0"/>
        <w:spacing w:beforeAutospacing="0" w:line="360" w:lineRule="auto"/>
        <w:ind w:firstLine="840" w:firstLineChars="4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11.2.4符合性审查资料；</w:t>
      </w:r>
    </w:p>
    <w:p w14:paraId="73933AF4">
      <w:pPr>
        <w:pageBreakBefore w:val="0"/>
        <w:kinsoku/>
        <w:wordWrap/>
        <w:overflowPunct/>
        <w:topLinePunct w:val="0"/>
        <w:bidi w:val="0"/>
        <w:snapToGrid w:val="0"/>
        <w:spacing w:beforeAutospacing="0" w:line="360" w:lineRule="auto"/>
        <w:ind w:firstLine="840" w:firstLineChars="4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11.2.5评审标准相应的商务技术资料；</w:t>
      </w:r>
    </w:p>
    <w:p w14:paraId="0B283615">
      <w:pPr>
        <w:pageBreakBefore w:val="0"/>
        <w:kinsoku/>
        <w:wordWrap/>
        <w:overflowPunct/>
        <w:topLinePunct w:val="0"/>
        <w:bidi w:val="0"/>
        <w:snapToGrid w:val="0"/>
        <w:spacing w:beforeAutospacing="0" w:line="360" w:lineRule="auto"/>
        <w:ind w:firstLine="840" w:firstLineChars="4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11.2.6商务技术偏离表；</w:t>
      </w:r>
    </w:p>
    <w:p w14:paraId="182A2759">
      <w:pPr>
        <w:pageBreakBefore w:val="0"/>
        <w:kinsoku/>
        <w:wordWrap/>
        <w:overflowPunct/>
        <w:topLinePunct w:val="0"/>
        <w:bidi w:val="0"/>
        <w:snapToGrid w:val="0"/>
        <w:spacing w:beforeAutospacing="0" w:line="360" w:lineRule="auto"/>
        <w:ind w:firstLine="840" w:firstLineChars="400"/>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11.</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zh-CN"/>
        </w:rPr>
        <w:t>.</w:t>
      </w: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lang w:val="zh-CN"/>
        </w:rPr>
        <w:t>政府采购供应商廉洁自律承诺书；</w:t>
      </w:r>
    </w:p>
    <w:p w14:paraId="261EDA9F">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u w:val="single"/>
          <w:lang w:val="zh-CN"/>
        </w:rPr>
      </w:pPr>
      <w:r>
        <w:rPr>
          <w:rFonts w:hint="eastAsia" w:asciiTheme="minorEastAsia" w:hAnsiTheme="minorEastAsia" w:eastAsiaTheme="minorEastAsia" w:cstheme="minorEastAsia"/>
          <w:kern w:val="0"/>
          <w:sz w:val="21"/>
          <w:szCs w:val="21"/>
          <w:lang w:val="zh-CN"/>
        </w:rPr>
        <w:t>11.</w:t>
      </w:r>
      <w:r>
        <w:rPr>
          <w:rFonts w:hint="eastAsia" w:asciiTheme="minorEastAsia" w:hAnsiTheme="minorEastAsia" w:eastAsiaTheme="minorEastAsia" w:cstheme="minorEastAsia"/>
          <w:kern w:val="0"/>
          <w:sz w:val="21"/>
          <w:szCs w:val="21"/>
        </w:rPr>
        <w:t>3</w:t>
      </w:r>
      <w:r>
        <w:rPr>
          <w:rFonts w:hint="eastAsia" w:asciiTheme="minorEastAsia" w:hAnsiTheme="minorEastAsia" w:eastAsiaTheme="minorEastAsia" w:cstheme="minorEastAsia"/>
          <w:b/>
          <w:sz w:val="21"/>
          <w:szCs w:val="21"/>
        </w:rPr>
        <w:t>报价文件：</w:t>
      </w:r>
      <w:r>
        <w:rPr>
          <w:rFonts w:hint="eastAsia" w:asciiTheme="minorEastAsia" w:hAnsiTheme="minorEastAsia" w:eastAsiaTheme="minorEastAsia" w:cstheme="minorEastAsia"/>
          <w:sz w:val="21"/>
          <w:szCs w:val="21"/>
        </w:rPr>
        <w:t xml:space="preserve"> </w:t>
      </w:r>
    </w:p>
    <w:p w14:paraId="72499364">
      <w:pPr>
        <w:pageBreakBefore w:val="0"/>
        <w:kinsoku/>
        <w:wordWrap/>
        <w:overflowPunct/>
        <w:topLinePunct w:val="0"/>
        <w:bidi w:val="0"/>
        <w:snapToGrid w:val="0"/>
        <w:spacing w:beforeAutospacing="0" w:line="360" w:lineRule="auto"/>
        <w:ind w:firstLine="840" w:firstLineChars="4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11.3.1报价单；</w:t>
      </w:r>
    </w:p>
    <w:p w14:paraId="11B11AF5">
      <w:pPr>
        <w:pageBreakBefore w:val="0"/>
        <w:kinsoku/>
        <w:wordWrap/>
        <w:overflowPunct/>
        <w:topLinePunct w:val="0"/>
        <w:bidi w:val="0"/>
        <w:snapToGrid w:val="0"/>
        <w:spacing w:beforeAutospacing="0" w:line="360" w:lineRule="auto"/>
        <w:ind w:firstLine="840" w:firstLineChars="4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11.3.2已标价工程量清单；</w:t>
      </w:r>
    </w:p>
    <w:p w14:paraId="7187AE61">
      <w:pPr>
        <w:pageBreakBefore w:val="0"/>
        <w:kinsoku/>
        <w:wordWrap/>
        <w:overflowPunct/>
        <w:topLinePunct w:val="0"/>
        <w:bidi w:val="0"/>
        <w:snapToGrid w:val="0"/>
        <w:spacing w:beforeAutospacing="0" w:line="360" w:lineRule="auto"/>
        <w:ind w:firstLine="840" w:firstLineChars="4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11.3.3中小企业声明函。</w:t>
      </w:r>
    </w:p>
    <w:p w14:paraId="173AB0DF">
      <w:pPr>
        <w:pageBreakBefore w:val="0"/>
        <w:kinsoku/>
        <w:wordWrap/>
        <w:overflowPunct/>
        <w:topLinePunct w:val="0"/>
        <w:bidi w:val="0"/>
        <w:spacing w:beforeAutospacing="0" w:line="360" w:lineRule="auto"/>
        <w:ind w:firstLine="632" w:firstLineChars="3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响应文件含有采购人不能接受的附加条件的，响应文件无效；</w:t>
      </w:r>
    </w:p>
    <w:p w14:paraId="669F5441">
      <w:pPr>
        <w:pageBreakBefore w:val="0"/>
        <w:kinsoku/>
        <w:wordWrap/>
        <w:overflowPunct/>
        <w:topLinePunct w:val="0"/>
        <w:bidi w:val="0"/>
        <w:spacing w:beforeAutospacing="0" w:line="360" w:lineRule="auto"/>
        <w:ind w:firstLine="632" w:firstLineChars="3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供应商提供虚假材料的，响应文件无效。</w:t>
      </w:r>
    </w:p>
    <w:p w14:paraId="3E57F5DC">
      <w:pPr>
        <w:pageBreakBefore w:val="0"/>
        <w:kinsoku/>
        <w:wordWrap/>
        <w:overflowPunct/>
        <w:topLinePunct w:val="0"/>
        <w:bidi w:val="0"/>
        <w:spacing w:beforeAutospacing="0" w:line="360" w:lineRule="auto"/>
        <w:ind w:firstLine="630" w:firstLineChars="300"/>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shd w:val="clear" w:color="auto" w:fill="FFFFFF"/>
          <w:lang w:val="en-US" w:eastAsia="zh-CN"/>
        </w:rPr>
        <w:t>供应商可事先在公开官网查询、核对相关证书和报告内容，确保投标（响应）文件资料准确无误。供应商应对响应文件中材料的真实性、合法性负责。</w:t>
      </w:r>
    </w:p>
    <w:p w14:paraId="79A7F602">
      <w:pPr>
        <w:pStyle w:val="131"/>
        <w:pageBreakBefore w:val="0"/>
        <w:kinsoku/>
        <w:wordWrap/>
        <w:overflowPunct/>
        <w:topLinePunct w:val="0"/>
        <w:bidi w:val="0"/>
        <w:snapToGrid w:val="0"/>
        <w:spacing w:before="0" w:beforeAutospacing="0"/>
        <w:ind w:firstLine="0" w:firstLineChars="0"/>
        <w:textAlignment w:val="auto"/>
        <w:outlineLvl w:val="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12</w:t>
      </w:r>
      <w:r>
        <w:rPr>
          <w:rFonts w:hint="eastAsia" w:asciiTheme="minorEastAsia" w:hAnsiTheme="minorEastAsia" w:eastAsiaTheme="minorEastAsia" w:cstheme="minorEastAsia"/>
          <w:b/>
          <w:kern w:val="0"/>
          <w:sz w:val="21"/>
          <w:szCs w:val="21"/>
          <w:lang w:val="zh-CN"/>
        </w:rPr>
        <w:t xml:space="preserve">. </w:t>
      </w:r>
      <w:r>
        <w:rPr>
          <w:rFonts w:hint="eastAsia" w:asciiTheme="minorEastAsia" w:hAnsiTheme="minorEastAsia" w:eastAsiaTheme="minorEastAsia" w:cstheme="minorEastAsia"/>
          <w:b/>
          <w:sz w:val="21"/>
          <w:szCs w:val="21"/>
        </w:rPr>
        <w:t>响应文件的编制</w:t>
      </w:r>
    </w:p>
    <w:p w14:paraId="6E53F577">
      <w:pPr>
        <w:pageBreakBefore w:val="0"/>
        <w:kinsoku/>
        <w:wordWrap/>
        <w:overflowPunct/>
        <w:topLinePunct w:val="0"/>
        <w:bidi w:val="0"/>
        <w:spacing w:beforeAutospacing="0" w:line="360" w:lineRule="auto"/>
        <w:ind w:firstLine="420"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kern w:val="0"/>
          <w:sz w:val="21"/>
          <w:szCs w:val="21"/>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10403B80">
      <w:pPr>
        <w:pageBreakBefore w:val="0"/>
        <w:kinsoku/>
        <w:wordWrap/>
        <w:overflowPunct/>
        <w:topLinePunct w:val="0"/>
        <w:bidi w:val="0"/>
        <w:spacing w:beforeAutospacing="0" w:line="360" w:lineRule="auto"/>
        <w:ind w:firstLine="420" w:firstLineChars="200"/>
        <w:textAlignment w:val="auto"/>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40ADDCE5">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12.3使用“政采云电子交易客户端”需要提前申领CA数字证书，申领流程请自行前往“浙江政府采购网-下载专区-电子交易客户端-CA驱动和申领流程”进行查阅。</w:t>
      </w:r>
    </w:p>
    <w:p w14:paraId="3315B3C2">
      <w:pPr>
        <w:pageBreakBefore w:val="0"/>
        <w:kinsoku/>
        <w:wordWrap/>
        <w:overflowPunct/>
        <w:topLinePunct w:val="0"/>
        <w:bidi w:val="0"/>
        <w:snapToGrid w:val="0"/>
        <w:spacing w:beforeAutospacing="0"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13.响应文件的签署、盖章</w:t>
      </w:r>
    </w:p>
    <w:p w14:paraId="4D086772">
      <w:pPr>
        <w:pStyle w:val="131"/>
        <w:pageBreakBefore w:val="0"/>
        <w:kinsoku/>
        <w:wordWrap/>
        <w:overflowPunct/>
        <w:topLinePunct w:val="0"/>
        <w:bidi w:val="0"/>
        <w:snapToGrid w:val="0"/>
        <w:spacing w:before="0" w:beforeAutospacing="0"/>
        <w:ind w:firstLine="48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13.1响应文件按照采购文件第六部分格式要求进行签署、盖章。</w:t>
      </w:r>
      <w:r>
        <w:rPr>
          <w:rFonts w:hint="eastAsia" w:asciiTheme="minorEastAsia" w:hAnsiTheme="minorEastAsia" w:eastAsiaTheme="minorEastAsia" w:cstheme="minorEastAsia"/>
          <w:b/>
          <w:sz w:val="21"/>
          <w:szCs w:val="21"/>
        </w:rPr>
        <w:t>▲供应商的响应文件未按照采购文件要求签署、盖章的，其响应文件无效</w:t>
      </w:r>
      <w:r>
        <w:rPr>
          <w:rFonts w:hint="eastAsia" w:asciiTheme="minorEastAsia" w:hAnsiTheme="minorEastAsia" w:eastAsiaTheme="minorEastAsia" w:cstheme="minorEastAsia"/>
          <w:sz w:val="21"/>
          <w:szCs w:val="21"/>
        </w:rPr>
        <w:t>。</w:t>
      </w:r>
    </w:p>
    <w:p w14:paraId="3CC483F0">
      <w:pPr>
        <w:pStyle w:val="131"/>
        <w:pageBreakBefore w:val="0"/>
        <w:kinsoku/>
        <w:wordWrap/>
        <w:overflowPunct/>
        <w:topLinePunct w:val="0"/>
        <w:bidi w:val="0"/>
        <w:snapToGrid w:val="0"/>
        <w:spacing w:before="0" w:beforeAutospacing="0"/>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13.2为确保网上操作合法、有效和安全，供应商应当在响应文件提交（上传）截止时间前完成在“政府采购云平台”的身份认证，确保在电子投标过程中能够对相关数据电文进行加密和使用电子签名。</w:t>
      </w:r>
    </w:p>
    <w:p w14:paraId="196CE33F">
      <w:pPr>
        <w:pStyle w:val="131"/>
        <w:pageBreakBefore w:val="0"/>
        <w:kinsoku/>
        <w:wordWrap/>
        <w:overflowPunct/>
        <w:topLinePunct w:val="0"/>
        <w:bidi w:val="0"/>
        <w:snapToGrid w:val="0"/>
        <w:spacing w:before="0" w:beforeAutospacing="0"/>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13.3采购文件对响应文件签署、盖章的要求适用于电子签名。</w:t>
      </w:r>
    </w:p>
    <w:p w14:paraId="04813BFC">
      <w:pPr>
        <w:pStyle w:val="131"/>
        <w:pageBreakBefore w:val="0"/>
        <w:kinsoku/>
        <w:wordWrap/>
        <w:overflowPunct/>
        <w:topLinePunct w:val="0"/>
        <w:bidi w:val="0"/>
        <w:snapToGrid w:val="0"/>
        <w:spacing w:before="0" w:beforeAutospacing="0"/>
        <w:ind w:firstLine="0" w:firstLineChars="0"/>
        <w:textAlignment w:val="auto"/>
        <w:rPr>
          <w:rFonts w:hint="eastAsia" w:asciiTheme="minorEastAsia" w:hAnsiTheme="minorEastAsia" w:eastAsiaTheme="minorEastAsia" w:cstheme="minorEastAsia"/>
          <w:b/>
          <w:sz w:val="21"/>
          <w:szCs w:val="21"/>
        </w:rPr>
      </w:pPr>
    </w:p>
    <w:p w14:paraId="4FA2F12E">
      <w:pPr>
        <w:pStyle w:val="131"/>
        <w:pageBreakBefore w:val="0"/>
        <w:kinsoku/>
        <w:wordWrap/>
        <w:overflowPunct/>
        <w:topLinePunct w:val="0"/>
        <w:bidi w:val="0"/>
        <w:snapToGrid w:val="0"/>
        <w:spacing w:before="0" w:beforeAutospacing="0"/>
        <w:ind w:firstLine="0" w:firstLineChars="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14. 响应文件的提交、补充、修改、撤回</w:t>
      </w:r>
    </w:p>
    <w:p w14:paraId="49A2A3D1">
      <w:pPr>
        <w:pStyle w:val="131"/>
        <w:pageBreakBefore w:val="0"/>
        <w:kinsoku/>
        <w:wordWrap/>
        <w:overflowPunct/>
        <w:topLinePunct w:val="0"/>
        <w:bidi w:val="0"/>
        <w:snapToGrid w:val="0"/>
        <w:spacing w:before="0" w:beforeAutospacing="0"/>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3ABBC9C">
      <w:pPr>
        <w:pStyle w:val="131"/>
        <w:pageBreakBefore w:val="0"/>
        <w:kinsoku/>
        <w:wordWrap/>
        <w:overflowPunct/>
        <w:topLinePunct w:val="0"/>
        <w:bidi w:val="0"/>
        <w:snapToGrid w:val="0"/>
        <w:spacing w:before="0" w:beforeAutospacing="0"/>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14.2电子交易平台收到响应文件，将妥善保存并即时向供应商发出确认回执通知。在响应文件提交（上传）截止时间前，除供应商补充、修改或者撤回响应文件外，任何单位和个人不得解密或提取响应文件。</w:t>
      </w:r>
    </w:p>
    <w:p w14:paraId="35C6880F">
      <w:pPr>
        <w:pStyle w:val="131"/>
        <w:pageBreakBefore w:val="0"/>
        <w:kinsoku/>
        <w:wordWrap/>
        <w:overflowPunct/>
        <w:topLinePunct w:val="0"/>
        <w:bidi w:val="0"/>
        <w:snapToGrid w:val="0"/>
        <w:spacing w:before="0" w:beforeAutospacing="0"/>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14.3采购人、</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可以视情况延长响应文件提交的截止时间。在上述情况下，</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与供应商以前在响应文件提交截止时间方面的全部权利、责任和义务，将适用于延长至新的响应文件提交截止时间。</w:t>
      </w:r>
    </w:p>
    <w:p w14:paraId="351447D3">
      <w:pPr>
        <w:pStyle w:val="34"/>
        <w:pageBreakBefore w:val="0"/>
        <w:kinsoku/>
        <w:wordWrap/>
        <w:overflowPunct/>
        <w:topLinePunct w:val="0"/>
        <w:bidi w:val="0"/>
        <w:snapToGrid w:val="0"/>
        <w:spacing w:beforeAutospacing="0"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15.备份响应文件</w:t>
      </w:r>
    </w:p>
    <w:p w14:paraId="75544BDB">
      <w:pPr>
        <w:pStyle w:val="34"/>
        <w:pageBreakBefore w:val="0"/>
        <w:kinsoku/>
        <w:wordWrap/>
        <w:overflowPunct/>
        <w:topLinePunct w:val="0"/>
        <w:bidi w:val="0"/>
        <w:snapToGrid w:val="0"/>
        <w:spacing w:beforeAutospacing="0" w:line="360" w:lineRule="auto"/>
        <w:ind w:firstLine="315" w:firstLineChars="15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 xml:space="preserve"> 15.1供应商在电子交易平台传输递交响应文件后，还可以在响应文件提交（上传）截止时间前直接提交或者以邮政快递方式递交备份响应文件1份，</w:t>
      </w:r>
      <w:r>
        <w:rPr>
          <w:rFonts w:hint="eastAsia" w:asciiTheme="minorEastAsia" w:hAnsiTheme="minorEastAsia" w:eastAsiaTheme="minorEastAsia" w:cstheme="minorEastAsia"/>
          <w:b/>
          <w:sz w:val="21"/>
          <w:szCs w:val="21"/>
        </w:rPr>
        <w:t>但采购人、</w:t>
      </w:r>
      <w:r>
        <w:rPr>
          <w:rFonts w:hint="eastAsia" w:asciiTheme="minorEastAsia" w:hAnsiTheme="minorEastAsia" w:eastAsiaTheme="minorEastAsia" w:cstheme="minorEastAsia"/>
          <w:b/>
          <w:sz w:val="21"/>
          <w:szCs w:val="21"/>
          <w:lang w:eastAsia="zh-CN"/>
        </w:rPr>
        <w:t>采购代理机构</w:t>
      </w:r>
      <w:r>
        <w:rPr>
          <w:rFonts w:hint="eastAsia" w:asciiTheme="minorEastAsia" w:hAnsiTheme="minorEastAsia" w:eastAsiaTheme="minorEastAsia" w:cstheme="minorEastAsia"/>
          <w:b/>
          <w:sz w:val="21"/>
          <w:szCs w:val="21"/>
        </w:rPr>
        <w:t>不强制或变相强制供应商提交备份响应文件。</w:t>
      </w:r>
    </w:p>
    <w:p w14:paraId="2F4961CB">
      <w:pPr>
        <w:pStyle w:val="34"/>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15.2备份响应文件须在“政采云投标客户端”制作生成，并储存在DVD光盘</w:t>
      </w:r>
      <w:r>
        <w:rPr>
          <w:rFonts w:hint="eastAsia" w:asciiTheme="minorEastAsia" w:hAnsiTheme="minorEastAsia" w:eastAsiaTheme="minorEastAsia" w:cstheme="minorEastAsia"/>
          <w:sz w:val="21"/>
          <w:szCs w:val="21"/>
          <w:lang w:val="en-US" w:eastAsia="zh-CN"/>
        </w:rPr>
        <w:t>等存储介质</w:t>
      </w:r>
      <w:r>
        <w:rPr>
          <w:rFonts w:hint="eastAsia" w:asciiTheme="minorEastAsia" w:hAnsiTheme="minorEastAsia" w:eastAsiaTheme="minorEastAsia" w:cstheme="minorEastAsia"/>
          <w:sz w:val="21"/>
          <w:szCs w:val="21"/>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Theme="minorEastAsia" w:hAnsiTheme="minorEastAsia" w:eastAsiaTheme="minorEastAsia" w:cstheme="minorEastAsia"/>
          <w:b/>
          <w:sz w:val="21"/>
          <w:szCs w:val="21"/>
        </w:rPr>
        <w:t>不符合上述制作、存储、密封规定的备份响应文件将被视为无效或者被拒绝接收。</w:t>
      </w:r>
    </w:p>
    <w:p w14:paraId="2EB16337">
      <w:pPr>
        <w:pStyle w:val="34"/>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15.3直接提交备份响应文件的，供应商应于响应文件提交（上传）截止时间前在竞争性磋商公告中载明的响应文件开启地点将备份响应文件提交给</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将拒绝接受逾期送达的备份响应文件。</w:t>
      </w:r>
    </w:p>
    <w:p w14:paraId="532976F8">
      <w:pPr>
        <w:pStyle w:val="34"/>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15.4以邮政快递方式递交备份响应文件的，供应商应先将备份响应文件按要求密封和标记，再进行邮政快递包装后邮寄。备份响应文件须在响应文件提交（上传）截止时间之前送达</w:t>
      </w:r>
      <w:r>
        <w:rPr>
          <w:rFonts w:hint="eastAsia" w:asciiTheme="minorEastAsia" w:hAnsiTheme="minorEastAsia" w:eastAsiaTheme="minorEastAsia" w:cstheme="minorEastAsia"/>
          <w:snapToGrid/>
          <w:sz w:val="21"/>
          <w:szCs w:val="21"/>
        </w:rPr>
        <w:t>采购文件第二部分供应商须知前附表规定的备份响应文件送达地点；</w:t>
      </w:r>
      <w:r>
        <w:rPr>
          <w:rFonts w:hint="eastAsia" w:asciiTheme="minorEastAsia" w:hAnsiTheme="minorEastAsia" w:eastAsiaTheme="minorEastAsia" w:cstheme="minorEastAsia"/>
          <w:sz w:val="21"/>
          <w:szCs w:val="21"/>
        </w:rPr>
        <w:t>送达时间以签收人签收时间为准。</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将拒绝接受逾期送达的备份响应文件。邮寄过程中，电子备份响应文件发生泄露、遗失、损坏或延期送达等情况的，由供应商自行负责。</w:t>
      </w:r>
    </w:p>
    <w:p w14:paraId="2BE01B02">
      <w:pPr>
        <w:pStyle w:val="34"/>
        <w:pageBreakBefore w:val="0"/>
        <w:kinsoku/>
        <w:wordWrap/>
        <w:overflowPunct/>
        <w:topLinePunct w:val="0"/>
        <w:bidi w:val="0"/>
        <w:snapToGrid w:val="0"/>
        <w:spacing w:beforeAutospacing="0" w:line="360" w:lineRule="auto"/>
        <w:ind w:firstLine="420" w:firstLineChars="199"/>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15.5供应商仅提交备份响应文件，未在电子交易平台传输递交响应文件的，响应文件无效。</w:t>
      </w:r>
    </w:p>
    <w:p w14:paraId="40577DFD">
      <w:pPr>
        <w:pStyle w:val="131"/>
        <w:pageBreakBefore w:val="0"/>
        <w:kinsoku/>
        <w:wordWrap/>
        <w:overflowPunct/>
        <w:topLinePunct w:val="0"/>
        <w:bidi w:val="0"/>
        <w:spacing w:before="0" w:beforeAutospacing="0"/>
        <w:ind w:firstLine="0" w:firstLineChars="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16.响应文件的无效处理</w:t>
      </w:r>
    </w:p>
    <w:p w14:paraId="61E804F1">
      <w:pPr>
        <w:pStyle w:val="26"/>
        <w:pageBreakBefore w:val="0"/>
        <w:kinsoku/>
        <w:wordWrap/>
        <w:overflowPunct/>
        <w:topLinePunct w:val="0"/>
        <w:bidi w:val="0"/>
        <w:spacing w:beforeAutospacing="0" w:line="360" w:lineRule="auto"/>
        <w:ind w:firstLine="315" w:firstLineChars="15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有采购文件第四部分4.2规定的情形之一的，响应文件无效：</w:t>
      </w:r>
    </w:p>
    <w:p w14:paraId="57DBC14D">
      <w:pPr>
        <w:pStyle w:val="131"/>
        <w:pageBreakBefore w:val="0"/>
        <w:kinsoku/>
        <w:wordWrap/>
        <w:overflowPunct/>
        <w:topLinePunct w:val="0"/>
        <w:bidi w:val="0"/>
        <w:spacing w:before="0" w:beforeAutospacing="0"/>
        <w:ind w:firstLine="0" w:firstLineChars="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17.响应文件有效期</w:t>
      </w:r>
    </w:p>
    <w:p w14:paraId="14D3D68F">
      <w:pPr>
        <w:pageBreakBefore w:val="0"/>
        <w:kinsoku/>
        <w:wordWrap/>
        <w:overflowPunct/>
        <w:topLinePunct w:val="0"/>
        <w:bidi w:val="0"/>
        <w:spacing w:beforeAutospacing="0" w:line="360" w:lineRule="auto"/>
        <w:ind w:firstLine="420"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17.1响应文件有效期为从提交响应文件的截止之日起90天。▲</w:t>
      </w:r>
      <w:r>
        <w:rPr>
          <w:rFonts w:hint="eastAsia" w:asciiTheme="minorEastAsia" w:hAnsiTheme="minorEastAsia" w:eastAsiaTheme="minorEastAsia" w:cstheme="minorEastAsia"/>
          <w:b/>
          <w:sz w:val="21"/>
          <w:szCs w:val="21"/>
        </w:rPr>
        <w:t>供应商的响应文件中承诺的响应文件有效期少于采购文件中载明的响应文件有效期的，响应文件无效。</w:t>
      </w:r>
    </w:p>
    <w:p w14:paraId="44C4F022">
      <w:pPr>
        <w:pStyle w:val="131"/>
        <w:pageBreakBefore w:val="0"/>
        <w:kinsoku/>
        <w:wordWrap/>
        <w:overflowPunct/>
        <w:topLinePunct w:val="0"/>
        <w:bidi w:val="0"/>
        <w:spacing w:before="0" w:beforeAutospacing="0"/>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17.2响应文件合格投递后，自响应文件提交截止时间起，在响应文件有效期内有效。</w:t>
      </w:r>
    </w:p>
    <w:p w14:paraId="58F8458C">
      <w:pPr>
        <w:pStyle w:val="131"/>
        <w:pageBreakBefore w:val="0"/>
        <w:kinsoku/>
        <w:wordWrap/>
        <w:overflowPunct/>
        <w:topLinePunct w:val="0"/>
        <w:bidi w:val="0"/>
        <w:spacing w:before="0" w:beforeAutospacing="0"/>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17.3在原定响应文件有效期满之前，如果出现特殊情况，</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可以以书面形式通知供应商延长响应文件有效期。供应商同意延长的，不得要求或被允许修改其响应文件，供应商拒绝延长的，其响应文件无效。</w:t>
      </w:r>
    </w:p>
    <w:p w14:paraId="51147B23">
      <w:pPr>
        <w:pStyle w:val="131"/>
        <w:pageBreakBefore w:val="0"/>
        <w:kinsoku/>
        <w:wordWrap/>
        <w:overflowPunct/>
        <w:topLinePunct w:val="0"/>
        <w:bidi w:val="0"/>
        <w:spacing w:before="0" w:beforeAutospacing="0"/>
        <w:ind w:firstLine="0" w:firstLineChars="0"/>
        <w:textAlignment w:val="auto"/>
        <w:rPr>
          <w:rFonts w:hint="eastAsia" w:asciiTheme="minorEastAsia" w:hAnsiTheme="minorEastAsia" w:eastAsiaTheme="minorEastAsia" w:cstheme="minorEastAsia"/>
          <w:b/>
          <w:sz w:val="21"/>
          <w:szCs w:val="21"/>
        </w:rPr>
      </w:pPr>
    </w:p>
    <w:p w14:paraId="45C7E013">
      <w:pPr>
        <w:pageBreakBefore w:val="0"/>
        <w:kinsoku/>
        <w:wordWrap/>
        <w:overflowPunct/>
        <w:topLinePunct w:val="0"/>
        <w:bidi w:val="0"/>
        <w:snapToGrid w:val="0"/>
        <w:spacing w:beforeAutospacing="0" w:line="360" w:lineRule="auto"/>
        <w:jc w:val="center"/>
        <w:textAlignment w:val="auto"/>
        <w:outlineLvl w:val="0"/>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四、响应文件开启、资格审查与信用信息查询</w:t>
      </w:r>
    </w:p>
    <w:p w14:paraId="34C38DC5">
      <w:pPr>
        <w:pStyle w:val="557"/>
        <w:pageBreakBefore w:val="0"/>
        <w:kinsoku/>
        <w:wordWrap/>
        <w:overflowPunct/>
        <w:topLinePunct w:val="0"/>
        <w:bidi w:val="0"/>
        <w:spacing w:before="0" w:beforeAutospacing="0" w:line="360" w:lineRule="auto"/>
        <w:ind w:left="0" w:firstLine="0"/>
        <w:contextualSpacing/>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18.响应文件开启</w:t>
      </w:r>
      <w:r>
        <w:rPr>
          <w:rFonts w:hint="eastAsia" w:asciiTheme="minorEastAsia" w:hAnsiTheme="minorEastAsia" w:eastAsiaTheme="minorEastAsia" w:cstheme="minorEastAsia"/>
          <w:sz w:val="21"/>
          <w:szCs w:val="21"/>
        </w:rPr>
        <w:t xml:space="preserve"> </w:t>
      </w:r>
    </w:p>
    <w:p w14:paraId="45030AEF">
      <w:pPr>
        <w:pStyle w:val="557"/>
        <w:pageBreakBefore w:val="0"/>
        <w:kinsoku/>
        <w:wordWrap/>
        <w:overflowPunct/>
        <w:topLinePunct w:val="0"/>
        <w:bidi w:val="0"/>
        <w:snapToGrid w:val="0"/>
        <w:spacing w:before="0" w:beforeAutospacing="0" w:line="360" w:lineRule="auto"/>
        <w:ind w:left="0" w:firstLine="420" w:firstLineChars="200"/>
        <w:contextualSpacing/>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18.1</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按照采购文件规定的时间通过电子交易平台组织响应文件开启，所有供应商均应当准时在线参加。供应商不足3家的，不得开启。</w:t>
      </w:r>
    </w:p>
    <w:p w14:paraId="19D5FEF0">
      <w:pPr>
        <w:pStyle w:val="557"/>
        <w:pageBreakBefore w:val="0"/>
        <w:kinsoku/>
        <w:wordWrap/>
        <w:overflowPunct/>
        <w:topLinePunct w:val="0"/>
        <w:bidi w:val="0"/>
        <w:snapToGrid w:val="0"/>
        <w:spacing w:before="0" w:beforeAutospacing="0" w:line="360" w:lineRule="auto"/>
        <w:ind w:left="0" w:firstLine="420" w:firstLineChars="200"/>
        <w:contextualSpacing/>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18.2响应文件开启时，电子交易平台按响应文件开启时间自动提取所有响应文件。</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依托电子交易平台发起开始解密指令，供应商按照平台提示和采购文件的规定在半小时内完成在线解密。</w:t>
      </w:r>
    </w:p>
    <w:p w14:paraId="16EB664C">
      <w:pPr>
        <w:pStyle w:val="557"/>
        <w:pageBreakBefore w:val="0"/>
        <w:kinsoku/>
        <w:wordWrap/>
        <w:overflowPunct/>
        <w:topLinePunct w:val="0"/>
        <w:bidi w:val="0"/>
        <w:snapToGrid w:val="0"/>
        <w:spacing w:before="0" w:beforeAutospacing="0" w:line="360" w:lineRule="auto"/>
        <w:ind w:left="0" w:firstLine="420" w:firstLineChars="200"/>
        <w:contextualSpacing/>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18.3</w:t>
      </w:r>
      <w:r>
        <w:rPr>
          <w:rFonts w:hint="eastAsia" w:asciiTheme="minorEastAsia" w:hAnsiTheme="minorEastAsia" w:eastAsiaTheme="minorEastAsia" w:cstheme="minorEastAsia"/>
          <w:b/>
          <w:bCs/>
          <w:sz w:val="21"/>
          <w:szCs w:val="21"/>
        </w:rPr>
        <w:t>响应文件未按时解密，供应商提供了备份响应文件的，以备份响应文件作为依据，否则视为响应文件撤回。响应文件已按时解密的，备份响应文件自动失效。</w:t>
      </w:r>
    </w:p>
    <w:p w14:paraId="1DBB44BA">
      <w:pPr>
        <w:pStyle w:val="557"/>
        <w:pageBreakBefore w:val="0"/>
        <w:kinsoku/>
        <w:wordWrap/>
        <w:overflowPunct/>
        <w:topLinePunct w:val="0"/>
        <w:bidi w:val="0"/>
        <w:spacing w:before="0" w:beforeAutospacing="0" w:line="360" w:lineRule="auto"/>
        <w:ind w:left="0" w:firstLine="0"/>
        <w:contextualSpacing/>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19、资格审查</w:t>
      </w:r>
    </w:p>
    <w:p w14:paraId="79789DED">
      <w:pPr>
        <w:pageBreakBefore w:val="0"/>
        <w:kinsoku/>
        <w:wordWrap/>
        <w:overflowPunct/>
        <w:topLinePunct w:val="0"/>
        <w:bidi w:val="0"/>
        <w:snapToGrid w:val="0"/>
        <w:spacing w:before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19.</w:t>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sz w:val="21"/>
          <w:szCs w:val="21"/>
        </w:rPr>
        <w:t>采购人、</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或磋商小组依据法律法规和采购文件的规定，对供应商的资格进行审查。</w:t>
      </w:r>
    </w:p>
    <w:p w14:paraId="662F9981">
      <w:pPr>
        <w:pStyle w:val="131"/>
        <w:pageBreakBefore w:val="0"/>
        <w:kinsoku/>
        <w:wordWrap/>
        <w:overflowPunct/>
        <w:topLinePunct w:val="0"/>
        <w:bidi w:val="0"/>
        <w:spacing w:before="0" w:beforeAutospacing="0"/>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19.</w:t>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供应商未按照采购文件要求提供与</w:t>
      </w:r>
      <w:r>
        <w:rPr>
          <w:rFonts w:hint="eastAsia" w:asciiTheme="minorEastAsia" w:hAnsiTheme="minorEastAsia" w:eastAsiaTheme="minorEastAsia" w:cstheme="minorEastAsia"/>
          <w:sz w:val="21"/>
          <w:szCs w:val="21"/>
        </w:rPr>
        <w:t>资格条件相应的</w:t>
      </w:r>
      <w:r>
        <w:rPr>
          <w:rFonts w:hint="eastAsia" w:asciiTheme="minorEastAsia" w:hAnsiTheme="minorEastAsia" w:eastAsiaTheme="minorEastAsia" w:cstheme="minorEastAsia"/>
          <w:kern w:val="0"/>
          <w:sz w:val="21"/>
          <w:szCs w:val="21"/>
        </w:rPr>
        <w:t>有效资格证明材料的，视为</w:t>
      </w:r>
      <w:r>
        <w:rPr>
          <w:rFonts w:hint="eastAsia" w:asciiTheme="minorEastAsia" w:hAnsiTheme="minorEastAsia" w:eastAsiaTheme="minorEastAsia" w:cstheme="minorEastAsia"/>
          <w:sz w:val="21"/>
          <w:szCs w:val="21"/>
        </w:rPr>
        <w:t>供应商不具备采购文件中规定的资格要求，其响应文件无效。</w:t>
      </w:r>
    </w:p>
    <w:p w14:paraId="720BF6A8">
      <w:pPr>
        <w:pStyle w:val="131"/>
        <w:pageBreakBefore w:val="0"/>
        <w:kinsoku/>
        <w:wordWrap/>
        <w:overflowPunct/>
        <w:topLinePunct w:val="0"/>
        <w:bidi w:val="0"/>
        <w:spacing w:before="0" w:beforeAutospacing="0"/>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19.</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对未通过资格审查的供应商，采购人或</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告知其未通过的原因。</w:t>
      </w:r>
    </w:p>
    <w:p w14:paraId="5AD18DEF">
      <w:pPr>
        <w:pStyle w:val="131"/>
        <w:pageBreakBefore w:val="0"/>
        <w:kinsoku/>
        <w:wordWrap/>
        <w:overflowPunct/>
        <w:topLinePunct w:val="0"/>
        <w:bidi w:val="0"/>
        <w:spacing w:before="0" w:beforeAutospacing="0"/>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19.</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合格供应商不足3家的，不再评审。</w:t>
      </w:r>
    </w:p>
    <w:p w14:paraId="1E65B4DE">
      <w:pPr>
        <w:pStyle w:val="131"/>
        <w:pageBreakBefore w:val="0"/>
        <w:kinsoku/>
        <w:wordWrap/>
        <w:overflowPunct/>
        <w:topLinePunct w:val="0"/>
        <w:bidi w:val="0"/>
        <w:spacing w:before="0" w:beforeAutospacing="0"/>
        <w:ind w:firstLine="0" w:firstLineChars="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20、信用信息查询</w:t>
      </w:r>
    </w:p>
    <w:p w14:paraId="18BDD043">
      <w:pPr>
        <w:pStyle w:val="131"/>
        <w:pageBreakBefore w:val="0"/>
        <w:kinsoku/>
        <w:wordWrap/>
        <w:overflowPunct/>
        <w:topLinePunct w:val="0"/>
        <w:bidi w:val="0"/>
        <w:spacing w:before="0" w:beforeAutospacing="0"/>
        <w:ind w:firstLine="495" w:firstLineChars="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20.1信用信息查询渠道及截止时间：</w:t>
      </w:r>
      <w:r>
        <w:rPr>
          <w:rFonts w:hint="eastAsia" w:asciiTheme="minorEastAsia" w:hAnsiTheme="minorEastAsia" w:eastAsiaTheme="minorEastAsia" w:cstheme="minorEastAsia"/>
          <w:kern w:val="0"/>
          <w:sz w:val="21"/>
          <w:szCs w:val="21"/>
          <w:lang w:eastAsia="zh-CN"/>
        </w:rPr>
        <w:t>采购代理机构</w:t>
      </w:r>
      <w:r>
        <w:rPr>
          <w:rFonts w:hint="eastAsia" w:asciiTheme="minorEastAsia" w:hAnsiTheme="minorEastAsia" w:eastAsiaTheme="minorEastAsia" w:cstheme="minorEastAsia"/>
          <w:kern w:val="0"/>
          <w:sz w:val="21"/>
          <w:szCs w:val="21"/>
        </w:rPr>
        <w:t>将在资格审查时通过“信用中国”网站(www.creditchina.gov.cn)、中国政府采购网(www.ccgp.gov.cn)渠道查询供应商接受资格审查时的信用记录。</w:t>
      </w:r>
    </w:p>
    <w:p w14:paraId="3C28207C">
      <w:pPr>
        <w:pStyle w:val="131"/>
        <w:pageBreakBefore w:val="0"/>
        <w:kinsoku/>
        <w:wordWrap/>
        <w:overflowPunct/>
        <w:topLinePunct w:val="0"/>
        <w:bidi w:val="0"/>
        <w:spacing w:before="0" w:beforeAutospacing="0"/>
        <w:ind w:firstLine="495" w:firstLineChars="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20.2信用信息查询记录和证据留存的具体方式：现场查询的供应商的信用记录、查询结果经确认后将与采购文件一起存档。</w:t>
      </w:r>
    </w:p>
    <w:p w14:paraId="08FE3D39">
      <w:pPr>
        <w:pStyle w:val="131"/>
        <w:pageBreakBefore w:val="0"/>
        <w:kinsoku/>
        <w:wordWrap/>
        <w:overflowPunct/>
        <w:topLinePunct w:val="0"/>
        <w:bidi w:val="0"/>
        <w:spacing w:before="0" w:beforeAutospacing="0"/>
        <w:ind w:firstLine="495" w:firstLineChars="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20.3信用信息的使用规则：经查询列入失信被执行人名单、重大税收违法案件当事人名单、政府采购严重违法失信行为记录名单的供应商将被拒绝参与政府采购活动。</w:t>
      </w:r>
    </w:p>
    <w:p w14:paraId="66A7A1A4">
      <w:pPr>
        <w:pStyle w:val="131"/>
        <w:pageBreakBefore w:val="0"/>
        <w:kinsoku/>
        <w:wordWrap/>
        <w:overflowPunct/>
        <w:topLinePunct w:val="0"/>
        <w:bidi w:val="0"/>
        <w:spacing w:before="0" w:beforeAutospacing="0"/>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inorEastAsia" w:hAnsiTheme="minorEastAsia" w:eastAsiaTheme="minorEastAsia" w:cstheme="minorEastAsia"/>
          <w:sz w:val="21"/>
          <w:szCs w:val="21"/>
        </w:rPr>
        <w:t>。</w:t>
      </w:r>
    </w:p>
    <w:p w14:paraId="24F6540D">
      <w:pPr>
        <w:pStyle w:val="131"/>
        <w:pageBreakBefore w:val="0"/>
        <w:kinsoku/>
        <w:wordWrap/>
        <w:overflowPunct/>
        <w:topLinePunct w:val="0"/>
        <w:bidi w:val="0"/>
        <w:spacing w:before="0" w:beforeAutospacing="0"/>
        <w:ind w:firstLine="0" w:firstLineChars="0"/>
        <w:textAlignment w:val="auto"/>
        <w:rPr>
          <w:rFonts w:hint="eastAsia" w:asciiTheme="minorEastAsia" w:hAnsiTheme="minorEastAsia" w:eastAsiaTheme="minorEastAsia" w:cstheme="minorEastAsia"/>
          <w:kern w:val="0"/>
          <w:sz w:val="21"/>
          <w:szCs w:val="21"/>
        </w:rPr>
      </w:pPr>
    </w:p>
    <w:p w14:paraId="6973DF51">
      <w:pPr>
        <w:pageBreakBefore w:val="0"/>
        <w:kinsoku/>
        <w:wordWrap/>
        <w:overflowPunct/>
        <w:topLinePunct w:val="0"/>
        <w:bidi w:val="0"/>
        <w:snapToGrid w:val="0"/>
        <w:spacing w:beforeAutospacing="0" w:line="360" w:lineRule="auto"/>
        <w:jc w:val="center"/>
        <w:textAlignment w:val="auto"/>
        <w:outlineLvl w:val="0"/>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五、评审</w:t>
      </w:r>
    </w:p>
    <w:p w14:paraId="2AF61797">
      <w:pPr>
        <w:pageBreakBefore w:val="0"/>
        <w:kinsoku/>
        <w:wordWrap/>
        <w:overflowPunct/>
        <w:topLinePunct w:val="0"/>
        <w:bidi w:val="0"/>
        <w:spacing w:beforeAutospacing="0" w:line="360" w:lineRule="auto"/>
        <w:textAlignment w:val="auto"/>
        <w:rPr>
          <w:rFonts w:hint="eastAsia" w:asciiTheme="minorEastAsia" w:hAnsiTheme="minorEastAsia" w:eastAsiaTheme="minorEastAsia" w:cstheme="minorEastAsia"/>
          <w:b/>
          <w:sz w:val="21"/>
          <w:szCs w:val="21"/>
        </w:rPr>
      </w:pPr>
      <w:bookmarkStart w:id="17" w:name="_Toc91899903"/>
      <w:r>
        <w:rPr>
          <w:rFonts w:hint="eastAsia" w:asciiTheme="minorEastAsia" w:hAnsiTheme="minorEastAsia" w:eastAsiaTheme="minorEastAsia" w:cstheme="minorEastAsia"/>
          <w:b/>
          <w:sz w:val="21"/>
          <w:szCs w:val="21"/>
        </w:rPr>
        <w:t>21.</w:t>
      </w:r>
      <w:r>
        <w:rPr>
          <w:rFonts w:hint="eastAsia" w:asciiTheme="minorEastAsia" w:hAnsiTheme="minorEastAsia" w:eastAsiaTheme="minorEastAsia" w:cstheme="minorEastAsia"/>
          <w:sz w:val="21"/>
          <w:szCs w:val="21"/>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Theme="minorEastAsia" w:hAnsiTheme="minorEastAsia" w:eastAsiaTheme="minorEastAsia" w:cstheme="minorEastAsia"/>
          <w:b/>
          <w:sz w:val="21"/>
          <w:szCs w:val="21"/>
        </w:rPr>
        <w:t>详见采购文件第四部分评审办法。</w:t>
      </w:r>
    </w:p>
    <w:p w14:paraId="22754A65">
      <w:pPr>
        <w:pageBreakBefore w:val="0"/>
        <w:kinsoku/>
        <w:wordWrap/>
        <w:overflowPunct/>
        <w:topLinePunct w:val="0"/>
        <w:bidi w:val="0"/>
        <w:spacing w:beforeAutospacing="0" w:line="360" w:lineRule="auto"/>
        <w:textAlignment w:val="auto"/>
        <w:rPr>
          <w:rFonts w:hint="eastAsia" w:asciiTheme="minorEastAsia" w:hAnsiTheme="minorEastAsia" w:eastAsiaTheme="minorEastAsia" w:cstheme="minorEastAsia"/>
          <w:b/>
          <w:sz w:val="21"/>
          <w:szCs w:val="21"/>
        </w:rPr>
      </w:pPr>
    </w:p>
    <w:p w14:paraId="6B310591">
      <w:pPr>
        <w:pageBreakBefore w:val="0"/>
        <w:kinsoku/>
        <w:wordWrap/>
        <w:overflowPunct/>
        <w:topLinePunct w:val="0"/>
        <w:bidi w:val="0"/>
        <w:snapToGrid w:val="0"/>
        <w:spacing w:beforeAutospacing="0" w:line="360" w:lineRule="auto"/>
        <w:jc w:val="center"/>
        <w:textAlignment w:val="auto"/>
        <w:outlineLvl w:val="0"/>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六、成交供应商确定</w:t>
      </w:r>
    </w:p>
    <w:p w14:paraId="687020F4">
      <w:pPr>
        <w:pStyle w:val="26"/>
        <w:pageBreakBefore w:val="0"/>
        <w:kinsoku/>
        <w:wordWrap/>
        <w:overflowPunct/>
        <w:topLinePunct w:val="0"/>
        <w:bidi w:val="0"/>
        <w:spacing w:beforeAutospacing="0" w:line="360" w:lineRule="auto"/>
        <w:ind w:left="479" w:hanging="420" w:hangingChars="199"/>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22. 确定成交供应商</w:t>
      </w:r>
    </w:p>
    <w:p w14:paraId="67A80751">
      <w:pPr>
        <w:pStyle w:val="131"/>
        <w:pageBreakBefore w:val="0"/>
        <w:kinsoku/>
        <w:wordWrap/>
        <w:overflowPunct/>
        <w:topLinePunct w:val="0"/>
        <w:bidi w:val="0"/>
        <w:snapToGrid w:val="0"/>
        <w:spacing w:before="0" w:beforeAutospacing="0"/>
        <w:ind w:firstLine="48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Theme="minorEastAsia" w:hAnsiTheme="minorEastAsia" w:eastAsiaTheme="minorEastAsia" w:cstheme="minorEastAsia"/>
          <w:color w:val="FF0000"/>
          <w:sz w:val="21"/>
          <w:szCs w:val="21"/>
        </w:rPr>
        <w:t>，为提高政府采购效率，</w:t>
      </w:r>
      <w:r>
        <w:rPr>
          <w:rFonts w:hint="eastAsia" w:asciiTheme="minorEastAsia" w:hAnsiTheme="minorEastAsia" w:eastAsiaTheme="minorEastAsia" w:cstheme="minorEastAsia"/>
          <w:color w:val="FF0000"/>
          <w:sz w:val="21"/>
          <w:szCs w:val="21"/>
          <w:lang w:val="en-US" w:eastAsia="zh-CN"/>
        </w:rPr>
        <w:t>鼓励</w:t>
      </w:r>
      <w:r>
        <w:rPr>
          <w:rFonts w:hint="eastAsia" w:asciiTheme="minorEastAsia" w:hAnsiTheme="minorEastAsia" w:eastAsiaTheme="minorEastAsia" w:cstheme="minorEastAsia"/>
          <w:color w:val="FF0000"/>
          <w:sz w:val="21"/>
          <w:szCs w:val="21"/>
        </w:rPr>
        <w:t>在收到评审报告当天</w:t>
      </w:r>
      <w:r>
        <w:rPr>
          <w:rFonts w:hint="eastAsia" w:asciiTheme="minorEastAsia" w:hAnsiTheme="minorEastAsia" w:eastAsiaTheme="minorEastAsia" w:cstheme="minorEastAsia"/>
          <w:color w:val="FF0000"/>
          <w:sz w:val="21"/>
          <w:szCs w:val="21"/>
          <w:lang w:val="en-US" w:eastAsia="zh-CN"/>
        </w:rPr>
        <w:t>在线</w:t>
      </w:r>
      <w:r>
        <w:rPr>
          <w:rFonts w:hint="eastAsia" w:asciiTheme="minorEastAsia" w:hAnsiTheme="minorEastAsia" w:eastAsiaTheme="minorEastAsia" w:cstheme="minorEastAsia"/>
          <w:color w:val="FF0000"/>
          <w:sz w:val="21"/>
          <w:szCs w:val="21"/>
        </w:rPr>
        <w:t>确定中标或者成交供应商</w:t>
      </w:r>
      <w:r>
        <w:rPr>
          <w:rFonts w:hint="eastAsia" w:asciiTheme="minorEastAsia" w:hAnsiTheme="minorEastAsia" w:eastAsiaTheme="minorEastAsia" w:cstheme="minorEastAsia"/>
          <w:sz w:val="21"/>
          <w:szCs w:val="21"/>
        </w:rPr>
        <w:t>。中标、成交通知书和中标、成交结果公告应当在规定时间内同时发出。</w:t>
      </w:r>
    </w:p>
    <w:p w14:paraId="0C9DAE0E">
      <w:pPr>
        <w:pStyle w:val="131"/>
        <w:pageBreakBefore w:val="0"/>
        <w:kinsoku/>
        <w:wordWrap/>
        <w:overflowPunct/>
        <w:topLinePunct w:val="0"/>
        <w:bidi w:val="0"/>
        <w:snapToGrid w:val="0"/>
        <w:spacing w:before="0" w:beforeAutospacing="0"/>
        <w:ind w:firstLine="0" w:firstLineChars="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23. 成交通知与成交结果公告</w:t>
      </w:r>
    </w:p>
    <w:p w14:paraId="320DFD0C">
      <w:pPr>
        <w:pageBreakBefore w:val="0"/>
        <w:widowControl/>
        <w:shd w:val="clear" w:color="auto" w:fill="FFFFFF"/>
        <w:kinsoku/>
        <w:wordWrap/>
        <w:overflowPunct/>
        <w:topLinePunct w:val="0"/>
        <w:bidi w:val="0"/>
        <w:spacing w:beforeAutospacing="0" w:line="360" w:lineRule="auto"/>
        <w:ind w:firstLine="48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23.1自成交供应商确定之日起1个工作日内，</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通过电子交易平台向成交供应商发出成交通知书，同时编制发布采购结果公告。</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也可以以纸质形式进行成交通知。</w:t>
      </w:r>
    </w:p>
    <w:p w14:paraId="04067398">
      <w:pPr>
        <w:pageBreakBefore w:val="0"/>
        <w:widowControl/>
        <w:shd w:val="clear" w:color="auto" w:fill="FFFFFF"/>
        <w:kinsoku/>
        <w:wordWrap/>
        <w:overflowPunct/>
        <w:topLinePunct w:val="0"/>
        <w:bidi w:val="0"/>
        <w:spacing w:beforeAutospacing="0" w:line="360" w:lineRule="auto"/>
        <w:ind w:firstLine="48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23.2成交结果公告内容包括采购人及其委托的</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2A7C64C">
      <w:pPr>
        <w:pageBreakBefore w:val="0"/>
        <w:widowControl/>
        <w:shd w:val="clear" w:color="auto" w:fill="FFFFFF"/>
        <w:kinsoku/>
        <w:wordWrap/>
        <w:overflowPunct/>
        <w:topLinePunct w:val="0"/>
        <w:bidi w:val="0"/>
        <w:spacing w:beforeAutospacing="0" w:line="360" w:lineRule="auto"/>
        <w:ind w:firstLine="48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23.3公告期限为1个工作日。</w:t>
      </w:r>
    </w:p>
    <w:p w14:paraId="00E4310C">
      <w:pPr>
        <w:pageBreakBefore w:val="0"/>
        <w:widowControl/>
        <w:shd w:val="clear" w:color="auto" w:fill="FFFFFF"/>
        <w:kinsoku/>
        <w:wordWrap/>
        <w:overflowPunct/>
        <w:topLinePunct w:val="0"/>
        <w:bidi w:val="0"/>
        <w:spacing w:beforeAutospacing="0" w:line="360" w:lineRule="auto"/>
        <w:ind w:firstLine="480"/>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val="0"/>
          <w:bCs/>
          <w:color w:val="FF0000"/>
          <w:sz w:val="21"/>
          <w:szCs w:val="21"/>
          <w:lang w:val="en-US" w:eastAsia="zh-CN"/>
        </w:rPr>
        <w:t>23.4</w:t>
      </w:r>
      <w:r>
        <w:rPr>
          <w:rFonts w:hint="eastAsia" w:asciiTheme="minorEastAsia" w:hAnsiTheme="minorEastAsia" w:eastAsiaTheme="minorEastAsia" w:cstheme="minorEastAsia"/>
          <w:b w:val="0"/>
          <w:bCs/>
          <w:color w:val="FF0000"/>
          <w:sz w:val="21"/>
          <w:szCs w:val="21"/>
        </w:rPr>
        <w:t>由于</w:t>
      </w:r>
      <w:r>
        <w:rPr>
          <w:rFonts w:hint="eastAsia" w:asciiTheme="minorEastAsia" w:hAnsiTheme="minorEastAsia" w:eastAsiaTheme="minorEastAsia" w:cstheme="minorEastAsia"/>
          <w:bCs/>
          <w:color w:val="FF0000"/>
          <w:sz w:val="21"/>
          <w:szCs w:val="21"/>
        </w:rPr>
        <w:t>成交供应商原因导致重新采购的，应当承担支付代理费和专家评审费等费用在内的赔偿责任。</w:t>
      </w:r>
    </w:p>
    <w:p w14:paraId="1D3C3428">
      <w:pPr>
        <w:pageBreakBefore w:val="0"/>
        <w:kinsoku/>
        <w:wordWrap/>
        <w:overflowPunct/>
        <w:topLinePunct w:val="0"/>
        <w:bidi w:val="0"/>
        <w:snapToGrid w:val="0"/>
        <w:spacing w:beforeAutospacing="0" w:line="360" w:lineRule="auto"/>
        <w:ind w:left="120" w:leftChars="57" w:firstLine="316" w:firstLineChars="150"/>
        <w:jc w:val="both"/>
        <w:textAlignment w:val="auto"/>
        <w:rPr>
          <w:rFonts w:hint="eastAsia" w:asciiTheme="minorEastAsia" w:hAnsiTheme="minorEastAsia" w:eastAsiaTheme="minorEastAsia" w:cstheme="minorEastAsia"/>
          <w:b/>
          <w:sz w:val="21"/>
          <w:szCs w:val="21"/>
        </w:rPr>
      </w:pPr>
    </w:p>
    <w:p w14:paraId="4975CE3E">
      <w:pPr>
        <w:pageBreakBefore w:val="0"/>
        <w:kinsoku/>
        <w:wordWrap/>
        <w:overflowPunct/>
        <w:topLinePunct w:val="0"/>
        <w:bidi w:val="0"/>
        <w:snapToGrid w:val="0"/>
        <w:spacing w:beforeAutospacing="0" w:line="360" w:lineRule="auto"/>
        <w:jc w:val="center"/>
        <w:textAlignment w:val="auto"/>
        <w:outlineLvl w:val="0"/>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七、合同授予</w:t>
      </w:r>
    </w:p>
    <w:p w14:paraId="4A06CA2D">
      <w:pPr>
        <w:pStyle w:val="26"/>
        <w:pageBreakBefore w:val="0"/>
        <w:kinsoku/>
        <w:wordWrap/>
        <w:overflowPunct/>
        <w:topLinePunct w:val="0"/>
        <w:bidi w:val="0"/>
        <w:snapToGrid w:val="0"/>
        <w:spacing w:beforeAutospacing="0" w:line="360" w:lineRule="auto"/>
        <w:ind w:left="479" w:hanging="420" w:hangingChars="199"/>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24. </w:t>
      </w:r>
      <w:r>
        <w:rPr>
          <w:rFonts w:hint="eastAsia" w:asciiTheme="minorEastAsia" w:hAnsiTheme="minorEastAsia" w:eastAsiaTheme="minorEastAsia" w:cstheme="minorEastAsia"/>
          <w:sz w:val="21"/>
          <w:szCs w:val="21"/>
        </w:rPr>
        <w:t>合同主要条款详见第五部分拟签订的合同文本。</w:t>
      </w:r>
    </w:p>
    <w:p w14:paraId="15DF5686">
      <w:pPr>
        <w:pStyle w:val="26"/>
        <w:pageBreakBefore w:val="0"/>
        <w:kinsoku/>
        <w:wordWrap/>
        <w:overflowPunct/>
        <w:topLinePunct w:val="0"/>
        <w:bidi w:val="0"/>
        <w:snapToGrid w:val="0"/>
        <w:spacing w:beforeAutospacing="0" w:line="360" w:lineRule="auto"/>
        <w:ind w:left="479" w:hanging="420" w:hangingChars="199"/>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25. 合同的签订</w:t>
      </w:r>
    </w:p>
    <w:p w14:paraId="68AE143F">
      <w:pPr>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25.1</w:t>
      </w:r>
      <w:r>
        <w:rPr>
          <w:rFonts w:hint="eastAsia" w:asciiTheme="minorEastAsia" w:hAnsiTheme="minorEastAsia" w:eastAsiaTheme="minorEastAsia" w:cstheme="minorEastAsia"/>
          <w:kern w:val="0"/>
          <w:sz w:val="21"/>
          <w:szCs w:val="21"/>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3D074ABC">
      <w:pPr>
        <w:pStyle w:val="131"/>
        <w:pageBreakBefore w:val="0"/>
        <w:kinsoku/>
        <w:wordWrap/>
        <w:overflowPunct/>
        <w:topLinePunct w:val="0"/>
        <w:bidi w:val="0"/>
        <w:snapToGrid w:val="0"/>
        <w:spacing w:before="0" w:beforeAutospacing="0"/>
        <w:ind w:firstLine="48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zh-CN"/>
        </w:rPr>
        <w:t>25.2成交供应商按规定的日期、时间、地点，由法定代表人或其授权代表与采购人代表签订合同。如成交供应商为联合体的，由联合体成员各方法定代表人或其授权代表与采购人代表签订合同。</w:t>
      </w:r>
    </w:p>
    <w:p w14:paraId="45E35E30">
      <w:pPr>
        <w:pStyle w:val="131"/>
        <w:pageBreakBefore w:val="0"/>
        <w:kinsoku/>
        <w:wordWrap/>
        <w:overflowPunct/>
        <w:topLinePunct w:val="0"/>
        <w:bidi w:val="0"/>
        <w:snapToGrid w:val="0"/>
        <w:spacing w:before="0" w:beforeAutospacing="0"/>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25.3如签订合同并生效后，供应商无故拒绝或延期，除按照合同条款处理外，列入不良行为记录一次，并给予通报。</w:t>
      </w:r>
    </w:p>
    <w:p w14:paraId="752252A8">
      <w:pPr>
        <w:pStyle w:val="131"/>
        <w:pageBreakBefore w:val="0"/>
        <w:kinsoku/>
        <w:wordWrap/>
        <w:overflowPunct/>
        <w:topLinePunct w:val="0"/>
        <w:bidi w:val="0"/>
        <w:snapToGrid w:val="0"/>
        <w:spacing w:before="0" w:beforeAutospacing="0"/>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B59A8CD">
      <w:pPr>
        <w:pStyle w:val="131"/>
        <w:pageBreakBefore w:val="0"/>
        <w:kinsoku/>
        <w:wordWrap/>
        <w:overflowPunct/>
        <w:topLinePunct w:val="0"/>
        <w:bidi w:val="0"/>
        <w:snapToGrid w:val="0"/>
        <w:spacing w:before="0" w:beforeAutospacing="0"/>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25.5采购合同由采购人与成交供应商根据采购文件、响应文件等内容通过政府采购电子交易平台在线签订，自动备案。</w:t>
      </w:r>
    </w:p>
    <w:p w14:paraId="638FC5AD">
      <w:pPr>
        <w:pStyle w:val="26"/>
        <w:pageBreakBefore w:val="0"/>
        <w:kinsoku/>
        <w:wordWrap/>
        <w:overflowPunct/>
        <w:topLinePunct w:val="0"/>
        <w:bidi w:val="0"/>
        <w:snapToGrid w:val="0"/>
        <w:spacing w:beforeAutospacing="0" w:line="360" w:lineRule="auto"/>
        <w:ind w:left="479" w:hanging="420" w:hangingChars="199"/>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26. 履约保证金</w:t>
      </w:r>
    </w:p>
    <w:p w14:paraId="1D422CAC">
      <w:pPr>
        <w:pageBreakBefore w:val="0"/>
        <w:tabs>
          <w:tab w:val="left" w:pos="0"/>
        </w:tabs>
        <w:kinsoku/>
        <w:wordWrap/>
        <w:overflowPunct/>
        <w:topLinePunct w:val="0"/>
        <w:bidi w:val="0"/>
        <w:snapToGrid w:val="0"/>
        <w:spacing w:beforeAutospacing="0" w:line="360" w:lineRule="auto"/>
        <w:ind w:firstLine="482"/>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拟签订的合同文本要求成交供应商提交履约保证金的，供应商应当以支票、汇票、本票或者金融机构、担保机构出具的保函等非现金形式提交</w:t>
      </w:r>
      <w:r>
        <w:rPr>
          <w:rFonts w:hint="eastAsia" w:asciiTheme="minorEastAsia" w:hAnsiTheme="minorEastAsia" w:eastAsiaTheme="minorEastAsia" w:cstheme="minorEastAsia"/>
          <w:sz w:val="21"/>
          <w:szCs w:val="21"/>
        </w:rPr>
        <w:t>。杭州市政府采购网公布的供应商履约评价为满分的供应商，采购单位应当免收履约保证金。确需收取履约保证金的，履约保证金缴纳最高比例由不超过</w:t>
      </w:r>
      <w:r>
        <w:rPr>
          <w:rFonts w:hint="eastAsia" w:asciiTheme="minorEastAsia" w:hAnsiTheme="minorEastAsia" w:eastAsiaTheme="minorEastAsia" w:cstheme="minorEastAsia"/>
          <w:kern w:val="2"/>
          <w:sz w:val="21"/>
          <w:szCs w:val="21"/>
        </w:rPr>
        <w:t>合同金额的1%</w:t>
      </w:r>
      <w:r>
        <w:rPr>
          <w:rFonts w:hint="eastAsia" w:asciiTheme="minorEastAsia" w:hAnsiTheme="minorEastAsia" w:eastAsiaTheme="minorEastAsia" w:cstheme="minorEastAsia"/>
          <w:kern w:val="2"/>
          <w:sz w:val="21"/>
          <w:szCs w:val="21"/>
          <w:highlight w:val="none"/>
        </w:rPr>
        <w:t>，鼓励根据项目特点、供应商诚信等因素免收履约保证金或降低缴纳比例</w:t>
      </w:r>
      <w:r>
        <w:rPr>
          <w:rFonts w:hint="eastAsia" w:asciiTheme="minorEastAsia" w:hAnsiTheme="minorEastAsia" w:eastAsiaTheme="minorEastAsia" w:cstheme="minorEastAsia"/>
          <w:kern w:val="2"/>
          <w:sz w:val="21"/>
          <w:szCs w:val="21"/>
        </w:rPr>
        <w:t>。</w:t>
      </w:r>
      <w:r>
        <w:rPr>
          <w:rFonts w:hint="eastAsia" w:asciiTheme="minorEastAsia" w:hAnsiTheme="minorEastAsia" w:eastAsiaTheme="minorEastAsia" w:cstheme="minorEastAsia"/>
          <w:sz w:val="21"/>
          <w:szCs w:val="21"/>
        </w:rPr>
        <w:t>采购单位鼓励供应商采取履约保函形式提供信用保证；供应商提供保函的，采购单位不得拒收。项目验收结束后应及时退还，延迟退还的，应当按照合同约定和法律规定承担相应的赔偿责任。</w:t>
      </w:r>
    </w:p>
    <w:p w14:paraId="7018198C">
      <w:pPr>
        <w:pStyle w:val="4"/>
        <w:pageBreakBefore w:val="0"/>
        <w:kinsoku/>
        <w:wordWrap/>
        <w:overflowPunct/>
        <w:topLinePunct w:val="0"/>
        <w:bidi w:val="0"/>
        <w:snapToGrid w:val="0"/>
        <w:spacing w:beforeAutospacing="0"/>
        <w:ind w:left="0" w:firstLine="420" w:firstLineChars="200"/>
        <w:textAlignment w:val="auto"/>
        <w:rPr>
          <w:rFonts w:hint="eastAsia" w:asciiTheme="minorEastAsia" w:hAnsiTheme="minorEastAsia" w:eastAsiaTheme="minorEastAsia" w:cstheme="minorEastAsia"/>
          <w:b w:val="0"/>
          <w:bCs w:val="0"/>
          <w:snapToGrid w:val="0"/>
          <w:kern w:val="28"/>
          <w:sz w:val="21"/>
          <w:szCs w:val="21"/>
        </w:rPr>
      </w:pPr>
      <w:r>
        <w:rPr>
          <w:rFonts w:hint="eastAsia" w:asciiTheme="minorEastAsia" w:hAnsiTheme="minorEastAsia" w:eastAsiaTheme="minorEastAsia" w:cstheme="minorEastAsia"/>
          <w:b w:val="0"/>
          <w:bCs w:val="0"/>
          <w:snapToGrid w:val="0"/>
          <w:kern w:val="28"/>
          <w:sz w:val="21"/>
          <w:szCs w:val="21"/>
        </w:rPr>
        <w:t>供应商</w:t>
      </w:r>
      <w:r>
        <w:rPr>
          <w:rFonts w:hint="eastAsia" w:asciiTheme="minorEastAsia" w:hAnsiTheme="minorEastAsia" w:eastAsiaTheme="minorEastAsia" w:cstheme="minorEastAsia"/>
          <w:b w:val="0"/>
          <w:bCs w:val="0"/>
          <w:snapToGrid w:val="0"/>
          <w:kern w:val="28"/>
          <w:sz w:val="21"/>
          <w:szCs w:val="21"/>
          <w:lang w:val="en-US"/>
        </w:rPr>
        <w:t>可</w:t>
      </w:r>
      <w:r>
        <w:rPr>
          <w:rFonts w:hint="eastAsia" w:asciiTheme="minorEastAsia" w:hAnsiTheme="minorEastAsia" w:eastAsiaTheme="minorEastAsia" w:cstheme="minorEastAsia"/>
          <w:b w:val="0"/>
          <w:bCs w:val="0"/>
          <w:snapToGrid w:val="0"/>
          <w:kern w:val="28"/>
          <w:sz w:val="21"/>
          <w:szCs w:val="21"/>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Theme="minorEastAsia" w:hAnsiTheme="minorEastAsia" w:eastAsiaTheme="minorEastAsia" w:cstheme="minorEastAsia"/>
          <w:b w:val="0"/>
          <w:bCs w:val="0"/>
          <w:snapToGrid w:val="0"/>
          <w:kern w:val="28"/>
          <w:sz w:val="21"/>
          <w:szCs w:val="21"/>
          <w:lang w:val="en-US" w:eastAsia="zh-CN"/>
        </w:rPr>
        <w:t>95763</w:t>
      </w:r>
      <w:r>
        <w:rPr>
          <w:rFonts w:hint="eastAsia" w:asciiTheme="minorEastAsia" w:hAnsiTheme="minorEastAsia" w:eastAsiaTheme="minorEastAsia" w:cstheme="minorEastAsia"/>
          <w:b w:val="0"/>
          <w:bCs w:val="0"/>
          <w:snapToGrid w:val="0"/>
          <w:kern w:val="28"/>
          <w:sz w:val="21"/>
          <w:szCs w:val="21"/>
        </w:rPr>
        <w:t>。</w:t>
      </w:r>
    </w:p>
    <w:p w14:paraId="21BD6B82">
      <w:pPr>
        <w:pStyle w:val="4"/>
        <w:pageBreakBefore w:val="0"/>
        <w:kinsoku/>
        <w:wordWrap/>
        <w:overflowPunct/>
        <w:topLinePunct w:val="0"/>
        <w:bidi w:val="0"/>
        <w:spacing w:beforeAutospacing="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kern w:val="2"/>
          <w:sz w:val="21"/>
          <w:szCs w:val="21"/>
          <w:highlight w:val="none"/>
          <w:lang w:val="en-US"/>
        </w:rPr>
        <w:t>27.预付款</w:t>
      </w:r>
    </w:p>
    <w:p w14:paraId="7674042F">
      <w:pPr>
        <w:pageBreakBefore w:val="0"/>
        <w:kinsoku/>
        <w:wordWrap/>
        <w:overflowPunct/>
        <w:topLinePunct w:val="0"/>
        <w:bidi w:val="0"/>
        <w:adjustRightInd/>
        <w:spacing w:beforeAutospacing="0"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2"/>
          <w:sz w:val="21"/>
          <w:szCs w:val="21"/>
          <w:highlight w:val="none"/>
        </w:rPr>
        <w:t>采购单位应当在政府采购合同中约定预付款，对中小企业合同预付款比例原则上不低于合同金额的40％，不高于合同金额的70%；项目分年安排预算的，每年预付款比例</w:t>
      </w:r>
      <w:r>
        <w:rPr>
          <w:rFonts w:hint="eastAsia" w:asciiTheme="minorEastAsia" w:hAnsiTheme="minorEastAsia" w:eastAsiaTheme="minorEastAsia" w:cstheme="minorEastAsia"/>
          <w:sz w:val="21"/>
          <w:szCs w:val="21"/>
        </w:rPr>
        <w:t>不低于</w:t>
      </w:r>
      <w:r>
        <w:rPr>
          <w:rFonts w:hint="eastAsia" w:asciiTheme="minorEastAsia" w:hAnsiTheme="minorEastAsia" w:eastAsiaTheme="minorEastAsia" w:cstheme="minorEastAsia"/>
          <w:kern w:val="2"/>
          <w:sz w:val="21"/>
          <w:szCs w:val="21"/>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Theme="minorEastAsia" w:hAnsiTheme="minorEastAsia" w:eastAsiaTheme="minorEastAsia" w:cstheme="minorEastAsia"/>
          <w:kern w:val="2"/>
          <w:sz w:val="21"/>
          <w:szCs w:val="21"/>
          <w:highlight w:val="none"/>
          <w:lang w:val="en-US" w:eastAsia="zh-CN"/>
        </w:rPr>
        <w:t>95763</w:t>
      </w:r>
      <w:r>
        <w:rPr>
          <w:rFonts w:hint="eastAsia" w:asciiTheme="minorEastAsia" w:hAnsiTheme="minorEastAsia" w:eastAsiaTheme="minorEastAsia" w:cstheme="minorEastAsia"/>
          <w:kern w:val="2"/>
          <w:sz w:val="21"/>
          <w:szCs w:val="21"/>
          <w:highlight w:val="none"/>
        </w:rPr>
        <w:t>。</w:t>
      </w:r>
    </w:p>
    <w:p w14:paraId="5085294B">
      <w:pPr>
        <w:pageBreakBefore w:val="0"/>
        <w:kinsoku/>
        <w:wordWrap/>
        <w:overflowPunct/>
        <w:topLinePunct w:val="0"/>
        <w:bidi w:val="0"/>
        <w:spacing w:beforeAutospacing="0"/>
        <w:textAlignment w:val="auto"/>
        <w:rPr>
          <w:rFonts w:hint="eastAsia" w:asciiTheme="minorEastAsia" w:hAnsiTheme="minorEastAsia" w:eastAsiaTheme="minorEastAsia" w:cstheme="minorEastAsia"/>
          <w:sz w:val="21"/>
          <w:szCs w:val="21"/>
        </w:rPr>
      </w:pPr>
    </w:p>
    <w:p w14:paraId="069C2720">
      <w:pPr>
        <w:pageBreakBefore w:val="0"/>
        <w:kinsoku/>
        <w:wordWrap/>
        <w:overflowPunct/>
        <w:topLinePunct w:val="0"/>
        <w:bidi w:val="0"/>
        <w:snapToGrid w:val="0"/>
        <w:spacing w:beforeAutospacing="0" w:line="360" w:lineRule="auto"/>
        <w:jc w:val="center"/>
        <w:textAlignment w:val="auto"/>
        <w:outlineLvl w:val="0"/>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八、电子交易活动的中止</w:t>
      </w:r>
    </w:p>
    <w:p w14:paraId="6D94CDB6">
      <w:pPr>
        <w:pStyle w:val="131"/>
        <w:pageBreakBefore w:val="0"/>
        <w:kinsoku/>
        <w:wordWrap/>
        <w:overflowPunct/>
        <w:topLinePunct w:val="0"/>
        <w:bidi w:val="0"/>
        <w:snapToGrid w:val="0"/>
        <w:spacing w:before="0" w:beforeAutospacing="0"/>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kern w:val="2"/>
          <w:sz w:val="21"/>
          <w:szCs w:val="21"/>
        </w:rPr>
        <w:t>28</w:t>
      </w:r>
      <w:r>
        <w:rPr>
          <w:rFonts w:hint="eastAsia" w:asciiTheme="minorEastAsia" w:hAnsiTheme="minorEastAsia" w:eastAsiaTheme="minorEastAsia" w:cstheme="minorEastAsia"/>
          <w:b/>
          <w:sz w:val="21"/>
          <w:szCs w:val="21"/>
        </w:rPr>
        <w:t>. 电子交易活动的中止。</w:t>
      </w:r>
      <w:r>
        <w:rPr>
          <w:rFonts w:hint="eastAsia" w:asciiTheme="minorEastAsia" w:hAnsiTheme="minorEastAsia" w:eastAsiaTheme="minorEastAsia" w:cstheme="minorEastAsia"/>
          <w:sz w:val="21"/>
          <w:szCs w:val="21"/>
        </w:rPr>
        <w:t>采购过程中出现以下情形，导致电子交易平台无法正常运行，或者无法保证电子交易的公平、公正和安全时，</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可中止电子交易活动：</w:t>
      </w:r>
    </w:p>
    <w:p w14:paraId="154F7300">
      <w:pPr>
        <w:pStyle w:val="131"/>
        <w:pageBreakBefore w:val="0"/>
        <w:kinsoku/>
        <w:wordWrap/>
        <w:overflowPunct/>
        <w:topLinePunct w:val="0"/>
        <w:bidi w:val="0"/>
        <w:snapToGrid w:val="0"/>
        <w:spacing w:before="0" w:beforeAutospacing="0"/>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28.1电子交易平台发生故障而无法登录访问的； </w:t>
      </w:r>
    </w:p>
    <w:p w14:paraId="2FEA4B86">
      <w:pPr>
        <w:pStyle w:val="131"/>
        <w:pageBreakBefore w:val="0"/>
        <w:kinsoku/>
        <w:wordWrap/>
        <w:overflowPunct/>
        <w:topLinePunct w:val="0"/>
        <w:bidi w:val="0"/>
        <w:snapToGrid w:val="0"/>
        <w:spacing w:before="0" w:beforeAutospacing="0"/>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28.2电子交易平台应用或数据库出现错误，不能进行正常操作的；</w:t>
      </w:r>
    </w:p>
    <w:p w14:paraId="2779F831">
      <w:pPr>
        <w:pStyle w:val="131"/>
        <w:pageBreakBefore w:val="0"/>
        <w:kinsoku/>
        <w:wordWrap/>
        <w:overflowPunct/>
        <w:topLinePunct w:val="0"/>
        <w:bidi w:val="0"/>
        <w:snapToGrid w:val="0"/>
        <w:spacing w:before="0" w:beforeAutospacing="0"/>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28.3电子交易平台发现严重安全漏洞，有潜在泄密危险的；</w:t>
      </w:r>
    </w:p>
    <w:p w14:paraId="59684998">
      <w:pPr>
        <w:pStyle w:val="131"/>
        <w:pageBreakBefore w:val="0"/>
        <w:kinsoku/>
        <w:wordWrap/>
        <w:overflowPunct/>
        <w:topLinePunct w:val="0"/>
        <w:bidi w:val="0"/>
        <w:snapToGrid w:val="0"/>
        <w:spacing w:before="0" w:beforeAutospacing="0"/>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28.4病毒发作导致不能进行正常操作的； </w:t>
      </w:r>
    </w:p>
    <w:p w14:paraId="75EDD0D3">
      <w:pPr>
        <w:pStyle w:val="131"/>
        <w:pageBreakBefore w:val="0"/>
        <w:kinsoku/>
        <w:wordWrap/>
        <w:overflowPunct/>
        <w:topLinePunct w:val="0"/>
        <w:bidi w:val="0"/>
        <w:snapToGrid w:val="0"/>
        <w:spacing w:before="0" w:beforeAutospacing="0"/>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28.5其他无法保证电子交易的公平、公正和安全的情况。</w:t>
      </w:r>
    </w:p>
    <w:p w14:paraId="4DB74E8B">
      <w:pPr>
        <w:pStyle w:val="131"/>
        <w:pageBreakBefore w:val="0"/>
        <w:kinsoku/>
        <w:wordWrap/>
        <w:overflowPunct/>
        <w:topLinePunct w:val="0"/>
        <w:bidi w:val="0"/>
        <w:snapToGrid w:val="0"/>
        <w:spacing w:before="0" w:beforeAutospacing="0"/>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19177AC">
      <w:pPr>
        <w:pageBreakBefore w:val="0"/>
        <w:tabs>
          <w:tab w:val="left" w:pos="0"/>
        </w:tabs>
        <w:kinsoku/>
        <w:wordWrap/>
        <w:overflowPunct/>
        <w:topLinePunct w:val="0"/>
        <w:bidi w:val="0"/>
        <w:spacing w:beforeAutospacing="0" w:line="360" w:lineRule="auto"/>
        <w:ind w:firstLine="480"/>
        <w:textAlignment w:val="auto"/>
        <w:rPr>
          <w:rFonts w:hint="eastAsia" w:asciiTheme="minorEastAsia" w:hAnsiTheme="minorEastAsia" w:eastAsiaTheme="minorEastAsia" w:cstheme="minorEastAsia"/>
          <w:sz w:val="21"/>
          <w:szCs w:val="21"/>
        </w:rPr>
      </w:pPr>
    </w:p>
    <w:p w14:paraId="7496ED7D">
      <w:pPr>
        <w:pageBreakBefore w:val="0"/>
        <w:kinsoku/>
        <w:wordWrap/>
        <w:overflowPunct/>
        <w:topLinePunct w:val="0"/>
        <w:bidi w:val="0"/>
        <w:snapToGrid w:val="0"/>
        <w:spacing w:beforeAutospacing="0" w:line="360" w:lineRule="auto"/>
        <w:jc w:val="center"/>
        <w:textAlignment w:val="auto"/>
        <w:outlineLvl w:val="0"/>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九、验收</w:t>
      </w:r>
    </w:p>
    <w:p w14:paraId="32321451">
      <w:pPr>
        <w:pStyle w:val="26"/>
        <w:pageBreakBefore w:val="0"/>
        <w:kinsoku/>
        <w:wordWrap/>
        <w:overflowPunct/>
        <w:topLinePunct w:val="0"/>
        <w:bidi w:val="0"/>
        <w:spacing w:beforeAutospacing="0" w:line="360" w:lineRule="auto"/>
        <w:ind w:firstLine="0" w:firstLineChars="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30.验收</w:t>
      </w:r>
    </w:p>
    <w:p w14:paraId="62265F66">
      <w:pPr>
        <w:pageBreakBefore w:val="0"/>
        <w:tabs>
          <w:tab w:val="left" w:pos="0"/>
        </w:tabs>
        <w:kinsoku/>
        <w:wordWrap/>
        <w:overflowPunct/>
        <w:topLinePunct w:val="0"/>
        <w:bidi w:val="0"/>
        <w:spacing w:beforeAutospacing="0" w:line="360" w:lineRule="auto"/>
        <w:ind w:firstLine="48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30.1</w:t>
      </w:r>
      <w:r>
        <w:rPr>
          <w:rFonts w:hint="eastAsia" w:asciiTheme="minorEastAsia" w:hAnsiTheme="minorEastAsia" w:eastAsiaTheme="minorEastAsia" w:cstheme="minorEastAsia"/>
          <w:color w:val="FF0000"/>
          <w:kern w:val="0"/>
          <w:sz w:val="21"/>
          <w:szCs w:val="21"/>
        </w:rPr>
        <w:t>采购人应当根据采购项目的具体情况，自行组织项目验收或者委托采购代理机构验收。</w:t>
      </w:r>
      <w:r>
        <w:rPr>
          <w:rFonts w:hint="eastAsia" w:asciiTheme="minorEastAsia" w:hAnsiTheme="minorEastAsia" w:eastAsiaTheme="minorEastAsia" w:cstheme="minorEastAsia"/>
          <w:kern w:val="0"/>
          <w:sz w:val="21"/>
          <w:szCs w:val="21"/>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DD4C45">
      <w:pPr>
        <w:pageBreakBefore w:val="0"/>
        <w:tabs>
          <w:tab w:val="left" w:pos="0"/>
        </w:tabs>
        <w:kinsoku/>
        <w:wordWrap/>
        <w:overflowPunct/>
        <w:topLinePunct w:val="0"/>
        <w:bidi w:val="0"/>
        <w:spacing w:beforeAutospacing="0" w:line="360" w:lineRule="auto"/>
        <w:ind w:firstLine="48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30.2采购人可以邀请参加本项目的其他供应商或者第三方机构参与验收。参与验收的供应商或者第三方机构的意见作为验收书的参考资料一并存档。</w:t>
      </w:r>
    </w:p>
    <w:p w14:paraId="264BE126">
      <w:pPr>
        <w:pageBreakBefore w:val="0"/>
        <w:tabs>
          <w:tab w:val="left" w:pos="0"/>
        </w:tabs>
        <w:kinsoku/>
        <w:wordWrap/>
        <w:overflowPunct/>
        <w:topLinePunct w:val="0"/>
        <w:bidi w:val="0"/>
        <w:spacing w:beforeAutospacing="0" w:line="360" w:lineRule="auto"/>
        <w:ind w:firstLine="48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2F356D">
      <w:pPr>
        <w:pageBreakBefore w:val="0"/>
        <w:tabs>
          <w:tab w:val="left" w:pos="0"/>
        </w:tabs>
        <w:kinsoku/>
        <w:wordWrap/>
        <w:overflowPunct/>
        <w:topLinePunct w:val="0"/>
        <w:bidi w:val="0"/>
        <w:spacing w:beforeAutospacing="0" w:line="360" w:lineRule="auto"/>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4DA239AD">
      <w:pPr>
        <w:pStyle w:val="4"/>
        <w:pageBreakBefore w:val="0"/>
        <w:kinsoku/>
        <w:wordWrap/>
        <w:overflowPunct/>
        <w:topLinePunct w:val="0"/>
        <w:bidi w:val="0"/>
        <w:adjustRightInd w:val="0"/>
        <w:snapToGrid w:val="0"/>
        <w:spacing w:beforeAutospacing="0"/>
        <w:ind w:left="0" w:firstLine="420" w:firstLineChars="200"/>
        <w:textAlignment w:val="auto"/>
        <w:rPr>
          <w:rFonts w:hint="eastAsia" w:asciiTheme="minorEastAsia" w:hAnsiTheme="minorEastAsia" w:eastAsiaTheme="minorEastAsia" w:cstheme="minorEastAsia"/>
          <w:b w:val="0"/>
          <w:bCs w:val="0"/>
          <w:color w:val="FF0000"/>
          <w:kern w:val="0"/>
          <w:sz w:val="21"/>
          <w:szCs w:val="21"/>
          <w:lang w:val="en-US"/>
        </w:rPr>
      </w:pPr>
      <w:bookmarkStart w:id="18" w:name="_Hlt68072990"/>
      <w:bookmarkEnd w:id="18"/>
      <w:bookmarkStart w:id="19" w:name="_Hlt68072998"/>
      <w:bookmarkEnd w:id="19"/>
      <w:bookmarkStart w:id="20" w:name="_Hlt68403820"/>
      <w:bookmarkEnd w:id="20"/>
      <w:bookmarkStart w:id="21" w:name="_Hlt75236101"/>
      <w:bookmarkEnd w:id="21"/>
      <w:bookmarkStart w:id="22" w:name="_Hlt74730295"/>
      <w:bookmarkEnd w:id="22"/>
      <w:bookmarkStart w:id="23" w:name="_Hlt75236290"/>
      <w:bookmarkEnd w:id="23"/>
      <w:bookmarkStart w:id="24" w:name="_Hlt68073093"/>
      <w:bookmarkEnd w:id="24"/>
      <w:bookmarkStart w:id="25" w:name="_Hlt75236011"/>
      <w:bookmarkEnd w:id="25"/>
      <w:bookmarkStart w:id="26" w:name="_Hlt74707468"/>
      <w:bookmarkEnd w:id="26"/>
      <w:bookmarkStart w:id="27" w:name="_Hlt68057669"/>
      <w:bookmarkEnd w:id="27"/>
      <w:bookmarkStart w:id="28" w:name="_Hlt74729768"/>
      <w:bookmarkEnd w:id="28"/>
      <w:bookmarkStart w:id="29" w:name="_Hlt74714665"/>
      <w:bookmarkEnd w:id="29"/>
      <w:r>
        <w:rPr>
          <w:rFonts w:hint="eastAsia" w:asciiTheme="minorEastAsia" w:hAnsiTheme="minorEastAsia" w:eastAsiaTheme="minorEastAsia" w:cstheme="minorEastAsia"/>
          <w:b w:val="0"/>
          <w:bCs w:val="0"/>
          <w:color w:val="FF0000"/>
          <w:kern w:val="0"/>
          <w:sz w:val="21"/>
          <w:szCs w:val="21"/>
          <w:lang w:val="en-US"/>
        </w:rPr>
        <w:t>30.5 对于满足合同约定的采购资金支付条件的，供应商可通过政采云平台提起在线支付申请、查询支付结果，路径为政采云-我的工作台-</w:t>
      </w:r>
      <w:r>
        <w:rPr>
          <w:rFonts w:hint="eastAsia" w:asciiTheme="minorEastAsia" w:hAnsiTheme="minorEastAsia" w:eastAsiaTheme="minorEastAsia" w:cstheme="minorEastAsia"/>
          <w:b w:val="0"/>
          <w:bCs w:val="0"/>
          <w:color w:val="FF0000"/>
          <w:kern w:val="0"/>
          <w:sz w:val="21"/>
          <w:szCs w:val="21"/>
          <w:lang w:val="en-US" w:eastAsia="zh-CN"/>
        </w:rPr>
        <w:t>合同管理</w:t>
      </w:r>
      <w:r>
        <w:rPr>
          <w:rFonts w:hint="eastAsia" w:asciiTheme="minorEastAsia" w:hAnsiTheme="minorEastAsia" w:eastAsiaTheme="minorEastAsia" w:cstheme="minorEastAsia"/>
          <w:b w:val="0"/>
          <w:bCs w:val="0"/>
          <w:color w:val="FF0000"/>
          <w:kern w:val="0"/>
          <w:sz w:val="21"/>
          <w:szCs w:val="21"/>
          <w:lang w:val="en-US"/>
        </w:rPr>
        <w:t>-支付管理。对于供应商提起在线支付申请的，采购</w:t>
      </w:r>
      <w:r>
        <w:rPr>
          <w:rFonts w:hint="eastAsia" w:asciiTheme="minorEastAsia" w:hAnsiTheme="minorEastAsia" w:eastAsiaTheme="minorEastAsia" w:cstheme="minorEastAsia"/>
          <w:b w:val="0"/>
          <w:bCs w:val="0"/>
          <w:color w:val="FF0000"/>
          <w:kern w:val="0"/>
          <w:sz w:val="21"/>
          <w:szCs w:val="21"/>
          <w:lang w:val="en-US" w:eastAsia="zh-CN"/>
        </w:rPr>
        <w:t>人</w:t>
      </w:r>
      <w:r>
        <w:rPr>
          <w:rFonts w:hint="eastAsia" w:asciiTheme="minorEastAsia" w:hAnsiTheme="minorEastAsia" w:eastAsiaTheme="minorEastAsia" w:cstheme="minorEastAsia"/>
          <w:b w:val="0"/>
          <w:bCs w:val="0"/>
          <w:color w:val="FF0000"/>
          <w:kern w:val="0"/>
          <w:sz w:val="21"/>
          <w:szCs w:val="21"/>
          <w:lang w:val="en-US"/>
        </w:rPr>
        <w:t>应当</w:t>
      </w:r>
      <w:r>
        <w:rPr>
          <w:rFonts w:hint="eastAsia" w:asciiTheme="minorEastAsia" w:hAnsiTheme="minorEastAsia" w:eastAsiaTheme="minorEastAsia" w:cstheme="minorEastAsia"/>
          <w:b w:val="0"/>
          <w:bCs w:val="0"/>
          <w:color w:val="FF0000"/>
          <w:kern w:val="0"/>
          <w:sz w:val="21"/>
          <w:szCs w:val="21"/>
          <w:lang w:val="en-US" w:eastAsia="zh-CN"/>
        </w:rPr>
        <w:t>按规定</w:t>
      </w:r>
      <w:r>
        <w:rPr>
          <w:rFonts w:hint="eastAsia" w:asciiTheme="minorEastAsia" w:hAnsiTheme="minorEastAsia" w:eastAsiaTheme="minorEastAsia" w:cstheme="minorEastAsia"/>
          <w:b w:val="0"/>
          <w:bCs w:val="0"/>
          <w:color w:val="FF0000"/>
          <w:kern w:val="0"/>
          <w:sz w:val="21"/>
          <w:szCs w:val="21"/>
          <w:lang w:val="en-US"/>
        </w:rPr>
        <w:t>做好审核并完成支付。</w:t>
      </w:r>
    </w:p>
    <w:p w14:paraId="305E3F97">
      <w:pPr>
        <w:pStyle w:val="80"/>
        <w:rPr>
          <w:rFonts w:hint="eastAsia" w:asciiTheme="minorEastAsia" w:hAnsiTheme="minorEastAsia" w:eastAsiaTheme="minorEastAsia" w:cstheme="minorEastAsia"/>
          <w:color w:val="FF0000"/>
        </w:rPr>
        <w:sectPr>
          <w:pgSz w:w="11906" w:h="16838"/>
          <w:pgMar w:top="1440" w:right="1080" w:bottom="1440" w:left="1080" w:header="851" w:footer="992" w:gutter="0"/>
          <w:cols w:space="720" w:num="1"/>
          <w:titlePg/>
          <w:docGrid w:linePitch="312" w:charSpace="0"/>
        </w:sectPr>
      </w:pPr>
    </w:p>
    <w:bookmarkEnd w:id="12"/>
    <w:bookmarkEnd w:id="13"/>
    <w:p w14:paraId="60696D02">
      <w:pPr>
        <w:adjustRightInd/>
        <w:spacing w:line="360" w:lineRule="auto"/>
        <w:jc w:val="center"/>
        <w:outlineLvl w:val="0"/>
        <w:rPr>
          <w:rFonts w:hint="eastAsia" w:asciiTheme="minorEastAsia" w:hAnsiTheme="minorEastAsia" w:eastAsiaTheme="minorEastAsia" w:cstheme="minorEastAsia"/>
          <w:b/>
          <w:sz w:val="36"/>
          <w:szCs w:val="20"/>
        </w:rPr>
      </w:pPr>
      <w:bookmarkStart w:id="30" w:name="第四部分"/>
      <w:r>
        <w:rPr>
          <w:rFonts w:hint="eastAsia" w:asciiTheme="minorEastAsia" w:hAnsiTheme="minorEastAsia" w:eastAsiaTheme="minorEastAsia" w:cstheme="minorEastAsia"/>
          <w:b/>
          <w:sz w:val="36"/>
          <w:szCs w:val="20"/>
        </w:rPr>
        <w:t>第三部分 采购需求</w:t>
      </w:r>
    </w:p>
    <w:p w14:paraId="4FB1C9C3">
      <w:pPr>
        <w:widowControl/>
        <w:spacing w:line="360" w:lineRule="auto"/>
        <w:ind w:firstLine="630" w:firstLineChars="30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一、项目概况</w:t>
      </w:r>
    </w:p>
    <w:p w14:paraId="14E433DC">
      <w:pPr>
        <w:widowControl/>
        <w:spacing w:line="360" w:lineRule="auto"/>
        <w:ind w:firstLine="630" w:firstLineChars="30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eastAsia="zh-CN"/>
        </w:rPr>
        <w:t>杭州市天长小学孝女路校区教室卫生间提升改造工程；</w:t>
      </w:r>
      <w:r>
        <w:rPr>
          <w:rFonts w:hint="eastAsia" w:asciiTheme="minorEastAsia" w:hAnsiTheme="minorEastAsia" w:eastAsiaTheme="minorEastAsia" w:cstheme="minorEastAsia"/>
          <w:bCs/>
          <w:sz w:val="21"/>
          <w:szCs w:val="21"/>
        </w:rPr>
        <w:t>施工地点</w:t>
      </w:r>
      <w:r>
        <w:rPr>
          <w:rFonts w:hint="eastAsia" w:asciiTheme="minorEastAsia" w:hAnsiTheme="minorEastAsia" w:eastAsiaTheme="minorEastAsia" w:cstheme="minorEastAsia"/>
          <w:bCs/>
          <w:sz w:val="21"/>
          <w:szCs w:val="21"/>
          <w:lang w:eastAsia="zh-CN"/>
        </w:rPr>
        <w:t>：杭州市天长小学孝女路校区；</w:t>
      </w:r>
      <w:r>
        <w:rPr>
          <w:rFonts w:hint="eastAsia" w:asciiTheme="minorEastAsia" w:hAnsiTheme="minorEastAsia" w:eastAsiaTheme="minorEastAsia" w:cstheme="minorEastAsia"/>
          <w:bCs/>
          <w:sz w:val="21"/>
          <w:szCs w:val="21"/>
        </w:rPr>
        <w:t>预算金额</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1</w:t>
      </w:r>
      <w:r>
        <w:rPr>
          <w:rFonts w:hint="eastAsia" w:asciiTheme="minorEastAsia" w:hAnsiTheme="minorEastAsia" w:eastAsiaTheme="minorEastAsia" w:cstheme="minorEastAsia"/>
          <w:bCs/>
          <w:sz w:val="21"/>
          <w:szCs w:val="21"/>
          <w:lang w:val="en-US" w:eastAsia="zh-CN"/>
        </w:rPr>
        <w:t>821891</w:t>
      </w:r>
      <w:r>
        <w:rPr>
          <w:rFonts w:hint="eastAsia" w:asciiTheme="minorEastAsia" w:hAnsiTheme="minorEastAsia" w:eastAsiaTheme="minorEastAsia" w:cstheme="minorEastAsia"/>
          <w:bCs/>
          <w:sz w:val="21"/>
          <w:szCs w:val="21"/>
        </w:rPr>
        <w:t>元。</w:t>
      </w:r>
    </w:p>
    <w:p w14:paraId="7D21E925">
      <w:pPr>
        <w:widowControl/>
        <w:spacing w:line="360" w:lineRule="auto"/>
        <w:ind w:firstLine="630" w:firstLineChars="30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二、工程技术规范</w:t>
      </w:r>
    </w:p>
    <w:p w14:paraId="7D25CDD7">
      <w:pPr>
        <w:widowControl/>
        <w:spacing w:line="360" w:lineRule="auto"/>
        <w:ind w:firstLine="630" w:firstLineChars="30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依据设计施工图纸和技术文件要求，本工程项目的材料、设备、施工必须达到现行中华人民共和国及省、市、行业的一切有关法规、规范的要求。</w:t>
      </w:r>
    </w:p>
    <w:p w14:paraId="6694993A">
      <w:pPr>
        <w:widowControl/>
        <w:spacing w:line="360" w:lineRule="auto"/>
        <w:ind w:firstLine="630" w:firstLineChars="30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三、工期要求</w:t>
      </w:r>
    </w:p>
    <w:p w14:paraId="50DB7827">
      <w:pPr>
        <w:widowControl/>
        <w:spacing w:line="360" w:lineRule="auto"/>
        <w:ind w:firstLine="630" w:firstLineChars="30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本工程全部施工内容要求在</w:t>
      </w:r>
      <w:r>
        <w:rPr>
          <w:rFonts w:hint="eastAsia" w:asciiTheme="minorEastAsia" w:hAnsiTheme="minorEastAsia" w:eastAsiaTheme="minorEastAsia" w:cstheme="minorEastAsia"/>
          <w:bCs/>
          <w:sz w:val="21"/>
          <w:szCs w:val="21"/>
          <w:u w:val="single"/>
          <w:lang w:val="en-US" w:eastAsia="zh-CN"/>
        </w:rPr>
        <w:t xml:space="preserve"> 45 </w:t>
      </w:r>
      <w:r>
        <w:rPr>
          <w:rFonts w:hint="eastAsia" w:asciiTheme="minorEastAsia" w:hAnsiTheme="minorEastAsia" w:eastAsiaTheme="minorEastAsia" w:cstheme="minorEastAsia"/>
          <w:bCs/>
          <w:sz w:val="21"/>
          <w:szCs w:val="21"/>
        </w:rPr>
        <w:t>日历天内完工</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工期应包括完成全部施工承包范围的工作内容</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供应商可根据工程特点</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结合企业自身实力</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确定磋商工期并制定施工网络进度计划</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一旦确定成交人</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工期将作为合同工期。</w:t>
      </w:r>
    </w:p>
    <w:p w14:paraId="068FF003">
      <w:pPr>
        <w:widowControl/>
        <w:spacing w:line="360" w:lineRule="auto"/>
        <w:ind w:firstLine="630" w:firstLineChars="30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四、工程质量要求</w:t>
      </w:r>
    </w:p>
    <w:p w14:paraId="2952ACE5">
      <w:pPr>
        <w:widowControl/>
        <w:spacing w:line="360" w:lineRule="auto"/>
        <w:ind w:firstLine="630" w:firstLineChars="30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1、本工程质量等级要求为合格。</w:t>
      </w:r>
    </w:p>
    <w:p w14:paraId="4F218534">
      <w:pPr>
        <w:widowControl/>
        <w:spacing w:line="360" w:lineRule="auto"/>
        <w:ind w:firstLine="630" w:firstLineChars="30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承包人必须严格按合同条款、施工图纸及设计说明文件、施工验收规范、国家和省市的有关质量验收标准，精心组织施工，确保工程质量达到国家合格验收标准。供应商应详细编制施工方案，详细叙述关键部位的质量保证措施，并在响应文件中对质量目标进行承诺。</w:t>
      </w:r>
    </w:p>
    <w:p w14:paraId="29A74B35">
      <w:pPr>
        <w:widowControl/>
        <w:spacing w:line="360" w:lineRule="auto"/>
        <w:ind w:firstLine="630" w:firstLineChars="30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3</w:t>
      </w:r>
      <w:r>
        <w:rPr>
          <w:rFonts w:hint="eastAsia" w:asciiTheme="minorEastAsia" w:hAnsiTheme="minorEastAsia" w:eastAsiaTheme="minorEastAsia" w:cstheme="minorEastAsia"/>
          <w:bCs/>
          <w:sz w:val="21"/>
          <w:szCs w:val="21"/>
        </w:rPr>
        <w:t>、免费质保期：工程竣工验收合格之日起2年。</w:t>
      </w:r>
    </w:p>
    <w:p w14:paraId="1F8B6F87">
      <w:pPr>
        <w:widowControl/>
        <w:spacing w:line="360" w:lineRule="auto"/>
        <w:ind w:firstLine="630" w:firstLineChars="300"/>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五、材料品牌要求</w:t>
      </w:r>
    </w:p>
    <w:p w14:paraId="459A7013">
      <w:pPr>
        <w:widowControl/>
        <w:spacing w:line="360" w:lineRule="auto"/>
        <w:ind w:firstLine="630" w:firstLineChars="300"/>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根据工程量清单中提供的表 1-6“主要材料价格表”或工程量清单编制说明中的推荐品牌，供应商可在此范围内任选一种，也可选择与招标文件推荐品牌同档次及以上的产品，并将所选择的品牌及相关特性在投标文件表 1-6 “主要材料价格表” 备注栏中明确。如供应商在投标文件中未明确品牌的，项目实施时发包人有权在推荐品牌中任选一种，费用不作任何调整。如供应商在推荐品牌之外选择的，则须同时在投标文件中提供相当于或优于招标人推荐品牌产品的证明材料，否则招标人不予接受。</w:t>
      </w:r>
    </w:p>
    <w:p w14:paraId="251D60C8">
      <w:pPr>
        <w:widowControl/>
        <w:spacing w:line="360" w:lineRule="auto"/>
        <w:ind w:firstLine="630" w:firstLineChars="300"/>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六、其他要求</w:t>
      </w:r>
    </w:p>
    <w:p w14:paraId="669F2FD7">
      <w:pPr>
        <w:widowControl/>
        <w:spacing w:line="360" w:lineRule="auto"/>
        <w:ind w:firstLine="630" w:firstLineChars="300"/>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1、清单中计量单位为“项”的条目请投标单位自行踏勘现场慎重报价，作为专业承包商投标时有义务和责任认真踏勘施工现场，认真核对工程量清单中施工内容和工程量，对原招标图纸或文件中存在的缺陷和不足进行深化、细化、完善和调整，中标后任何因现场勘查不足、图纸、工程量清单等不足而造成的额外工程量变更均不得调整中标金额。</w:t>
      </w:r>
    </w:p>
    <w:p w14:paraId="2B4711BF">
      <w:pPr>
        <w:widowControl/>
        <w:spacing w:line="360" w:lineRule="auto"/>
        <w:ind w:firstLine="630" w:firstLineChars="300"/>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 xml:space="preserve">2、本工程改造过程中非施工区域施工人员不得入内，改造过程中需树立警示牌，并对施工区域进行封闭维护，施工期间一切的安全责任由供应商自行承担，相关费用考虑在投标报价中。 </w:t>
      </w:r>
    </w:p>
    <w:p w14:paraId="02B1E650">
      <w:pPr>
        <w:widowControl/>
        <w:spacing w:line="360" w:lineRule="auto"/>
        <w:ind w:firstLine="630" w:firstLineChars="300"/>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3、施工过程中需服从监理或现场管理老师管理。</w:t>
      </w:r>
    </w:p>
    <w:p w14:paraId="42B9BDB3">
      <w:pPr>
        <w:rPr>
          <w:rFonts w:hint="eastAsia" w:asciiTheme="minorEastAsia" w:hAnsiTheme="minorEastAsia" w:eastAsiaTheme="minorEastAsia" w:cstheme="minorEastAsia"/>
          <w:snapToGrid w:val="0"/>
          <w:kern w:val="0"/>
          <w:sz w:val="24"/>
        </w:rPr>
      </w:pPr>
    </w:p>
    <w:p w14:paraId="6A897983">
      <w:pPr>
        <w:adjustRightInd/>
        <w:spacing w:line="360" w:lineRule="auto"/>
        <w:jc w:val="center"/>
        <w:outlineLvl w:val="0"/>
        <w:rPr>
          <w:rFonts w:hint="eastAsia" w:asciiTheme="minorEastAsia" w:hAnsiTheme="minorEastAsia" w:eastAsiaTheme="minorEastAsia" w:cstheme="minorEastAsia"/>
          <w:b/>
          <w:sz w:val="36"/>
          <w:szCs w:val="20"/>
        </w:rPr>
      </w:pPr>
      <w:r>
        <w:rPr>
          <w:rFonts w:hint="eastAsia" w:asciiTheme="minorEastAsia" w:hAnsiTheme="minorEastAsia" w:eastAsiaTheme="minorEastAsia" w:cstheme="minorEastAsia"/>
          <w:b/>
          <w:sz w:val="24"/>
        </w:rPr>
        <w:br w:type="page"/>
      </w:r>
      <w:r>
        <w:rPr>
          <w:rFonts w:hint="eastAsia" w:asciiTheme="minorEastAsia" w:hAnsiTheme="minorEastAsia" w:eastAsiaTheme="minorEastAsia" w:cstheme="minorEastAsia"/>
          <w:b/>
          <w:sz w:val="36"/>
          <w:szCs w:val="20"/>
        </w:rPr>
        <w:t>第四部分</w:t>
      </w:r>
      <w:bookmarkStart w:id="31" w:name="_Toc184310293"/>
      <w:bookmarkEnd w:id="31"/>
      <w:bookmarkStart w:id="32" w:name="_Toc184312093"/>
      <w:bookmarkEnd w:id="32"/>
      <w:bookmarkStart w:id="33" w:name="_Toc184314421"/>
      <w:bookmarkEnd w:id="33"/>
      <w:bookmarkStart w:id="34" w:name="_Toc184310312"/>
      <w:bookmarkEnd w:id="34"/>
      <w:bookmarkStart w:id="35" w:name="_Toc184312081"/>
      <w:bookmarkEnd w:id="35"/>
      <w:bookmarkStart w:id="36" w:name="_Toc184312087"/>
      <w:bookmarkEnd w:id="36"/>
      <w:bookmarkStart w:id="37" w:name="_Toc184312114"/>
      <w:bookmarkEnd w:id="37"/>
      <w:bookmarkStart w:id="38" w:name="_Toc184308080"/>
      <w:bookmarkEnd w:id="38"/>
      <w:bookmarkStart w:id="39" w:name="_Toc184313262"/>
      <w:bookmarkEnd w:id="39"/>
      <w:bookmarkStart w:id="40" w:name="_Toc184312094"/>
      <w:bookmarkEnd w:id="40"/>
      <w:bookmarkStart w:id="41" w:name="_Toc184313310"/>
      <w:bookmarkEnd w:id="41"/>
      <w:bookmarkStart w:id="42" w:name="_Toc184312071"/>
      <w:bookmarkEnd w:id="42"/>
      <w:bookmarkStart w:id="43" w:name="_Toc184310330"/>
      <w:bookmarkEnd w:id="43"/>
      <w:bookmarkStart w:id="44" w:name="_Toc184308041"/>
      <w:bookmarkEnd w:id="44"/>
      <w:bookmarkStart w:id="45" w:name="_Toc184313267"/>
      <w:bookmarkEnd w:id="45"/>
      <w:bookmarkStart w:id="46" w:name="_Toc184312074"/>
      <w:bookmarkEnd w:id="46"/>
      <w:bookmarkStart w:id="47" w:name="_Toc184310317"/>
      <w:bookmarkEnd w:id="47"/>
      <w:bookmarkStart w:id="48" w:name="_Toc184313299"/>
      <w:bookmarkEnd w:id="48"/>
      <w:bookmarkStart w:id="49" w:name="_Toc184313306"/>
      <w:bookmarkEnd w:id="49"/>
      <w:bookmarkStart w:id="50" w:name="_Toc184310278"/>
      <w:bookmarkEnd w:id="50"/>
      <w:bookmarkStart w:id="51" w:name="_Toc184313243"/>
      <w:bookmarkEnd w:id="51"/>
      <w:bookmarkStart w:id="52" w:name="_Toc184310316"/>
      <w:bookmarkEnd w:id="52"/>
      <w:bookmarkStart w:id="53" w:name="_Toc184314418"/>
      <w:bookmarkEnd w:id="53"/>
      <w:bookmarkStart w:id="54" w:name="_Toc184314433"/>
      <w:bookmarkEnd w:id="54"/>
      <w:bookmarkStart w:id="55" w:name="_Toc184312076"/>
      <w:bookmarkEnd w:id="55"/>
      <w:bookmarkStart w:id="56" w:name="_Toc184312092"/>
      <w:bookmarkEnd w:id="56"/>
      <w:bookmarkStart w:id="57" w:name="_Toc184314420"/>
      <w:bookmarkEnd w:id="57"/>
      <w:bookmarkStart w:id="58" w:name="_Toc184308042"/>
      <w:bookmarkEnd w:id="58"/>
      <w:bookmarkStart w:id="59" w:name="_Toc184314445"/>
      <w:bookmarkEnd w:id="59"/>
      <w:bookmarkStart w:id="60" w:name="_Toc184308047"/>
      <w:bookmarkEnd w:id="60"/>
      <w:bookmarkStart w:id="61" w:name="_Toc184314472"/>
      <w:bookmarkEnd w:id="61"/>
      <w:bookmarkStart w:id="62" w:name="_Toc184310302"/>
      <w:bookmarkEnd w:id="62"/>
      <w:bookmarkStart w:id="63" w:name="_Toc184310292"/>
      <w:bookmarkEnd w:id="63"/>
      <w:bookmarkStart w:id="64" w:name="_Toc184308048"/>
      <w:bookmarkEnd w:id="64"/>
      <w:bookmarkStart w:id="65" w:name="_Toc184310324"/>
      <w:bookmarkEnd w:id="65"/>
      <w:bookmarkStart w:id="66" w:name="_Toc184313292"/>
      <w:bookmarkEnd w:id="66"/>
      <w:bookmarkStart w:id="67" w:name="_Toc184308045"/>
      <w:bookmarkEnd w:id="67"/>
      <w:bookmarkStart w:id="68" w:name="_Toc184314437"/>
      <w:bookmarkEnd w:id="68"/>
      <w:bookmarkStart w:id="69" w:name="_Toc184310294"/>
      <w:bookmarkEnd w:id="69"/>
      <w:bookmarkStart w:id="70" w:name="_Toc184314459"/>
      <w:bookmarkEnd w:id="70"/>
      <w:bookmarkStart w:id="71" w:name="_Toc184312121"/>
      <w:bookmarkEnd w:id="71"/>
      <w:bookmarkStart w:id="72" w:name="_Toc184308091"/>
      <w:bookmarkEnd w:id="72"/>
      <w:bookmarkStart w:id="73" w:name="_Toc184308103"/>
      <w:bookmarkEnd w:id="73"/>
      <w:bookmarkStart w:id="74" w:name="_Toc184308095"/>
      <w:bookmarkEnd w:id="74"/>
      <w:bookmarkStart w:id="75" w:name="_Toc184313277"/>
      <w:bookmarkEnd w:id="75"/>
      <w:bookmarkStart w:id="76" w:name="_Toc184312104"/>
      <w:bookmarkEnd w:id="76"/>
      <w:bookmarkStart w:id="77" w:name="_Toc184313257"/>
      <w:bookmarkEnd w:id="77"/>
      <w:bookmarkStart w:id="78" w:name="_Toc184308108"/>
      <w:bookmarkEnd w:id="78"/>
      <w:bookmarkStart w:id="79" w:name="_Toc184313266"/>
      <w:bookmarkEnd w:id="79"/>
      <w:bookmarkStart w:id="80" w:name="_Toc184313268"/>
      <w:bookmarkEnd w:id="80"/>
      <w:bookmarkStart w:id="81" w:name="_Toc184312082"/>
      <w:bookmarkEnd w:id="81"/>
      <w:bookmarkStart w:id="82" w:name="_Toc184308079"/>
      <w:bookmarkEnd w:id="82"/>
      <w:bookmarkStart w:id="83" w:name="_Toc184310304"/>
      <w:bookmarkEnd w:id="83"/>
      <w:bookmarkStart w:id="84" w:name="_Toc184312091"/>
      <w:bookmarkEnd w:id="84"/>
      <w:bookmarkStart w:id="85" w:name="_Toc184312134"/>
      <w:bookmarkEnd w:id="85"/>
      <w:bookmarkStart w:id="86" w:name="_Toc184314416"/>
      <w:bookmarkEnd w:id="86"/>
      <w:bookmarkStart w:id="87" w:name="_Toc184308046"/>
      <w:bookmarkEnd w:id="87"/>
      <w:bookmarkStart w:id="88" w:name="_Toc184314436"/>
      <w:bookmarkEnd w:id="88"/>
      <w:bookmarkStart w:id="89" w:name="_Toc184310308"/>
      <w:bookmarkEnd w:id="89"/>
      <w:bookmarkStart w:id="90" w:name="_Toc184310305"/>
      <w:bookmarkEnd w:id="90"/>
      <w:bookmarkStart w:id="91" w:name="_Toc184308064"/>
      <w:bookmarkEnd w:id="91"/>
      <w:bookmarkStart w:id="92" w:name="_Toc184310327"/>
      <w:bookmarkEnd w:id="92"/>
      <w:bookmarkStart w:id="93" w:name="_Toc184308083"/>
      <w:bookmarkEnd w:id="93"/>
      <w:bookmarkStart w:id="94" w:name="_Toc184310280"/>
      <w:bookmarkEnd w:id="94"/>
      <w:bookmarkStart w:id="95" w:name="_Toc184308052"/>
      <w:bookmarkEnd w:id="95"/>
      <w:bookmarkStart w:id="96" w:name="_Toc184314415"/>
      <w:bookmarkEnd w:id="96"/>
      <w:bookmarkStart w:id="97" w:name="_Toc184308093"/>
      <w:bookmarkEnd w:id="97"/>
      <w:bookmarkStart w:id="98" w:name="_Toc184312090"/>
      <w:bookmarkEnd w:id="98"/>
      <w:bookmarkStart w:id="99" w:name="_Toc184312079"/>
      <w:bookmarkEnd w:id="99"/>
      <w:bookmarkStart w:id="100" w:name="_Toc184314453"/>
      <w:bookmarkEnd w:id="100"/>
      <w:bookmarkStart w:id="101" w:name="_Toc184308073"/>
      <w:bookmarkEnd w:id="101"/>
      <w:bookmarkStart w:id="102" w:name="_Toc184310333"/>
      <w:bookmarkEnd w:id="102"/>
      <w:bookmarkStart w:id="103" w:name="_Toc184314447"/>
      <w:bookmarkEnd w:id="103"/>
      <w:bookmarkStart w:id="104" w:name="_Toc184310313"/>
      <w:bookmarkEnd w:id="104"/>
      <w:bookmarkStart w:id="105" w:name="_Toc184314466"/>
      <w:bookmarkEnd w:id="105"/>
      <w:bookmarkStart w:id="106" w:name="_Toc184308102"/>
      <w:bookmarkEnd w:id="106"/>
      <w:bookmarkStart w:id="107" w:name="_Toc184312125"/>
      <w:bookmarkEnd w:id="107"/>
      <w:bookmarkStart w:id="108" w:name="_Toc184310328"/>
      <w:bookmarkEnd w:id="108"/>
      <w:bookmarkStart w:id="109" w:name="_Toc184310339"/>
      <w:bookmarkEnd w:id="109"/>
      <w:bookmarkStart w:id="110" w:name="_Toc184314465"/>
      <w:bookmarkEnd w:id="110"/>
      <w:bookmarkStart w:id="111" w:name="_Toc184312084"/>
      <w:bookmarkEnd w:id="111"/>
      <w:bookmarkStart w:id="112" w:name="_Toc184313252"/>
      <w:bookmarkEnd w:id="112"/>
      <w:bookmarkStart w:id="113" w:name="_Toc184310296"/>
      <w:bookmarkEnd w:id="113"/>
      <w:bookmarkStart w:id="114" w:name="_Toc184313245"/>
      <w:bookmarkEnd w:id="114"/>
      <w:bookmarkStart w:id="115" w:name="_Toc184313290"/>
      <w:bookmarkEnd w:id="115"/>
      <w:bookmarkStart w:id="116" w:name="_Toc184310321"/>
      <w:bookmarkEnd w:id="116"/>
      <w:bookmarkStart w:id="117" w:name="_Toc184313286"/>
      <w:bookmarkEnd w:id="117"/>
      <w:bookmarkStart w:id="118" w:name="_Toc184312133"/>
      <w:bookmarkEnd w:id="118"/>
      <w:bookmarkStart w:id="119" w:name="_Toc184310310"/>
      <w:bookmarkEnd w:id="119"/>
      <w:bookmarkStart w:id="120" w:name="_Toc184310323"/>
      <w:bookmarkEnd w:id="120"/>
      <w:bookmarkStart w:id="121" w:name="_Toc184310284"/>
      <w:bookmarkEnd w:id="121"/>
      <w:bookmarkStart w:id="122" w:name="_Toc184313291"/>
      <w:bookmarkEnd w:id="122"/>
      <w:bookmarkStart w:id="123" w:name="_Toc184312083"/>
      <w:bookmarkEnd w:id="123"/>
      <w:bookmarkStart w:id="124" w:name="_Toc184314456"/>
      <w:bookmarkEnd w:id="124"/>
      <w:bookmarkStart w:id="125" w:name="_Toc184314477"/>
      <w:bookmarkEnd w:id="125"/>
      <w:bookmarkStart w:id="126" w:name="_Toc184312085"/>
      <w:bookmarkEnd w:id="126"/>
      <w:bookmarkStart w:id="127" w:name="_Toc184310283"/>
      <w:bookmarkEnd w:id="127"/>
      <w:bookmarkStart w:id="128" w:name="_Toc184313271"/>
      <w:bookmarkEnd w:id="128"/>
      <w:bookmarkStart w:id="129" w:name="_Toc184310320"/>
      <w:bookmarkEnd w:id="129"/>
      <w:bookmarkStart w:id="130" w:name="_Toc184310300"/>
      <w:bookmarkEnd w:id="130"/>
      <w:bookmarkStart w:id="131" w:name="_Toc184313307"/>
      <w:bookmarkEnd w:id="131"/>
      <w:bookmarkStart w:id="132" w:name="_Toc184310341"/>
      <w:bookmarkEnd w:id="132"/>
      <w:bookmarkStart w:id="133" w:name="_Toc184308094"/>
      <w:bookmarkEnd w:id="133"/>
      <w:bookmarkStart w:id="134" w:name="_Toc184312069"/>
      <w:bookmarkEnd w:id="134"/>
      <w:bookmarkStart w:id="135" w:name="_Toc184308058"/>
      <w:bookmarkEnd w:id="135"/>
      <w:bookmarkStart w:id="136" w:name="_Toc184313301"/>
      <w:bookmarkEnd w:id="136"/>
      <w:bookmarkStart w:id="137" w:name="_Toc184312101"/>
      <w:bookmarkEnd w:id="137"/>
      <w:bookmarkStart w:id="138" w:name="_Toc184314464"/>
      <w:bookmarkEnd w:id="138"/>
      <w:bookmarkStart w:id="139" w:name="_Toc184308107"/>
      <w:bookmarkEnd w:id="139"/>
      <w:bookmarkStart w:id="140" w:name="_Toc184310297"/>
      <w:bookmarkEnd w:id="140"/>
      <w:bookmarkStart w:id="141" w:name="_Toc184312120"/>
      <w:bookmarkEnd w:id="141"/>
      <w:bookmarkStart w:id="142" w:name="_Toc184314446"/>
      <w:bookmarkEnd w:id="142"/>
      <w:bookmarkStart w:id="143" w:name="_Toc184308040"/>
      <w:bookmarkEnd w:id="143"/>
      <w:bookmarkStart w:id="144" w:name="_Toc184314478"/>
      <w:bookmarkEnd w:id="144"/>
      <w:bookmarkStart w:id="145" w:name="_Toc184314444"/>
      <w:bookmarkEnd w:id="145"/>
      <w:bookmarkStart w:id="146" w:name="_Toc184314419"/>
      <w:bookmarkEnd w:id="146"/>
      <w:bookmarkStart w:id="147" w:name="_Toc184310290"/>
      <w:bookmarkEnd w:id="147"/>
      <w:bookmarkStart w:id="148" w:name="_Toc184308063"/>
      <w:bookmarkEnd w:id="148"/>
      <w:bookmarkStart w:id="149" w:name="_Toc184313287"/>
      <w:bookmarkEnd w:id="149"/>
      <w:bookmarkStart w:id="150" w:name="_Toc184308082"/>
      <w:bookmarkEnd w:id="150"/>
      <w:bookmarkStart w:id="151" w:name="_Toc184312106"/>
      <w:bookmarkEnd w:id="151"/>
      <w:bookmarkStart w:id="152" w:name="_Toc184312097"/>
      <w:bookmarkEnd w:id="152"/>
      <w:bookmarkStart w:id="153" w:name="_Toc184314410"/>
      <w:bookmarkEnd w:id="153"/>
      <w:bookmarkStart w:id="154" w:name="_Toc184308056"/>
      <w:bookmarkEnd w:id="154"/>
      <w:bookmarkStart w:id="155" w:name="_Toc184310329"/>
      <w:bookmarkEnd w:id="155"/>
      <w:bookmarkStart w:id="156" w:name="_Toc184308076"/>
      <w:bookmarkEnd w:id="156"/>
      <w:bookmarkStart w:id="157" w:name="_Toc184312070"/>
      <w:bookmarkEnd w:id="157"/>
      <w:bookmarkStart w:id="158" w:name="_Toc184313276"/>
      <w:bookmarkEnd w:id="158"/>
      <w:bookmarkStart w:id="159" w:name="_Toc184312109"/>
      <w:bookmarkEnd w:id="159"/>
      <w:bookmarkStart w:id="160" w:name="_Toc184312108"/>
      <w:bookmarkEnd w:id="160"/>
      <w:bookmarkStart w:id="161" w:name="_Toc184314469"/>
      <w:bookmarkEnd w:id="161"/>
      <w:bookmarkStart w:id="162" w:name="_Toc184313296"/>
      <w:bookmarkEnd w:id="162"/>
      <w:bookmarkStart w:id="163" w:name="_Toc184313274"/>
      <w:bookmarkEnd w:id="163"/>
      <w:bookmarkStart w:id="164" w:name="_Toc184312099"/>
      <w:bookmarkEnd w:id="164"/>
      <w:bookmarkStart w:id="165" w:name="_Toc184312138"/>
      <w:bookmarkEnd w:id="165"/>
      <w:bookmarkStart w:id="166" w:name="_Toc184310273"/>
      <w:bookmarkEnd w:id="166"/>
      <w:bookmarkStart w:id="167" w:name="_Toc184313280"/>
      <w:bookmarkEnd w:id="167"/>
      <w:bookmarkStart w:id="168" w:name="_Toc184308086"/>
      <w:bookmarkEnd w:id="168"/>
      <w:bookmarkStart w:id="169" w:name="_Toc184314481"/>
      <w:bookmarkEnd w:id="169"/>
      <w:bookmarkStart w:id="170" w:name="_Toc184314439"/>
      <w:bookmarkEnd w:id="170"/>
      <w:bookmarkStart w:id="171" w:name="_Toc184313275"/>
      <w:bookmarkEnd w:id="171"/>
      <w:bookmarkStart w:id="172" w:name="_Toc184313294"/>
      <w:bookmarkEnd w:id="172"/>
      <w:bookmarkStart w:id="173" w:name="_Toc184312086"/>
      <w:bookmarkEnd w:id="173"/>
      <w:bookmarkStart w:id="174" w:name="_Toc184313259"/>
      <w:bookmarkEnd w:id="174"/>
      <w:bookmarkStart w:id="175" w:name="_Toc184308087"/>
      <w:bookmarkEnd w:id="175"/>
      <w:bookmarkStart w:id="176" w:name="_Toc184313288"/>
      <w:bookmarkEnd w:id="176"/>
      <w:bookmarkStart w:id="177" w:name="_Toc184310288"/>
      <w:bookmarkEnd w:id="177"/>
      <w:bookmarkStart w:id="178" w:name="_Toc184314435"/>
      <w:bookmarkEnd w:id="178"/>
      <w:bookmarkStart w:id="179" w:name="_Toc184310272"/>
      <w:bookmarkEnd w:id="179"/>
      <w:bookmarkStart w:id="180" w:name="_Toc184310276"/>
      <w:bookmarkEnd w:id="180"/>
      <w:bookmarkStart w:id="181" w:name="_Toc184308054"/>
      <w:bookmarkEnd w:id="181"/>
      <w:bookmarkStart w:id="182" w:name="_Toc184313305"/>
      <w:bookmarkEnd w:id="182"/>
      <w:bookmarkStart w:id="183" w:name="_Toc184314443"/>
      <w:bookmarkEnd w:id="183"/>
      <w:bookmarkStart w:id="184" w:name="_Toc184313298"/>
      <w:bookmarkEnd w:id="184"/>
      <w:bookmarkStart w:id="185" w:name="_Toc184310274"/>
      <w:bookmarkEnd w:id="185"/>
      <w:bookmarkStart w:id="186" w:name="_Toc184310314"/>
      <w:bookmarkEnd w:id="186"/>
      <w:bookmarkStart w:id="187" w:name="_Toc184310332"/>
      <w:bookmarkEnd w:id="187"/>
      <w:bookmarkStart w:id="188" w:name="_Toc184313242"/>
      <w:bookmarkEnd w:id="188"/>
      <w:bookmarkStart w:id="189" w:name="_Toc184313293"/>
      <w:bookmarkEnd w:id="189"/>
      <w:bookmarkStart w:id="190" w:name="_Toc184312136"/>
      <w:bookmarkEnd w:id="190"/>
      <w:bookmarkStart w:id="191" w:name="_Toc184308097"/>
      <w:bookmarkEnd w:id="191"/>
      <w:bookmarkStart w:id="192" w:name="_Toc184312129"/>
      <w:bookmarkEnd w:id="192"/>
      <w:bookmarkStart w:id="193" w:name="_Toc184313289"/>
      <w:bookmarkEnd w:id="193"/>
      <w:bookmarkStart w:id="194" w:name="_Toc184308066"/>
      <w:bookmarkEnd w:id="194"/>
      <w:bookmarkStart w:id="195" w:name="_Toc184312103"/>
      <w:bookmarkEnd w:id="195"/>
      <w:bookmarkStart w:id="196" w:name="_Toc184308085"/>
      <w:bookmarkEnd w:id="196"/>
      <w:bookmarkStart w:id="197" w:name="_Toc184313258"/>
      <w:bookmarkEnd w:id="197"/>
      <w:bookmarkStart w:id="198" w:name="_Toc184308099"/>
      <w:bookmarkEnd w:id="198"/>
      <w:bookmarkStart w:id="199" w:name="_Toc184314441"/>
      <w:bookmarkEnd w:id="199"/>
      <w:bookmarkStart w:id="200" w:name="_Toc184314448"/>
      <w:bookmarkEnd w:id="200"/>
      <w:bookmarkStart w:id="201" w:name="_Toc184312075"/>
      <w:bookmarkEnd w:id="201"/>
      <w:bookmarkStart w:id="202" w:name="_Toc184314470"/>
      <w:bookmarkEnd w:id="202"/>
      <w:bookmarkStart w:id="203" w:name="_Toc184314426"/>
      <w:bookmarkEnd w:id="203"/>
      <w:bookmarkStart w:id="204" w:name="_Toc184314454"/>
      <w:bookmarkEnd w:id="204"/>
      <w:bookmarkStart w:id="205" w:name="_Toc184308044"/>
      <w:bookmarkEnd w:id="205"/>
      <w:bookmarkStart w:id="206" w:name="_Toc184314412"/>
      <w:bookmarkEnd w:id="206"/>
      <w:bookmarkStart w:id="207" w:name="_Toc184308043"/>
      <w:bookmarkEnd w:id="207"/>
      <w:bookmarkStart w:id="208" w:name="_Toc184308089"/>
      <w:bookmarkEnd w:id="208"/>
      <w:bookmarkStart w:id="209" w:name="_Toc184310298"/>
      <w:bookmarkEnd w:id="209"/>
      <w:bookmarkStart w:id="210" w:name="_Toc184313303"/>
      <w:bookmarkEnd w:id="210"/>
      <w:bookmarkStart w:id="211" w:name="_Toc184314473"/>
      <w:bookmarkEnd w:id="211"/>
      <w:bookmarkStart w:id="212" w:name="_Toc184308059"/>
      <w:bookmarkEnd w:id="212"/>
      <w:bookmarkStart w:id="213" w:name="_Toc184313239"/>
      <w:bookmarkEnd w:id="213"/>
      <w:bookmarkStart w:id="214" w:name="_Toc184313279"/>
      <w:bookmarkEnd w:id="214"/>
      <w:bookmarkStart w:id="215" w:name="_Toc184312073"/>
      <w:bookmarkEnd w:id="215"/>
      <w:bookmarkStart w:id="216" w:name="_Toc184312118"/>
      <w:bookmarkEnd w:id="216"/>
      <w:bookmarkStart w:id="217" w:name="_Toc184313260"/>
      <w:bookmarkEnd w:id="217"/>
      <w:bookmarkStart w:id="218" w:name="_Toc184313264"/>
      <w:bookmarkEnd w:id="218"/>
      <w:bookmarkStart w:id="219" w:name="_Toc184313251"/>
      <w:bookmarkEnd w:id="219"/>
      <w:bookmarkStart w:id="220" w:name="_Toc184310340"/>
      <w:bookmarkEnd w:id="220"/>
      <w:bookmarkStart w:id="221" w:name="_Toc184313269"/>
      <w:bookmarkEnd w:id="221"/>
      <w:bookmarkStart w:id="222" w:name="_Toc184312124"/>
      <w:bookmarkEnd w:id="222"/>
      <w:bookmarkStart w:id="223" w:name="_Toc184308039"/>
      <w:bookmarkEnd w:id="223"/>
      <w:bookmarkStart w:id="224" w:name="_Toc184308061"/>
      <w:bookmarkEnd w:id="224"/>
      <w:bookmarkStart w:id="225" w:name="_Toc184314461"/>
      <w:bookmarkEnd w:id="225"/>
      <w:bookmarkStart w:id="226" w:name="_Toc184314430"/>
      <w:bookmarkEnd w:id="226"/>
      <w:bookmarkStart w:id="227" w:name="_Toc184310319"/>
      <w:bookmarkEnd w:id="227"/>
      <w:bookmarkStart w:id="228" w:name="_Toc184312088"/>
      <w:bookmarkEnd w:id="228"/>
      <w:bookmarkStart w:id="229" w:name="_Toc184310307"/>
      <w:bookmarkEnd w:id="229"/>
      <w:bookmarkStart w:id="230" w:name="_Toc184310295"/>
      <w:bookmarkEnd w:id="230"/>
      <w:bookmarkStart w:id="231" w:name="_Toc184310344"/>
      <w:bookmarkEnd w:id="231"/>
      <w:bookmarkStart w:id="232" w:name="_Toc184310286"/>
      <w:bookmarkEnd w:id="232"/>
      <w:bookmarkStart w:id="233" w:name="_Toc184308105"/>
      <w:bookmarkEnd w:id="233"/>
      <w:bookmarkStart w:id="234" w:name="_Toc184308057"/>
      <w:bookmarkEnd w:id="234"/>
      <w:bookmarkStart w:id="235" w:name="_Toc184308036"/>
      <w:bookmarkEnd w:id="235"/>
      <w:bookmarkStart w:id="236" w:name="_Toc184313297"/>
      <w:bookmarkEnd w:id="236"/>
      <w:bookmarkStart w:id="237" w:name="_Toc184314463"/>
      <w:bookmarkEnd w:id="237"/>
      <w:bookmarkStart w:id="238" w:name="_Toc184308060"/>
      <w:bookmarkEnd w:id="238"/>
      <w:bookmarkStart w:id="239" w:name="_Toc184310306"/>
      <w:bookmarkEnd w:id="239"/>
      <w:bookmarkStart w:id="240" w:name="_Toc184312132"/>
      <w:bookmarkEnd w:id="240"/>
      <w:bookmarkStart w:id="241" w:name="_Toc184308098"/>
      <w:bookmarkEnd w:id="241"/>
      <w:bookmarkStart w:id="242" w:name="_Toc184310336"/>
      <w:bookmarkEnd w:id="242"/>
      <w:bookmarkStart w:id="243" w:name="_Toc184313238"/>
      <w:bookmarkEnd w:id="243"/>
      <w:bookmarkStart w:id="244" w:name="_Toc184308077"/>
      <w:bookmarkEnd w:id="244"/>
      <w:bookmarkStart w:id="245" w:name="_Toc184313302"/>
      <w:bookmarkEnd w:id="245"/>
      <w:bookmarkStart w:id="246" w:name="_Toc184314438"/>
      <w:bookmarkEnd w:id="246"/>
      <w:bookmarkStart w:id="247" w:name="_Toc184313285"/>
      <w:bookmarkEnd w:id="247"/>
      <w:bookmarkStart w:id="248" w:name="_Toc184314428"/>
      <w:bookmarkEnd w:id="248"/>
      <w:bookmarkStart w:id="249" w:name="_Toc184308075"/>
      <w:bookmarkEnd w:id="249"/>
      <w:bookmarkStart w:id="250" w:name="_Toc184312080"/>
      <w:bookmarkEnd w:id="250"/>
      <w:bookmarkStart w:id="251" w:name="_Toc184313281"/>
      <w:bookmarkEnd w:id="251"/>
      <w:bookmarkStart w:id="252" w:name="_Toc184312111"/>
      <w:bookmarkEnd w:id="252"/>
      <w:bookmarkStart w:id="253" w:name="_Toc184308074"/>
      <w:bookmarkEnd w:id="253"/>
      <w:bookmarkStart w:id="254" w:name="_Toc184314451"/>
      <w:bookmarkEnd w:id="254"/>
      <w:bookmarkStart w:id="255" w:name="_Toc184314431"/>
      <w:bookmarkEnd w:id="255"/>
      <w:bookmarkStart w:id="256" w:name="_Toc184313261"/>
      <w:bookmarkEnd w:id="256"/>
      <w:bookmarkStart w:id="257" w:name="_Toc184312127"/>
      <w:bookmarkEnd w:id="257"/>
      <w:bookmarkStart w:id="258" w:name="_Toc184314425"/>
      <w:bookmarkEnd w:id="258"/>
      <w:bookmarkStart w:id="259" w:name="_Toc184310325"/>
      <w:bookmarkEnd w:id="259"/>
      <w:bookmarkStart w:id="260" w:name="_Toc184310338"/>
      <w:bookmarkEnd w:id="260"/>
      <w:bookmarkStart w:id="261" w:name="_Toc184313309"/>
      <w:bookmarkEnd w:id="261"/>
      <w:bookmarkStart w:id="262" w:name="_Toc184313282"/>
      <w:bookmarkEnd w:id="262"/>
      <w:bookmarkStart w:id="263" w:name="_Toc184308072"/>
      <w:bookmarkEnd w:id="263"/>
      <w:bookmarkStart w:id="264" w:name="_Toc184314440"/>
      <w:bookmarkEnd w:id="264"/>
      <w:bookmarkStart w:id="265" w:name="_Toc184308069"/>
      <w:bookmarkEnd w:id="265"/>
      <w:bookmarkStart w:id="266" w:name="_Toc184314460"/>
      <w:bookmarkEnd w:id="266"/>
      <w:bookmarkStart w:id="267" w:name="_Toc184312122"/>
      <w:bookmarkEnd w:id="267"/>
      <w:bookmarkStart w:id="268" w:name="_Toc184308068"/>
      <w:bookmarkEnd w:id="268"/>
      <w:bookmarkStart w:id="269" w:name="_Toc184312098"/>
      <w:bookmarkEnd w:id="269"/>
      <w:bookmarkStart w:id="270" w:name="_Toc184313247"/>
      <w:bookmarkEnd w:id="270"/>
      <w:bookmarkStart w:id="271" w:name="_Toc184313273"/>
      <w:bookmarkEnd w:id="271"/>
      <w:bookmarkStart w:id="272" w:name="_Toc184314457"/>
      <w:bookmarkEnd w:id="272"/>
      <w:bookmarkStart w:id="273" w:name="_Toc184313256"/>
      <w:bookmarkEnd w:id="273"/>
      <w:bookmarkStart w:id="274" w:name="_Toc184314422"/>
      <w:bookmarkEnd w:id="274"/>
      <w:bookmarkStart w:id="275" w:name="_Toc184313255"/>
      <w:bookmarkEnd w:id="275"/>
      <w:bookmarkStart w:id="276" w:name="_Toc184308070"/>
      <w:bookmarkEnd w:id="276"/>
      <w:bookmarkStart w:id="277" w:name="_Toc184312078"/>
      <w:bookmarkEnd w:id="277"/>
      <w:bookmarkStart w:id="278" w:name="_Toc184308037"/>
      <w:bookmarkEnd w:id="278"/>
      <w:bookmarkStart w:id="279" w:name="_Toc184314468"/>
      <w:bookmarkEnd w:id="279"/>
      <w:bookmarkStart w:id="280" w:name="_Toc184313241"/>
      <w:bookmarkEnd w:id="280"/>
      <w:bookmarkStart w:id="281" w:name="_Toc184312128"/>
      <w:bookmarkEnd w:id="281"/>
      <w:bookmarkStart w:id="282" w:name="_Toc184308101"/>
      <w:bookmarkEnd w:id="282"/>
      <w:bookmarkStart w:id="283" w:name="_Toc184312137"/>
      <w:bookmarkEnd w:id="283"/>
      <w:bookmarkStart w:id="284" w:name="_Toc184310315"/>
      <w:bookmarkEnd w:id="284"/>
      <w:bookmarkStart w:id="285" w:name="_Toc184308065"/>
      <w:bookmarkEnd w:id="285"/>
      <w:bookmarkStart w:id="286" w:name="_Toc184310275"/>
      <w:bookmarkEnd w:id="286"/>
      <w:bookmarkStart w:id="287" w:name="_Toc184314423"/>
      <w:bookmarkEnd w:id="287"/>
      <w:bookmarkStart w:id="288" w:name="_Toc184312067"/>
      <w:bookmarkEnd w:id="288"/>
      <w:bookmarkStart w:id="289" w:name="_Toc184314417"/>
      <w:bookmarkEnd w:id="289"/>
      <w:bookmarkStart w:id="290" w:name="_Toc184310277"/>
      <w:bookmarkEnd w:id="290"/>
      <w:bookmarkStart w:id="291" w:name="_Toc184310343"/>
      <w:bookmarkEnd w:id="291"/>
      <w:bookmarkStart w:id="292" w:name="_Toc184310303"/>
      <w:bookmarkEnd w:id="292"/>
      <w:bookmarkStart w:id="293" w:name="_Toc184310342"/>
      <w:bookmarkEnd w:id="293"/>
      <w:bookmarkStart w:id="294" w:name="_Toc184310301"/>
      <w:bookmarkEnd w:id="294"/>
      <w:bookmarkStart w:id="295" w:name="_Toc184313278"/>
      <w:bookmarkEnd w:id="295"/>
      <w:bookmarkStart w:id="296" w:name="_Toc184314450"/>
      <w:bookmarkEnd w:id="296"/>
      <w:bookmarkStart w:id="297" w:name="_Toc184312115"/>
      <w:bookmarkEnd w:id="297"/>
      <w:bookmarkStart w:id="298" w:name="_Toc184310287"/>
      <w:bookmarkEnd w:id="298"/>
      <w:bookmarkStart w:id="299" w:name="_Toc184314449"/>
      <w:bookmarkEnd w:id="299"/>
      <w:bookmarkStart w:id="300" w:name="_Toc184313263"/>
      <w:bookmarkEnd w:id="300"/>
      <w:bookmarkStart w:id="301" w:name="_Toc184308050"/>
      <w:bookmarkEnd w:id="301"/>
      <w:bookmarkStart w:id="302" w:name="_Toc184314462"/>
      <w:bookmarkEnd w:id="302"/>
      <w:bookmarkStart w:id="303" w:name="_Toc184312113"/>
      <w:bookmarkEnd w:id="303"/>
      <w:bookmarkStart w:id="304" w:name="_Toc184312126"/>
      <w:bookmarkEnd w:id="304"/>
      <w:bookmarkStart w:id="305" w:name="_Toc184308055"/>
      <w:bookmarkEnd w:id="305"/>
      <w:bookmarkStart w:id="306" w:name="_Toc184308106"/>
      <w:bookmarkEnd w:id="306"/>
      <w:bookmarkStart w:id="307" w:name="_Toc184308071"/>
      <w:bookmarkEnd w:id="307"/>
      <w:bookmarkStart w:id="308" w:name="_Toc184313272"/>
      <w:bookmarkEnd w:id="308"/>
      <w:bookmarkStart w:id="309" w:name="_Toc184310334"/>
      <w:bookmarkEnd w:id="309"/>
      <w:bookmarkStart w:id="310" w:name="_Toc184310291"/>
      <w:bookmarkEnd w:id="310"/>
      <w:bookmarkStart w:id="311" w:name="_Toc184314480"/>
      <w:bookmarkEnd w:id="311"/>
      <w:bookmarkStart w:id="312" w:name="_Toc184312117"/>
      <w:bookmarkEnd w:id="312"/>
      <w:bookmarkStart w:id="313" w:name="_Toc184312100"/>
      <w:bookmarkEnd w:id="313"/>
      <w:bookmarkStart w:id="314" w:name="_Toc184314458"/>
      <w:bookmarkEnd w:id="314"/>
      <w:bookmarkStart w:id="315" w:name="_Toc184314476"/>
      <w:bookmarkEnd w:id="315"/>
      <w:bookmarkStart w:id="316" w:name="_Toc184314413"/>
      <w:bookmarkEnd w:id="316"/>
      <w:bookmarkStart w:id="317" w:name="_Toc184314411"/>
      <w:bookmarkEnd w:id="317"/>
      <w:bookmarkStart w:id="318" w:name="_Toc184312119"/>
      <w:bookmarkEnd w:id="318"/>
      <w:bookmarkStart w:id="319" w:name="_Toc184312072"/>
      <w:bookmarkEnd w:id="319"/>
      <w:bookmarkStart w:id="320" w:name="_Toc184308051"/>
      <w:bookmarkEnd w:id="320"/>
      <w:bookmarkStart w:id="321" w:name="_Toc184310331"/>
      <w:bookmarkEnd w:id="321"/>
      <w:bookmarkStart w:id="322" w:name="_Toc184312110"/>
      <w:bookmarkEnd w:id="322"/>
      <w:bookmarkStart w:id="323" w:name="_Toc184308062"/>
      <w:bookmarkEnd w:id="323"/>
      <w:bookmarkStart w:id="324" w:name="_Toc184308092"/>
      <w:bookmarkEnd w:id="324"/>
      <w:bookmarkStart w:id="325" w:name="_Toc184312095"/>
      <w:bookmarkEnd w:id="325"/>
      <w:bookmarkStart w:id="326" w:name="_Toc184312139"/>
      <w:bookmarkEnd w:id="326"/>
      <w:bookmarkStart w:id="327" w:name="_Toc184312131"/>
      <w:bookmarkEnd w:id="327"/>
      <w:bookmarkStart w:id="328" w:name="_Toc184314429"/>
      <w:bookmarkEnd w:id="328"/>
      <w:bookmarkStart w:id="329" w:name="_Toc184314432"/>
      <w:bookmarkEnd w:id="329"/>
      <w:bookmarkStart w:id="330" w:name="_Toc184313244"/>
      <w:bookmarkEnd w:id="330"/>
      <w:bookmarkStart w:id="331" w:name="_Toc184314467"/>
      <w:bookmarkEnd w:id="331"/>
      <w:bookmarkStart w:id="332" w:name="_Toc184313248"/>
      <w:bookmarkEnd w:id="332"/>
      <w:bookmarkStart w:id="333" w:name="_Toc184310311"/>
      <w:bookmarkEnd w:id="333"/>
      <w:bookmarkStart w:id="334" w:name="_Toc184308078"/>
      <w:bookmarkEnd w:id="334"/>
      <w:bookmarkStart w:id="335" w:name="_Toc184308104"/>
      <w:bookmarkEnd w:id="335"/>
      <w:bookmarkStart w:id="336" w:name="_Toc184313295"/>
      <w:bookmarkEnd w:id="336"/>
      <w:bookmarkStart w:id="337" w:name="_Toc184313270"/>
      <w:bookmarkEnd w:id="337"/>
      <w:bookmarkStart w:id="338" w:name="_Toc184308038"/>
      <w:bookmarkEnd w:id="338"/>
      <w:bookmarkStart w:id="339" w:name="_Toc184314427"/>
      <w:bookmarkEnd w:id="339"/>
      <w:bookmarkStart w:id="340" w:name="_Toc184312112"/>
      <w:bookmarkEnd w:id="340"/>
      <w:bookmarkStart w:id="341" w:name="_Toc184313249"/>
      <w:bookmarkEnd w:id="341"/>
      <w:bookmarkStart w:id="342" w:name="_Toc184312089"/>
      <w:bookmarkEnd w:id="342"/>
      <w:bookmarkStart w:id="343" w:name="_Toc184314414"/>
      <w:bookmarkEnd w:id="343"/>
      <w:bookmarkStart w:id="344" w:name="_Toc184312116"/>
      <w:bookmarkEnd w:id="344"/>
      <w:bookmarkStart w:id="345" w:name="_Toc184312068"/>
      <w:bookmarkEnd w:id="345"/>
      <w:bookmarkStart w:id="346" w:name="_Toc184310322"/>
      <w:bookmarkEnd w:id="346"/>
      <w:bookmarkStart w:id="347" w:name="_Toc184310335"/>
      <w:bookmarkEnd w:id="347"/>
      <w:bookmarkStart w:id="348" w:name="_Toc184313250"/>
      <w:bookmarkEnd w:id="348"/>
      <w:bookmarkStart w:id="349" w:name="_Toc184314482"/>
      <w:bookmarkEnd w:id="349"/>
      <w:bookmarkStart w:id="350" w:name="_Toc184312130"/>
      <w:bookmarkEnd w:id="350"/>
      <w:bookmarkStart w:id="351" w:name="_Toc184308081"/>
      <w:bookmarkEnd w:id="351"/>
      <w:bookmarkStart w:id="352" w:name="_Toc184313304"/>
      <w:bookmarkEnd w:id="352"/>
      <w:bookmarkStart w:id="353" w:name="_Toc184314452"/>
      <w:bookmarkEnd w:id="353"/>
      <w:bookmarkStart w:id="354" w:name="_Toc184313246"/>
      <w:bookmarkEnd w:id="354"/>
      <w:bookmarkStart w:id="355" w:name="_Toc184314474"/>
      <w:bookmarkEnd w:id="355"/>
      <w:bookmarkStart w:id="356" w:name="_Toc184313254"/>
      <w:bookmarkEnd w:id="356"/>
      <w:bookmarkStart w:id="357" w:name="_Toc184308088"/>
      <w:bookmarkEnd w:id="357"/>
      <w:bookmarkStart w:id="358" w:name="_Toc184308090"/>
      <w:bookmarkEnd w:id="358"/>
      <w:bookmarkStart w:id="359" w:name="_Toc184314424"/>
      <w:bookmarkEnd w:id="359"/>
      <w:bookmarkStart w:id="360" w:name="_Toc184314471"/>
      <w:bookmarkEnd w:id="360"/>
      <w:bookmarkStart w:id="361" w:name="_Toc184312102"/>
      <w:bookmarkEnd w:id="361"/>
      <w:bookmarkStart w:id="362" w:name="_Toc184310282"/>
      <w:bookmarkEnd w:id="362"/>
      <w:bookmarkStart w:id="363" w:name="_Toc184312096"/>
      <w:bookmarkEnd w:id="363"/>
      <w:bookmarkStart w:id="364" w:name="_Toc184314442"/>
      <w:bookmarkEnd w:id="364"/>
      <w:bookmarkStart w:id="365" w:name="_Toc184308084"/>
      <w:bookmarkEnd w:id="365"/>
      <w:bookmarkStart w:id="366" w:name="_Toc184308049"/>
      <w:bookmarkEnd w:id="366"/>
      <w:bookmarkStart w:id="367" w:name="_Toc184308067"/>
      <w:bookmarkEnd w:id="367"/>
      <w:bookmarkStart w:id="368" w:name="_Toc184308096"/>
      <w:bookmarkEnd w:id="368"/>
      <w:bookmarkStart w:id="369" w:name="_Toc184312107"/>
      <w:bookmarkEnd w:id="369"/>
      <w:bookmarkStart w:id="370" w:name="_Toc184310281"/>
      <w:bookmarkEnd w:id="370"/>
      <w:bookmarkStart w:id="371" w:name="_Toc184310326"/>
      <w:bookmarkEnd w:id="371"/>
      <w:bookmarkStart w:id="372" w:name="_Toc184312077"/>
      <w:bookmarkEnd w:id="372"/>
      <w:bookmarkStart w:id="373" w:name="_Toc184313300"/>
      <w:bookmarkEnd w:id="373"/>
      <w:bookmarkStart w:id="374" w:name="_Toc184313308"/>
      <w:bookmarkEnd w:id="374"/>
      <w:bookmarkStart w:id="375" w:name="_Toc184310299"/>
      <w:bookmarkEnd w:id="375"/>
      <w:bookmarkStart w:id="376" w:name="_Toc184314434"/>
      <w:bookmarkEnd w:id="376"/>
      <w:bookmarkStart w:id="377" w:name="_Toc184312135"/>
      <w:bookmarkEnd w:id="377"/>
      <w:bookmarkStart w:id="378" w:name="_Toc184310285"/>
      <w:bookmarkEnd w:id="378"/>
      <w:bookmarkStart w:id="379" w:name="_Toc184313284"/>
      <w:bookmarkEnd w:id="379"/>
      <w:bookmarkStart w:id="380" w:name="_Toc184313265"/>
      <w:bookmarkEnd w:id="380"/>
      <w:bookmarkStart w:id="381" w:name="_Toc184313240"/>
      <w:bookmarkEnd w:id="381"/>
      <w:bookmarkStart w:id="382" w:name="_Toc184312123"/>
      <w:bookmarkEnd w:id="382"/>
      <w:bookmarkStart w:id="383" w:name="_Toc184310279"/>
      <w:bookmarkEnd w:id="383"/>
      <w:bookmarkStart w:id="384" w:name="_Toc184310309"/>
      <w:bookmarkEnd w:id="384"/>
      <w:bookmarkStart w:id="385" w:name="_Toc184314475"/>
      <w:bookmarkEnd w:id="385"/>
      <w:bookmarkStart w:id="386" w:name="_Toc184310318"/>
      <w:bookmarkEnd w:id="386"/>
      <w:bookmarkStart w:id="387" w:name="_Toc184312105"/>
      <w:bookmarkEnd w:id="387"/>
      <w:bookmarkStart w:id="388" w:name="_Toc184310289"/>
      <w:bookmarkEnd w:id="388"/>
      <w:bookmarkStart w:id="389" w:name="_Toc184313283"/>
      <w:bookmarkEnd w:id="389"/>
      <w:bookmarkStart w:id="390" w:name="_Toc184308053"/>
      <w:bookmarkEnd w:id="390"/>
      <w:bookmarkStart w:id="391" w:name="_Toc184313253"/>
      <w:bookmarkEnd w:id="391"/>
      <w:bookmarkStart w:id="392" w:name="_Toc184314455"/>
      <w:bookmarkEnd w:id="392"/>
      <w:bookmarkStart w:id="393" w:name="_Toc184310337"/>
      <w:bookmarkEnd w:id="393"/>
      <w:bookmarkStart w:id="394" w:name="_Toc184314479"/>
      <w:bookmarkEnd w:id="394"/>
      <w:bookmarkStart w:id="395" w:name="_Toc184308100"/>
      <w:bookmarkEnd w:id="395"/>
      <w:r>
        <w:rPr>
          <w:rFonts w:hint="eastAsia" w:asciiTheme="minorEastAsia" w:hAnsiTheme="minorEastAsia" w:eastAsiaTheme="minorEastAsia" w:cstheme="minorEastAsia"/>
          <w:b/>
          <w:sz w:val="36"/>
          <w:szCs w:val="20"/>
        </w:rPr>
        <w:t xml:space="preserve"> 评审办法</w:t>
      </w:r>
    </w:p>
    <w:p w14:paraId="44F1DFB3">
      <w:pPr>
        <w:snapToGrid w:val="0"/>
        <w:spacing w:line="360" w:lineRule="auto"/>
        <w:jc w:val="center"/>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评审办法前附表</w:t>
      </w:r>
    </w:p>
    <w:tbl>
      <w:tblPr>
        <w:tblStyle w:val="62"/>
        <w:tblW w:w="9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079"/>
        <w:gridCol w:w="5034"/>
        <w:gridCol w:w="990"/>
        <w:gridCol w:w="1530"/>
      </w:tblGrid>
      <w:tr w14:paraId="008B1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6" w:type="dxa"/>
            <w:vAlign w:val="center"/>
          </w:tcPr>
          <w:p w14:paraId="0DC8AEB5">
            <w:pPr>
              <w:snapToGrid w:val="0"/>
              <w:spacing w:line="360" w:lineRule="auto"/>
              <w:jc w:val="center"/>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序号</w:t>
            </w:r>
          </w:p>
        </w:tc>
        <w:tc>
          <w:tcPr>
            <w:tcW w:w="6113" w:type="dxa"/>
            <w:gridSpan w:val="2"/>
            <w:vAlign w:val="center"/>
          </w:tcPr>
          <w:p w14:paraId="44AEF17C">
            <w:pPr>
              <w:snapToGrid w:val="0"/>
              <w:spacing w:line="360" w:lineRule="auto"/>
              <w:jc w:val="center"/>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评审标准</w:t>
            </w:r>
          </w:p>
        </w:tc>
        <w:tc>
          <w:tcPr>
            <w:tcW w:w="990" w:type="dxa"/>
            <w:vAlign w:val="center"/>
          </w:tcPr>
          <w:p w14:paraId="433002F0">
            <w:pPr>
              <w:snapToGrid w:val="0"/>
              <w:spacing w:line="360" w:lineRule="auto"/>
              <w:jc w:val="center"/>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权重</w:t>
            </w:r>
          </w:p>
        </w:tc>
        <w:tc>
          <w:tcPr>
            <w:tcW w:w="1530" w:type="dxa"/>
          </w:tcPr>
          <w:p w14:paraId="50B4DC9F">
            <w:pPr>
              <w:snapToGrid w:val="0"/>
              <w:spacing w:line="360" w:lineRule="auto"/>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响应文件中评审标准相应的商务技术资料目录</w:t>
            </w:r>
            <w:r>
              <w:rPr>
                <w:rFonts w:hint="eastAsia" w:asciiTheme="minorEastAsia" w:hAnsiTheme="minorEastAsia" w:eastAsiaTheme="minorEastAsia" w:cstheme="minorEastAsia"/>
                <w:color w:val="auto"/>
                <w:sz w:val="21"/>
                <w:szCs w:val="21"/>
                <w:shd w:val="clear" w:color="auto" w:fill="FFFFFF"/>
              </w:rPr>
              <w:t> *</w:t>
            </w:r>
          </w:p>
        </w:tc>
      </w:tr>
      <w:tr w14:paraId="6FC6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Align w:val="center"/>
          </w:tcPr>
          <w:p w14:paraId="61F5A11F">
            <w:pPr>
              <w:snapToGrid w:val="0"/>
              <w:spacing w:line="360" w:lineRule="auto"/>
              <w:jc w:val="center"/>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p>
        </w:tc>
        <w:tc>
          <w:tcPr>
            <w:tcW w:w="6113" w:type="dxa"/>
            <w:gridSpan w:val="2"/>
            <w:vAlign w:val="center"/>
          </w:tcPr>
          <w:p w14:paraId="225FD8FE">
            <w:pPr>
              <w:snapToGrid w:val="0"/>
              <w:spacing w:line="360" w:lineRule="auto"/>
              <w:jc w:val="left"/>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rPr>
              <w:t>【客观分】</w:t>
            </w:r>
            <w:r>
              <w:rPr>
                <w:rFonts w:hint="eastAsia" w:asciiTheme="minorEastAsia" w:hAnsiTheme="minorEastAsia" w:eastAsiaTheme="minorEastAsia" w:cstheme="minorEastAsia"/>
                <w:bCs/>
                <w:color w:val="auto"/>
                <w:sz w:val="21"/>
                <w:szCs w:val="21"/>
              </w:rPr>
              <w:t>供应商具有质量管理体系认证、环境质量管理体系认证、职业健康安全管理体系认证证书的，每提供1个得1分，最高得3分。（证明材料：提供证书复印件并提供国家市场监督管理总局全国认证认可信息公共服务平台（http://cx.cnca.cn/CertECloud/index/index/page）查询截图，否则不得分。）</w:t>
            </w:r>
          </w:p>
        </w:tc>
        <w:tc>
          <w:tcPr>
            <w:tcW w:w="990" w:type="dxa"/>
            <w:vAlign w:val="center"/>
          </w:tcPr>
          <w:p w14:paraId="29F12F7F">
            <w:pPr>
              <w:snapToGrid w:val="0"/>
              <w:spacing w:line="360" w:lineRule="auto"/>
              <w:jc w:val="center"/>
              <w:outlineLvl w:val="0"/>
              <w:rPr>
                <w:rFonts w:hint="eastAsia" w:asciiTheme="minorEastAsia" w:hAnsiTheme="minorEastAsia" w:eastAsiaTheme="minorEastAsia" w:cstheme="minorEastAsia"/>
                <w:bCs/>
                <w:color w:val="auto"/>
                <w:sz w:val="21"/>
                <w:szCs w:val="21"/>
              </w:rPr>
            </w:pPr>
          </w:p>
          <w:p w14:paraId="7C23250A">
            <w:pPr>
              <w:snapToGrid w:val="0"/>
              <w:spacing w:line="360" w:lineRule="auto"/>
              <w:jc w:val="center"/>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0-3</w:t>
            </w:r>
          </w:p>
        </w:tc>
        <w:tc>
          <w:tcPr>
            <w:tcW w:w="1530" w:type="dxa"/>
            <w:vAlign w:val="center"/>
          </w:tcPr>
          <w:p w14:paraId="683E4056">
            <w:pPr>
              <w:snapToGrid w:val="0"/>
              <w:spacing w:line="360" w:lineRule="auto"/>
              <w:jc w:val="center"/>
              <w:outlineLvl w:val="0"/>
              <w:rPr>
                <w:rFonts w:hint="eastAsia" w:asciiTheme="minorEastAsia" w:hAnsiTheme="minorEastAsia" w:eastAsiaTheme="minorEastAsia" w:cstheme="minorEastAsia"/>
                <w:color w:val="auto"/>
                <w:sz w:val="21"/>
                <w:szCs w:val="21"/>
              </w:rPr>
            </w:pPr>
          </w:p>
        </w:tc>
      </w:tr>
      <w:tr w14:paraId="171FB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Align w:val="center"/>
          </w:tcPr>
          <w:p w14:paraId="01434BCE">
            <w:pPr>
              <w:snapToGrid w:val="0"/>
              <w:spacing w:line="360" w:lineRule="auto"/>
              <w:jc w:val="center"/>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p>
        </w:tc>
        <w:tc>
          <w:tcPr>
            <w:tcW w:w="6113" w:type="dxa"/>
            <w:gridSpan w:val="2"/>
            <w:vAlign w:val="center"/>
          </w:tcPr>
          <w:p w14:paraId="7062E3AF">
            <w:pPr>
              <w:snapToGrid w:val="0"/>
              <w:spacing w:line="360" w:lineRule="auto"/>
              <w:jc w:val="left"/>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【客观分】 投标人202</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年1月1日</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时间以合同</w:t>
            </w:r>
            <w:r>
              <w:rPr>
                <w:rFonts w:hint="eastAsia" w:asciiTheme="minorEastAsia" w:hAnsiTheme="minorEastAsia" w:eastAsiaTheme="minorEastAsia" w:cstheme="minorEastAsia"/>
                <w:bCs/>
                <w:color w:val="auto"/>
                <w:sz w:val="21"/>
                <w:szCs w:val="21"/>
                <w:lang w:val="en-US" w:eastAsia="zh-CN"/>
              </w:rPr>
              <w:t>签订时间</w:t>
            </w:r>
            <w:r>
              <w:rPr>
                <w:rFonts w:hint="eastAsia" w:asciiTheme="minorEastAsia" w:hAnsiTheme="minorEastAsia" w:eastAsiaTheme="minorEastAsia" w:cstheme="minorEastAsia"/>
                <w:bCs/>
                <w:color w:val="auto"/>
                <w:sz w:val="21"/>
                <w:szCs w:val="21"/>
              </w:rPr>
              <w:t>为准</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至今具有</w:t>
            </w:r>
            <w:r>
              <w:rPr>
                <w:rFonts w:hint="eastAsia" w:asciiTheme="minorEastAsia" w:hAnsiTheme="minorEastAsia" w:eastAsiaTheme="minorEastAsia" w:cstheme="minorEastAsia"/>
                <w:bCs/>
                <w:color w:val="auto"/>
                <w:sz w:val="21"/>
                <w:szCs w:val="21"/>
                <w:lang w:val="en-US" w:eastAsia="zh-CN"/>
              </w:rPr>
              <w:t>类似项目</w:t>
            </w:r>
            <w:r>
              <w:rPr>
                <w:rFonts w:hint="eastAsia" w:asciiTheme="minorEastAsia" w:hAnsiTheme="minorEastAsia" w:eastAsiaTheme="minorEastAsia" w:cstheme="minorEastAsia"/>
                <w:bCs/>
                <w:color w:val="auto"/>
                <w:sz w:val="21"/>
                <w:szCs w:val="21"/>
              </w:rPr>
              <w:t>施工业绩的，每提供一个得</w:t>
            </w:r>
            <w:r>
              <w:rPr>
                <w:rFonts w:hint="eastAsia" w:asciiTheme="minorEastAsia" w:hAnsiTheme="minorEastAsia" w:eastAsiaTheme="minorEastAsia" w:cstheme="minorEastAsia"/>
                <w:bCs/>
                <w:color w:val="auto"/>
                <w:sz w:val="21"/>
                <w:szCs w:val="21"/>
                <w:lang w:val="en-US" w:eastAsia="zh-CN"/>
              </w:rPr>
              <w:t>0.5</w:t>
            </w:r>
            <w:r>
              <w:rPr>
                <w:rFonts w:hint="eastAsia" w:asciiTheme="minorEastAsia" w:hAnsiTheme="minorEastAsia" w:eastAsiaTheme="minorEastAsia" w:cstheme="minorEastAsia"/>
                <w:bCs/>
                <w:color w:val="auto"/>
                <w:sz w:val="21"/>
                <w:szCs w:val="21"/>
              </w:rPr>
              <w:t>分，最高</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分。（证明材料：需同时提供中标通知书、合同</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竣工验收报告</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不提供不得分</w:t>
            </w:r>
            <w:r>
              <w:rPr>
                <w:rFonts w:hint="eastAsia" w:asciiTheme="minorEastAsia" w:hAnsiTheme="minorEastAsia" w:eastAsiaTheme="minorEastAsia" w:cstheme="minorEastAsia"/>
                <w:bCs/>
                <w:color w:val="auto"/>
                <w:sz w:val="21"/>
                <w:szCs w:val="21"/>
              </w:rPr>
              <w:t>。）</w:t>
            </w:r>
          </w:p>
        </w:tc>
        <w:tc>
          <w:tcPr>
            <w:tcW w:w="990" w:type="dxa"/>
            <w:vAlign w:val="center"/>
          </w:tcPr>
          <w:p w14:paraId="699AF958">
            <w:pPr>
              <w:snapToGrid w:val="0"/>
              <w:spacing w:line="360" w:lineRule="auto"/>
              <w:jc w:val="center"/>
              <w:outlineLvl w:val="0"/>
              <w:rPr>
                <w:rFonts w:hint="eastAsia" w:asciiTheme="minorEastAsia" w:hAnsiTheme="minorEastAsia" w:eastAsiaTheme="minorEastAsia" w:cstheme="minorEastAsia"/>
                <w:bCs/>
                <w:color w:val="auto"/>
                <w:sz w:val="21"/>
                <w:szCs w:val="21"/>
              </w:rPr>
            </w:pPr>
          </w:p>
          <w:p w14:paraId="535CFA31">
            <w:pPr>
              <w:snapToGrid w:val="0"/>
              <w:spacing w:line="360" w:lineRule="auto"/>
              <w:jc w:val="center"/>
              <w:outlineLvl w:val="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0-</w:t>
            </w:r>
            <w:r>
              <w:rPr>
                <w:rFonts w:hint="eastAsia" w:asciiTheme="minorEastAsia" w:hAnsiTheme="minorEastAsia" w:eastAsiaTheme="minorEastAsia" w:cstheme="minorEastAsia"/>
                <w:bCs/>
                <w:color w:val="auto"/>
                <w:sz w:val="21"/>
                <w:szCs w:val="21"/>
                <w:lang w:val="en-US" w:eastAsia="zh-CN"/>
              </w:rPr>
              <w:t>2</w:t>
            </w:r>
          </w:p>
        </w:tc>
        <w:tc>
          <w:tcPr>
            <w:tcW w:w="1530" w:type="dxa"/>
          </w:tcPr>
          <w:p w14:paraId="7D986F67">
            <w:pPr>
              <w:snapToGrid w:val="0"/>
              <w:spacing w:line="360" w:lineRule="auto"/>
              <w:outlineLvl w:val="0"/>
              <w:rPr>
                <w:rFonts w:hint="eastAsia" w:asciiTheme="minorEastAsia" w:hAnsiTheme="minorEastAsia" w:eastAsiaTheme="minorEastAsia" w:cstheme="minorEastAsia"/>
                <w:color w:val="auto"/>
                <w:sz w:val="21"/>
                <w:szCs w:val="21"/>
              </w:rPr>
            </w:pPr>
          </w:p>
        </w:tc>
      </w:tr>
      <w:tr w14:paraId="6E9A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Align w:val="center"/>
          </w:tcPr>
          <w:p w14:paraId="7A3BD8F8">
            <w:pPr>
              <w:snapToGrid w:val="0"/>
              <w:spacing w:line="360" w:lineRule="auto"/>
              <w:jc w:val="center"/>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p>
        </w:tc>
        <w:tc>
          <w:tcPr>
            <w:tcW w:w="6113" w:type="dxa"/>
            <w:gridSpan w:val="2"/>
            <w:vAlign w:val="center"/>
          </w:tcPr>
          <w:p w14:paraId="65F838D2">
            <w:pPr>
              <w:snapToGrid w:val="0"/>
              <w:spacing w:line="360" w:lineRule="auto"/>
              <w:jc w:val="left"/>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rPr>
              <w:t>【客观分】</w:t>
            </w:r>
            <w:r>
              <w:rPr>
                <w:rFonts w:hint="eastAsia" w:asciiTheme="minorEastAsia" w:hAnsiTheme="minorEastAsia" w:eastAsiaTheme="minorEastAsia" w:cstheme="minorEastAsia"/>
                <w:bCs/>
                <w:color w:val="auto"/>
                <w:sz w:val="21"/>
                <w:szCs w:val="21"/>
              </w:rPr>
              <w:t>拟派项目经理业绩：拟派项目经理自202</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年1月1日以来（以合同签订时间为准）以项目经理身份参与的</w:t>
            </w:r>
            <w:r>
              <w:rPr>
                <w:rFonts w:hint="eastAsia" w:asciiTheme="minorEastAsia" w:hAnsiTheme="minorEastAsia" w:eastAsiaTheme="minorEastAsia" w:cstheme="minorEastAsia"/>
                <w:bCs/>
                <w:color w:val="auto"/>
                <w:sz w:val="21"/>
                <w:szCs w:val="21"/>
                <w:lang w:val="en-US" w:eastAsia="zh-CN"/>
              </w:rPr>
              <w:t>类似</w:t>
            </w:r>
            <w:r>
              <w:rPr>
                <w:rFonts w:hint="eastAsia" w:asciiTheme="minorEastAsia" w:hAnsiTheme="minorEastAsia" w:eastAsiaTheme="minorEastAsia" w:cstheme="minorEastAsia"/>
                <w:bCs/>
                <w:color w:val="auto"/>
                <w:sz w:val="21"/>
                <w:szCs w:val="21"/>
              </w:rPr>
              <w:t>项目业绩，每个业绩得0.5分，本项最高得1分。（证明材料：需同时提供中标通知书、合同</w:t>
            </w:r>
            <w:r>
              <w:rPr>
                <w:rFonts w:hint="eastAsia" w:asciiTheme="minorEastAsia" w:hAnsiTheme="minorEastAsia" w:eastAsiaTheme="minorEastAsia" w:cstheme="minorEastAsia"/>
                <w:bCs/>
                <w:color w:val="auto"/>
                <w:sz w:val="21"/>
                <w:szCs w:val="21"/>
                <w:lang w:val="en-US" w:eastAsia="zh-CN"/>
              </w:rPr>
              <w:t>和</w:t>
            </w:r>
            <w:r>
              <w:rPr>
                <w:rFonts w:hint="eastAsia" w:asciiTheme="minorEastAsia" w:hAnsiTheme="minorEastAsia" w:eastAsiaTheme="minorEastAsia" w:cstheme="minorEastAsia"/>
                <w:bCs/>
                <w:color w:val="auto"/>
                <w:sz w:val="21"/>
                <w:szCs w:val="21"/>
              </w:rPr>
              <w:t>竣工验收报告，</w:t>
            </w:r>
            <w:r>
              <w:rPr>
                <w:rFonts w:hint="eastAsia" w:asciiTheme="minorEastAsia" w:hAnsiTheme="minorEastAsia" w:eastAsiaTheme="minorEastAsia" w:cstheme="minorEastAsia"/>
                <w:bCs/>
                <w:color w:val="auto"/>
                <w:sz w:val="21"/>
                <w:szCs w:val="21"/>
                <w:lang w:eastAsia="zh-CN"/>
              </w:rPr>
              <w:t>上述证明材料</w:t>
            </w:r>
            <w:r>
              <w:rPr>
                <w:rFonts w:hint="eastAsia" w:asciiTheme="minorEastAsia" w:hAnsiTheme="minorEastAsia" w:eastAsiaTheme="minorEastAsia" w:cstheme="minorEastAsia"/>
                <w:color w:val="auto"/>
                <w:sz w:val="21"/>
                <w:szCs w:val="21"/>
                <w:lang w:eastAsia="zh-CN"/>
              </w:rPr>
              <w:t>如</w:t>
            </w:r>
            <w:r>
              <w:rPr>
                <w:rFonts w:hint="eastAsia" w:asciiTheme="minorEastAsia" w:hAnsiTheme="minorEastAsia" w:eastAsiaTheme="minorEastAsia" w:cstheme="minorEastAsia"/>
                <w:color w:val="auto"/>
                <w:sz w:val="21"/>
                <w:szCs w:val="21"/>
              </w:rPr>
              <w:t>无法体现项目经理名字</w:t>
            </w:r>
            <w:r>
              <w:rPr>
                <w:rFonts w:hint="eastAsia" w:asciiTheme="minorEastAsia" w:hAnsiTheme="minorEastAsia" w:eastAsiaTheme="minorEastAsia" w:cstheme="minorEastAsia"/>
                <w:color w:val="auto"/>
                <w:sz w:val="21"/>
                <w:szCs w:val="21"/>
                <w:lang w:eastAsia="zh-CN"/>
              </w:rPr>
              <w:t>的</w:t>
            </w:r>
            <w:r>
              <w:rPr>
                <w:rFonts w:hint="eastAsia" w:asciiTheme="minorEastAsia" w:hAnsiTheme="minorEastAsia" w:eastAsiaTheme="minorEastAsia" w:cstheme="minorEastAsia"/>
                <w:color w:val="auto"/>
                <w:sz w:val="21"/>
                <w:szCs w:val="21"/>
              </w:rPr>
              <w:t>提供业主证明材料。</w:t>
            </w:r>
            <w:r>
              <w:rPr>
                <w:rFonts w:hint="eastAsia" w:asciiTheme="minorEastAsia" w:hAnsiTheme="minorEastAsia" w:eastAsiaTheme="minorEastAsia" w:cstheme="minorEastAsia"/>
                <w:bCs/>
                <w:color w:val="auto"/>
                <w:sz w:val="21"/>
                <w:szCs w:val="21"/>
              </w:rPr>
              <w:t>）</w:t>
            </w:r>
          </w:p>
        </w:tc>
        <w:tc>
          <w:tcPr>
            <w:tcW w:w="990" w:type="dxa"/>
            <w:vAlign w:val="center"/>
          </w:tcPr>
          <w:p w14:paraId="721230CF">
            <w:pPr>
              <w:snapToGrid w:val="0"/>
              <w:spacing w:line="360" w:lineRule="auto"/>
              <w:jc w:val="center"/>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0-1</w:t>
            </w:r>
          </w:p>
        </w:tc>
        <w:tc>
          <w:tcPr>
            <w:tcW w:w="1530" w:type="dxa"/>
          </w:tcPr>
          <w:p w14:paraId="5524F2C1">
            <w:pPr>
              <w:snapToGrid w:val="0"/>
              <w:spacing w:line="360" w:lineRule="auto"/>
              <w:outlineLvl w:val="0"/>
              <w:rPr>
                <w:rFonts w:hint="eastAsia" w:asciiTheme="minorEastAsia" w:hAnsiTheme="minorEastAsia" w:eastAsiaTheme="minorEastAsia" w:cstheme="minorEastAsia"/>
                <w:color w:val="auto"/>
                <w:sz w:val="21"/>
                <w:szCs w:val="21"/>
              </w:rPr>
            </w:pPr>
          </w:p>
        </w:tc>
      </w:tr>
      <w:tr w14:paraId="3A7F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Align w:val="center"/>
          </w:tcPr>
          <w:p w14:paraId="39C3B946">
            <w:pPr>
              <w:snapToGrid w:val="0"/>
              <w:spacing w:line="360" w:lineRule="auto"/>
              <w:jc w:val="center"/>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w:t>
            </w:r>
          </w:p>
        </w:tc>
        <w:tc>
          <w:tcPr>
            <w:tcW w:w="6113" w:type="dxa"/>
            <w:gridSpan w:val="2"/>
            <w:vAlign w:val="center"/>
          </w:tcPr>
          <w:p w14:paraId="12451771">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【客观分】 因</w:t>
            </w:r>
            <w:r>
              <w:rPr>
                <w:rFonts w:hint="eastAsia" w:asciiTheme="minorEastAsia" w:hAnsiTheme="minorEastAsia" w:eastAsiaTheme="minorEastAsia" w:cstheme="minorEastAsia"/>
                <w:color w:val="auto"/>
                <w:sz w:val="21"/>
                <w:szCs w:val="21"/>
                <w:lang w:val="en-US" w:eastAsia="zh-CN"/>
              </w:rPr>
              <w:t>本</w:t>
            </w:r>
            <w:r>
              <w:rPr>
                <w:rFonts w:hint="eastAsia" w:asciiTheme="minorEastAsia" w:hAnsiTheme="minorEastAsia" w:eastAsiaTheme="minorEastAsia" w:cstheme="minorEastAsia"/>
                <w:color w:val="auto"/>
                <w:sz w:val="21"/>
                <w:szCs w:val="21"/>
              </w:rPr>
              <w:t>项目为教室</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卫生间装修改造，现场环境实际情况比较特殊，需施工方充分了解施工现场情况综合考虑报价与施工方案，提供现场踏勘证明甲方盖章件、现场照片等得</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分，未踏勘不得分。</w:t>
            </w:r>
          </w:p>
        </w:tc>
        <w:tc>
          <w:tcPr>
            <w:tcW w:w="990" w:type="dxa"/>
            <w:vAlign w:val="center"/>
          </w:tcPr>
          <w:p w14:paraId="62971B90">
            <w:pPr>
              <w:snapToGrid w:val="0"/>
              <w:spacing w:line="360" w:lineRule="auto"/>
              <w:jc w:val="center"/>
              <w:outlineLvl w:val="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0-</w:t>
            </w:r>
            <w:r>
              <w:rPr>
                <w:rFonts w:hint="eastAsia" w:asciiTheme="minorEastAsia" w:hAnsiTheme="minorEastAsia" w:eastAsiaTheme="minorEastAsia" w:cstheme="minorEastAsia"/>
                <w:bCs/>
                <w:color w:val="auto"/>
                <w:sz w:val="21"/>
                <w:szCs w:val="21"/>
                <w:lang w:val="en-US" w:eastAsia="zh-CN"/>
              </w:rPr>
              <w:t>1</w:t>
            </w:r>
          </w:p>
        </w:tc>
        <w:tc>
          <w:tcPr>
            <w:tcW w:w="1530" w:type="dxa"/>
          </w:tcPr>
          <w:p w14:paraId="60E5A5E7">
            <w:pPr>
              <w:snapToGrid w:val="0"/>
              <w:spacing w:line="360" w:lineRule="auto"/>
              <w:outlineLvl w:val="0"/>
              <w:rPr>
                <w:rFonts w:hint="eastAsia" w:asciiTheme="minorEastAsia" w:hAnsiTheme="minorEastAsia" w:eastAsiaTheme="minorEastAsia" w:cstheme="minorEastAsia"/>
                <w:color w:val="auto"/>
                <w:sz w:val="21"/>
                <w:szCs w:val="21"/>
              </w:rPr>
            </w:pPr>
          </w:p>
        </w:tc>
      </w:tr>
      <w:tr w14:paraId="02B62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restart"/>
            <w:vAlign w:val="center"/>
          </w:tcPr>
          <w:p w14:paraId="58C43873">
            <w:pPr>
              <w:snapToGrid w:val="0"/>
              <w:spacing w:line="360" w:lineRule="auto"/>
              <w:jc w:val="center"/>
              <w:outlineLvl w:val="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5</w:t>
            </w:r>
          </w:p>
        </w:tc>
        <w:tc>
          <w:tcPr>
            <w:tcW w:w="1079" w:type="dxa"/>
            <w:vMerge w:val="restart"/>
            <w:vAlign w:val="center"/>
          </w:tcPr>
          <w:p w14:paraId="3FF879D1">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项目实施</w:t>
            </w:r>
          </w:p>
        </w:tc>
        <w:tc>
          <w:tcPr>
            <w:tcW w:w="5034" w:type="dxa"/>
            <w:vAlign w:val="center"/>
          </w:tcPr>
          <w:p w14:paraId="62ACFEA9">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【主观分】工程概况理解情况。</w:t>
            </w:r>
            <w:r>
              <w:rPr>
                <w:rFonts w:hint="eastAsia" w:asciiTheme="minorEastAsia" w:hAnsiTheme="minorEastAsia" w:eastAsiaTheme="minorEastAsia" w:cstheme="minorEastAsia"/>
                <w:color w:val="auto"/>
                <w:sz w:val="21"/>
                <w:szCs w:val="21"/>
                <w:lang w:val="en-US" w:eastAsia="zh-CN"/>
              </w:rPr>
              <w:t>（评审分值为5分或4分或3分或2分或1分或0分）</w:t>
            </w:r>
          </w:p>
        </w:tc>
        <w:tc>
          <w:tcPr>
            <w:tcW w:w="990" w:type="dxa"/>
            <w:vAlign w:val="center"/>
          </w:tcPr>
          <w:p w14:paraId="429C0B09">
            <w:pPr>
              <w:snapToGrid w:val="0"/>
              <w:spacing w:line="360" w:lineRule="auto"/>
              <w:jc w:val="center"/>
              <w:outlineLvl w:val="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0-</w:t>
            </w:r>
            <w:r>
              <w:rPr>
                <w:rFonts w:hint="eastAsia" w:asciiTheme="minorEastAsia" w:hAnsiTheme="minorEastAsia" w:eastAsiaTheme="minorEastAsia" w:cstheme="minorEastAsia"/>
                <w:bCs/>
                <w:color w:val="auto"/>
                <w:sz w:val="21"/>
                <w:szCs w:val="21"/>
                <w:lang w:val="en-US" w:eastAsia="zh-CN"/>
              </w:rPr>
              <w:t>5</w:t>
            </w:r>
          </w:p>
        </w:tc>
        <w:tc>
          <w:tcPr>
            <w:tcW w:w="1530" w:type="dxa"/>
          </w:tcPr>
          <w:p w14:paraId="262938CB">
            <w:pPr>
              <w:snapToGrid w:val="0"/>
              <w:spacing w:line="360" w:lineRule="auto"/>
              <w:outlineLvl w:val="0"/>
              <w:rPr>
                <w:rFonts w:hint="eastAsia" w:asciiTheme="minorEastAsia" w:hAnsiTheme="minorEastAsia" w:eastAsiaTheme="minorEastAsia" w:cstheme="minorEastAsia"/>
                <w:color w:val="auto"/>
                <w:sz w:val="21"/>
                <w:szCs w:val="21"/>
              </w:rPr>
            </w:pPr>
          </w:p>
        </w:tc>
      </w:tr>
      <w:tr w14:paraId="55C2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187D044D">
            <w:pPr>
              <w:snapToGrid w:val="0"/>
              <w:spacing w:line="360" w:lineRule="auto"/>
              <w:jc w:val="center"/>
              <w:outlineLvl w:val="0"/>
              <w:rPr>
                <w:rFonts w:hint="eastAsia" w:asciiTheme="minorEastAsia" w:hAnsiTheme="minorEastAsia" w:eastAsiaTheme="minorEastAsia" w:cstheme="minorEastAsia"/>
                <w:bCs/>
                <w:color w:val="auto"/>
                <w:sz w:val="21"/>
                <w:szCs w:val="21"/>
              </w:rPr>
            </w:pPr>
          </w:p>
        </w:tc>
        <w:tc>
          <w:tcPr>
            <w:tcW w:w="1079" w:type="dxa"/>
            <w:vMerge w:val="continue"/>
            <w:vAlign w:val="center"/>
          </w:tcPr>
          <w:p w14:paraId="307E386C">
            <w:pPr>
              <w:snapToGrid w:val="0"/>
              <w:spacing w:line="360" w:lineRule="auto"/>
              <w:jc w:val="left"/>
              <w:outlineLvl w:val="0"/>
              <w:rPr>
                <w:rFonts w:hint="eastAsia" w:asciiTheme="minorEastAsia" w:hAnsiTheme="minorEastAsia" w:eastAsiaTheme="minorEastAsia" w:cstheme="minorEastAsia"/>
                <w:color w:val="auto"/>
                <w:sz w:val="21"/>
                <w:szCs w:val="21"/>
              </w:rPr>
            </w:pPr>
          </w:p>
        </w:tc>
        <w:tc>
          <w:tcPr>
            <w:tcW w:w="5034" w:type="dxa"/>
            <w:vAlign w:val="center"/>
          </w:tcPr>
          <w:p w14:paraId="442CD635">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【主观分】施工组织总体设想、施工方案及施工阶段的划分情况。</w:t>
            </w:r>
            <w:r>
              <w:rPr>
                <w:rFonts w:hint="eastAsia" w:asciiTheme="minorEastAsia" w:hAnsiTheme="minorEastAsia" w:eastAsiaTheme="minorEastAsia" w:cstheme="minorEastAsia"/>
                <w:color w:val="auto"/>
                <w:sz w:val="21"/>
                <w:szCs w:val="21"/>
                <w:lang w:val="en-US" w:eastAsia="zh-CN"/>
              </w:rPr>
              <w:t>（评审分值为5分或4分或3分或2分或1分或0分）</w:t>
            </w:r>
          </w:p>
        </w:tc>
        <w:tc>
          <w:tcPr>
            <w:tcW w:w="990" w:type="dxa"/>
            <w:vAlign w:val="center"/>
          </w:tcPr>
          <w:p w14:paraId="06E6A35E">
            <w:pPr>
              <w:snapToGrid w:val="0"/>
              <w:spacing w:line="360" w:lineRule="auto"/>
              <w:jc w:val="center"/>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0-5</w:t>
            </w:r>
          </w:p>
        </w:tc>
        <w:tc>
          <w:tcPr>
            <w:tcW w:w="1530" w:type="dxa"/>
          </w:tcPr>
          <w:p w14:paraId="289DCEAC">
            <w:pPr>
              <w:snapToGrid w:val="0"/>
              <w:spacing w:line="360" w:lineRule="auto"/>
              <w:outlineLvl w:val="0"/>
              <w:rPr>
                <w:rFonts w:hint="eastAsia" w:asciiTheme="minorEastAsia" w:hAnsiTheme="minorEastAsia" w:eastAsiaTheme="minorEastAsia" w:cstheme="minorEastAsia"/>
                <w:color w:val="auto"/>
                <w:sz w:val="21"/>
                <w:szCs w:val="21"/>
              </w:rPr>
            </w:pPr>
          </w:p>
        </w:tc>
      </w:tr>
      <w:tr w14:paraId="0B3E0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74322C42">
            <w:pPr>
              <w:snapToGrid w:val="0"/>
              <w:spacing w:line="360" w:lineRule="auto"/>
              <w:jc w:val="center"/>
              <w:outlineLvl w:val="0"/>
              <w:rPr>
                <w:rFonts w:hint="eastAsia" w:asciiTheme="minorEastAsia" w:hAnsiTheme="minorEastAsia" w:eastAsiaTheme="minorEastAsia" w:cstheme="minorEastAsia"/>
                <w:bCs/>
                <w:color w:val="auto"/>
                <w:sz w:val="21"/>
                <w:szCs w:val="21"/>
              </w:rPr>
            </w:pPr>
          </w:p>
        </w:tc>
        <w:tc>
          <w:tcPr>
            <w:tcW w:w="1079" w:type="dxa"/>
            <w:vMerge w:val="continue"/>
            <w:vAlign w:val="center"/>
          </w:tcPr>
          <w:p w14:paraId="1EE5945C">
            <w:pPr>
              <w:snapToGrid w:val="0"/>
              <w:spacing w:line="360" w:lineRule="auto"/>
              <w:jc w:val="left"/>
              <w:outlineLvl w:val="0"/>
              <w:rPr>
                <w:rFonts w:hint="eastAsia" w:asciiTheme="minorEastAsia" w:hAnsiTheme="minorEastAsia" w:eastAsiaTheme="minorEastAsia" w:cstheme="minorEastAsia"/>
                <w:color w:val="auto"/>
                <w:sz w:val="21"/>
                <w:szCs w:val="21"/>
              </w:rPr>
            </w:pPr>
          </w:p>
        </w:tc>
        <w:tc>
          <w:tcPr>
            <w:tcW w:w="5034" w:type="dxa"/>
            <w:vAlign w:val="center"/>
          </w:tcPr>
          <w:p w14:paraId="27CEE836">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【主观分】施工方案的重难点分析及控制措施情况。</w:t>
            </w:r>
            <w:r>
              <w:rPr>
                <w:rFonts w:hint="eastAsia" w:asciiTheme="minorEastAsia" w:hAnsiTheme="minorEastAsia" w:eastAsiaTheme="minorEastAsia" w:cstheme="minorEastAsia"/>
                <w:color w:val="auto"/>
                <w:sz w:val="21"/>
                <w:szCs w:val="21"/>
                <w:lang w:val="en-US" w:eastAsia="zh-CN"/>
              </w:rPr>
              <w:t>（评审分值为5分或4分或3分或2分或1分或0分）</w:t>
            </w:r>
          </w:p>
        </w:tc>
        <w:tc>
          <w:tcPr>
            <w:tcW w:w="990" w:type="dxa"/>
            <w:vAlign w:val="center"/>
          </w:tcPr>
          <w:p w14:paraId="2B9E7AC3">
            <w:pPr>
              <w:snapToGrid w:val="0"/>
              <w:spacing w:line="360" w:lineRule="auto"/>
              <w:jc w:val="center"/>
              <w:outlineLvl w:val="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0-</w:t>
            </w:r>
            <w:r>
              <w:rPr>
                <w:rFonts w:hint="eastAsia" w:asciiTheme="minorEastAsia" w:hAnsiTheme="minorEastAsia" w:eastAsiaTheme="minorEastAsia" w:cstheme="minorEastAsia"/>
                <w:bCs/>
                <w:color w:val="auto"/>
                <w:sz w:val="21"/>
                <w:szCs w:val="21"/>
                <w:lang w:val="en-US" w:eastAsia="zh-CN"/>
              </w:rPr>
              <w:t>5</w:t>
            </w:r>
          </w:p>
        </w:tc>
        <w:tc>
          <w:tcPr>
            <w:tcW w:w="1530" w:type="dxa"/>
          </w:tcPr>
          <w:p w14:paraId="002042F0">
            <w:pPr>
              <w:snapToGrid w:val="0"/>
              <w:spacing w:line="360" w:lineRule="auto"/>
              <w:outlineLvl w:val="0"/>
              <w:rPr>
                <w:rFonts w:hint="eastAsia" w:asciiTheme="minorEastAsia" w:hAnsiTheme="minorEastAsia" w:eastAsiaTheme="minorEastAsia" w:cstheme="minorEastAsia"/>
                <w:color w:val="auto"/>
                <w:sz w:val="21"/>
                <w:szCs w:val="21"/>
              </w:rPr>
            </w:pPr>
          </w:p>
        </w:tc>
      </w:tr>
      <w:tr w14:paraId="031FA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1958BF00">
            <w:pPr>
              <w:snapToGrid w:val="0"/>
              <w:spacing w:line="360" w:lineRule="auto"/>
              <w:jc w:val="center"/>
              <w:outlineLvl w:val="0"/>
              <w:rPr>
                <w:rFonts w:hint="eastAsia" w:asciiTheme="minorEastAsia" w:hAnsiTheme="minorEastAsia" w:eastAsiaTheme="minorEastAsia" w:cstheme="minorEastAsia"/>
                <w:bCs/>
                <w:color w:val="auto"/>
                <w:sz w:val="21"/>
                <w:szCs w:val="21"/>
              </w:rPr>
            </w:pPr>
          </w:p>
        </w:tc>
        <w:tc>
          <w:tcPr>
            <w:tcW w:w="1079" w:type="dxa"/>
            <w:vMerge w:val="continue"/>
            <w:vAlign w:val="center"/>
          </w:tcPr>
          <w:p w14:paraId="5C5B6B6E">
            <w:pPr>
              <w:snapToGrid w:val="0"/>
              <w:spacing w:line="360" w:lineRule="auto"/>
              <w:jc w:val="left"/>
              <w:outlineLvl w:val="0"/>
              <w:rPr>
                <w:rFonts w:hint="eastAsia" w:asciiTheme="minorEastAsia" w:hAnsiTheme="minorEastAsia" w:eastAsiaTheme="minorEastAsia" w:cstheme="minorEastAsia"/>
                <w:color w:val="auto"/>
                <w:sz w:val="21"/>
                <w:szCs w:val="21"/>
              </w:rPr>
            </w:pPr>
          </w:p>
        </w:tc>
        <w:tc>
          <w:tcPr>
            <w:tcW w:w="5034" w:type="dxa"/>
            <w:vAlign w:val="center"/>
          </w:tcPr>
          <w:p w14:paraId="302027DA">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【主观分】对施工区域特殊环境下的施工措施情况。</w:t>
            </w:r>
            <w:r>
              <w:rPr>
                <w:rFonts w:hint="eastAsia" w:asciiTheme="minorEastAsia" w:hAnsiTheme="minorEastAsia" w:eastAsiaTheme="minorEastAsia" w:cstheme="minorEastAsia"/>
                <w:color w:val="auto"/>
                <w:sz w:val="21"/>
                <w:szCs w:val="21"/>
                <w:lang w:val="en-US" w:eastAsia="zh-CN"/>
              </w:rPr>
              <w:t>（评审分值为5分或4分或3分或2分或1分或0分）</w:t>
            </w:r>
          </w:p>
        </w:tc>
        <w:tc>
          <w:tcPr>
            <w:tcW w:w="990" w:type="dxa"/>
            <w:vAlign w:val="center"/>
          </w:tcPr>
          <w:p w14:paraId="28F80DC9">
            <w:pPr>
              <w:snapToGrid w:val="0"/>
              <w:spacing w:line="360" w:lineRule="auto"/>
              <w:jc w:val="center"/>
              <w:outlineLvl w:val="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0-</w:t>
            </w:r>
            <w:r>
              <w:rPr>
                <w:rFonts w:hint="eastAsia" w:asciiTheme="minorEastAsia" w:hAnsiTheme="minorEastAsia" w:eastAsiaTheme="minorEastAsia" w:cstheme="minorEastAsia"/>
                <w:bCs/>
                <w:color w:val="auto"/>
                <w:sz w:val="21"/>
                <w:szCs w:val="21"/>
                <w:lang w:val="en-US" w:eastAsia="zh-CN"/>
              </w:rPr>
              <w:t>5</w:t>
            </w:r>
          </w:p>
        </w:tc>
        <w:tc>
          <w:tcPr>
            <w:tcW w:w="1530" w:type="dxa"/>
          </w:tcPr>
          <w:p w14:paraId="6668C463">
            <w:pPr>
              <w:snapToGrid w:val="0"/>
              <w:spacing w:line="360" w:lineRule="auto"/>
              <w:outlineLvl w:val="0"/>
              <w:rPr>
                <w:rFonts w:hint="eastAsia" w:asciiTheme="minorEastAsia" w:hAnsiTheme="minorEastAsia" w:eastAsiaTheme="minorEastAsia" w:cstheme="minorEastAsia"/>
                <w:color w:val="auto"/>
                <w:sz w:val="21"/>
                <w:szCs w:val="21"/>
              </w:rPr>
            </w:pPr>
          </w:p>
        </w:tc>
      </w:tr>
      <w:tr w14:paraId="60D2C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4FB35C8F">
            <w:pPr>
              <w:snapToGrid w:val="0"/>
              <w:spacing w:line="360" w:lineRule="auto"/>
              <w:jc w:val="center"/>
              <w:outlineLvl w:val="0"/>
              <w:rPr>
                <w:rFonts w:hint="eastAsia" w:asciiTheme="minorEastAsia" w:hAnsiTheme="minorEastAsia" w:eastAsiaTheme="minorEastAsia" w:cstheme="minorEastAsia"/>
                <w:bCs/>
                <w:color w:val="auto"/>
                <w:sz w:val="21"/>
                <w:szCs w:val="21"/>
              </w:rPr>
            </w:pPr>
          </w:p>
        </w:tc>
        <w:tc>
          <w:tcPr>
            <w:tcW w:w="1079" w:type="dxa"/>
            <w:vMerge w:val="continue"/>
            <w:vAlign w:val="center"/>
          </w:tcPr>
          <w:p w14:paraId="000E0AB6">
            <w:pPr>
              <w:snapToGrid w:val="0"/>
              <w:spacing w:line="360" w:lineRule="auto"/>
              <w:jc w:val="left"/>
              <w:outlineLvl w:val="0"/>
              <w:rPr>
                <w:rFonts w:hint="eastAsia" w:asciiTheme="minorEastAsia" w:hAnsiTheme="minorEastAsia" w:eastAsiaTheme="minorEastAsia" w:cstheme="minorEastAsia"/>
                <w:color w:val="auto"/>
                <w:sz w:val="21"/>
                <w:szCs w:val="21"/>
              </w:rPr>
            </w:pPr>
          </w:p>
        </w:tc>
        <w:tc>
          <w:tcPr>
            <w:tcW w:w="5034" w:type="dxa"/>
            <w:vAlign w:val="center"/>
          </w:tcPr>
          <w:p w14:paraId="4AC7E0F1">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【主观分】施工各阶段的进度计划情况。</w:t>
            </w:r>
            <w:r>
              <w:rPr>
                <w:rFonts w:hint="eastAsia" w:asciiTheme="minorEastAsia" w:hAnsiTheme="minorEastAsia" w:eastAsiaTheme="minorEastAsia" w:cstheme="minorEastAsia"/>
                <w:color w:val="auto"/>
                <w:sz w:val="21"/>
                <w:szCs w:val="21"/>
                <w:lang w:val="en-US" w:eastAsia="zh-CN"/>
              </w:rPr>
              <w:t>（评审分值为5分或4分或3分或2分或1分或0分）</w:t>
            </w:r>
          </w:p>
        </w:tc>
        <w:tc>
          <w:tcPr>
            <w:tcW w:w="990" w:type="dxa"/>
            <w:vAlign w:val="center"/>
          </w:tcPr>
          <w:p w14:paraId="5268A31C">
            <w:pPr>
              <w:snapToGrid w:val="0"/>
              <w:spacing w:line="360" w:lineRule="auto"/>
              <w:jc w:val="center"/>
              <w:outlineLvl w:val="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0-</w:t>
            </w:r>
            <w:r>
              <w:rPr>
                <w:rFonts w:hint="eastAsia" w:asciiTheme="minorEastAsia" w:hAnsiTheme="minorEastAsia" w:eastAsiaTheme="minorEastAsia" w:cstheme="minorEastAsia"/>
                <w:bCs/>
                <w:color w:val="auto"/>
                <w:sz w:val="21"/>
                <w:szCs w:val="21"/>
                <w:lang w:val="en-US" w:eastAsia="zh-CN"/>
              </w:rPr>
              <w:t>5</w:t>
            </w:r>
          </w:p>
        </w:tc>
        <w:tc>
          <w:tcPr>
            <w:tcW w:w="1530" w:type="dxa"/>
          </w:tcPr>
          <w:p w14:paraId="60624D1A">
            <w:pPr>
              <w:snapToGrid w:val="0"/>
              <w:spacing w:line="360" w:lineRule="auto"/>
              <w:outlineLvl w:val="0"/>
              <w:rPr>
                <w:rFonts w:hint="eastAsia" w:asciiTheme="minorEastAsia" w:hAnsiTheme="minorEastAsia" w:eastAsiaTheme="minorEastAsia" w:cstheme="minorEastAsia"/>
                <w:color w:val="auto"/>
                <w:sz w:val="21"/>
                <w:szCs w:val="21"/>
              </w:rPr>
            </w:pPr>
          </w:p>
        </w:tc>
      </w:tr>
      <w:tr w14:paraId="7C14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16B297FA">
            <w:pPr>
              <w:snapToGrid w:val="0"/>
              <w:spacing w:line="360" w:lineRule="auto"/>
              <w:jc w:val="center"/>
              <w:outlineLvl w:val="0"/>
              <w:rPr>
                <w:rFonts w:hint="eastAsia" w:asciiTheme="minorEastAsia" w:hAnsiTheme="minorEastAsia" w:eastAsiaTheme="minorEastAsia" w:cstheme="minorEastAsia"/>
                <w:bCs/>
                <w:color w:val="auto"/>
                <w:sz w:val="21"/>
                <w:szCs w:val="21"/>
              </w:rPr>
            </w:pPr>
          </w:p>
        </w:tc>
        <w:tc>
          <w:tcPr>
            <w:tcW w:w="1079" w:type="dxa"/>
            <w:vMerge w:val="continue"/>
            <w:vAlign w:val="center"/>
          </w:tcPr>
          <w:p w14:paraId="4C0FAF1C">
            <w:pPr>
              <w:snapToGrid w:val="0"/>
              <w:spacing w:line="360" w:lineRule="auto"/>
              <w:jc w:val="left"/>
              <w:outlineLvl w:val="0"/>
              <w:rPr>
                <w:rFonts w:hint="eastAsia" w:asciiTheme="minorEastAsia" w:hAnsiTheme="minorEastAsia" w:eastAsiaTheme="minorEastAsia" w:cstheme="minorEastAsia"/>
                <w:color w:val="auto"/>
                <w:sz w:val="21"/>
                <w:szCs w:val="21"/>
              </w:rPr>
            </w:pPr>
          </w:p>
        </w:tc>
        <w:tc>
          <w:tcPr>
            <w:tcW w:w="5034" w:type="dxa"/>
            <w:vAlign w:val="center"/>
          </w:tcPr>
          <w:p w14:paraId="13EEFF6D">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【主观分】劳动力、施工机械设备及材料各阶段的投入安排情况。</w:t>
            </w:r>
            <w:r>
              <w:rPr>
                <w:rFonts w:hint="eastAsia" w:asciiTheme="minorEastAsia" w:hAnsiTheme="minorEastAsia" w:eastAsiaTheme="minorEastAsia" w:cstheme="minorEastAsia"/>
                <w:color w:val="auto"/>
                <w:sz w:val="21"/>
                <w:szCs w:val="21"/>
                <w:lang w:val="en-US" w:eastAsia="zh-CN"/>
              </w:rPr>
              <w:t>（评审分值为3分或2分或1分或0分）</w:t>
            </w:r>
          </w:p>
        </w:tc>
        <w:tc>
          <w:tcPr>
            <w:tcW w:w="990" w:type="dxa"/>
            <w:vAlign w:val="center"/>
          </w:tcPr>
          <w:p w14:paraId="122715BE">
            <w:pPr>
              <w:snapToGrid w:val="0"/>
              <w:spacing w:line="360" w:lineRule="auto"/>
              <w:jc w:val="center"/>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0-3</w:t>
            </w:r>
          </w:p>
        </w:tc>
        <w:tc>
          <w:tcPr>
            <w:tcW w:w="1530" w:type="dxa"/>
          </w:tcPr>
          <w:p w14:paraId="39CC9645">
            <w:pPr>
              <w:snapToGrid w:val="0"/>
              <w:spacing w:line="360" w:lineRule="auto"/>
              <w:outlineLvl w:val="0"/>
              <w:rPr>
                <w:rFonts w:hint="eastAsia" w:asciiTheme="minorEastAsia" w:hAnsiTheme="minorEastAsia" w:eastAsiaTheme="minorEastAsia" w:cstheme="minorEastAsia"/>
                <w:color w:val="auto"/>
                <w:sz w:val="21"/>
                <w:szCs w:val="21"/>
              </w:rPr>
            </w:pPr>
          </w:p>
        </w:tc>
      </w:tr>
      <w:tr w14:paraId="28887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071C2615">
            <w:pPr>
              <w:snapToGrid w:val="0"/>
              <w:spacing w:line="360" w:lineRule="auto"/>
              <w:jc w:val="center"/>
              <w:outlineLvl w:val="0"/>
              <w:rPr>
                <w:rFonts w:hint="eastAsia" w:asciiTheme="minorEastAsia" w:hAnsiTheme="minorEastAsia" w:eastAsiaTheme="minorEastAsia" w:cstheme="minorEastAsia"/>
                <w:bCs/>
                <w:color w:val="auto"/>
                <w:sz w:val="21"/>
                <w:szCs w:val="21"/>
              </w:rPr>
            </w:pPr>
          </w:p>
        </w:tc>
        <w:tc>
          <w:tcPr>
            <w:tcW w:w="1079" w:type="dxa"/>
            <w:vMerge w:val="continue"/>
            <w:vAlign w:val="center"/>
          </w:tcPr>
          <w:p w14:paraId="69290B9B">
            <w:pPr>
              <w:snapToGrid w:val="0"/>
              <w:spacing w:line="360" w:lineRule="auto"/>
              <w:jc w:val="left"/>
              <w:outlineLvl w:val="0"/>
              <w:rPr>
                <w:rFonts w:hint="eastAsia" w:asciiTheme="minorEastAsia" w:hAnsiTheme="minorEastAsia" w:eastAsiaTheme="minorEastAsia" w:cstheme="minorEastAsia"/>
                <w:color w:val="auto"/>
                <w:sz w:val="21"/>
                <w:szCs w:val="21"/>
              </w:rPr>
            </w:pPr>
          </w:p>
        </w:tc>
        <w:tc>
          <w:tcPr>
            <w:tcW w:w="5034" w:type="dxa"/>
            <w:vAlign w:val="center"/>
          </w:tcPr>
          <w:p w14:paraId="33C9A87C">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【主观分】施工材料选用的品牌及档次情况。</w:t>
            </w:r>
            <w:r>
              <w:rPr>
                <w:rFonts w:hint="eastAsia" w:asciiTheme="minorEastAsia" w:hAnsiTheme="minorEastAsia" w:eastAsiaTheme="minorEastAsia" w:cstheme="minorEastAsia"/>
                <w:color w:val="auto"/>
                <w:sz w:val="21"/>
                <w:szCs w:val="21"/>
                <w:lang w:val="en-US" w:eastAsia="zh-CN"/>
              </w:rPr>
              <w:t>（评审分值为5分或4分或3分或2分或1分或0分）</w:t>
            </w:r>
          </w:p>
        </w:tc>
        <w:tc>
          <w:tcPr>
            <w:tcW w:w="990" w:type="dxa"/>
            <w:vAlign w:val="center"/>
          </w:tcPr>
          <w:p w14:paraId="00CE5C8C">
            <w:pPr>
              <w:snapToGrid w:val="0"/>
              <w:spacing w:line="360" w:lineRule="auto"/>
              <w:jc w:val="center"/>
              <w:outlineLvl w:val="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0-</w:t>
            </w:r>
            <w:r>
              <w:rPr>
                <w:rFonts w:hint="eastAsia" w:asciiTheme="minorEastAsia" w:hAnsiTheme="minorEastAsia" w:eastAsiaTheme="minorEastAsia" w:cstheme="minorEastAsia"/>
                <w:bCs/>
                <w:color w:val="auto"/>
                <w:sz w:val="21"/>
                <w:szCs w:val="21"/>
                <w:lang w:val="en-US" w:eastAsia="zh-CN"/>
              </w:rPr>
              <w:t>5</w:t>
            </w:r>
          </w:p>
        </w:tc>
        <w:tc>
          <w:tcPr>
            <w:tcW w:w="1530" w:type="dxa"/>
          </w:tcPr>
          <w:p w14:paraId="03AD9E88">
            <w:pPr>
              <w:snapToGrid w:val="0"/>
              <w:spacing w:line="360" w:lineRule="auto"/>
              <w:outlineLvl w:val="0"/>
              <w:rPr>
                <w:rFonts w:hint="eastAsia" w:asciiTheme="minorEastAsia" w:hAnsiTheme="minorEastAsia" w:eastAsiaTheme="minorEastAsia" w:cstheme="minorEastAsia"/>
                <w:color w:val="auto"/>
                <w:sz w:val="21"/>
                <w:szCs w:val="21"/>
              </w:rPr>
            </w:pPr>
          </w:p>
        </w:tc>
      </w:tr>
      <w:tr w14:paraId="08236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2A356509">
            <w:pPr>
              <w:snapToGrid w:val="0"/>
              <w:spacing w:line="360" w:lineRule="auto"/>
              <w:jc w:val="center"/>
              <w:outlineLvl w:val="0"/>
              <w:rPr>
                <w:rFonts w:hint="eastAsia" w:asciiTheme="minorEastAsia" w:hAnsiTheme="minorEastAsia" w:eastAsiaTheme="minorEastAsia" w:cstheme="minorEastAsia"/>
                <w:bCs/>
                <w:color w:val="auto"/>
                <w:sz w:val="21"/>
                <w:szCs w:val="21"/>
              </w:rPr>
            </w:pPr>
          </w:p>
        </w:tc>
        <w:tc>
          <w:tcPr>
            <w:tcW w:w="1079" w:type="dxa"/>
            <w:vMerge w:val="continue"/>
            <w:vAlign w:val="center"/>
          </w:tcPr>
          <w:p w14:paraId="09558B76">
            <w:pPr>
              <w:snapToGrid w:val="0"/>
              <w:spacing w:line="360" w:lineRule="auto"/>
              <w:jc w:val="left"/>
              <w:outlineLvl w:val="0"/>
              <w:rPr>
                <w:rFonts w:hint="eastAsia" w:asciiTheme="minorEastAsia" w:hAnsiTheme="minorEastAsia" w:eastAsiaTheme="minorEastAsia" w:cstheme="minorEastAsia"/>
                <w:color w:val="auto"/>
                <w:sz w:val="21"/>
                <w:szCs w:val="21"/>
              </w:rPr>
            </w:pPr>
          </w:p>
        </w:tc>
        <w:tc>
          <w:tcPr>
            <w:tcW w:w="5034" w:type="dxa"/>
            <w:vAlign w:val="center"/>
          </w:tcPr>
          <w:p w14:paraId="22F7FA28">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【主观分】突发事件的应急措施及处理方案情况。</w:t>
            </w:r>
            <w:r>
              <w:rPr>
                <w:rFonts w:hint="eastAsia" w:asciiTheme="minorEastAsia" w:hAnsiTheme="minorEastAsia" w:eastAsiaTheme="minorEastAsia" w:cstheme="minorEastAsia"/>
                <w:color w:val="auto"/>
                <w:sz w:val="21"/>
                <w:szCs w:val="21"/>
                <w:lang w:val="en-US" w:eastAsia="zh-CN"/>
              </w:rPr>
              <w:t>（评审分值为3分或2分或1分或0分）</w:t>
            </w:r>
          </w:p>
        </w:tc>
        <w:tc>
          <w:tcPr>
            <w:tcW w:w="990" w:type="dxa"/>
            <w:vAlign w:val="center"/>
          </w:tcPr>
          <w:p w14:paraId="23126B62">
            <w:pPr>
              <w:snapToGrid w:val="0"/>
              <w:spacing w:line="360" w:lineRule="auto"/>
              <w:jc w:val="center"/>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0-3</w:t>
            </w:r>
          </w:p>
        </w:tc>
        <w:tc>
          <w:tcPr>
            <w:tcW w:w="1530" w:type="dxa"/>
          </w:tcPr>
          <w:p w14:paraId="6D4EADAC">
            <w:pPr>
              <w:snapToGrid w:val="0"/>
              <w:spacing w:line="360" w:lineRule="auto"/>
              <w:outlineLvl w:val="0"/>
              <w:rPr>
                <w:rFonts w:hint="eastAsia" w:asciiTheme="minorEastAsia" w:hAnsiTheme="minorEastAsia" w:eastAsiaTheme="minorEastAsia" w:cstheme="minorEastAsia"/>
                <w:color w:val="auto"/>
                <w:sz w:val="21"/>
                <w:szCs w:val="21"/>
              </w:rPr>
            </w:pPr>
          </w:p>
        </w:tc>
      </w:tr>
      <w:tr w14:paraId="2251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restart"/>
            <w:vAlign w:val="center"/>
          </w:tcPr>
          <w:p w14:paraId="68505E7B">
            <w:pPr>
              <w:snapToGrid w:val="0"/>
              <w:spacing w:line="360" w:lineRule="auto"/>
              <w:jc w:val="center"/>
              <w:outlineLvl w:val="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6</w:t>
            </w:r>
          </w:p>
        </w:tc>
        <w:tc>
          <w:tcPr>
            <w:tcW w:w="1079" w:type="dxa"/>
            <w:vMerge w:val="restart"/>
            <w:vAlign w:val="center"/>
          </w:tcPr>
          <w:p w14:paraId="50594630">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保障措施</w:t>
            </w:r>
          </w:p>
        </w:tc>
        <w:tc>
          <w:tcPr>
            <w:tcW w:w="5034" w:type="dxa"/>
            <w:vAlign w:val="center"/>
          </w:tcPr>
          <w:p w14:paraId="279EAB84">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【主观分】施工质量保证措施及验收方案情况</w:t>
            </w:r>
            <w:r>
              <w:rPr>
                <w:rFonts w:hint="eastAsia" w:asciiTheme="minorEastAsia" w:hAnsiTheme="minorEastAsia" w:eastAsiaTheme="minorEastAsia" w:cstheme="minorEastAsia"/>
                <w:color w:val="auto"/>
                <w:sz w:val="21"/>
                <w:szCs w:val="21"/>
                <w:lang w:val="en-US" w:eastAsia="zh-CN"/>
              </w:rPr>
              <w:t>（评审分值为5分或4分或3分或2分或1分或0分）</w:t>
            </w:r>
          </w:p>
        </w:tc>
        <w:tc>
          <w:tcPr>
            <w:tcW w:w="990" w:type="dxa"/>
            <w:vAlign w:val="center"/>
          </w:tcPr>
          <w:p w14:paraId="5DA7EED3">
            <w:pPr>
              <w:snapToGrid w:val="0"/>
              <w:spacing w:line="360" w:lineRule="auto"/>
              <w:jc w:val="center"/>
              <w:outlineLvl w:val="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0-</w:t>
            </w:r>
            <w:r>
              <w:rPr>
                <w:rFonts w:hint="eastAsia" w:asciiTheme="minorEastAsia" w:hAnsiTheme="minorEastAsia" w:eastAsiaTheme="minorEastAsia" w:cstheme="minorEastAsia"/>
                <w:bCs/>
                <w:color w:val="auto"/>
                <w:sz w:val="21"/>
                <w:szCs w:val="21"/>
                <w:lang w:val="en-US" w:eastAsia="zh-CN"/>
              </w:rPr>
              <w:t>5</w:t>
            </w:r>
          </w:p>
        </w:tc>
        <w:tc>
          <w:tcPr>
            <w:tcW w:w="1530" w:type="dxa"/>
          </w:tcPr>
          <w:p w14:paraId="7FB08B04">
            <w:pPr>
              <w:snapToGrid w:val="0"/>
              <w:spacing w:line="360" w:lineRule="auto"/>
              <w:outlineLvl w:val="0"/>
              <w:rPr>
                <w:rFonts w:hint="eastAsia" w:asciiTheme="minorEastAsia" w:hAnsiTheme="minorEastAsia" w:eastAsiaTheme="minorEastAsia" w:cstheme="minorEastAsia"/>
                <w:color w:val="auto"/>
                <w:sz w:val="21"/>
                <w:szCs w:val="21"/>
              </w:rPr>
            </w:pPr>
          </w:p>
        </w:tc>
      </w:tr>
      <w:tr w14:paraId="7F6E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496C0E52">
            <w:pPr>
              <w:snapToGrid w:val="0"/>
              <w:spacing w:line="360" w:lineRule="auto"/>
              <w:jc w:val="center"/>
              <w:outlineLvl w:val="0"/>
              <w:rPr>
                <w:rFonts w:hint="eastAsia" w:asciiTheme="minorEastAsia" w:hAnsiTheme="minorEastAsia" w:eastAsiaTheme="minorEastAsia" w:cstheme="minorEastAsia"/>
                <w:bCs/>
                <w:color w:val="auto"/>
                <w:sz w:val="21"/>
                <w:szCs w:val="21"/>
              </w:rPr>
            </w:pPr>
          </w:p>
        </w:tc>
        <w:tc>
          <w:tcPr>
            <w:tcW w:w="1079" w:type="dxa"/>
            <w:vMerge w:val="continue"/>
            <w:vAlign w:val="center"/>
          </w:tcPr>
          <w:p w14:paraId="697B8828">
            <w:pPr>
              <w:snapToGrid w:val="0"/>
              <w:spacing w:line="360" w:lineRule="auto"/>
              <w:jc w:val="left"/>
              <w:outlineLvl w:val="0"/>
              <w:rPr>
                <w:rFonts w:hint="eastAsia" w:asciiTheme="minorEastAsia" w:hAnsiTheme="minorEastAsia" w:eastAsiaTheme="minorEastAsia" w:cstheme="minorEastAsia"/>
                <w:color w:val="auto"/>
                <w:sz w:val="21"/>
                <w:szCs w:val="21"/>
              </w:rPr>
            </w:pPr>
          </w:p>
        </w:tc>
        <w:tc>
          <w:tcPr>
            <w:tcW w:w="5034" w:type="dxa"/>
            <w:vAlign w:val="center"/>
          </w:tcPr>
          <w:p w14:paraId="2EE67A3F">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【主观分】施工用材料、半成品、外购件质量保证措施情况。</w:t>
            </w:r>
            <w:r>
              <w:rPr>
                <w:rFonts w:hint="eastAsia" w:asciiTheme="minorEastAsia" w:hAnsiTheme="minorEastAsia" w:eastAsiaTheme="minorEastAsia" w:cstheme="minorEastAsia"/>
                <w:color w:val="auto"/>
                <w:sz w:val="21"/>
                <w:szCs w:val="21"/>
                <w:lang w:val="en-US" w:eastAsia="zh-CN"/>
              </w:rPr>
              <w:t>（评审分值为4分或3分或2分或1分或0分）</w:t>
            </w:r>
          </w:p>
        </w:tc>
        <w:tc>
          <w:tcPr>
            <w:tcW w:w="990" w:type="dxa"/>
            <w:vAlign w:val="center"/>
          </w:tcPr>
          <w:p w14:paraId="207B7F9F">
            <w:pPr>
              <w:snapToGrid w:val="0"/>
              <w:spacing w:line="360" w:lineRule="auto"/>
              <w:jc w:val="center"/>
              <w:outlineLvl w:val="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0-</w:t>
            </w:r>
            <w:r>
              <w:rPr>
                <w:rFonts w:hint="eastAsia" w:asciiTheme="minorEastAsia" w:hAnsiTheme="minorEastAsia" w:eastAsiaTheme="minorEastAsia" w:cstheme="minorEastAsia"/>
                <w:bCs/>
                <w:color w:val="auto"/>
                <w:sz w:val="21"/>
                <w:szCs w:val="21"/>
                <w:lang w:val="en-US" w:eastAsia="zh-CN"/>
              </w:rPr>
              <w:t>4</w:t>
            </w:r>
          </w:p>
        </w:tc>
        <w:tc>
          <w:tcPr>
            <w:tcW w:w="1530" w:type="dxa"/>
          </w:tcPr>
          <w:p w14:paraId="207346E1">
            <w:pPr>
              <w:snapToGrid w:val="0"/>
              <w:spacing w:line="360" w:lineRule="auto"/>
              <w:outlineLvl w:val="0"/>
              <w:rPr>
                <w:rFonts w:hint="eastAsia" w:asciiTheme="minorEastAsia" w:hAnsiTheme="minorEastAsia" w:eastAsiaTheme="minorEastAsia" w:cstheme="minorEastAsia"/>
                <w:color w:val="auto"/>
                <w:sz w:val="21"/>
                <w:szCs w:val="21"/>
              </w:rPr>
            </w:pPr>
          </w:p>
        </w:tc>
      </w:tr>
      <w:tr w14:paraId="42C05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4683D7A0">
            <w:pPr>
              <w:snapToGrid w:val="0"/>
              <w:spacing w:line="360" w:lineRule="auto"/>
              <w:jc w:val="center"/>
              <w:outlineLvl w:val="0"/>
              <w:rPr>
                <w:rFonts w:hint="eastAsia" w:asciiTheme="minorEastAsia" w:hAnsiTheme="minorEastAsia" w:eastAsiaTheme="minorEastAsia" w:cstheme="minorEastAsia"/>
                <w:bCs/>
                <w:color w:val="auto"/>
                <w:sz w:val="21"/>
                <w:szCs w:val="21"/>
              </w:rPr>
            </w:pPr>
          </w:p>
        </w:tc>
        <w:tc>
          <w:tcPr>
            <w:tcW w:w="1079" w:type="dxa"/>
            <w:vMerge w:val="continue"/>
            <w:vAlign w:val="center"/>
          </w:tcPr>
          <w:p w14:paraId="18327A45">
            <w:pPr>
              <w:snapToGrid w:val="0"/>
              <w:spacing w:line="360" w:lineRule="auto"/>
              <w:jc w:val="left"/>
              <w:outlineLvl w:val="0"/>
              <w:rPr>
                <w:rFonts w:hint="eastAsia" w:asciiTheme="minorEastAsia" w:hAnsiTheme="minorEastAsia" w:eastAsiaTheme="minorEastAsia" w:cstheme="minorEastAsia"/>
                <w:color w:val="auto"/>
                <w:sz w:val="21"/>
                <w:szCs w:val="21"/>
              </w:rPr>
            </w:pPr>
          </w:p>
        </w:tc>
        <w:tc>
          <w:tcPr>
            <w:tcW w:w="5034" w:type="dxa"/>
            <w:vAlign w:val="center"/>
          </w:tcPr>
          <w:p w14:paraId="27D1B5E1">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【主观分】供应商提供的安全、文明施工及市容、环保、消防等的保障措施。</w:t>
            </w:r>
            <w:r>
              <w:rPr>
                <w:rFonts w:hint="eastAsia" w:asciiTheme="minorEastAsia" w:hAnsiTheme="minorEastAsia" w:eastAsiaTheme="minorEastAsia" w:cstheme="minorEastAsia"/>
                <w:color w:val="auto"/>
                <w:sz w:val="21"/>
                <w:szCs w:val="21"/>
                <w:lang w:val="en-US" w:eastAsia="zh-CN"/>
              </w:rPr>
              <w:t>（评审分值为3分或2分或1分或0分）</w:t>
            </w:r>
          </w:p>
        </w:tc>
        <w:tc>
          <w:tcPr>
            <w:tcW w:w="990" w:type="dxa"/>
            <w:vAlign w:val="center"/>
          </w:tcPr>
          <w:p w14:paraId="44776222">
            <w:pPr>
              <w:snapToGrid w:val="0"/>
              <w:spacing w:line="360" w:lineRule="auto"/>
              <w:jc w:val="center"/>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0-3</w:t>
            </w:r>
          </w:p>
        </w:tc>
        <w:tc>
          <w:tcPr>
            <w:tcW w:w="1530" w:type="dxa"/>
          </w:tcPr>
          <w:p w14:paraId="414A1151">
            <w:pPr>
              <w:snapToGrid w:val="0"/>
              <w:spacing w:line="360" w:lineRule="auto"/>
              <w:outlineLvl w:val="0"/>
              <w:rPr>
                <w:rFonts w:hint="eastAsia" w:asciiTheme="minorEastAsia" w:hAnsiTheme="minorEastAsia" w:eastAsiaTheme="minorEastAsia" w:cstheme="minorEastAsia"/>
                <w:color w:val="auto"/>
                <w:sz w:val="21"/>
                <w:szCs w:val="21"/>
              </w:rPr>
            </w:pPr>
          </w:p>
        </w:tc>
      </w:tr>
      <w:tr w14:paraId="4AF8F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293D3031">
            <w:pPr>
              <w:snapToGrid w:val="0"/>
              <w:spacing w:line="360" w:lineRule="auto"/>
              <w:jc w:val="center"/>
              <w:outlineLvl w:val="0"/>
              <w:rPr>
                <w:rFonts w:hint="eastAsia" w:asciiTheme="minorEastAsia" w:hAnsiTheme="minorEastAsia" w:eastAsiaTheme="minorEastAsia" w:cstheme="minorEastAsia"/>
                <w:bCs/>
                <w:color w:val="auto"/>
                <w:sz w:val="21"/>
                <w:szCs w:val="21"/>
              </w:rPr>
            </w:pPr>
          </w:p>
        </w:tc>
        <w:tc>
          <w:tcPr>
            <w:tcW w:w="1079" w:type="dxa"/>
            <w:vMerge w:val="continue"/>
            <w:vAlign w:val="center"/>
          </w:tcPr>
          <w:p w14:paraId="010C9A28">
            <w:pPr>
              <w:snapToGrid w:val="0"/>
              <w:spacing w:line="360" w:lineRule="auto"/>
              <w:jc w:val="left"/>
              <w:outlineLvl w:val="0"/>
              <w:rPr>
                <w:rFonts w:hint="eastAsia" w:asciiTheme="minorEastAsia" w:hAnsiTheme="minorEastAsia" w:eastAsiaTheme="minorEastAsia" w:cstheme="minorEastAsia"/>
                <w:color w:val="auto"/>
                <w:sz w:val="21"/>
                <w:szCs w:val="21"/>
              </w:rPr>
            </w:pPr>
          </w:p>
        </w:tc>
        <w:tc>
          <w:tcPr>
            <w:tcW w:w="5034" w:type="dxa"/>
            <w:vAlign w:val="center"/>
          </w:tcPr>
          <w:p w14:paraId="1B6954DE">
            <w:pPr>
              <w:snapToGrid w:val="0"/>
              <w:spacing w:line="360" w:lineRule="auto"/>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【主观分】服从采购人协调和统一管理及配合措施情况。</w:t>
            </w:r>
            <w:r>
              <w:rPr>
                <w:rFonts w:hint="eastAsia" w:asciiTheme="minorEastAsia" w:hAnsiTheme="minorEastAsia" w:eastAsiaTheme="minorEastAsia" w:cstheme="minorEastAsia"/>
                <w:color w:val="auto"/>
                <w:sz w:val="21"/>
                <w:szCs w:val="21"/>
                <w:lang w:val="en-US" w:eastAsia="zh-CN"/>
              </w:rPr>
              <w:t>（评审分值为2分或1分或0分）</w:t>
            </w:r>
          </w:p>
        </w:tc>
        <w:tc>
          <w:tcPr>
            <w:tcW w:w="990" w:type="dxa"/>
            <w:vAlign w:val="center"/>
          </w:tcPr>
          <w:p w14:paraId="0EE514D1">
            <w:pPr>
              <w:snapToGrid w:val="0"/>
              <w:spacing w:line="360" w:lineRule="auto"/>
              <w:jc w:val="center"/>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0-2</w:t>
            </w:r>
          </w:p>
        </w:tc>
        <w:tc>
          <w:tcPr>
            <w:tcW w:w="1530" w:type="dxa"/>
          </w:tcPr>
          <w:p w14:paraId="4E4CFC9F">
            <w:pPr>
              <w:snapToGrid w:val="0"/>
              <w:spacing w:line="360" w:lineRule="auto"/>
              <w:outlineLvl w:val="0"/>
              <w:rPr>
                <w:rFonts w:hint="eastAsia" w:asciiTheme="minorEastAsia" w:hAnsiTheme="minorEastAsia" w:eastAsiaTheme="minorEastAsia" w:cstheme="minorEastAsia"/>
                <w:color w:val="auto"/>
                <w:sz w:val="21"/>
                <w:szCs w:val="21"/>
              </w:rPr>
            </w:pPr>
          </w:p>
        </w:tc>
      </w:tr>
      <w:tr w14:paraId="758BB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restart"/>
            <w:vAlign w:val="center"/>
          </w:tcPr>
          <w:p w14:paraId="4F8226DA">
            <w:pPr>
              <w:snapToGrid w:val="0"/>
              <w:spacing w:line="360" w:lineRule="auto"/>
              <w:jc w:val="center"/>
              <w:outlineLvl w:val="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7</w:t>
            </w:r>
          </w:p>
        </w:tc>
        <w:tc>
          <w:tcPr>
            <w:tcW w:w="1079" w:type="dxa"/>
            <w:vMerge w:val="restart"/>
            <w:vAlign w:val="center"/>
          </w:tcPr>
          <w:p w14:paraId="3DEBC776">
            <w:pPr>
              <w:snapToGrid w:val="0"/>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项目班组</w:t>
            </w:r>
          </w:p>
        </w:tc>
        <w:tc>
          <w:tcPr>
            <w:tcW w:w="5034" w:type="dxa"/>
            <w:vAlign w:val="center"/>
          </w:tcPr>
          <w:p w14:paraId="4DCD659D">
            <w:pPr>
              <w:snapToGrid w:val="0"/>
              <w:spacing w:line="360" w:lineRule="auto"/>
              <w:jc w:val="left"/>
              <w:outlineLvl w:val="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客观</w:t>
            </w:r>
            <w:r>
              <w:rPr>
                <w:rFonts w:hint="eastAsia" w:asciiTheme="minorEastAsia" w:hAnsiTheme="minorEastAsia" w:eastAsiaTheme="minorEastAsia" w:cstheme="minorEastAsia"/>
                <w:color w:val="auto"/>
                <w:sz w:val="21"/>
                <w:szCs w:val="21"/>
              </w:rPr>
              <w:t>分】 拟派项目经理或技术负责人具有中级职称的得1分；具有高级及以上职称的得2分。</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证明材料：提供证书复印件，不提供不得分。</w:t>
            </w:r>
            <w:r>
              <w:rPr>
                <w:rFonts w:hint="eastAsia" w:asciiTheme="minorEastAsia" w:hAnsiTheme="minorEastAsia" w:eastAsiaTheme="minorEastAsia" w:cstheme="minorEastAsia"/>
                <w:color w:val="auto"/>
                <w:sz w:val="21"/>
                <w:szCs w:val="21"/>
                <w:lang w:eastAsia="zh-CN"/>
              </w:rPr>
              <w:t>）</w:t>
            </w:r>
          </w:p>
        </w:tc>
        <w:tc>
          <w:tcPr>
            <w:tcW w:w="990" w:type="dxa"/>
            <w:vAlign w:val="center"/>
          </w:tcPr>
          <w:p w14:paraId="4104E591">
            <w:pPr>
              <w:snapToGrid w:val="0"/>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0-2</w:t>
            </w:r>
          </w:p>
        </w:tc>
        <w:tc>
          <w:tcPr>
            <w:tcW w:w="1530" w:type="dxa"/>
          </w:tcPr>
          <w:p w14:paraId="58263120">
            <w:pPr>
              <w:snapToGrid w:val="0"/>
              <w:spacing w:line="360" w:lineRule="auto"/>
              <w:outlineLvl w:val="0"/>
              <w:rPr>
                <w:rFonts w:hint="eastAsia" w:asciiTheme="minorEastAsia" w:hAnsiTheme="minorEastAsia" w:eastAsiaTheme="minorEastAsia" w:cstheme="minorEastAsia"/>
                <w:color w:val="auto"/>
                <w:sz w:val="21"/>
                <w:szCs w:val="21"/>
              </w:rPr>
            </w:pPr>
          </w:p>
        </w:tc>
      </w:tr>
      <w:tr w14:paraId="3B98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3B8A37C7">
            <w:pPr>
              <w:snapToGrid w:val="0"/>
              <w:spacing w:line="360" w:lineRule="auto"/>
              <w:jc w:val="center"/>
              <w:outlineLvl w:val="0"/>
              <w:rPr>
                <w:rFonts w:hint="eastAsia" w:asciiTheme="minorEastAsia" w:hAnsiTheme="minorEastAsia" w:eastAsiaTheme="minorEastAsia" w:cstheme="minorEastAsia"/>
                <w:bCs/>
                <w:color w:val="auto"/>
                <w:sz w:val="21"/>
                <w:szCs w:val="21"/>
              </w:rPr>
            </w:pPr>
          </w:p>
        </w:tc>
        <w:tc>
          <w:tcPr>
            <w:tcW w:w="1079" w:type="dxa"/>
            <w:vMerge w:val="continue"/>
            <w:vAlign w:val="center"/>
          </w:tcPr>
          <w:p w14:paraId="436EF22D">
            <w:pPr>
              <w:snapToGrid w:val="0"/>
              <w:spacing w:line="360" w:lineRule="auto"/>
              <w:jc w:val="left"/>
              <w:rPr>
                <w:rFonts w:hint="eastAsia" w:asciiTheme="minorEastAsia" w:hAnsiTheme="minorEastAsia" w:eastAsiaTheme="minorEastAsia" w:cstheme="minorEastAsia"/>
                <w:color w:val="auto"/>
                <w:sz w:val="21"/>
                <w:szCs w:val="21"/>
              </w:rPr>
            </w:pPr>
          </w:p>
        </w:tc>
        <w:tc>
          <w:tcPr>
            <w:tcW w:w="5034" w:type="dxa"/>
            <w:vAlign w:val="center"/>
          </w:tcPr>
          <w:p w14:paraId="6841DDB2">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【客观分】项目经理承诺到位率情况。承诺到位率≥95%的得2分；承诺到位率≥90%的得1分；承诺到位率＜90%的不得分。（证明材料：提供承诺书，格式自拟。）</w:t>
            </w:r>
          </w:p>
        </w:tc>
        <w:tc>
          <w:tcPr>
            <w:tcW w:w="990" w:type="dxa"/>
            <w:vAlign w:val="center"/>
          </w:tcPr>
          <w:p w14:paraId="1462D4BE">
            <w:pPr>
              <w:snapToGrid w:val="0"/>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0-2</w:t>
            </w:r>
          </w:p>
        </w:tc>
        <w:tc>
          <w:tcPr>
            <w:tcW w:w="1530" w:type="dxa"/>
          </w:tcPr>
          <w:p w14:paraId="082E884F">
            <w:pPr>
              <w:snapToGrid w:val="0"/>
              <w:spacing w:line="360" w:lineRule="auto"/>
              <w:rPr>
                <w:rFonts w:hint="eastAsia" w:asciiTheme="minorEastAsia" w:hAnsiTheme="minorEastAsia" w:eastAsiaTheme="minorEastAsia" w:cstheme="minorEastAsia"/>
                <w:color w:val="auto"/>
                <w:sz w:val="21"/>
                <w:szCs w:val="21"/>
              </w:rPr>
            </w:pPr>
          </w:p>
        </w:tc>
      </w:tr>
      <w:tr w14:paraId="1A20A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21F64E12">
            <w:pPr>
              <w:snapToGrid w:val="0"/>
              <w:spacing w:line="360" w:lineRule="auto"/>
              <w:jc w:val="center"/>
              <w:outlineLvl w:val="0"/>
              <w:rPr>
                <w:rFonts w:hint="eastAsia" w:asciiTheme="minorEastAsia" w:hAnsiTheme="minorEastAsia" w:eastAsiaTheme="minorEastAsia" w:cstheme="minorEastAsia"/>
                <w:bCs/>
                <w:color w:val="auto"/>
                <w:sz w:val="21"/>
                <w:szCs w:val="21"/>
              </w:rPr>
            </w:pPr>
          </w:p>
        </w:tc>
        <w:tc>
          <w:tcPr>
            <w:tcW w:w="1079" w:type="dxa"/>
            <w:vMerge w:val="continue"/>
            <w:vAlign w:val="center"/>
          </w:tcPr>
          <w:p w14:paraId="0FF79106">
            <w:pPr>
              <w:snapToGrid w:val="0"/>
              <w:spacing w:line="360" w:lineRule="auto"/>
              <w:jc w:val="left"/>
              <w:rPr>
                <w:rFonts w:hint="eastAsia" w:asciiTheme="minorEastAsia" w:hAnsiTheme="minorEastAsia" w:eastAsiaTheme="minorEastAsia" w:cstheme="minorEastAsia"/>
                <w:color w:val="auto"/>
                <w:sz w:val="21"/>
                <w:szCs w:val="21"/>
              </w:rPr>
            </w:pPr>
          </w:p>
        </w:tc>
        <w:tc>
          <w:tcPr>
            <w:tcW w:w="5034" w:type="dxa"/>
            <w:vAlign w:val="center"/>
          </w:tcPr>
          <w:p w14:paraId="1EDFB86D">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【主观分】项目管理班子人员数量、配置、资质、经验、及社保证明。</w:t>
            </w:r>
            <w:r>
              <w:rPr>
                <w:rFonts w:hint="eastAsia" w:asciiTheme="minorEastAsia" w:hAnsiTheme="minorEastAsia" w:eastAsiaTheme="minorEastAsia" w:cstheme="minorEastAsia"/>
                <w:color w:val="auto"/>
                <w:sz w:val="21"/>
                <w:szCs w:val="21"/>
                <w:lang w:val="en-US" w:eastAsia="zh-CN"/>
              </w:rPr>
              <w:t>（评审分值为2分或1分或0分）</w:t>
            </w:r>
          </w:p>
        </w:tc>
        <w:tc>
          <w:tcPr>
            <w:tcW w:w="990" w:type="dxa"/>
            <w:vAlign w:val="center"/>
          </w:tcPr>
          <w:p w14:paraId="7710C299">
            <w:pPr>
              <w:snapToGrid w:val="0"/>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0-2</w:t>
            </w:r>
          </w:p>
        </w:tc>
        <w:tc>
          <w:tcPr>
            <w:tcW w:w="1530" w:type="dxa"/>
          </w:tcPr>
          <w:p w14:paraId="4536B829">
            <w:pPr>
              <w:snapToGrid w:val="0"/>
              <w:spacing w:line="360" w:lineRule="auto"/>
              <w:rPr>
                <w:rFonts w:hint="eastAsia" w:asciiTheme="minorEastAsia" w:hAnsiTheme="minorEastAsia" w:eastAsiaTheme="minorEastAsia" w:cstheme="minorEastAsia"/>
                <w:color w:val="auto"/>
                <w:sz w:val="21"/>
                <w:szCs w:val="21"/>
              </w:rPr>
            </w:pPr>
          </w:p>
        </w:tc>
      </w:tr>
      <w:tr w14:paraId="49FC8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2369D2DD">
            <w:pPr>
              <w:snapToGrid w:val="0"/>
              <w:spacing w:line="360" w:lineRule="auto"/>
              <w:jc w:val="center"/>
              <w:outlineLvl w:val="0"/>
              <w:rPr>
                <w:rFonts w:hint="eastAsia" w:asciiTheme="minorEastAsia" w:hAnsiTheme="minorEastAsia" w:eastAsiaTheme="minorEastAsia" w:cstheme="minorEastAsia"/>
                <w:bCs/>
                <w:color w:val="auto"/>
                <w:sz w:val="21"/>
                <w:szCs w:val="21"/>
              </w:rPr>
            </w:pPr>
          </w:p>
        </w:tc>
        <w:tc>
          <w:tcPr>
            <w:tcW w:w="1079" w:type="dxa"/>
            <w:vMerge w:val="continue"/>
            <w:vAlign w:val="center"/>
          </w:tcPr>
          <w:p w14:paraId="4C1740A8">
            <w:pPr>
              <w:snapToGrid w:val="0"/>
              <w:spacing w:line="360" w:lineRule="auto"/>
              <w:jc w:val="left"/>
              <w:rPr>
                <w:rFonts w:hint="eastAsia" w:asciiTheme="minorEastAsia" w:hAnsiTheme="minorEastAsia" w:eastAsiaTheme="minorEastAsia" w:cstheme="minorEastAsia"/>
                <w:color w:val="auto"/>
                <w:sz w:val="21"/>
                <w:szCs w:val="21"/>
              </w:rPr>
            </w:pPr>
          </w:p>
        </w:tc>
        <w:tc>
          <w:tcPr>
            <w:tcW w:w="5034" w:type="dxa"/>
            <w:vAlign w:val="center"/>
          </w:tcPr>
          <w:p w14:paraId="3E34C5C7">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【客观分】项目管理班子人员到位率情况。承诺到位率≥95%的得2分；承诺到位率≥90%的得1分；承诺到位率＜90%的不得分。（证明材料：提供承诺书，格式自拟。）</w:t>
            </w:r>
          </w:p>
        </w:tc>
        <w:tc>
          <w:tcPr>
            <w:tcW w:w="990" w:type="dxa"/>
            <w:vAlign w:val="center"/>
          </w:tcPr>
          <w:p w14:paraId="6BD3B722">
            <w:pPr>
              <w:snapToGrid w:val="0"/>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0-2</w:t>
            </w:r>
          </w:p>
        </w:tc>
        <w:tc>
          <w:tcPr>
            <w:tcW w:w="1530" w:type="dxa"/>
          </w:tcPr>
          <w:p w14:paraId="31A88E0E">
            <w:pPr>
              <w:snapToGrid w:val="0"/>
              <w:spacing w:line="360" w:lineRule="auto"/>
              <w:rPr>
                <w:rFonts w:hint="eastAsia" w:asciiTheme="minorEastAsia" w:hAnsiTheme="minorEastAsia" w:eastAsiaTheme="minorEastAsia" w:cstheme="minorEastAsia"/>
                <w:color w:val="auto"/>
                <w:sz w:val="21"/>
                <w:szCs w:val="21"/>
              </w:rPr>
            </w:pPr>
          </w:p>
        </w:tc>
      </w:tr>
      <w:tr w14:paraId="37A2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restart"/>
            <w:vAlign w:val="center"/>
          </w:tcPr>
          <w:p w14:paraId="65E0B37F">
            <w:pPr>
              <w:snapToGrid w:val="0"/>
              <w:spacing w:line="360" w:lineRule="auto"/>
              <w:jc w:val="center"/>
              <w:outlineLvl w:val="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8</w:t>
            </w:r>
          </w:p>
        </w:tc>
        <w:tc>
          <w:tcPr>
            <w:tcW w:w="1079" w:type="dxa"/>
            <w:vMerge w:val="restart"/>
            <w:vAlign w:val="center"/>
          </w:tcPr>
          <w:p w14:paraId="14CB03C5">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售后服务</w:t>
            </w:r>
          </w:p>
        </w:tc>
        <w:tc>
          <w:tcPr>
            <w:tcW w:w="5034" w:type="dxa"/>
            <w:vAlign w:val="center"/>
          </w:tcPr>
          <w:p w14:paraId="5CD89A3E">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【主观分】供应商承诺保修期、维护响应时间情况。</w:t>
            </w:r>
            <w:r>
              <w:rPr>
                <w:rFonts w:hint="eastAsia" w:asciiTheme="minorEastAsia" w:hAnsiTheme="minorEastAsia" w:eastAsiaTheme="minorEastAsia" w:cstheme="minorEastAsia"/>
                <w:color w:val="auto"/>
                <w:sz w:val="21"/>
                <w:szCs w:val="21"/>
                <w:lang w:val="en-US" w:eastAsia="zh-CN"/>
              </w:rPr>
              <w:t>（评审分值为3分或2分或1分或0分）</w:t>
            </w:r>
          </w:p>
        </w:tc>
        <w:tc>
          <w:tcPr>
            <w:tcW w:w="990" w:type="dxa"/>
            <w:vAlign w:val="center"/>
          </w:tcPr>
          <w:p w14:paraId="1C092029">
            <w:pPr>
              <w:snapToGrid w:val="0"/>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0-3</w:t>
            </w:r>
          </w:p>
        </w:tc>
        <w:tc>
          <w:tcPr>
            <w:tcW w:w="1530" w:type="dxa"/>
          </w:tcPr>
          <w:p w14:paraId="032C11E6">
            <w:pPr>
              <w:snapToGrid w:val="0"/>
              <w:spacing w:line="360" w:lineRule="auto"/>
              <w:rPr>
                <w:rFonts w:hint="eastAsia" w:asciiTheme="minorEastAsia" w:hAnsiTheme="minorEastAsia" w:eastAsiaTheme="minorEastAsia" w:cstheme="minorEastAsia"/>
                <w:color w:val="auto"/>
                <w:sz w:val="21"/>
                <w:szCs w:val="21"/>
              </w:rPr>
            </w:pPr>
          </w:p>
        </w:tc>
      </w:tr>
      <w:tr w14:paraId="2517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5893BCB2">
            <w:pPr>
              <w:snapToGrid w:val="0"/>
              <w:spacing w:line="360" w:lineRule="auto"/>
              <w:jc w:val="center"/>
              <w:outlineLvl w:val="0"/>
              <w:rPr>
                <w:rFonts w:hint="eastAsia" w:asciiTheme="minorEastAsia" w:hAnsiTheme="minorEastAsia" w:eastAsiaTheme="minorEastAsia" w:cstheme="minorEastAsia"/>
                <w:bCs/>
                <w:color w:val="auto"/>
                <w:sz w:val="21"/>
                <w:szCs w:val="21"/>
              </w:rPr>
            </w:pPr>
          </w:p>
        </w:tc>
        <w:tc>
          <w:tcPr>
            <w:tcW w:w="1079" w:type="dxa"/>
            <w:vMerge w:val="continue"/>
            <w:vAlign w:val="center"/>
          </w:tcPr>
          <w:p w14:paraId="2AE53301">
            <w:pPr>
              <w:snapToGrid w:val="0"/>
              <w:spacing w:line="360" w:lineRule="auto"/>
              <w:jc w:val="left"/>
              <w:outlineLvl w:val="0"/>
              <w:rPr>
                <w:rFonts w:hint="eastAsia" w:asciiTheme="minorEastAsia" w:hAnsiTheme="minorEastAsia" w:eastAsiaTheme="minorEastAsia" w:cstheme="minorEastAsia"/>
                <w:color w:val="auto"/>
                <w:sz w:val="21"/>
                <w:szCs w:val="21"/>
              </w:rPr>
            </w:pPr>
          </w:p>
        </w:tc>
        <w:tc>
          <w:tcPr>
            <w:tcW w:w="5034" w:type="dxa"/>
            <w:vAlign w:val="center"/>
          </w:tcPr>
          <w:p w14:paraId="21BBC829">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【主观分】服务方式、特别承诺情况。</w:t>
            </w:r>
            <w:r>
              <w:rPr>
                <w:rFonts w:hint="eastAsia" w:asciiTheme="minorEastAsia" w:hAnsiTheme="minorEastAsia" w:eastAsiaTheme="minorEastAsia" w:cstheme="minorEastAsia"/>
                <w:color w:val="auto"/>
                <w:sz w:val="21"/>
                <w:szCs w:val="21"/>
                <w:lang w:val="en-US" w:eastAsia="zh-CN"/>
              </w:rPr>
              <w:t>（评审分值为2分或1分或0分）</w:t>
            </w:r>
          </w:p>
        </w:tc>
        <w:tc>
          <w:tcPr>
            <w:tcW w:w="990" w:type="dxa"/>
            <w:vAlign w:val="center"/>
          </w:tcPr>
          <w:p w14:paraId="510332FE">
            <w:pPr>
              <w:snapToGrid w:val="0"/>
              <w:spacing w:line="36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0-</w:t>
            </w:r>
            <w:r>
              <w:rPr>
                <w:rFonts w:hint="eastAsia" w:asciiTheme="minorEastAsia" w:hAnsiTheme="minorEastAsia" w:eastAsiaTheme="minorEastAsia" w:cstheme="minorEastAsia"/>
                <w:color w:val="auto"/>
                <w:sz w:val="21"/>
                <w:szCs w:val="21"/>
                <w:lang w:val="en-US" w:eastAsia="zh-CN"/>
              </w:rPr>
              <w:t>2</w:t>
            </w:r>
          </w:p>
        </w:tc>
        <w:tc>
          <w:tcPr>
            <w:tcW w:w="1530" w:type="dxa"/>
          </w:tcPr>
          <w:p w14:paraId="0DCE4232">
            <w:pPr>
              <w:snapToGrid w:val="0"/>
              <w:spacing w:line="360" w:lineRule="auto"/>
              <w:rPr>
                <w:rFonts w:hint="eastAsia" w:asciiTheme="minorEastAsia" w:hAnsiTheme="minorEastAsia" w:eastAsiaTheme="minorEastAsia" w:cstheme="minorEastAsia"/>
                <w:color w:val="auto"/>
                <w:sz w:val="21"/>
                <w:szCs w:val="21"/>
              </w:rPr>
            </w:pPr>
          </w:p>
        </w:tc>
      </w:tr>
      <w:tr w14:paraId="32EC1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Align w:val="center"/>
          </w:tcPr>
          <w:p w14:paraId="308000FC">
            <w:pPr>
              <w:snapToGrid w:val="0"/>
              <w:spacing w:line="360" w:lineRule="auto"/>
              <w:jc w:val="center"/>
              <w:outlineLvl w:val="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9</w:t>
            </w:r>
          </w:p>
        </w:tc>
        <w:tc>
          <w:tcPr>
            <w:tcW w:w="6113" w:type="dxa"/>
            <w:gridSpan w:val="2"/>
          </w:tcPr>
          <w:p w14:paraId="318E76CD">
            <w:pPr>
              <w:snapToGrid w:val="0"/>
              <w:spacing w:line="360" w:lineRule="auto"/>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有效最后报价的最低价作为评审基准价，其最低报价为满分；按［最后报价得分=（评审基准价/最后报价）*30］的计算公式计算。</w:t>
            </w:r>
          </w:p>
          <w:p w14:paraId="7E9DCEF7">
            <w:pPr>
              <w:widowControl/>
              <w:shd w:val="clear" w:color="auto" w:fill="FFFFFF"/>
              <w:snapToGrid w:val="0"/>
              <w:spacing w:line="360" w:lineRule="auto"/>
              <w:ind w:firstLine="42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评审过程中，不得去掉报价中的最高报价和最低报价。</w:t>
            </w:r>
          </w:p>
          <w:p w14:paraId="4AB57274">
            <w:pPr>
              <w:widowControl/>
              <w:shd w:val="clear" w:color="auto" w:fill="FFFFFF"/>
              <w:snapToGrid w:val="0"/>
              <w:spacing w:line="360" w:lineRule="auto"/>
              <w:ind w:firstLine="42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本项目专门面向中小企业。</w:t>
            </w:r>
          </w:p>
        </w:tc>
        <w:tc>
          <w:tcPr>
            <w:tcW w:w="990" w:type="dxa"/>
            <w:vAlign w:val="center"/>
          </w:tcPr>
          <w:p w14:paraId="23DBE4C2">
            <w:pPr>
              <w:snapToGrid w:val="0"/>
              <w:spacing w:line="360" w:lineRule="auto"/>
              <w:jc w:val="center"/>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w:t>
            </w:r>
          </w:p>
        </w:tc>
        <w:tc>
          <w:tcPr>
            <w:tcW w:w="1530" w:type="dxa"/>
            <w:vAlign w:val="center"/>
          </w:tcPr>
          <w:p w14:paraId="37DE23CF">
            <w:pPr>
              <w:snapToGrid w:val="0"/>
              <w:spacing w:line="360" w:lineRule="auto"/>
              <w:jc w:val="center"/>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tc>
      </w:tr>
    </w:tbl>
    <w:p w14:paraId="649929C5">
      <w:pPr>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color="auto" w:fill="FFFFFF"/>
        </w:rPr>
        <w:t> *</w:t>
      </w:r>
      <w:r>
        <w:rPr>
          <w:rFonts w:hint="eastAsia" w:asciiTheme="minorEastAsia" w:hAnsiTheme="minorEastAsia" w:eastAsiaTheme="minorEastAsia" w:cstheme="minorEastAsia"/>
          <w:b/>
          <w:sz w:val="21"/>
          <w:szCs w:val="21"/>
        </w:rPr>
        <w:t>备注：</w:t>
      </w:r>
      <w:r>
        <w:rPr>
          <w:rFonts w:hint="eastAsia" w:asciiTheme="minorEastAsia" w:hAnsiTheme="minorEastAsia" w:eastAsiaTheme="minorEastAsia" w:cstheme="minorEastAsia"/>
          <w:sz w:val="21"/>
          <w:szCs w:val="21"/>
        </w:rPr>
        <w:t>供应商编制响应文件（商务技术文件部分）时，建议按此目录（序号和内容）提供评审标准相应的商务技术资料。 </w:t>
      </w:r>
    </w:p>
    <w:p w14:paraId="16650F09">
      <w:pPr>
        <w:pStyle w:val="2"/>
        <w:rPr>
          <w:rFonts w:hint="eastAsia"/>
        </w:rPr>
      </w:pPr>
    </w:p>
    <w:p w14:paraId="59A6739C">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一、评审方法</w:t>
      </w:r>
    </w:p>
    <w:p w14:paraId="727B403E">
      <w:pPr>
        <w:adjustRightInd/>
        <w:spacing w:line="360" w:lineRule="auto"/>
        <w:ind w:firstLine="413" w:firstLineChars="196"/>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kern w:val="0"/>
          <w:sz w:val="21"/>
          <w:szCs w:val="21"/>
        </w:rPr>
        <w:t>1.本项目采用综合评分法。</w:t>
      </w:r>
      <w:r>
        <w:rPr>
          <w:rFonts w:hint="eastAsia" w:asciiTheme="minorEastAsia" w:hAnsiTheme="minorEastAsia" w:eastAsiaTheme="minorEastAsia" w:cstheme="minorEastAsia"/>
          <w:kern w:val="0"/>
          <w:sz w:val="21"/>
          <w:szCs w:val="21"/>
        </w:rPr>
        <w:t>综合评分法，是指响应文件满足磋商文件全部实质性要求且按评审因素的量化指标评审得分最高的供应商为成交候选供应商的评审方法。</w:t>
      </w:r>
    </w:p>
    <w:p w14:paraId="329961E0">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二、评审标准</w:t>
      </w:r>
    </w:p>
    <w:p w14:paraId="3C7B6167">
      <w:pPr>
        <w:spacing w:line="360" w:lineRule="auto"/>
        <w:ind w:firstLine="413" w:firstLineChars="19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sz w:val="21"/>
          <w:szCs w:val="21"/>
        </w:rPr>
        <w:t>评审标准：</w:t>
      </w:r>
      <w:r>
        <w:rPr>
          <w:rFonts w:hint="eastAsia" w:asciiTheme="minorEastAsia" w:hAnsiTheme="minorEastAsia" w:eastAsiaTheme="minorEastAsia" w:cstheme="minorEastAsia"/>
          <w:kern w:val="0"/>
          <w:sz w:val="21"/>
          <w:szCs w:val="21"/>
        </w:rPr>
        <w:t>见评审办法前附表。</w:t>
      </w:r>
    </w:p>
    <w:p w14:paraId="3D8D13A9">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三、评审程序</w:t>
      </w:r>
    </w:p>
    <w:p w14:paraId="2A4534B4">
      <w:pPr>
        <w:spacing w:line="360" w:lineRule="auto"/>
        <w:ind w:firstLine="413" w:firstLineChars="196"/>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kern w:val="0"/>
          <w:sz w:val="21"/>
          <w:szCs w:val="21"/>
        </w:rPr>
        <w:t>3.1符合性审查。</w:t>
      </w:r>
      <w:r>
        <w:rPr>
          <w:rFonts w:hint="eastAsia" w:asciiTheme="minorEastAsia" w:hAnsiTheme="minorEastAsia" w:eastAsiaTheme="minorEastAsia" w:cstheme="minorEastAsia"/>
          <w:kern w:val="0"/>
          <w:sz w:val="21"/>
          <w:szCs w:val="21"/>
        </w:rPr>
        <w:t>磋商小组应当对符合资格的供应商的响应文件进行符合性审查，以确定其是否满足采购文件的实质性要求。不满足采购文件的实质性要求的，响应文件无效。</w:t>
      </w:r>
    </w:p>
    <w:p w14:paraId="7A2294A8">
      <w:pPr>
        <w:spacing w:line="360" w:lineRule="auto"/>
        <w:ind w:firstLine="413" w:firstLineChars="19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kern w:val="0"/>
          <w:sz w:val="21"/>
          <w:szCs w:val="21"/>
        </w:rPr>
        <w:t>3.2 磋商。</w:t>
      </w:r>
      <w:r>
        <w:rPr>
          <w:rFonts w:hint="eastAsia" w:asciiTheme="minorEastAsia" w:hAnsiTheme="minorEastAsia" w:eastAsiaTheme="minorEastAsia" w:cstheme="minorEastAsia"/>
          <w:sz w:val="21"/>
          <w:szCs w:val="21"/>
        </w:rPr>
        <w:t>磋商小组将对确定为实质性响应本采购文件的响应文件进行详细评价和比较，主要就资信、服务方案内容、服务承诺等磋商小组认为与本次采购有关的因素与</w:t>
      </w:r>
      <w:r>
        <w:rPr>
          <w:rFonts w:hint="eastAsia" w:asciiTheme="minorEastAsia" w:hAnsiTheme="minorEastAsia" w:eastAsiaTheme="minorEastAsia" w:cstheme="minorEastAsia"/>
          <w:kern w:val="0"/>
          <w:sz w:val="21"/>
          <w:szCs w:val="21"/>
        </w:rPr>
        <w:t>符合性审查合格的</w:t>
      </w:r>
      <w:r>
        <w:rPr>
          <w:rFonts w:hint="eastAsia" w:asciiTheme="minorEastAsia" w:hAnsiTheme="minorEastAsia" w:eastAsiaTheme="minorEastAsia" w:cstheme="minorEastAsia"/>
          <w:sz w:val="21"/>
          <w:szCs w:val="21"/>
        </w:rPr>
        <w:t>供应商逐一进行磋商。</w:t>
      </w:r>
    </w:p>
    <w:p w14:paraId="568FEE4F">
      <w:pPr>
        <w:spacing w:line="360" w:lineRule="auto"/>
        <w:ind w:firstLine="411" w:firstLineChars="19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 xml:space="preserve">3.2.1 </w:t>
      </w:r>
      <w:r>
        <w:rPr>
          <w:rFonts w:hint="eastAsia" w:asciiTheme="minorEastAsia" w:hAnsiTheme="minorEastAsia" w:eastAsiaTheme="minorEastAsia" w:cstheme="minorEastAsia"/>
          <w:sz w:val="21"/>
          <w:szCs w:val="21"/>
        </w:rPr>
        <w:t>供应商逐家回答磋商小组的提问；</w:t>
      </w:r>
      <w:r>
        <w:rPr>
          <w:rFonts w:hint="eastAsia" w:asciiTheme="minorEastAsia" w:hAnsiTheme="minorEastAsia" w:eastAsiaTheme="minorEastAsia" w:cstheme="minorEastAsia"/>
          <w:b/>
          <w:sz w:val="21"/>
          <w:szCs w:val="21"/>
        </w:rPr>
        <w:t>逐家磋商一次为一个轮次，磋商轮次根据实际情况进行。</w:t>
      </w:r>
    </w:p>
    <w:p w14:paraId="13BC66E9">
      <w:pPr>
        <w:spacing w:line="360" w:lineRule="auto"/>
        <w:ind w:firstLine="411" w:firstLineChars="19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 xml:space="preserve">3.2.2 </w:t>
      </w:r>
      <w:r>
        <w:rPr>
          <w:rFonts w:hint="eastAsia" w:asciiTheme="minorEastAsia" w:hAnsiTheme="minorEastAsia" w:eastAsiaTheme="minorEastAsia" w:cstheme="minorEastAsia"/>
          <w:sz w:val="21"/>
          <w:szCs w:val="21"/>
        </w:rPr>
        <w:t>供应商应按磋商小组通知的时间在线或以邮件回复做出承诺或回复，承诺或回复的内容须由供应商法定代表人或授权代表签署，并作为响应文件的补充部分。</w:t>
      </w:r>
    </w:p>
    <w:p w14:paraId="22B51E6F">
      <w:pPr>
        <w:spacing w:line="360" w:lineRule="auto"/>
        <w:ind w:firstLine="411" w:firstLineChars="196"/>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sz w:val="21"/>
          <w:szCs w:val="21"/>
        </w:rPr>
        <w:t xml:space="preserve">3.2.3 </w:t>
      </w:r>
      <w:r>
        <w:rPr>
          <w:rFonts w:hint="eastAsia" w:asciiTheme="minorEastAsia" w:hAnsiTheme="minorEastAsia" w:eastAsiaTheme="minorEastAsia" w:cstheme="minorEastAsia"/>
          <w:b/>
          <w:bCs/>
          <w:sz w:val="21"/>
          <w:szCs w:val="21"/>
        </w:rPr>
        <w:t>在磋商过程中，磋商小组可以根据磋商文件和磋商情况实质性变动采购需求中的“※”号技术、服务要求以及合同草案中的“※”号条款，但不得变动磋商文件中的其他内容。</w:t>
      </w:r>
      <w:r>
        <w:rPr>
          <w:rFonts w:hint="eastAsia" w:asciiTheme="minorEastAsia" w:hAnsiTheme="minorEastAsia" w:eastAsiaTheme="minorEastAsia" w:cstheme="minorEastAsia"/>
          <w:sz w:val="21"/>
          <w:szCs w:val="21"/>
        </w:rPr>
        <w:t>实质性变动的内容，须经采购人代表确认。磋商文件有实质性变动的，磋商小组将以书面形式通知所有</w:t>
      </w:r>
      <w:r>
        <w:rPr>
          <w:rFonts w:hint="eastAsia" w:asciiTheme="minorEastAsia" w:hAnsiTheme="minorEastAsia" w:eastAsiaTheme="minorEastAsia" w:cstheme="minorEastAsia"/>
          <w:kern w:val="0"/>
          <w:sz w:val="21"/>
          <w:szCs w:val="21"/>
        </w:rPr>
        <w:t>符合性审查合格的</w:t>
      </w:r>
      <w:r>
        <w:rPr>
          <w:rFonts w:hint="eastAsia" w:asciiTheme="minorEastAsia" w:hAnsiTheme="minorEastAsia" w:eastAsiaTheme="minorEastAsia" w:cstheme="minorEastAsia"/>
          <w:sz w:val="21"/>
          <w:szCs w:val="21"/>
        </w:rPr>
        <w:t xml:space="preserve">供应商。 </w:t>
      </w:r>
    </w:p>
    <w:p w14:paraId="3FCEFEA9">
      <w:pPr>
        <w:spacing w:line="360" w:lineRule="auto"/>
        <w:ind w:firstLine="413" w:firstLineChars="196"/>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3.3最后报价</w:t>
      </w:r>
    </w:p>
    <w:p w14:paraId="76AA48B2">
      <w:pPr>
        <w:spacing w:line="360" w:lineRule="auto"/>
        <w:ind w:firstLine="411" w:firstLineChars="196"/>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3.3.1 磋商文件能够详细列明采购标的的技术、服务要求的，磋商结束后，磋商小组应当要求所有符合性审查合格的供应商在规定时间内提交最后报价，提交最后报价的供应商不得少于3家。</w:t>
      </w:r>
    </w:p>
    <w:p w14:paraId="4826F5B6">
      <w:pPr>
        <w:spacing w:line="360" w:lineRule="auto"/>
        <w:ind w:firstLine="411" w:firstLineChars="196"/>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FBB8E6E">
      <w:pPr>
        <w:spacing w:line="360" w:lineRule="auto"/>
        <w:ind w:firstLine="411" w:firstLineChars="196"/>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3.3.3 已提交响应文件的供应商，在提交最后报价之前，可以根据磋商情况退出磋商</w:t>
      </w:r>
    </w:p>
    <w:p w14:paraId="7248A4C5">
      <w:pPr>
        <w:spacing w:line="360" w:lineRule="auto"/>
        <w:ind w:firstLine="413" w:firstLineChars="196"/>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kern w:val="0"/>
          <w:sz w:val="21"/>
          <w:szCs w:val="21"/>
        </w:rPr>
        <w:t>3.4 综合评分。</w:t>
      </w:r>
      <w:r>
        <w:rPr>
          <w:rFonts w:hint="eastAsia" w:asciiTheme="minorEastAsia" w:hAnsiTheme="minorEastAsia" w:eastAsiaTheme="minorEastAsia" w:cstheme="minorEastAsia"/>
          <w:bCs/>
          <w:kern w:val="0"/>
          <w:sz w:val="21"/>
          <w:szCs w:val="21"/>
        </w:rPr>
        <w:t>经磋商确定最终采购需求和提交最后报价的供应商后，</w:t>
      </w:r>
      <w:r>
        <w:rPr>
          <w:rFonts w:hint="eastAsia" w:asciiTheme="minorEastAsia" w:hAnsiTheme="minorEastAsia" w:eastAsiaTheme="minorEastAsia" w:cstheme="minorEastAsia"/>
          <w:kern w:val="0"/>
          <w:sz w:val="21"/>
          <w:szCs w:val="21"/>
        </w:rPr>
        <w:t>磋商小组应当按照采购文件中规定的评审标准，对符合性审查合格的响应文件进行综合评分。磋商文件中没有规定的评审标准不得作为评审依据。</w:t>
      </w:r>
    </w:p>
    <w:p w14:paraId="022056DC">
      <w:pPr>
        <w:spacing w:line="360" w:lineRule="auto"/>
        <w:ind w:firstLine="413" w:firstLineChars="196"/>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kern w:val="0"/>
          <w:sz w:val="21"/>
          <w:szCs w:val="21"/>
        </w:rPr>
        <w:t>3.5汇总商务技术得分。</w:t>
      </w:r>
      <w:r>
        <w:rPr>
          <w:rFonts w:hint="eastAsia" w:asciiTheme="minorEastAsia" w:hAnsiTheme="minorEastAsia" w:eastAsiaTheme="minorEastAsia" w:cstheme="minorEastAsia"/>
          <w:kern w:val="0"/>
          <w:sz w:val="21"/>
          <w:szCs w:val="21"/>
        </w:rPr>
        <w:t>磋商小组各成员应当独立对每个供应商的商务和技术文件进行评价，并汇总商务技术得分情况</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2E8AE83D">
      <w:pPr>
        <w:spacing w:line="360" w:lineRule="auto"/>
        <w:ind w:firstLine="413" w:firstLineChars="196"/>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3.6报价评审。</w:t>
      </w:r>
    </w:p>
    <w:p w14:paraId="086E29FB">
      <w:pPr>
        <w:pStyle w:val="131"/>
        <w:spacing w:before="0"/>
        <w:ind w:firstLine="445" w:firstLineChars="212"/>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3.6.1响应文件报价出现前后不一致的，按照下列规定修正：</w:t>
      </w:r>
    </w:p>
    <w:p w14:paraId="05F728DB">
      <w:pPr>
        <w:pStyle w:val="131"/>
        <w:spacing w:before="0"/>
        <w:ind w:firstLine="48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3.6.1.1响应文件中已标价工程量清单内容与响应文件中相应内容不一致的，以已标价工程量清单为准;</w:t>
      </w:r>
    </w:p>
    <w:p w14:paraId="508757C4">
      <w:pPr>
        <w:pStyle w:val="131"/>
        <w:spacing w:before="0"/>
        <w:ind w:firstLine="48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3.6.1.2大写金额和小写金额不一致的，以大写金额为准;</w:t>
      </w:r>
    </w:p>
    <w:p w14:paraId="004C5B64">
      <w:pPr>
        <w:pStyle w:val="131"/>
        <w:spacing w:before="0"/>
        <w:ind w:firstLine="48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3.6.1.3单价金额小数点或者百分比有明显错位的，以已标价工程量清单的总价为准，并修改单价;</w:t>
      </w:r>
    </w:p>
    <w:p w14:paraId="54215E9C">
      <w:pPr>
        <w:pStyle w:val="131"/>
        <w:spacing w:before="0"/>
        <w:ind w:firstLine="48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3.6.1.4总价金额与按单价汇总金额不一致的，以单价金额计算结果为准。</w:t>
      </w:r>
    </w:p>
    <w:p w14:paraId="39BD8456">
      <w:pPr>
        <w:pStyle w:val="131"/>
        <w:spacing w:before="0"/>
        <w:ind w:firstLine="48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3.6.1.5同时出现两种以上不一致的，按照3.6.1规定的顺序修正。修正后的报价经供应商确认后产生约束力。</w:t>
      </w:r>
    </w:p>
    <w:p w14:paraId="6D308096">
      <w:pPr>
        <w:snapToGrid w:val="0"/>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3.6.2响应文件出现不是唯一的、有选择性最后报价的，响应文件无效。</w:t>
      </w:r>
    </w:p>
    <w:p w14:paraId="69790367">
      <w:pPr>
        <w:snapToGrid w:val="0"/>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3.6.3最后报价超过采购文件中规定的预算金额或者最高限价的，响应文件无效。</w:t>
      </w:r>
    </w:p>
    <w:p w14:paraId="0829ED08">
      <w:pPr>
        <w:pStyle w:val="131"/>
        <w:spacing w:before="0"/>
        <w:ind w:firstLine="48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B9D62B9">
      <w:pPr>
        <w:spacing w:line="360" w:lineRule="auto"/>
        <w:ind w:firstLine="422" w:firstLineChars="200"/>
        <w:rPr>
          <w:rFonts w:hint="eastAsia" w:asciiTheme="minorEastAsia" w:hAnsiTheme="minorEastAsia" w:eastAsiaTheme="minorEastAsia" w:cstheme="minorEastAsia"/>
          <w:b/>
          <w:kern w:val="0"/>
          <w:sz w:val="21"/>
          <w:szCs w:val="21"/>
          <w:lang w:eastAsia="zh-CN"/>
        </w:rPr>
      </w:pPr>
      <w:r>
        <w:rPr>
          <w:rFonts w:hint="eastAsia" w:asciiTheme="minorEastAsia" w:hAnsiTheme="minorEastAsia" w:eastAsiaTheme="minorEastAsia" w:cstheme="minorEastAsia"/>
          <w:b/>
          <w:kern w:val="0"/>
          <w:sz w:val="21"/>
          <w:szCs w:val="21"/>
        </w:rPr>
        <w:t>3.7排序与推荐。</w:t>
      </w:r>
      <w:r>
        <w:rPr>
          <w:rFonts w:hint="eastAsia" w:asciiTheme="minorEastAsia" w:hAnsiTheme="minorEastAsia" w:eastAsiaTheme="minorEastAsia" w:cstheme="minorEastAsia"/>
          <w:kern w:val="0"/>
          <w:sz w:val="21"/>
          <w:szCs w:val="21"/>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 w:eastAsia="zh-CN"/>
        </w:rPr>
        <w:t>本项目推荐的中标候选人数量：</w:t>
      </w:r>
      <w:r>
        <w:rPr>
          <w:rFonts w:hint="eastAsia" w:asciiTheme="minorEastAsia" w:hAnsiTheme="minorEastAsia" w:eastAsiaTheme="minorEastAsia" w:cstheme="minorEastAsia"/>
          <w:kern w:val="0"/>
          <w:sz w:val="21"/>
          <w:szCs w:val="21"/>
          <w:u w:val="single"/>
          <w:lang w:val="en-US" w:eastAsia="zh-CN"/>
        </w:rPr>
        <w:t xml:space="preserve"> 1 </w:t>
      </w:r>
      <w:r>
        <w:rPr>
          <w:rFonts w:hint="eastAsia" w:asciiTheme="minorEastAsia" w:hAnsiTheme="minorEastAsia" w:eastAsiaTheme="minorEastAsia" w:cstheme="minorEastAsia"/>
          <w:kern w:val="0"/>
          <w:sz w:val="21"/>
          <w:szCs w:val="21"/>
          <w:lang w:val="en" w:eastAsia="zh-CN"/>
        </w:rPr>
        <w:t>。</w:t>
      </w:r>
    </w:p>
    <w:p w14:paraId="19D4E22F">
      <w:pPr>
        <w:spacing w:line="360" w:lineRule="auto"/>
        <w:ind w:firstLine="413" w:firstLineChars="196"/>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kern w:val="0"/>
          <w:sz w:val="21"/>
          <w:szCs w:val="21"/>
        </w:rPr>
        <w:t>3.8编写评审报告。</w:t>
      </w:r>
      <w:r>
        <w:rPr>
          <w:rFonts w:hint="eastAsia" w:asciiTheme="minorEastAsia" w:hAnsiTheme="minorEastAsia" w:eastAsiaTheme="minorEastAsia" w:cstheme="minorEastAsia"/>
          <w:kern w:val="0"/>
          <w:sz w:val="21"/>
          <w:szCs w:val="21"/>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3595AE04">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四、评审中的其他事项</w:t>
      </w:r>
    </w:p>
    <w:p w14:paraId="70B31F9F">
      <w:pPr>
        <w:pStyle w:val="131"/>
        <w:spacing w:before="0"/>
        <w:ind w:firstLine="413" w:firstLineChars="196"/>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kern w:val="0"/>
          <w:sz w:val="21"/>
          <w:szCs w:val="21"/>
        </w:rPr>
        <w:t>4.1供应商澄清、说明或者补正。</w:t>
      </w:r>
      <w:r>
        <w:rPr>
          <w:rFonts w:hint="eastAsia" w:asciiTheme="minorEastAsia" w:hAnsiTheme="minorEastAsia" w:eastAsiaTheme="minorEastAsia" w:cstheme="minorEastAsia"/>
          <w:kern w:val="0"/>
          <w:sz w:val="21"/>
          <w:szCs w:val="21"/>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5CDF513">
      <w:pPr>
        <w:pStyle w:val="26"/>
        <w:spacing w:line="360" w:lineRule="auto"/>
        <w:ind w:left="954" w:leftChars="226" w:hanging="479"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kern w:val="0"/>
          <w:sz w:val="21"/>
          <w:szCs w:val="21"/>
        </w:rPr>
        <w:t>4.2响应文件无效。</w:t>
      </w:r>
      <w:r>
        <w:rPr>
          <w:rFonts w:hint="eastAsia" w:asciiTheme="minorEastAsia" w:hAnsiTheme="minorEastAsia" w:eastAsiaTheme="minorEastAsia" w:cstheme="minorEastAsia"/>
          <w:sz w:val="21"/>
          <w:szCs w:val="21"/>
        </w:rPr>
        <w:t>有下列情形之一的，响应文件无效：</w:t>
      </w:r>
    </w:p>
    <w:p w14:paraId="4CA92A25">
      <w:pPr>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4.2.1供应商不具备采购文件中规定的资格要求的（供应商未提供有效的资格文件的，视为供应商不具备采购文件中规定的资格要求）；</w:t>
      </w:r>
    </w:p>
    <w:p w14:paraId="77E94DB2">
      <w:pPr>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4.2.2响应文件未按照采购文件要求签署、盖章的；</w:t>
      </w:r>
    </w:p>
    <w:p w14:paraId="0AF7131D">
      <w:pPr>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4.2.3采购人拟采购的产品属于政府强制采购的节能产品品目清单范围的，供应商未按采购文件要求提供国家确定的认证机构出具的、处于有效期之内的节能产品认证证书的；</w:t>
      </w:r>
    </w:p>
    <w:p w14:paraId="5F1753EE">
      <w:pPr>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4.2.4响应文件含有采购人不能接受的附加条件的；</w:t>
      </w:r>
    </w:p>
    <w:p w14:paraId="4A95F87A">
      <w:pPr>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4.2.5响应文件中承诺的响应文件有效期少于采购文件中载明的响应文件有效期的；</w:t>
      </w:r>
    </w:p>
    <w:p w14:paraId="2AD0E0FF">
      <w:pPr>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4.2.6响应文件出现不是唯一的、有选择性最后报价的;</w:t>
      </w:r>
    </w:p>
    <w:p w14:paraId="2B072C84">
      <w:pPr>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4.2.7最后报价超过采购文件中规定的预算金额或者最高限价的;</w:t>
      </w:r>
    </w:p>
    <w:p w14:paraId="5736041D">
      <w:pPr>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w:t>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供应商对根据修正原则修正后的报价不确认的；</w:t>
      </w:r>
    </w:p>
    <w:p w14:paraId="21A58F26">
      <w:pPr>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w:t>
      </w: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供应商提供虚假材料响应的；</w:t>
      </w:r>
    </w:p>
    <w:p w14:paraId="6F73B47F">
      <w:pPr>
        <w:keepNext w:val="0"/>
        <w:keepLines w:val="0"/>
        <w:pageBreakBefore w:val="0"/>
        <w:kinsoku/>
        <w:wordWrap/>
        <w:overflowPunct/>
        <w:topLinePunct w:val="0"/>
        <w:bidi w:val="0"/>
        <w:adjustRightInd w:val="0"/>
        <w:snapToGrid/>
        <w:spacing w:line="360" w:lineRule="auto"/>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4.2.1</w:t>
      </w:r>
      <w:r>
        <w:rPr>
          <w:rFonts w:hint="eastAsia" w:asciiTheme="minorEastAsia" w:hAnsiTheme="minorEastAsia" w:eastAsiaTheme="minorEastAsia" w:cstheme="minorEastAsia"/>
          <w:kern w:val="0"/>
          <w:sz w:val="21"/>
          <w:szCs w:val="21"/>
          <w:lang w:val="en-US" w:eastAsia="zh-CN"/>
        </w:rPr>
        <w:t>0</w:t>
      </w:r>
      <w:r>
        <w:rPr>
          <w:rFonts w:hint="eastAsia" w:asciiTheme="minorEastAsia" w:hAnsiTheme="minorEastAsia" w:eastAsiaTheme="minorEastAsia" w:cstheme="minorEastAsia"/>
          <w:kern w:val="0"/>
          <w:sz w:val="21"/>
          <w:szCs w:val="21"/>
        </w:rPr>
        <w:t>供应商有恶意串通、妨碍其他供应商的竞争行为、损害采购人或者其他供应商的合法权益情形的；</w:t>
      </w:r>
    </w:p>
    <w:p w14:paraId="08DA81A6">
      <w:pPr>
        <w:pStyle w:val="79"/>
        <w:keepNext w:val="0"/>
        <w:keepLines w:val="0"/>
        <w:pageBreakBefore w:val="0"/>
        <w:kinsoku/>
        <w:wordWrap/>
        <w:overflowPunct/>
        <w:topLinePunct w:val="0"/>
        <w:bidi w:val="0"/>
        <w:adjustRightInd w:val="0"/>
        <w:snapToGrid/>
        <w:spacing w:line="36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4.2.11</w:t>
      </w:r>
      <w:r>
        <w:rPr>
          <w:rFonts w:hint="eastAsia" w:asciiTheme="minorEastAsia" w:hAnsiTheme="minorEastAsia" w:eastAsiaTheme="minorEastAsia" w:cstheme="minorEastAsia"/>
          <w:kern w:val="0"/>
          <w:sz w:val="21"/>
          <w:szCs w:val="21"/>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58C3A58">
      <w:pPr>
        <w:keepNext w:val="0"/>
        <w:keepLines w:val="0"/>
        <w:pageBreakBefore w:val="0"/>
        <w:kinsoku/>
        <w:wordWrap/>
        <w:overflowPunct/>
        <w:topLinePunct w:val="0"/>
        <w:bidi w:val="0"/>
        <w:adjustRightInd w:val="0"/>
        <w:snapToGrid/>
        <w:spacing w:line="360" w:lineRule="auto"/>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4.2.1</w:t>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供应商仅提交备份响应文件，未在电子交易平台传输递交响应文件的，响应文件无效；</w:t>
      </w:r>
    </w:p>
    <w:p w14:paraId="35C199B1">
      <w:pPr>
        <w:keepNext w:val="0"/>
        <w:keepLines w:val="0"/>
        <w:pageBreakBefore w:val="0"/>
        <w:kinsoku/>
        <w:wordWrap/>
        <w:overflowPunct/>
        <w:topLinePunct w:val="0"/>
        <w:bidi w:val="0"/>
        <w:adjustRightInd w:val="0"/>
        <w:snapToGrid/>
        <w:spacing w:line="360" w:lineRule="auto"/>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4.2.1</w:t>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 xml:space="preserve"> 响应文件不满足采购文件的其它实质性要求的；</w:t>
      </w:r>
    </w:p>
    <w:p w14:paraId="076A9A06">
      <w:pPr>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4.2.1</w:t>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法律、法规、规章（适用本市的）及省级以上规范性文件（适用本市的）规定的其他无效情形。</w:t>
      </w:r>
    </w:p>
    <w:p w14:paraId="330ED4E3">
      <w:pPr>
        <w:pStyle w:val="26"/>
        <w:snapToGrid w:val="0"/>
        <w:spacing w:line="360" w:lineRule="auto"/>
        <w:ind w:firstLine="413" w:firstLineChars="19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5.终止竞争性磋商采购活动。</w:t>
      </w:r>
      <w:r>
        <w:rPr>
          <w:rFonts w:hint="eastAsia" w:asciiTheme="minorEastAsia" w:hAnsiTheme="minorEastAsia" w:eastAsiaTheme="minorEastAsia" w:cstheme="minorEastAsia"/>
          <w:sz w:val="21"/>
          <w:szCs w:val="21"/>
        </w:rPr>
        <w:t>出现下列情形之一的，采购人或者采购代理机构应当终止竞争性磋商采购活动，发布项目终止公告并说明原因，重新开展采购活动：</w:t>
      </w:r>
    </w:p>
    <w:p w14:paraId="1D98EE14">
      <w:pPr>
        <w:pStyle w:val="26"/>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5.1因情况变化，不再符合规定的竞争性磋商采购方式适用情形的；</w:t>
      </w:r>
    </w:p>
    <w:p w14:paraId="448EE4DC">
      <w:pPr>
        <w:pStyle w:val="26"/>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5.2出现影响采购公正的违法、违规行为的；</w:t>
      </w:r>
    </w:p>
    <w:p w14:paraId="00CFEE9F">
      <w:pPr>
        <w:pStyle w:val="26"/>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5.3除本办法第二十一条第三款规定的情形外，在采购过程中符合要求的供应商或者报价未超过采购预算的供应商不足3家的。</w:t>
      </w:r>
    </w:p>
    <w:p w14:paraId="52A137A8">
      <w:pPr>
        <w:pStyle w:val="26"/>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5.4在采购活动中因重大变故，采购任务取消的，采购人或者采购代理机构应当终止采购活动，通知所有参加采购活动的供应商，并将项目实施情况和采购任务取消原因报送本级财政部门。</w:t>
      </w:r>
    </w:p>
    <w:p w14:paraId="74E1E6A3">
      <w:pPr>
        <w:pStyle w:val="26"/>
        <w:snapToGrid w:val="0"/>
        <w:spacing w:line="360" w:lineRule="auto"/>
        <w:ind w:firstLine="4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kern w:val="0"/>
          <w:sz w:val="21"/>
          <w:szCs w:val="21"/>
        </w:rPr>
        <w:t>6.重新开展采购。</w:t>
      </w:r>
      <w:r>
        <w:rPr>
          <w:rFonts w:hint="eastAsia" w:asciiTheme="minorEastAsia" w:hAnsiTheme="minorEastAsia" w:eastAsiaTheme="minorEastAsia" w:cstheme="minorEastAsia"/>
          <w:sz w:val="21"/>
          <w:szCs w:val="21"/>
        </w:rPr>
        <w:t>有政府采购法第七十一条、第七十二条规定的违法行为之一，影响或者可能影响成交结果的，依照下列规定处理：</w:t>
      </w:r>
    </w:p>
    <w:p w14:paraId="0EBA2990">
      <w:pPr>
        <w:pStyle w:val="26"/>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6.1未确定成交供应商的，终止本次政府采购活动，重新开展政府采购活动。</w:t>
      </w:r>
    </w:p>
    <w:p w14:paraId="6C1C0175">
      <w:pPr>
        <w:pStyle w:val="26"/>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6.2已确定成交供应商但尚未签订政府采购合同的，成交结果无效，从合格的成交候选供应商中另行确定成交供应商；没有合格的成交候选供应商的，重新开展政府采购活动。</w:t>
      </w:r>
    </w:p>
    <w:p w14:paraId="4D0885A6">
      <w:pPr>
        <w:pStyle w:val="26"/>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6.3政府采购合同已签订但尚未履行的，撤销合同，从合格的成交候选供应商中另行确定成交供应商；没有合格的成交候选供应商的，重新开展政府采购活动。</w:t>
      </w:r>
    </w:p>
    <w:p w14:paraId="2131059C">
      <w:pPr>
        <w:pStyle w:val="26"/>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6.4政府采购合同已经履行，给采购人、供应商造成损失的，由责任人承担赔偿责任。</w:t>
      </w:r>
    </w:p>
    <w:p w14:paraId="3DFF87E3">
      <w:pPr>
        <w:pStyle w:val="26"/>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6.5政府采购当事人有其他违反政府采购法或者政府采购法实施条例等法律法规规定的行为，经改正后仍然影响或者可能影响成交结果或者依法被认定为成交无效的，依照6.1-6.4规定处理。</w:t>
      </w:r>
    </w:p>
    <w:p w14:paraId="789B0E87">
      <w:pPr>
        <w:pStyle w:val="26"/>
        <w:snapToGrid w:val="0"/>
        <w:spacing w:line="360" w:lineRule="auto"/>
        <w:ind w:firstLine="0" w:firstLineChars="0"/>
        <w:rPr>
          <w:rFonts w:cs="宋体"/>
        </w:rPr>
        <w:sectPr>
          <w:pgSz w:w="11907" w:h="16840"/>
          <w:pgMar w:top="1440" w:right="1080" w:bottom="1440" w:left="1080" w:header="851" w:footer="851" w:gutter="0"/>
          <w:cols w:space="720" w:num="1"/>
        </w:sectPr>
      </w:pPr>
    </w:p>
    <w:bookmarkEnd w:id="30"/>
    <w:p w14:paraId="4DB75B67">
      <w:pPr>
        <w:adjustRightInd/>
        <w:spacing w:line="360" w:lineRule="auto"/>
        <w:jc w:val="center"/>
        <w:outlineLvl w:val="0"/>
        <w:rPr>
          <w:rFonts w:hint="eastAsia" w:asciiTheme="minorEastAsia" w:hAnsiTheme="minorEastAsia" w:eastAsiaTheme="minorEastAsia" w:cstheme="minorEastAsia"/>
          <w:b/>
          <w:sz w:val="36"/>
          <w:szCs w:val="20"/>
        </w:rPr>
      </w:pPr>
      <w:bookmarkStart w:id="396" w:name="第五部分"/>
      <w:bookmarkStart w:id="397" w:name="_Toc86217003"/>
      <w:r>
        <w:rPr>
          <w:rFonts w:hint="eastAsia" w:asciiTheme="minorEastAsia" w:hAnsiTheme="minorEastAsia" w:eastAsiaTheme="minorEastAsia" w:cstheme="minorEastAsia"/>
          <w:b/>
          <w:sz w:val="36"/>
          <w:szCs w:val="20"/>
        </w:rPr>
        <w:t>第五部分 拟签订的合同文本</w:t>
      </w:r>
    </w:p>
    <w:p w14:paraId="168D9CD3">
      <w:pPr>
        <w:snapToGrid w:val="0"/>
        <w:spacing w:line="360" w:lineRule="auto"/>
        <w:ind w:firstLine="480" w:firstLineChars="200"/>
        <w:jc w:val="left"/>
        <w:rPr>
          <w:rFonts w:ascii="仿宋" w:hAnsi="仿宋" w:eastAsia="仿宋" w:cs="仿宋"/>
          <w:snapToGrid w:val="0"/>
          <w:color w:val="000000"/>
          <w:kern w:val="0"/>
          <w:sz w:val="24"/>
          <w:szCs w:val="20"/>
        </w:rPr>
      </w:pPr>
    </w:p>
    <w:p w14:paraId="293A80E9">
      <w:pPr>
        <w:jc w:val="center"/>
        <w:rPr>
          <w:b/>
          <w:bCs/>
          <w:sz w:val="72"/>
          <w:szCs w:val="28"/>
        </w:rPr>
      </w:pPr>
      <w:r>
        <w:rPr>
          <w:rFonts w:hint="eastAsia"/>
          <w:b/>
          <w:bCs/>
          <w:sz w:val="72"/>
          <w:szCs w:val="28"/>
        </w:rPr>
        <w:t>建 设 工 程 施 工 合 同</w:t>
      </w:r>
    </w:p>
    <w:p w14:paraId="4B056AB9">
      <w:pPr>
        <w:ind w:firstLine="407" w:firstLineChars="78"/>
        <w:jc w:val="center"/>
        <w:rPr>
          <w:b/>
          <w:bCs/>
          <w:sz w:val="52"/>
        </w:rPr>
      </w:pPr>
    </w:p>
    <w:p w14:paraId="0A9941F1">
      <w:pPr>
        <w:ind w:firstLine="163" w:firstLineChars="78"/>
      </w:pPr>
    </w:p>
    <w:p w14:paraId="5F22C887">
      <w:pPr>
        <w:ind w:firstLine="163" w:firstLineChars="78"/>
      </w:pPr>
    </w:p>
    <w:p w14:paraId="73F2A843">
      <w:pPr>
        <w:ind w:firstLine="163" w:firstLineChars="78"/>
      </w:pPr>
    </w:p>
    <w:p w14:paraId="66C2845D">
      <w:pPr>
        <w:ind w:firstLine="163" w:firstLineChars="78"/>
      </w:pPr>
    </w:p>
    <w:p w14:paraId="47F6E2F4">
      <w:pPr>
        <w:ind w:firstLine="163" w:firstLineChars="78"/>
      </w:pPr>
    </w:p>
    <w:p w14:paraId="225E9FBF">
      <w:pPr>
        <w:pStyle w:val="44"/>
        <w:tabs>
          <w:tab w:val="right" w:leader="dot" w:pos="9060"/>
        </w:tabs>
      </w:pPr>
    </w:p>
    <w:p w14:paraId="2CBBFCE3"/>
    <w:p w14:paraId="2D50FE09">
      <w:pPr>
        <w:pStyle w:val="44"/>
        <w:tabs>
          <w:tab w:val="right" w:leader="dot" w:pos="9060"/>
        </w:tabs>
      </w:pPr>
    </w:p>
    <w:p w14:paraId="3802B908"/>
    <w:p w14:paraId="7789B9AF">
      <w:pPr>
        <w:pStyle w:val="44"/>
        <w:tabs>
          <w:tab w:val="right" w:leader="dot" w:pos="9060"/>
        </w:tabs>
      </w:pPr>
    </w:p>
    <w:p w14:paraId="1CF07DA6"/>
    <w:p w14:paraId="701AD4C8">
      <w:pPr>
        <w:pStyle w:val="44"/>
        <w:tabs>
          <w:tab w:val="right" w:leader="dot" w:pos="9060"/>
        </w:tabs>
      </w:pPr>
    </w:p>
    <w:p w14:paraId="52C69A2F"/>
    <w:p w14:paraId="070411A8">
      <w:pPr>
        <w:pStyle w:val="44"/>
        <w:tabs>
          <w:tab w:val="right" w:leader="dot" w:pos="9060"/>
        </w:tabs>
      </w:pPr>
    </w:p>
    <w:p w14:paraId="558302FC"/>
    <w:p w14:paraId="2E220425">
      <w:pPr>
        <w:pStyle w:val="44"/>
        <w:tabs>
          <w:tab w:val="right" w:leader="dot" w:pos="9060"/>
        </w:tabs>
      </w:pPr>
    </w:p>
    <w:p w14:paraId="28EFDABE"/>
    <w:p w14:paraId="034B05CC">
      <w:pPr>
        <w:pStyle w:val="44"/>
        <w:tabs>
          <w:tab w:val="right" w:leader="dot" w:pos="9060"/>
        </w:tabs>
      </w:pPr>
    </w:p>
    <w:p w14:paraId="0E8BED2C">
      <w:pPr>
        <w:ind w:firstLine="163" w:firstLineChars="78"/>
      </w:pPr>
    </w:p>
    <w:p w14:paraId="3C39AAD1">
      <w:pPr>
        <w:ind w:firstLine="163" w:firstLineChars="78"/>
      </w:pPr>
    </w:p>
    <w:p w14:paraId="78E9AF0C"/>
    <w:p w14:paraId="2C0AB2F5">
      <w:pPr>
        <w:ind w:firstLine="163" w:firstLineChars="78"/>
      </w:pPr>
    </w:p>
    <w:p w14:paraId="78AEDE70"/>
    <w:p w14:paraId="5DCFBC8F">
      <w:pPr>
        <w:ind w:firstLine="163" w:firstLineChars="78"/>
      </w:pPr>
    </w:p>
    <w:p w14:paraId="56CAB82A">
      <w:pPr>
        <w:spacing w:line="440" w:lineRule="exact"/>
        <w:jc w:val="center"/>
        <w:rPr>
          <w:b/>
          <w:bCs/>
          <w:sz w:val="44"/>
        </w:rPr>
      </w:pPr>
      <w:r>
        <w:rPr>
          <w:rFonts w:hint="eastAsia"/>
          <w:b/>
          <w:bCs/>
          <w:sz w:val="44"/>
        </w:rPr>
        <w:t>中华人民共和国建设部</w:t>
      </w:r>
    </w:p>
    <w:p w14:paraId="60B3323A">
      <w:pPr>
        <w:spacing w:line="440" w:lineRule="exact"/>
        <w:ind w:firstLine="345" w:firstLineChars="78"/>
        <w:jc w:val="center"/>
        <w:rPr>
          <w:b/>
          <w:bCs/>
          <w:sz w:val="44"/>
        </w:rPr>
      </w:pPr>
      <w:r>
        <w:rPr>
          <w:rFonts w:hint="eastAsia"/>
          <w:b/>
          <w:bCs/>
          <w:sz w:val="44"/>
        </w:rPr>
        <w:t xml:space="preserve">                           制定</w:t>
      </w:r>
    </w:p>
    <w:p w14:paraId="60218776">
      <w:pPr>
        <w:jc w:val="center"/>
        <w:rPr>
          <w:b/>
          <w:bCs/>
          <w:spacing w:val="20"/>
          <w:sz w:val="44"/>
        </w:rPr>
      </w:pPr>
      <w:r>
        <w:rPr>
          <w:rFonts w:hint="eastAsia"/>
          <w:b/>
          <w:bCs/>
          <w:spacing w:val="20"/>
          <w:sz w:val="44"/>
        </w:rPr>
        <w:t>国家工商行政管理局</w:t>
      </w:r>
    </w:p>
    <w:p w14:paraId="39868C67">
      <w:pPr>
        <w:ind w:firstLine="376" w:firstLineChars="78"/>
        <w:jc w:val="center"/>
        <w:rPr>
          <w:b/>
          <w:bCs/>
          <w:spacing w:val="20"/>
          <w:sz w:val="44"/>
        </w:rPr>
      </w:pPr>
    </w:p>
    <w:p w14:paraId="11E66A99">
      <w:pPr>
        <w:pStyle w:val="34"/>
        <w:spacing w:line="600" w:lineRule="exact"/>
        <w:ind w:firstLine="251" w:firstLineChars="78"/>
        <w:rPr>
          <w:rFonts w:ascii="Arial" w:hAnsi="Arial" w:eastAsia="黑体"/>
          <w:b/>
          <w:bCs/>
          <w:sz w:val="32"/>
          <w:szCs w:val="32"/>
        </w:rPr>
      </w:pPr>
    </w:p>
    <w:p w14:paraId="005F2583">
      <w:pPr>
        <w:pStyle w:val="34"/>
        <w:spacing w:line="600" w:lineRule="exact"/>
        <w:ind w:firstLine="251" w:firstLineChars="78"/>
        <w:rPr>
          <w:rFonts w:ascii="Arial" w:hAnsi="Arial" w:eastAsia="黑体"/>
          <w:b/>
          <w:bCs/>
          <w:sz w:val="32"/>
          <w:szCs w:val="32"/>
        </w:rPr>
      </w:pPr>
    </w:p>
    <w:p w14:paraId="3AB7B909">
      <w:pPr>
        <w:spacing w:before="312" w:after="156" w:line="360" w:lineRule="auto"/>
        <w:jc w:val="center"/>
        <w:textAlignment w:val="baseline"/>
        <w:rPr>
          <w:rFonts w:ascii="宋体" w:hAnsi="宋体" w:cs="宋体"/>
          <w:b/>
          <w:sz w:val="28"/>
          <w:szCs w:val="28"/>
        </w:rPr>
      </w:pPr>
    </w:p>
    <w:p w14:paraId="3E40726E">
      <w:pPr>
        <w:spacing w:before="312" w:after="156" w:line="360" w:lineRule="auto"/>
        <w:jc w:val="center"/>
        <w:textAlignment w:val="baseline"/>
        <w:rPr>
          <w:rFonts w:ascii="宋体" w:hAnsi="宋体" w:cs="宋体"/>
          <w:b/>
          <w:sz w:val="28"/>
          <w:szCs w:val="28"/>
        </w:rPr>
      </w:pPr>
    </w:p>
    <w:p w14:paraId="6C230359">
      <w:pPr>
        <w:spacing w:before="312" w:after="156" w:line="360" w:lineRule="auto"/>
        <w:jc w:val="center"/>
        <w:textAlignment w:val="baseline"/>
        <w:rPr>
          <w:rFonts w:ascii="宋体" w:hAnsi="宋体" w:cs="宋体"/>
          <w:b/>
          <w:sz w:val="28"/>
          <w:szCs w:val="28"/>
        </w:rPr>
      </w:pPr>
      <w:r>
        <w:rPr>
          <w:rFonts w:hint="eastAsia" w:ascii="宋体" w:hAnsi="宋体" w:cs="宋体"/>
          <w:b/>
          <w:sz w:val="28"/>
          <w:szCs w:val="28"/>
        </w:rPr>
        <w:t>第一部分 合同协议书</w:t>
      </w:r>
    </w:p>
    <w:p w14:paraId="05B6958F">
      <w:pPr>
        <w:snapToGrid w:val="0"/>
        <w:spacing w:line="360" w:lineRule="auto"/>
        <w:ind w:firstLine="411" w:firstLineChars="196"/>
        <w:textAlignment w:val="baseline"/>
        <w:rPr>
          <w:rFonts w:ascii="宋体" w:hAnsi="宋体" w:cs="宋体"/>
          <w:szCs w:val="21"/>
          <w:u w:val="single"/>
        </w:rPr>
      </w:pPr>
      <w:r>
        <w:rPr>
          <w:rFonts w:hint="eastAsia" w:ascii="宋体" w:hAnsi="宋体" w:cs="宋体"/>
          <w:szCs w:val="21"/>
        </w:rPr>
        <w:t>发包人（全称）:</w:t>
      </w:r>
      <w:r>
        <w:rPr>
          <w:rFonts w:hint="eastAsia" w:ascii="宋体" w:hAnsi="宋体" w:cs="宋体"/>
          <w:szCs w:val="21"/>
          <w:u w:val="single" w:color="000000"/>
        </w:rPr>
        <w:t xml:space="preserve">                       </w:t>
      </w:r>
    </w:p>
    <w:p w14:paraId="7C2BAFFA">
      <w:pPr>
        <w:widowControl/>
        <w:ind w:firstLine="420" w:firstLineChars="200"/>
        <w:jc w:val="left"/>
        <w:rPr>
          <w:rFonts w:ascii="宋体" w:hAnsi="宋体" w:cs="宋体"/>
          <w:szCs w:val="21"/>
        </w:rPr>
      </w:pPr>
      <w:r>
        <w:rPr>
          <w:rFonts w:hint="eastAsia" w:ascii="宋体" w:hAnsi="宋体" w:cs="宋体"/>
          <w:szCs w:val="21"/>
        </w:rPr>
        <w:t>承包人（全称）：</w:t>
      </w:r>
      <w:r>
        <w:rPr>
          <w:rFonts w:hint="eastAsia" w:ascii="宋体" w:hAnsi="宋体" w:cs="宋体"/>
          <w:szCs w:val="21"/>
          <w:u w:val="single" w:color="000000"/>
        </w:rPr>
        <w:t xml:space="preserve"> </w:t>
      </w:r>
      <w:bookmarkStart w:id="398" w:name="SOA_hhxys_cbr"/>
      <w:r>
        <w:rPr>
          <w:rFonts w:hint="eastAsia" w:ascii="宋体" w:hAnsi="宋体" w:cs="宋体"/>
          <w:szCs w:val="21"/>
          <w:u w:val="single" w:color="000000"/>
        </w:rPr>
        <w:t xml:space="preserve">                     </w:t>
      </w:r>
    </w:p>
    <w:bookmarkEnd w:id="398"/>
    <w:p w14:paraId="3A7AF0A4">
      <w:pPr>
        <w:pStyle w:val="34"/>
        <w:snapToGrid w:val="0"/>
        <w:spacing w:line="360" w:lineRule="auto"/>
        <w:ind w:firstLine="420" w:firstLineChars="200"/>
        <w:textAlignment w:val="baseline"/>
        <w:rPr>
          <w:rFonts w:hAnsi="宋体" w:cs="宋体"/>
        </w:rPr>
      </w:pPr>
      <w:r>
        <w:rPr>
          <w:rFonts w:hint="eastAsia" w:hAnsi="宋体" w:cs="宋体"/>
        </w:rPr>
        <w:t xml:space="preserve"> </w:t>
      </w:r>
    </w:p>
    <w:p w14:paraId="11CAF7FC">
      <w:pPr>
        <w:pStyle w:val="34"/>
        <w:snapToGrid w:val="0"/>
        <w:spacing w:line="360" w:lineRule="auto"/>
        <w:ind w:firstLine="420" w:firstLineChars="200"/>
        <w:textAlignment w:val="baseline"/>
        <w:rPr>
          <w:rFonts w:hAnsi="宋体" w:cs="宋体"/>
        </w:rPr>
      </w:pPr>
      <w:r>
        <w:rPr>
          <w:rFonts w:hint="eastAsia" w:hAnsi="宋体" w:cs="宋体"/>
        </w:rPr>
        <w:t>根据《中华人民共和国民法典》、《中华人民共和国建筑法》及有关法律规定，遵循平等、自愿、公平和诚实信用的原则，双方就</w:t>
      </w:r>
      <w:r>
        <w:rPr>
          <w:rFonts w:hint="eastAsia" w:hAnsi="宋体" w:cs="宋体"/>
          <w:u w:val="single" w:color="000000"/>
        </w:rPr>
        <w:t xml:space="preserve">                               </w:t>
      </w:r>
      <w:r>
        <w:rPr>
          <w:rFonts w:hint="eastAsia" w:hAnsi="宋体" w:cs="宋体"/>
        </w:rPr>
        <w:t>施工及有关事项协商一致，共同达成如下协议：</w:t>
      </w:r>
    </w:p>
    <w:p w14:paraId="6AC5E3B5">
      <w:pPr>
        <w:snapToGrid w:val="0"/>
        <w:spacing w:line="360" w:lineRule="auto"/>
        <w:textAlignment w:val="baseline"/>
        <w:rPr>
          <w:rFonts w:ascii="宋体" w:hAnsi="宋体" w:cs="宋体"/>
          <w:szCs w:val="21"/>
        </w:rPr>
      </w:pPr>
      <w:bookmarkStart w:id="399" w:name="_Toc361220410"/>
      <w:r>
        <w:rPr>
          <w:rFonts w:hint="eastAsia" w:ascii="宋体" w:hAnsi="宋体" w:cs="宋体"/>
          <w:szCs w:val="21"/>
        </w:rPr>
        <w:t>一、工程概况</w:t>
      </w:r>
      <w:bookmarkEnd w:id="399"/>
    </w:p>
    <w:p w14:paraId="18C1EA9D">
      <w:pPr>
        <w:snapToGrid w:val="0"/>
        <w:spacing w:line="360" w:lineRule="auto"/>
        <w:ind w:firstLine="411" w:firstLineChars="196"/>
        <w:textAlignment w:val="baseline"/>
        <w:rPr>
          <w:rFonts w:ascii="宋体" w:hAnsi="宋体" w:cs="宋体"/>
          <w:szCs w:val="21"/>
          <w:u w:val="single"/>
        </w:rPr>
      </w:pPr>
      <w:r>
        <w:rPr>
          <w:rFonts w:hint="eastAsia" w:ascii="宋体" w:hAnsi="宋体" w:cs="宋体"/>
          <w:bCs/>
          <w:szCs w:val="21"/>
        </w:rPr>
        <w:t>1.工程名称</w:t>
      </w:r>
      <w:r>
        <w:rPr>
          <w:rFonts w:hint="eastAsia" w:ascii="宋体" w:hAnsi="宋体" w:cs="宋体"/>
          <w:szCs w:val="21"/>
        </w:rPr>
        <w:t>：</w:t>
      </w:r>
      <w:r>
        <w:rPr>
          <w:rFonts w:hint="eastAsia" w:ascii="宋体" w:hAnsi="宋体" w:cs="宋体"/>
          <w:szCs w:val="21"/>
          <w:u w:val="single" w:color="000000"/>
        </w:rPr>
        <w:t xml:space="preserve">                     </w:t>
      </w:r>
      <w:r>
        <w:rPr>
          <w:rFonts w:hint="eastAsia" w:ascii="宋体" w:hAnsi="宋体" w:cs="宋体"/>
          <w:szCs w:val="21"/>
        </w:rPr>
        <w:t>。</w:t>
      </w:r>
    </w:p>
    <w:p w14:paraId="36463120">
      <w:pPr>
        <w:pStyle w:val="34"/>
        <w:snapToGrid w:val="0"/>
        <w:spacing w:line="360" w:lineRule="auto"/>
        <w:ind w:firstLine="420" w:firstLineChars="200"/>
        <w:textAlignment w:val="baseline"/>
        <w:rPr>
          <w:rFonts w:hAnsi="宋体" w:cs="宋体"/>
          <w:bCs/>
        </w:rPr>
      </w:pPr>
      <w:r>
        <w:rPr>
          <w:rFonts w:hint="eastAsia" w:hAnsi="宋体" w:cs="宋体"/>
          <w:bCs/>
        </w:rPr>
        <w:t>2.工程地点：</w:t>
      </w:r>
      <w:r>
        <w:rPr>
          <w:rFonts w:hint="eastAsia" w:hAnsi="宋体" w:cs="宋体"/>
          <w:bCs/>
          <w:u w:val="single" w:color="000000"/>
        </w:rPr>
        <w:t xml:space="preserve">                     </w:t>
      </w:r>
      <w:r>
        <w:rPr>
          <w:rFonts w:hint="eastAsia" w:hAnsi="宋体" w:cs="宋体"/>
        </w:rPr>
        <w:t>。</w:t>
      </w:r>
    </w:p>
    <w:p w14:paraId="51FB8903">
      <w:pPr>
        <w:snapToGrid w:val="0"/>
        <w:spacing w:line="360" w:lineRule="auto"/>
        <w:ind w:firstLine="411" w:firstLineChars="196"/>
        <w:textAlignment w:val="baseline"/>
        <w:rPr>
          <w:rFonts w:ascii="宋体" w:hAnsi="宋体" w:cs="宋体"/>
          <w:bCs/>
          <w:szCs w:val="21"/>
        </w:rPr>
      </w:pPr>
      <w:r>
        <w:rPr>
          <w:rFonts w:hint="eastAsia" w:ascii="宋体" w:hAnsi="宋体" w:cs="宋体"/>
          <w:bCs/>
          <w:szCs w:val="21"/>
        </w:rPr>
        <w:t>3.工程立项批准文号：</w:t>
      </w:r>
      <w:r>
        <w:rPr>
          <w:rFonts w:hint="eastAsia" w:ascii="宋体" w:hAnsi="宋体" w:cs="宋体"/>
          <w:szCs w:val="21"/>
          <w:u w:val="single" w:color="000000"/>
        </w:rPr>
        <w:t xml:space="preserve">             </w:t>
      </w:r>
      <w:r>
        <w:rPr>
          <w:rFonts w:hint="eastAsia" w:ascii="宋体" w:hAnsi="宋体" w:cs="宋体"/>
          <w:bCs/>
          <w:szCs w:val="21"/>
        </w:rPr>
        <w:t>。</w:t>
      </w:r>
    </w:p>
    <w:p w14:paraId="79EC583D">
      <w:pPr>
        <w:snapToGrid w:val="0"/>
        <w:spacing w:line="360" w:lineRule="auto"/>
        <w:ind w:firstLine="411" w:firstLineChars="196"/>
        <w:textAlignment w:val="baseline"/>
        <w:rPr>
          <w:rFonts w:ascii="宋体" w:hAnsi="宋体" w:cs="宋体"/>
          <w:bCs/>
          <w:szCs w:val="21"/>
        </w:rPr>
      </w:pPr>
      <w:r>
        <w:rPr>
          <w:rFonts w:hint="eastAsia" w:ascii="宋体" w:hAnsi="宋体" w:cs="宋体"/>
          <w:bCs/>
          <w:szCs w:val="21"/>
        </w:rPr>
        <w:t>4.资金来源：</w:t>
      </w:r>
      <w:r>
        <w:rPr>
          <w:rFonts w:hint="eastAsia" w:ascii="宋体" w:hAnsi="宋体" w:cs="宋体"/>
          <w:szCs w:val="21"/>
          <w:u w:val="single" w:color="000000"/>
        </w:rPr>
        <w:t xml:space="preserve">                     </w:t>
      </w:r>
      <w:r>
        <w:rPr>
          <w:rFonts w:hint="eastAsia" w:ascii="宋体" w:hAnsi="宋体" w:cs="宋体"/>
          <w:bCs/>
          <w:szCs w:val="21"/>
        </w:rPr>
        <w:t>。</w:t>
      </w:r>
    </w:p>
    <w:p w14:paraId="7D76153F">
      <w:pPr>
        <w:snapToGrid w:val="0"/>
        <w:spacing w:line="360" w:lineRule="auto"/>
        <w:ind w:firstLine="411" w:firstLineChars="196"/>
        <w:textAlignment w:val="baseline"/>
        <w:rPr>
          <w:rFonts w:ascii="宋体" w:hAnsi="宋体" w:cs="宋体"/>
          <w:bCs/>
          <w:szCs w:val="21"/>
        </w:rPr>
      </w:pPr>
      <w:r>
        <w:rPr>
          <w:rFonts w:hint="eastAsia" w:ascii="宋体" w:hAnsi="宋体" w:cs="宋体"/>
          <w:bCs/>
          <w:szCs w:val="21"/>
        </w:rPr>
        <w:t>5.工程内容：</w:t>
      </w:r>
      <w:r>
        <w:rPr>
          <w:rFonts w:hint="eastAsia" w:ascii="宋体" w:hAnsi="宋体" w:cs="宋体"/>
          <w:bCs/>
          <w:szCs w:val="21"/>
          <w:u w:val="single" w:color="000000"/>
        </w:rPr>
        <w:t>施工图、</w:t>
      </w:r>
      <w:r>
        <w:rPr>
          <w:rFonts w:hint="eastAsia" w:ascii="宋体" w:hAnsi="宋体" w:cs="宋体"/>
          <w:szCs w:val="21"/>
          <w:u w:val="single" w:color="000000"/>
        </w:rPr>
        <w:t>招标文件、工程量清单范围内所有工程内容</w:t>
      </w:r>
      <w:r>
        <w:rPr>
          <w:rFonts w:hint="eastAsia" w:ascii="宋体" w:hAnsi="宋体" w:cs="宋体"/>
          <w:szCs w:val="21"/>
        </w:rPr>
        <w:t>。</w:t>
      </w:r>
    </w:p>
    <w:p w14:paraId="461E70BD">
      <w:pPr>
        <w:snapToGrid w:val="0"/>
        <w:spacing w:line="360" w:lineRule="auto"/>
        <w:ind w:firstLine="411" w:firstLineChars="196"/>
        <w:textAlignment w:val="baseline"/>
        <w:rPr>
          <w:rFonts w:ascii="宋体" w:hAnsi="宋体" w:cs="宋体"/>
          <w:szCs w:val="21"/>
          <w:u w:val="single"/>
        </w:rPr>
      </w:pPr>
      <w:r>
        <w:rPr>
          <w:rFonts w:hint="eastAsia" w:ascii="宋体" w:hAnsi="宋体" w:cs="宋体"/>
          <w:bCs/>
          <w:szCs w:val="21"/>
        </w:rPr>
        <w:t>6.工程承包范围：</w:t>
      </w:r>
      <w:bookmarkStart w:id="400" w:name="_Toc361220411"/>
      <w:r>
        <w:rPr>
          <w:rFonts w:hint="eastAsia" w:ascii="宋体" w:hAnsi="宋体" w:cs="宋体"/>
          <w:bCs/>
          <w:szCs w:val="21"/>
          <w:u w:val="single" w:color="000000"/>
        </w:rPr>
        <w:t>施工图、</w:t>
      </w:r>
      <w:r>
        <w:rPr>
          <w:rFonts w:hint="eastAsia" w:ascii="宋体" w:hAnsi="宋体" w:cs="宋体"/>
          <w:szCs w:val="21"/>
          <w:u w:val="single" w:color="000000"/>
        </w:rPr>
        <w:t>招标文件、工程量清单范围内所有工程内容</w:t>
      </w:r>
      <w:r>
        <w:rPr>
          <w:rFonts w:hint="eastAsia" w:ascii="宋体" w:hAnsi="宋体" w:cs="宋体"/>
          <w:szCs w:val="21"/>
        </w:rPr>
        <w:t>。</w:t>
      </w:r>
    </w:p>
    <w:p w14:paraId="38A2D68D">
      <w:pPr>
        <w:snapToGrid w:val="0"/>
        <w:spacing w:line="360" w:lineRule="auto"/>
        <w:ind w:firstLine="411" w:firstLineChars="196"/>
        <w:textAlignment w:val="baseline"/>
        <w:rPr>
          <w:rFonts w:ascii="宋体" w:hAnsi="宋体" w:cs="宋体"/>
          <w:b/>
          <w:szCs w:val="21"/>
        </w:rPr>
      </w:pPr>
      <w:r>
        <w:rPr>
          <w:rFonts w:hint="eastAsia" w:ascii="宋体" w:hAnsi="宋体" w:cs="宋体"/>
          <w:szCs w:val="21"/>
        </w:rPr>
        <w:t>二、合同工期</w:t>
      </w:r>
      <w:bookmarkEnd w:id="400"/>
    </w:p>
    <w:p w14:paraId="09646236">
      <w:pPr>
        <w:snapToGrid w:val="0"/>
        <w:spacing w:line="360" w:lineRule="auto"/>
        <w:ind w:firstLine="459"/>
        <w:textAlignment w:val="baseline"/>
        <w:rPr>
          <w:rFonts w:ascii="宋体" w:hAnsi="宋体" w:cs="宋体"/>
          <w:szCs w:val="21"/>
        </w:rPr>
      </w:pPr>
      <w:r>
        <w:rPr>
          <w:rFonts w:hint="eastAsia" w:ascii="宋体" w:hAnsi="宋体" w:cs="宋体"/>
          <w:szCs w:val="21"/>
        </w:rPr>
        <w:t>计划开工日期：</w:t>
      </w:r>
      <w:r>
        <w:rPr>
          <w:rFonts w:hint="eastAsia" w:ascii="宋体" w:hAnsi="宋体" w:cs="宋体"/>
          <w:szCs w:val="21"/>
          <w:u w:val="single" w:color="000000"/>
        </w:rPr>
        <w:t xml:space="preserve">      </w:t>
      </w:r>
      <w:r>
        <w:rPr>
          <w:rFonts w:hint="eastAsia" w:ascii="宋体" w:hAnsi="宋体" w:cs="宋体"/>
          <w:szCs w:val="21"/>
        </w:rPr>
        <w:t>年</w:t>
      </w:r>
      <w:bookmarkStart w:id="401" w:name="SOA_hhxys_kgy"/>
      <w:r>
        <w:rPr>
          <w:rFonts w:hint="eastAsia" w:ascii="宋体" w:hAnsi="宋体" w:cs="宋体"/>
          <w:szCs w:val="21"/>
          <w:u w:val="single" w:color="000000"/>
        </w:rPr>
        <w:t xml:space="preserve">    </w:t>
      </w:r>
      <w:bookmarkEnd w:id="401"/>
      <w:r>
        <w:rPr>
          <w:rFonts w:hint="eastAsia" w:ascii="宋体" w:hAnsi="宋体" w:cs="宋体"/>
          <w:szCs w:val="21"/>
        </w:rPr>
        <w:t>月</w:t>
      </w:r>
      <w:bookmarkStart w:id="402" w:name="SOA_hhxys_kgr"/>
      <w:r>
        <w:rPr>
          <w:rFonts w:hint="eastAsia" w:ascii="宋体" w:hAnsi="宋体" w:cs="宋体"/>
          <w:szCs w:val="21"/>
          <w:u w:val="single" w:color="000000"/>
        </w:rPr>
        <w:t xml:space="preserve">     </w:t>
      </w:r>
      <w:bookmarkEnd w:id="402"/>
      <w:r>
        <w:rPr>
          <w:rFonts w:hint="eastAsia" w:ascii="宋体" w:hAnsi="宋体" w:cs="宋体"/>
          <w:szCs w:val="21"/>
        </w:rPr>
        <w:t>日(具体以实际开工报告为准）。</w:t>
      </w:r>
    </w:p>
    <w:p w14:paraId="2665C7D4">
      <w:pPr>
        <w:snapToGrid w:val="0"/>
        <w:spacing w:line="360" w:lineRule="auto"/>
        <w:ind w:firstLine="459"/>
        <w:textAlignment w:val="baseline"/>
        <w:rPr>
          <w:rFonts w:ascii="宋体" w:hAnsi="宋体" w:cs="宋体"/>
          <w:szCs w:val="21"/>
        </w:rPr>
      </w:pPr>
      <w:r>
        <w:rPr>
          <w:rFonts w:hint="eastAsia" w:ascii="宋体" w:hAnsi="宋体" w:cs="宋体"/>
          <w:szCs w:val="21"/>
        </w:rPr>
        <w:t>计划竣工日期：</w:t>
      </w:r>
      <w:bookmarkStart w:id="403" w:name="SOA_hhxys_jgn"/>
      <w:r>
        <w:rPr>
          <w:rFonts w:hint="eastAsia" w:ascii="宋体" w:hAnsi="宋体" w:cs="宋体"/>
          <w:szCs w:val="21"/>
          <w:u w:val="single" w:color="000000"/>
        </w:rPr>
        <w:t xml:space="preserve"> </w:t>
      </w:r>
      <w:bookmarkEnd w:id="403"/>
      <w:r>
        <w:rPr>
          <w:rFonts w:hint="eastAsia" w:ascii="宋体" w:hAnsi="宋体" w:cs="宋体"/>
          <w:szCs w:val="21"/>
          <w:u w:val="single" w:color="000000"/>
        </w:rPr>
        <w:t xml:space="preserve">     </w:t>
      </w:r>
      <w:r>
        <w:rPr>
          <w:rFonts w:hint="eastAsia" w:ascii="宋体" w:hAnsi="宋体" w:cs="宋体"/>
          <w:szCs w:val="21"/>
        </w:rPr>
        <w:t>年</w:t>
      </w:r>
      <w:bookmarkStart w:id="404" w:name="SOA_hhxys_jgy"/>
      <w:r>
        <w:rPr>
          <w:rFonts w:hint="eastAsia" w:ascii="宋体" w:hAnsi="宋体" w:cs="宋体"/>
          <w:szCs w:val="21"/>
          <w:u w:val="single" w:color="000000"/>
        </w:rPr>
        <w:t xml:space="preserve">  </w:t>
      </w:r>
      <w:bookmarkEnd w:id="404"/>
      <w:r>
        <w:rPr>
          <w:rFonts w:hint="eastAsia" w:ascii="宋体" w:hAnsi="宋体" w:cs="宋体"/>
          <w:szCs w:val="21"/>
          <w:u w:val="single" w:color="000000"/>
        </w:rPr>
        <w:t xml:space="preserve">  </w:t>
      </w:r>
      <w:r>
        <w:rPr>
          <w:rFonts w:hint="eastAsia" w:ascii="宋体" w:hAnsi="宋体" w:cs="宋体"/>
          <w:szCs w:val="21"/>
        </w:rPr>
        <w:t>月</w:t>
      </w:r>
      <w:bookmarkStart w:id="405" w:name="SOA_hhxys_jgr"/>
      <w:r>
        <w:rPr>
          <w:rFonts w:hint="eastAsia" w:ascii="宋体" w:hAnsi="宋体" w:cs="宋体"/>
          <w:szCs w:val="21"/>
          <w:u w:val="single" w:color="000000"/>
        </w:rPr>
        <w:t xml:space="preserve">  </w:t>
      </w:r>
      <w:bookmarkEnd w:id="405"/>
      <w:r>
        <w:rPr>
          <w:rFonts w:hint="eastAsia" w:ascii="宋体" w:hAnsi="宋体" w:cs="宋体"/>
          <w:szCs w:val="21"/>
          <w:u w:val="single" w:color="000000"/>
        </w:rPr>
        <w:t xml:space="preserve">   </w:t>
      </w:r>
      <w:r>
        <w:rPr>
          <w:rFonts w:hint="eastAsia" w:ascii="宋体" w:hAnsi="宋体" w:cs="宋体"/>
          <w:szCs w:val="21"/>
        </w:rPr>
        <w:t>日。</w:t>
      </w:r>
    </w:p>
    <w:p w14:paraId="054F506E">
      <w:pPr>
        <w:snapToGrid w:val="0"/>
        <w:spacing w:line="360" w:lineRule="auto"/>
        <w:ind w:firstLine="459"/>
        <w:textAlignment w:val="baseline"/>
        <w:rPr>
          <w:rFonts w:ascii="宋体" w:hAnsi="宋体" w:cs="宋体"/>
          <w:szCs w:val="21"/>
        </w:rPr>
      </w:pPr>
      <w:r>
        <w:rPr>
          <w:rFonts w:hint="eastAsia" w:ascii="宋体" w:hAnsi="宋体" w:cs="宋体"/>
          <w:szCs w:val="21"/>
        </w:rPr>
        <w:t>工期总日历天数：</w:t>
      </w:r>
      <w:r>
        <w:rPr>
          <w:rFonts w:hint="eastAsia" w:ascii="宋体" w:hAnsi="宋体" w:cs="宋体"/>
          <w:szCs w:val="21"/>
          <w:u w:val="single" w:color="000000"/>
        </w:rPr>
        <w:t xml:space="preserve">       </w:t>
      </w:r>
      <w:r>
        <w:rPr>
          <w:rFonts w:hint="eastAsia" w:ascii="宋体" w:hAnsi="宋体" w:cs="宋体"/>
          <w:b/>
          <w:szCs w:val="21"/>
          <w:u w:val="single" w:color="000000"/>
        </w:rPr>
        <w:t xml:space="preserve"> </w:t>
      </w:r>
      <w:r>
        <w:rPr>
          <w:rFonts w:hint="eastAsia" w:ascii="宋体" w:hAnsi="宋体" w:cs="宋体"/>
          <w:szCs w:val="21"/>
        </w:rPr>
        <w:t>天。工期总日历天数与根据前述计划开竣工日期计算的工期天数不一致的，以工期总日历天数为准。</w:t>
      </w:r>
    </w:p>
    <w:p w14:paraId="0CB704FE">
      <w:pPr>
        <w:snapToGrid w:val="0"/>
        <w:spacing w:line="360" w:lineRule="auto"/>
        <w:textAlignment w:val="baseline"/>
        <w:rPr>
          <w:rFonts w:ascii="宋体" w:hAnsi="宋体" w:cs="宋体"/>
          <w:bCs/>
          <w:szCs w:val="21"/>
        </w:rPr>
      </w:pPr>
      <w:bookmarkStart w:id="406" w:name="_Toc361220412"/>
      <w:r>
        <w:rPr>
          <w:rFonts w:hint="eastAsia" w:ascii="宋体" w:hAnsi="宋体" w:cs="宋体"/>
          <w:szCs w:val="21"/>
        </w:rPr>
        <w:t>三、质量标准</w:t>
      </w:r>
      <w:bookmarkEnd w:id="406"/>
    </w:p>
    <w:p w14:paraId="218A7260">
      <w:pPr>
        <w:snapToGrid w:val="0"/>
        <w:spacing w:line="360" w:lineRule="auto"/>
        <w:ind w:firstLine="459"/>
        <w:textAlignment w:val="baseline"/>
        <w:rPr>
          <w:rFonts w:ascii="宋体" w:hAnsi="宋体" w:cs="宋体"/>
          <w:szCs w:val="21"/>
        </w:rPr>
      </w:pPr>
      <w:r>
        <w:rPr>
          <w:rFonts w:hint="eastAsia" w:ascii="宋体" w:hAnsi="宋体" w:cs="宋体"/>
          <w:szCs w:val="21"/>
        </w:rPr>
        <w:t>工程质量符合国家有关施工质量验收规范</w:t>
      </w:r>
      <w:r>
        <w:rPr>
          <w:rFonts w:hint="eastAsia" w:ascii="宋体" w:hAnsi="宋体" w:cs="宋体"/>
          <w:szCs w:val="21"/>
          <w:u w:val="single" w:color="000000"/>
        </w:rPr>
        <w:t>合格</w:t>
      </w:r>
      <w:r>
        <w:rPr>
          <w:rFonts w:hint="eastAsia" w:ascii="宋体" w:hAnsi="宋体" w:cs="宋体"/>
          <w:szCs w:val="21"/>
        </w:rPr>
        <w:t>标准。</w:t>
      </w:r>
    </w:p>
    <w:p w14:paraId="4A1F1BA9">
      <w:pPr>
        <w:snapToGrid w:val="0"/>
        <w:spacing w:line="360" w:lineRule="auto"/>
        <w:textAlignment w:val="baseline"/>
        <w:rPr>
          <w:rFonts w:ascii="宋体" w:hAnsi="宋体" w:cs="宋体"/>
          <w:bCs/>
          <w:szCs w:val="21"/>
        </w:rPr>
      </w:pPr>
      <w:bookmarkStart w:id="407" w:name="_Toc361220413"/>
      <w:r>
        <w:rPr>
          <w:rFonts w:hint="eastAsia" w:ascii="宋体" w:hAnsi="宋体" w:cs="宋体"/>
          <w:szCs w:val="21"/>
        </w:rPr>
        <w:t>四、签约合同价与合同价格形式</w:t>
      </w:r>
      <w:bookmarkEnd w:id="407"/>
    </w:p>
    <w:p w14:paraId="650DD605">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1.签约合同价为：</w:t>
      </w:r>
    </w:p>
    <w:p w14:paraId="6AF6989F">
      <w:pPr>
        <w:snapToGrid w:val="0"/>
        <w:spacing w:line="360" w:lineRule="auto"/>
        <w:ind w:firstLine="525" w:firstLineChars="250"/>
        <w:textAlignment w:val="baseline"/>
        <w:rPr>
          <w:rFonts w:ascii="宋体" w:hAnsi="宋体" w:cs="宋体"/>
          <w:szCs w:val="21"/>
        </w:rPr>
      </w:pPr>
      <w:r>
        <w:rPr>
          <w:rFonts w:hint="eastAsia" w:ascii="宋体" w:hAnsi="宋体" w:cs="宋体"/>
          <w:szCs w:val="21"/>
        </w:rPr>
        <w:t>人民币（大写）</w:t>
      </w:r>
      <w:bookmarkStart w:id="408" w:name="SOA_hhxys_htjdx"/>
      <w:r>
        <w:rPr>
          <w:rFonts w:hint="eastAsia" w:ascii="宋体" w:hAnsi="宋体" w:cs="宋体"/>
          <w:szCs w:val="21"/>
          <w:u w:val="single" w:color="000000"/>
        </w:rPr>
        <w:t xml:space="preserve">              </w:t>
      </w:r>
      <w:r>
        <w:rPr>
          <w:rFonts w:hint="eastAsia" w:ascii="宋体" w:hAnsi="宋体" w:cs="宋体"/>
          <w:szCs w:val="21"/>
        </w:rPr>
        <w:t>元</w:t>
      </w:r>
      <w:bookmarkEnd w:id="408"/>
      <w:r>
        <w:rPr>
          <w:rFonts w:hint="eastAsia" w:ascii="宋体" w:hAnsi="宋体" w:cs="宋体"/>
          <w:szCs w:val="21"/>
        </w:rPr>
        <w:t>(¥</w:t>
      </w:r>
      <w:r>
        <w:rPr>
          <w:rFonts w:hint="eastAsia" w:ascii="宋体" w:hAnsi="宋体" w:cs="宋体"/>
          <w:szCs w:val="21"/>
          <w:u w:val="single" w:color="000000"/>
        </w:rPr>
        <w:t xml:space="preserve">          </w:t>
      </w:r>
      <w:r>
        <w:rPr>
          <w:rFonts w:hint="eastAsia" w:ascii="宋体" w:hAnsi="宋体" w:cs="宋体"/>
          <w:szCs w:val="21"/>
        </w:rPr>
        <w:t>元)；</w:t>
      </w:r>
    </w:p>
    <w:p w14:paraId="56C0FC13">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其中：</w:t>
      </w:r>
    </w:p>
    <w:p w14:paraId="66BEA71E">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（1）安全文明施工费：</w:t>
      </w:r>
    </w:p>
    <w:p w14:paraId="3CD13B55">
      <w:pPr>
        <w:snapToGrid w:val="0"/>
        <w:spacing w:line="360" w:lineRule="auto"/>
        <w:ind w:firstLine="525" w:firstLineChars="250"/>
        <w:textAlignment w:val="baseline"/>
        <w:rPr>
          <w:rFonts w:ascii="宋体" w:hAnsi="宋体" w:cs="宋体"/>
          <w:szCs w:val="21"/>
        </w:rPr>
      </w:pPr>
      <w:r>
        <w:rPr>
          <w:rFonts w:hint="eastAsia" w:ascii="宋体" w:hAnsi="宋体" w:cs="宋体"/>
          <w:szCs w:val="21"/>
        </w:rPr>
        <w:t>人民币（大写）</w:t>
      </w:r>
      <w:bookmarkStart w:id="409" w:name="SOA_hhxys_wmsgfdx"/>
      <w:r>
        <w:rPr>
          <w:rFonts w:hint="eastAsia" w:ascii="宋体" w:hAnsi="宋体" w:cs="宋体"/>
          <w:szCs w:val="21"/>
          <w:u w:val="single" w:color="000000"/>
        </w:rPr>
        <w:t xml:space="preserve">                  </w:t>
      </w:r>
      <w:r>
        <w:rPr>
          <w:rFonts w:hint="eastAsia" w:ascii="宋体" w:hAnsi="宋体" w:cs="宋体"/>
          <w:szCs w:val="21"/>
        </w:rPr>
        <w:t>元</w:t>
      </w:r>
      <w:bookmarkEnd w:id="409"/>
      <w:r>
        <w:rPr>
          <w:rFonts w:hint="eastAsia" w:ascii="宋体" w:hAnsi="宋体" w:cs="宋体"/>
          <w:szCs w:val="21"/>
        </w:rPr>
        <w:t>(¥</w:t>
      </w:r>
      <w:bookmarkStart w:id="410" w:name="SOA_hhxys_wmsgfxx"/>
      <w:r>
        <w:rPr>
          <w:rFonts w:hint="eastAsia" w:ascii="宋体" w:hAnsi="宋体" w:cs="宋体"/>
          <w:szCs w:val="21"/>
          <w:u w:val="single" w:color="000000"/>
        </w:rPr>
        <w:t xml:space="preserve"> </w:t>
      </w:r>
      <w:bookmarkEnd w:id="410"/>
      <w:r>
        <w:rPr>
          <w:rFonts w:hint="eastAsia" w:ascii="宋体" w:hAnsi="宋体" w:cs="宋体"/>
          <w:szCs w:val="21"/>
          <w:u w:val="single" w:color="000000"/>
        </w:rPr>
        <w:t xml:space="preserve">            </w:t>
      </w:r>
      <w:r>
        <w:rPr>
          <w:rFonts w:hint="eastAsia" w:ascii="宋体" w:hAnsi="宋体" w:cs="宋体"/>
          <w:szCs w:val="21"/>
        </w:rPr>
        <w:t>元)；</w:t>
      </w:r>
    </w:p>
    <w:p w14:paraId="1EB12198">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（2）材料和工程设备暂估价金额：</w:t>
      </w:r>
    </w:p>
    <w:p w14:paraId="6FF93AF7">
      <w:pPr>
        <w:snapToGrid w:val="0"/>
        <w:spacing w:line="360" w:lineRule="auto"/>
        <w:ind w:firstLine="525" w:firstLineChars="250"/>
        <w:textAlignment w:val="baseline"/>
        <w:rPr>
          <w:rFonts w:ascii="宋体" w:hAnsi="宋体" w:cs="宋体"/>
          <w:szCs w:val="21"/>
        </w:rPr>
      </w:pPr>
      <w:r>
        <w:rPr>
          <w:rFonts w:hint="eastAsia" w:ascii="宋体" w:hAnsi="宋体" w:cs="宋体"/>
          <w:szCs w:val="21"/>
        </w:rPr>
        <w:t>人民币（大写）</w:t>
      </w:r>
      <w:bookmarkStart w:id="411" w:name="SOA_hhxys_sbzgjdx"/>
      <w:r>
        <w:rPr>
          <w:rFonts w:hint="eastAsia" w:ascii="宋体" w:hAnsi="宋体" w:cs="宋体"/>
          <w:szCs w:val="21"/>
          <w:u w:val="single" w:color="000000"/>
        </w:rPr>
        <w:t xml:space="preserve">   /   </w:t>
      </w:r>
      <w:bookmarkEnd w:id="411"/>
      <w:r>
        <w:rPr>
          <w:rFonts w:hint="eastAsia" w:ascii="宋体" w:hAnsi="宋体" w:cs="宋体"/>
          <w:szCs w:val="21"/>
        </w:rPr>
        <w:t>(¥</w:t>
      </w:r>
      <w:bookmarkStart w:id="412" w:name="SOA_hhxys_sbzgjxx"/>
      <w:r>
        <w:rPr>
          <w:rFonts w:hint="eastAsia" w:ascii="宋体" w:hAnsi="宋体" w:cs="宋体"/>
          <w:szCs w:val="21"/>
          <w:u w:val="single" w:color="000000"/>
        </w:rPr>
        <w:t xml:space="preserve">   /   </w:t>
      </w:r>
      <w:bookmarkEnd w:id="412"/>
      <w:r>
        <w:rPr>
          <w:rFonts w:hint="eastAsia" w:ascii="宋体" w:hAnsi="宋体" w:cs="宋体"/>
          <w:szCs w:val="21"/>
        </w:rPr>
        <w:t>元)；</w:t>
      </w:r>
    </w:p>
    <w:p w14:paraId="288C183D">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（3）专业工程暂估价金额：</w:t>
      </w:r>
    </w:p>
    <w:p w14:paraId="22094CC7">
      <w:pPr>
        <w:snapToGrid w:val="0"/>
        <w:spacing w:line="360" w:lineRule="auto"/>
        <w:ind w:firstLine="525" w:firstLineChars="250"/>
        <w:textAlignment w:val="baseline"/>
        <w:rPr>
          <w:rFonts w:ascii="宋体" w:hAnsi="宋体" w:cs="宋体"/>
          <w:szCs w:val="21"/>
        </w:rPr>
      </w:pPr>
      <w:r>
        <w:rPr>
          <w:rFonts w:hint="eastAsia" w:ascii="宋体" w:hAnsi="宋体" w:cs="宋体"/>
          <w:szCs w:val="21"/>
        </w:rPr>
        <w:t>人民币（大写）</w:t>
      </w:r>
      <w:bookmarkStart w:id="413" w:name="SOA_hhxys_gczgjdx"/>
      <w:r>
        <w:rPr>
          <w:rFonts w:hint="eastAsia" w:ascii="宋体" w:hAnsi="宋体" w:cs="宋体"/>
          <w:szCs w:val="21"/>
          <w:u w:val="single" w:color="000000"/>
        </w:rPr>
        <w:t xml:space="preserve">   /   </w:t>
      </w:r>
      <w:bookmarkEnd w:id="413"/>
      <w:r>
        <w:rPr>
          <w:rFonts w:hint="eastAsia" w:ascii="宋体" w:hAnsi="宋体" w:cs="宋体"/>
          <w:szCs w:val="21"/>
        </w:rPr>
        <w:t>(¥</w:t>
      </w:r>
      <w:bookmarkStart w:id="414" w:name="SOA_hhxys_gczgjxx"/>
      <w:r>
        <w:rPr>
          <w:rFonts w:hint="eastAsia" w:ascii="宋体" w:hAnsi="宋体" w:cs="宋体"/>
          <w:szCs w:val="21"/>
          <w:u w:val="single" w:color="000000"/>
        </w:rPr>
        <w:t xml:space="preserve">   /   </w:t>
      </w:r>
      <w:bookmarkEnd w:id="414"/>
      <w:r>
        <w:rPr>
          <w:rFonts w:hint="eastAsia" w:ascii="宋体" w:hAnsi="宋体" w:cs="宋体"/>
          <w:szCs w:val="21"/>
        </w:rPr>
        <w:t>元)；</w:t>
      </w:r>
    </w:p>
    <w:p w14:paraId="4D27483F">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（4）暂列金额：</w:t>
      </w:r>
    </w:p>
    <w:p w14:paraId="59B4677B">
      <w:pPr>
        <w:snapToGrid w:val="0"/>
        <w:spacing w:line="360" w:lineRule="auto"/>
        <w:ind w:firstLine="525" w:firstLineChars="250"/>
        <w:textAlignment w:val="baseline"/>
        <w:rPr>
          <w:rFonts w:ascii="宋体" w:hAnsi="宋体" w:cs="宋体"/>
          <w:szCs w:val="21"/>
        </w:rPr>
      </w:pPr>
      <w:r>
        <w:rPr>
          <w:rFonts w:hint="eastAsia" w:ascii="宋体" w:hAnsi="宋体" w:cs="宋体"/>
          <w:szCs w:val="21"/>
        </w:rPr>
        <w:t>人民币（大写）</w:t>
      </w:r>
      <w:bookmarkStart w:id="415" w:name="SOA_hhxys_zljedx"/>
      <w:r>
        <w:rPr>
          <w:rFonts w:hint="eastAsia" w:ascii="宋体" w:hAnsi="宋体" w:cs="宋体"/>
          <w:szCs w:val="21"/>
          <w:u w:val="single" w:color="000000"/>
        </w:rPr>
        <w:t xml:space="preserve">   /   </w:t>
      </w:r>
      <w:bookmarkEnd w:id="415"/>
      <w:r>
        <w:rPr>
          <w:rFonts w:hint="eastAsia" w:ascii="宋体" w:hAnsi="宋体" w:cs="宋体"/>
          <w:szCs w:val="21"/>
        </w:rPr>
        <w:t>(¥</w:t>
      </w:r>
      <w:bookmarkStart w:id="416" w:name="SOA_hhxys_zljexx"/>
      <w:r>
        <w:rPr>
          <w:rFonts w:hint="eastAsia" w:ascii="宋体" w:hAnsi="宋体" w:cs="宋体"/>
          <w:szCs w:val="21"/>
          <w:u w:val="single" w:color="000000"/>
        </w:rPr>
        <w:t xml:space="preserve">   /   </w:t>
      </w:r>
      <w:bookmarkEnd w:id="416"/>
      <w:r>
        <w:rPr>
          <w:rFonts w:hint="eastAsia" w:ascii="宋体" w:hAnsi="宋体" w:cs="宋体"/>
          <w:szCs w:val="21"/>
        </w:rPr>
        <w:t>元)。</w:t>
      </w:r>
    </w:p>
    <w:p w14:paraId="2DF27651">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2.合同价格形式：</w:t>
      </w:r>
      <w:r>
        <w:rPr>
          <w:rFonts w:hint="eastAsia" w:ascii="宋体" w:hAnsi="宋体" w:cs="宋体"/>
          <w:szCs w:val="21"/>
          <w:u w:val="single" w:color="000000"/>
        </w:rPr>
        <w:t>采用固定单价合同</w:t>
      </w:r>
      <w:r>
        <w:rPr>
          <w:rFonts w:hint="eastAsia" w:ascii="宋体" w:hAnsi="宋体" w:cs="宋体"/>
          <w:szCs w:val="21"/>
        </w:rPr>
        <w:t>。</w:t>
      </w:r>
    </w:p>
    <w:p w14:paraId="15E86C25">
      <w:pPr>
        <w:snapToGrid w:val="0"/>
        <w:spacing w:line="360" w:lineRule="auto"/>
        <w:textAlignment w:val="baseline"/>
        <w:rPr>
          <w:rFonts w:ascii="宋体" w:hAnsi="宋体" w:cs="宋体"/>
          <w:b/>
          <w:szCs w:val="21"/>
        </w:rPr>
      </w:pPr>
      <w:bookmarkStart w:id="417" w:name="_Toc361220414"/>
      <w:r>
        <w:rPr>
          <w:rFonts w:hint="eastAsia" w:ascii="宋体" w:hAnsi="宋体" w:cs="宋体"/>
          <w:szCs w:val="21"/>
        </w:rPr>
        <w:t>五、项目经理</w:t>
      </w:r>
      <w:bookmarkEnd w:id="417"/>
    </w:p>
    <w:p w14:paraId="7CCC6553">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承包人项目经理：</w:t>
      </w:r>
      <w:bookmarkStart w:id="418" w:name="SOA_hhxys_cbrxmjl"/>
      <w:r>
        <w:rPr>
          <w:rFonts w:hint="eastAsia" w:ascii="宋体" w:hAnsi="宋体" w:cs="宋体"/>
          <w:szCs w:val="21"/>
          <w:u w:val="single" w:color="000000"/>
        </w:rPr>
        <w:t xml:space="preserve">         </w:t>
      </w:r>
      <w:bookmarkEnd w:id="418"/>
      <w:r>
        <w:rPr>
          <w:rFonts w:hint="eastAsia" w:ascii="宋体" w:hAnsi="宋体" w:cs="宋体"/>
          <w:szCs w:val="21"/>
          <w:u w:val="single" w:color="000000"/>
        </w:rPr>
        <w:t xml:space="preserve">  </w:t>
      </w:r>
      <w:r>
        <w:rPr>
          <w:rFonts w:hint="eastAsia" w:ascii="宋体" w:hAnsi="宋体" w:cs="宋体"/>
          <w:szCs w:val="21"/>
        </w:rPr>
        <w:t>。</w:t>
      </w:r>
    </w:p>
    <w:p w14:paraId="0E77A6E1">
      <w:pPr>
        <w:snapToGrid w:val="0"/>
        <w:spacing w:line="360" w:lineRule="auto"/>
        <w:textAlignment w:val="baseline"/>
        <w:rPr>
          <w:rFonts w:ascii="宋体" w:hAnsi="宋体" w:cs="宋体"/>
          <w:bCs/>
          <w:szCs w:val="21"/>
        </w:rPr>
      </w:pPr>
      <w:bookmarkStart w:id="419" w:name="_Toc361220415"/>
      <w:r>
        <w:rPr>
          <w:rFonts w:hint="eastAsia" w:ascii="宋体" w:hAnsi="宋体" w:cs="宋体"/>
          <w:szCs w:val="21"/>
        </w:rPr>
        <w:t>六、合同文件构成</w:t>
      </w:r>
      <w:bookmarkEnd w:id="419"/>
    </w:p>
    <w:p w14:paraId="4D6CD321">
      <w:pPr>
        <w:snapToGrid w:val="0"/>
        <w:spacing w:line="360" w:lineRule="auto"/>
        <w:ind w:firstLine="420" w:firstLineChars="200"/>
        <w:textAlignment w:val="baseline"/>
        <w:rPr>
          <w:rFonts w:ascii="宋体" w:hAnsi="宋体" w:cs="宋体"/>
          <w:bCs/>
          <w:szCs w:val="21"/>
        </w:rPr>
      </w:pPr>
      <w:r>
        <w:rPr>
          <w:rFonts w:hint="eastAsia" w:ascii="宋体" w:hAnsi="宋体" w:cs="宋体"/>
          <w:bCs/>
          <w:szCs w:val="21"/>
        </w:rPr>
        <w:t>本协议书与下列文件一起构成合同文件：</w:t>
      </w:r>
    </w:p>
    <w:p w14:paraId="09BFACB9">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（1）中标通知书（如果有）；</w:t>
      </w:r>
    </w:p>
    <w:p w14:paraId="05C26FF9">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 xml:space="preserve">（2）投标函及其附录（如果有）； </w:t>
      </w:r>
    </w:p>
    <w:p w14:paraId="1AD4D212">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（3）专用合同条款及其附件；</w:t>
      </w:r>
    </w:p>
    <w:p w14:paraId="6A8DC166">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（4）通用合同条款；</w:t>
      </w:r>
    </w:p>
    <w:p w14:paraId="1DDDDD72">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（5）技术标准和要求；</w:t>
      </w:r>
    </w:p>
    <w:p w14:paraId="4A60CB30">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（6）图纸；</w:t>
      </w:r>
    </w:p>
    <w:p w14:paraId="53B8C259">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（7）已标价工程量清单或预算书；</w:t>
      </w:r>
    </w:p>
    <w:p w14:paraId="3F345DD9">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（8）招标文件及其附件、其他合同文件。</w:t>
      </w:r>
    </w:p>
    <w:p w14:paraId="4DA7DB0D">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在合同订立及履行过程中形成的与合同有关的文件均构成合同文件组成部分。</w:t>
      </w:r>
    </w:p>
    <w:p w14:paraId="3473A481">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上述各项合同文件包括合同当事人就该项合同文件所作出的补充和修改，属于同一类内容的文件，应以最新签署的为准。专用合同条款及其附件须经合同当事人签字或盖章。</w:t>
      </w:r>
    </w:p>
    <w:p w14:paraId="17CC80FC">
      <w:pPr>
        <w:snapToGrid w:val="0"/>
        <w:spacing w:line="360" w:lineRule="auto"/>
        <w:textAlignment w:val="baseline"/>
        <w:rPr>
          <w:rFonts w:ascii="宋体" w:hAnsi="宋体" w:cs="宋体"/>
          <w:b/>
          <w:bCs/>
          <w:szCs w:val="21"/>
        </w:rPr>
      </w:pPr>
      <w:bookmarkStart w:id="420" w:name="_Toc361220416"/>
      <w:r>
        <w:rPr>
          <w:rFonts w:hint="eastAsia" w:ascii="宋体" w:hAnsi="宋体" w:cs="宋体"/>
          <w:szCs w:val="21"/>
        </w:rPr>
        <w:t>七、承诺</w:t>
      </w:r>
      <w:bookmarkEnd w:id="420"/>
    </w:p>
    <w:p w14:paraId="24B6D358">
      <w:pPr>
        <w:snapToGrid w:val="0"/>
        <w:spacing w:line="360" w:lineRule="auto"/>
        <w:ind w:firstLine="420" w:firstLineChars="200"/>
        <w:textAlignment w:val="baseline"/>
        <w:rPr>
          <w:rFonts w:ascii="宋体" w:hAnsi="宋体" w:cs="宋体"/>
          <w:bCs/>
          <w:szCs w:val="21"/>
        </w:rPr>
      </w:pPr>
      <w:r>
        <w:rPr>
          <w:rFonts w:hint="eastAsia" w:ascii="宋体" w:hAnsi="宋体" w:cs="宋体"/>
          <w:bCs/>
          <w:szCs w:val="21"/>
        </w:rPr>
        <w:t>1.发包人承诺按照法律规定履行项目审批手续、筹集工程建设资金并按照合同约定的期限和方式支付合同价款。</w:t>
      </w:r>
    </w:p>
    <w:p w14:paraId="7EB31978">
      <w:pPr>
        <w:snapToGrid w:val="0"/>
        <w:spacing w:line="360" w:lineRule="auto"/>
        <w:ind w:firstLine="420" w:firstLineChars="200"/>
        <w:textAlignment w:val="baseline"/>
        <w:rPr>
          <w:rFonts w:ascii="宋体" w:hAnsi="宋体" w:cs="宋体"/>
          <w:bCs/>
          <w:szCs w:val="21"/>
        </w:rPr>
      </w:pPr>
      <w:r>
        <w:rPr>
          <w:rFonts w:hint="eastAsia" w:ascii="宋体" w:hAnsi="宋体" w:cs="宋体"/>
          <w:bCs/>
          <w:szCs w:val="21"/>
        </w:rPr>
        <w:t>2.承包人承诺按照法律规定及合同约定组织完成工程施工，确保工程质量和安全，不进行转包及违法分包，并在缺陷责任期及保修期内承担相应的工程维修责任。</w:t>
      </w:r>
    </w:p>
    <w:p w14:paraId="786A01DC">
      <w:pPr>
        <w:snapToGrid w:val="0"/>
        <w:spacing w:line="360" w:lineRule="auto"/>
        <w:ind w:firstLine="420" w:firstLineChars="200"/>
        <w:textAlignment w:val="baseline"/>
        <w:rPr>
          <w:rFonts w:ascii="宋体" w:hAnsi="宋体" w:cs="宋体"/>
          <w:bCs/>
          <w:szCs w:val="21"/>
        </w:rPr>
      </w:pPr>
      <w:r>
        <w:rPr>
          <w:rFonts w:hint="eastAsia" w:ascii="宋体" w:hAnsi="宋体" w:cs="宋体"/>
          <w:bCs/>
          <w:szCs w:val="21"/>
        </w:rPr>
        <w:t>3.发包人和承包人通过招投标形式签订合同的，双方理解并承诺不再就同一工程另行签订与合同实质性内容相背离的协议。</w:t>
      </w:r>
    </w:p>
    <w:p w14:paraId="29EBAF20">
      <w:pPr>
        <w:snapToGrid w:val="0"/>
        <w:spacing w:line="360" w:lineRule="auto"/>
        <w:textAlignment w:val="baseline"/>
        <w:rPr>
          <w:rFonts w:ascii="宋体" w:hAnsi="宋体" w:cs="宋体"/>
          <w:bCs/>
          <w:szCs w:val="21"/>
        </w:rPr>
      </w:pPr>
      <w:bookmarkStart w:id="421" w:name="_Toc361220417"/>
      <w:r>
        <w:rPr>
          <w:rFonts w:hint="eastAsia" w:ascii="宋体" w:hAnsi="宋体" w:cs="宋体"/>
          <w:szCs w:val="21"/>
        </w:rPr>
        <w:t>八、词语含义</w:t>
      </w:r>
      <w:bookmarkEnd w:id="421"/>
    </w:p>
    <w:p w14:paraId="5D59E9A5">
      <w:pPr>
        <w:snapToGrid w:val="0"/>
        <w:spacing w:line="360" w:lineRule="auto"/>
        <w:ind w:firstLine="420" w:firstLineChars="200"/>
        <w:textAlignment w:val="baseline"/>
        <w:rPr>
          <w:rFonts w:ascii="宋体" w:hAnsi="宋体" w:cs="宋体"/>
          <w:bCs/>
          <w:szCs w:val="21"/>
        </w:rPr>
      </w:pPr>
      <w:r>
        <w:rPr>
          <w:rFonts w:hint="eastAsia" w:ascii="宋体" w:hAnsi="宋体" w:cs="宋体"/>
          <w:bCs/>
          <w:szCs w:val="21"/>
        </w:rPr>
        <w:t>本协议书中词语含义与第二部分通用合同条款中赋予的含义相同。</w:t>
      </w:r>
    </w:p>
    <w:p w14:paraId="5FFEEECB">
      <w:pPr>
        <w:snapToGrid w:val="0"/>
        <w:spacing w:line="360" w:lineRule="auto"/>
        <w:textAlignment w:val="baseline"/>
        <w:rPr>
          <w:rFonts w:ascii="宋体" w:hAnsi="宋体" w:cs="宋体"/>
          <w:bCs/>
          <w:szCs w:val="21"/>
        </w:rPr>
      </w:pPr>
      <w:bookmarkStart w:id="422" w:name="_Toc361220418"/>
      <w:r>
        <w:rPr>
          <w:rFonts w:hint="eastAsia" w:ascii="宋体" w:hAnsi="宋体" w:cs="宋体"/>
          <w:szCs w:val="21"/>
        </w:rPr>
        <w:t>九、签订时间</w:t>
      </w:r>
      <w:bookmarkEnd w:id="422"/>
    </w:p>
    <w:p w14:paraId="64EFF4E7">
      <w:pPr>
        <w:snapToGrid w:val="0"/>
        <w:spacing w:line="360" w:lineRule="auto"/>
        <w:ind w:firstLine="420" w:firstLineChars="200"/>
        <w:textAlignment w:val="baseline"/>
        <w:rPr>
          <w:rFonts w:ascii="宋体" w:hAnsi="宋体" w:cs="宋体"/>
          <w:bCs/>
          <w:szCs w:val="21"/>
        </w:rPr>
      </w:pPr>
      <w:r>
        <w:rPr>
          <w:rFonts w:hint="eastAsia" w:ascii="宋体" w:hAnsi="宋体" w:cs="宋体"/>
          <w:bCs/>
          <w:szCs w:val="21"/>
        </w:rPr>
        <w:t>本合同于</w:t>
      </w:r>
      <w:bookmarkStart w:id="423" w:name="SOA_hhxys_htqdn"/>
      <w:r>
        <w:rPr>
          <w:rFonts w:hint="eastAsia" w:ascii="宋体" w:hAnsi="宋体" w:cs="宋体"/>
          <w:bCs/>
          <w:szCs w:val="21"/>
          <w:u w:val="single" w:color="000000"/>
        </w:rPr>
        <w:t xml:space="preserve">  </w:t>
      </w:r>
      <w:bookmarkEnd w:id="423"/>
      <w:r>
        <w:rPr>
          <w:rFonts w:hint="eastAsia" w:ascii="宋体" w:hAnsi="宋体" w:cs="宋体"/>
          <w:bCs/>
          <w:szCs w:val="21"/>
          <w:u w:val="single" w:color="000000"/>
        </w:rPr>
        <w:t xml:space="preserve">       </w:t>
      </w:r>
      <w:r>
        <w:rPr>
          <w:rFonts w:hint="eastAsia" w:ascii="宋体" w:hAnsi="宋体" w:cs="宋体"/>
          <w:bCs/>
          <w:szCs w:val="21"/>
        </w:rPr>
        <w:t>年</w:t>
      </w:r>
      <w:bookmarkStart w:id="424" w:name="SOA_hhxys_htqdy"/>
      <w:r>
        <w:rPr>
          <w:rFonts w:hint="eastAsia" w:ascii="宋体" w:hAnsi="宋体" w:cs="宋体"/>
          <w:bCs/>
          <w:szCs w:val="21"/>
          <w:u w:val="single" w:color="000000"/>
        </w:rPr>
        <w:t xml:space="preserve">      </w:t>
      </w:r>
      <w:bookmarkEnd w:id="424"/>
      <w:r>
        <w:rPr>
          <w:rFonts w:hint="eastAsia" w:ascii="宋体" w:hAnsi="宋体" w:cs="宋体"/>
          <w:bCs/>
          <w:szCs w:val="21"/>
        </w:rPr>
        <w:t>月</w:t>
      </w:r>
      <w:bookmarkStart w:id="425" w:name="SOA_hhxys_htqdr"/>
      <w:r>
        <w:rPr>
          <w:rFonts w:hint="eastAsia" w:ascii="宋体" w:hAnsi="宋体" w:cs="宋体"/>
          <w:bCs/>
          <w:szCs w:val="21"/>
          <w:u w:val="single" w:color="000000"/>
        </w:rPr>
        <w:t xml:space="preserve">      </w:t>
      </w:r>
      <w:bookmarkEnd w:id="425"/>
      <w:r>
        <w:rPr>
          <w:rFonts w:hint="eastAsia" w:ascii="宋体" w:hAnsi="宋体" w:cs="宋体"/>
          <w:bCs/>
          <w:szCs w:val="21"/>
        </w:rPr>
        <w:t>日签订。</w:t>
      </w:r>
    </w:p>
    <w:p w14:paraId="40CA6BF6">
      <w:pPr>
        <w:snapToGrid w:val="0"/>
        <w:spacing w:line="360" w:lineRule="auto"/>
        <w:textAlignment w:val="baseline"/>
        <w:rPr>
          <w:rFonts w:ascii="宋体" w:hAnsi="宋体" w:cs="宋体"/>
          <w:bCs/>
          <w:szCs w:val="21"/>
        </w:rPr>
      </w:pPr>
      <w:bookmarkStart w:id="426" w:name="_Toc361220419"/>
      <w:r>
        <w:rPr>
          <w:rFonts w:hint="eastAsia" w:ascii="宋体" w:hAnsi="宋体" w:cs="宋体"/>
          <w:szCs w:val="21"/>
        </w:rPr>
        <w:t>十、签订地点</w:t>
      </w:r>
      <w:bookmarkEnd w:id="426"/>
    </w:p>
    <w:p w14:paraId="3A7CB94D">
      <w:pPr>
        <w:snapToGrid w:val="0"/>
        <w:spacing w:line="360" w:lineRule="auto"/>
        <w:ind w:firstLine="420" w:firstLineChars="200"/>
        <w:textAlignment w:val="baseline"/>
        <w:rPr>
          <w:rFonts w:ascii="宋体" w:hAnsi="宋体" w:cs="宋体"/>
          <w:bCs/>
          <w:szCs w:val="21"/>
        </w:rPr>
      </w:pPr>
      <w:r>
        <w:rPr>
          <w:rFonts w:hint="eastAsia" w:ascii="宋体" w:hAnsi="宋体" w:cs="宋体"/>
          <w:bCs/>
          <w:szCs w:val="21"/>
        </w:rPr>
        <w:t>本合同在</w:t>
      </w:r>
      <w:r>
        <w:rPr>
          <w:rFonts w:hint="eastAsia" w:ascii="宋体" w:hAnsi="宋体" w:cs="宋体"/>
          <w:szCs w:val="21"/>
          <w:u w:val="single" w:color="000000"/>
        </w:rPr>
        <w:t xml:space="preserve"> 杭州市上城区 </w:t>
      </w:r>
      <w:r>
        <w:rPr>
          <w:rFonts w:hint="eastAsia" w:ascii="宋体" w:hAnsi="宋体" w:cs="宋体"/>
          <w:bCs/>
          <w:szCs w:val="21"/>
        </w:rPr>
        <w:t>签订。</w:t>
      </w:r>
    </w:p>
    <w:p w14:paraId="6B992A9C">
      <w:pPr>
        <w:snapToGrid w:val="0"/>
        <w:spacing w:line="360" w:lineRule="auto"/>
        <w:textAlignment w:val="baseline"/>
        <w:rPr>
          <w:rFonts w:ascii="宋体" w:hAnsi="宋体" w:cs="宋体"/>
          <w:bCs/>
          <w:szCs w:val="21"/>
        </w:rPr>
      </w:pPr>
      <w:bookmarkStart w:id="427" w:name="_Toc361220420"/>
      <w:r>
        <w:rPr>
          <w:rFonts w:hint="eastAsia" w:ascii="宋体" w:hAnsi="宋体" w:cs="宋体"/>
          <w:szCs w:val="21"/>
        </w:rPr>
        <w:t>十一、补充协议</w:t>
      </w:r>
      <w:bookmarkEnd w:id="427"/>
    </w:p>
    <w:p w14:paraId="33765CC7">
      <w:pPr>
        <w:snapToGrid w:val="0"/>
        <w:spacing w:line="360" w:lineRule="auto"/>
        <w:ind w:firstLine="420" w:firstLineChars="200"/>
        <w:textAlignment w:val="baseline"/>
        <w:rPr>
          <w:rFonts w:ascii="宋体" w:hAnsi="宋体" w:cs="宋体"/>
          <w:b/>
          <w:bCs/>
          <w:szCs w:val="21"/>
        </w:rPr>
      </w:pPr>
      <w:r>
        <w:rPr>
          <w:rFonts w:hint="eastAsia" w:ascii="宋体" w:hAnsi="宋体" w:cs="宋体"/>
          <w:bCs/>
          <w:szCs w:val="21"/>
        </w:rPr>
        <w:t>合同未尽事宜，合同当事人另行签订补充协议，补充协议是合同的组成部分。</w:t>
      </w:r>
    </w:p>
    <w:p w14:paraId="64F352E9">
      <w:pPr>
        <w:snapToGrid w:val="0"/>
        <w:spacing w:line="360" w:lineRule="auto"/>
        <w:textAlignment w:val="baseline"/>
        <w:rPr>
          <w:rFonts w:ascii="宋体" w:hAnsi="宋体" w:cs="宋体"/>
          <w:bCs/>
          <w:szCs w:val="21"/>
        </w:rPr>
      </w:pPr>
      <w:bookmarkStart w:id="428" w:name="_Toc361220421"/>
      <w:r>
        <w:rPr>
          <w:rFonts w:hint="eastAsia" w:ascii="宋体" w:hAnsi="宋体" w:cs="宋体"/>
          <w:szCs w:val="21"/>
        </w:rPr>
        <w:t>十二、合同生效</w:t>
      </w:r>
      <w:bookmarkEnd w:id="428"/>
    </w:p>
    <w:p w14:paraId="54A6BB9D">
      <w:pPr>
        <w:snapToGrid w:val="0"/>
        <w:spacing w:line="360" w:lineRule="auto"/>
        <w:ind w:firstLine="420" w:firstLineChars="200"/>
        <w:textAlignment w:val="baseline"/>
        <w:rPr>
          <w:rFonts w:ascii="宋体" w:hAnsi="宋体" w:cs="宋体"/>
          <w:bCs/>
          <w:szCs w:val="21"/>
        </w:rPr>
      </w:pPr>
      <w:r>
        <w:rPr>
          <w:rFonts w:hint="eastAsia" w:ascii="宋体" w:hAnsi="宋体" w:cs="宋体"/>
          <w:bCs/>
          <w:szCs w:val="21"/>
        </w:rPr>
        <w:t>本合同自</w:t>
      </w:r>
      <w:r>
        <w:rPr>
          <w:rFonts w:hint="eastAsia" w:ascii="宋体" w:hAnsi="宋体" w:cs="宋体"/>
          <w:szCs w:val="21"/>
          <w:u w:val="single" w:color="000000"/>
        </w:rPr>
        <w:t>双方签字盖章之日起</w:t>
      </w:r>
      <w:r>
        <w:rPr>
          <w:rFonts w:hint="eastAsia" w:ascii="宋体" w:hAnsi="宋体" w:cs="宋体"/>
          <w:bCs/>
          <w:szCs w:val="21"/>
        </w:rPr>
        <w:t>生效。</w:t>
      </w:r>
    </w:p>
    <w:p w14:paraId="5BEDA339">
      <w:pPr>
        <w:snapToGrid w:val="0"/>
        <w:spacing w:line="360" w:lineRule="auto"/>
        <w:textAlignment w:val="baseline"/>
        <w:rPr>
          <w:rFonts w:ascii="宋体" w:hAnsi="宋体" w:cs="宋体"/>
          <w:bCs/>
          <w:szCs w:val="21"/>
        </w:rPr>
      </w:pPr>
      <w:bookmarkStart w:id="429" w:name="_Toc361220422"/>
      <w:r>
        <w:rPr>
          <w:rFonts w:hint="eastAsia" w:ascii="宋体" w:hAnsi="宋体" w:cs="宋体"/>
          <w:szCs w:val="21"/>
        </w:rPr>
        <w:t>十三、合同份数</w:t>
      </w:r>
      <w:bookmarkEnd w:id="429"/>
    </w:p>
    <w:p w14:paraId="75B46E64">
      <w:pPr>
        <w:snapToGrid w:val="0"/>
        <w:spacing w:line="360" w:lineRule="auto"/>
        <w:ind w:firstLine="420" w:firstLineChars="200"/>
        <w:textAlignment w:val="baseline"/>
        <w:rPr>
          <w:rFonts w:ascii="宋体" w:hAnsi="宋体" w:cs="宋体"/>
          <w:bCs/>
          <w:szCs w:val="21"/>
        </w:rPr>
      </w:pPr>
      <w:r>
        <w:rPr>
          <w:rFonts w:hint="eastAsia" w:ascii="宋体" w:hAnsi="宋体" w:cs="宋体"/>
          <w:bCs/>
          <w:szCs w:val="21"/>
        </w:rPr>
        <w:t>本合同一式</w:t>
      </w:r>
      <w:r>
        <w:rPr>
          <w:rFonts w:hint="eastAsia" w:ascii="宋体" w:hAnsi="宋体" w:cs="宋体"/>
          <w:bCs/>
          <w:szCs w:val="21"/>
          <w:u w:val="single" w:color="000000"/>
        </w:rPr>
        <w:t>捌</w:t>
      </w:r>
      <w:r>
        <w:rPr>
          <w:rFonts w:hint="eastAsia" w:ascii="宋体" w:hAnsi="宋体" w:cs="宋体"/>
          <w:bCs/>
          <w:szCs w:val="21"/>
        </w:rPr>
        <w:t>份，均具有同等法律效力，发包人执</w:t>
      </w:r>
      <w:r>
        <w:rPr>
          <w:rFonts w:hint="eastAsia" w:ascii="宋体" w:hAnsi="宋体" w:cs="宋体"/>
          <w:bCs/>
          <w:szCs w:val="21"/>
          <w:u w:val="single" w:color="000000"/>
        </w:rPr>
        <w:t>肆</w:t>
      </w:r>
      <w:r>
        <w:rPr>
          <w:rFonts w:hint="eastAsia" w:ascii="宋体" w:hAnsi="宋体" w:cs="宋体"/>
          <w:bCs/>
          <w:szCs w:val="21"/>
        </w:rPr>
        <w:t>份，承包人执</w:t>
      </w:r>
      <w:r>
        <w:rPr>
          <w:rFonts w:hint="eastAsia" w:ascii="宋体" w:hAnsi="宋体" w:cs="宋体"/>
          <w:bCs/>
          <w:szCs w:val="21"/>
          <w:u w:val="single" w:color="000000"/>
        </w:rPr>
        <w:t>肆</w:t>
      </w:r>
      <w:r>
        <w:rPr>
          <w:rFonts w:hint="eastAsia" w:ascii="宋体" w:hAnsi="宋体" w:cs="宋体"/>
          <w:bCs/>
          <w:szCs w:val="21"/>
        </w:rPr>
        <w:t>份。</w:t>
      </w:r>
    </w:p>
    <w:p w14:paraId="28F24CD6">
      <w:pPr>
        <w:snapToGrid w:val="0"/>
        <w:spacing w:line="360" w:lineRule="auto"/>
        <w:ind w:firstLine="420" w:firstLineChars="200"/>
        <w:textAlignment w:val="baseline"/>
        <w:rPr>
          <w:rFonts w:ascii="宋体" w:hAnsi="宋体" w:cs="宋体"/>
          <w:bCs/>
          <w:szCs w:val="21"/>
        </w:rPr>
      </w:pPr>
    </w:p>
    <w:p w14:paraId="272FED49">
      <w:pPr>
        <w:spacing w:line="360" w:lineRule="exact"/>
        <w:rPr>
          <w:rFonts w:ascii="宋体" w:hAnsi="宋体" w:cs="宋体"/>
          <w:szCs w:val="21"/>
        </w:rPr>
      </w:pPr>
      <w:r>
        <w:rPr>
          <w:rFonts w:hint="eastAsia" w:ascii="宋体" w:hAnsi="宋体" w:cs="宋体"/>
          <w:szCs w:val="21"/>
        </w:rPr>
        <w:t>发包人：  (公章)                     承包人：  (公章)</w:t>
      </w:r>
    </w:p>
    <w:p w14:paraId="5A8B89E9">
      <w:pPr>
        <w:spacing w:line="360" w:lineRule="exact"/>
        <w:rPr>
          <w:rFonts w:ascii="宋体" w:hAnsi="宋体" w:cs="宋体"/>
          <w:szCs w:val="21"/>
          <w:u w:val="single"/>
        </w:rPr>
      </w:pPr>
    </w:p>
    <w:p w14:paraId="79C52018">
      <w:pPr>
        <w:spacing w:line="360" w:lineRule="exact"/>
        <w:rPr>
          <w:rFonts w:ascii="宋体" w:hAnsi="宋体" w:cs="宋体"/>
          <w:szCs w:val="21"/>
        </w:rPr>
      </w:pPr>
      <w:r>
        <w:rPr>
          <w:rFonts w:hint="eastAsia" w:ascii="宋体" w:hAnsi="宋体" w:cs="宋体"/>
          <w:szCs w:val="21"/>
        </w:rPr>
        <w:t>法定代表人或其委托代理人：          法定代表人或其委托代理人：</w:t>
      </w:r>
    </w:p>
    <w:p w14:paraId="0C60A25B">
      <w:pPr>
        <w:spacing w:line="360" w:lineRule="exact"/>
        <w:rPr>
          <w:rFonts w:ascii="宋体" w:hAnsi="宋体" w:cs="宋体"/>
          <w:szCs w:val="21"/>
        </w:rPr>
      </w:pPr>
      <w:r>
        <w:rPr>
          <w:rFonts w:hint="eastAsia" w:ascii="宋体" w:hAnsi="宋体" w:cs="宋体"/>
          <w:szCs w:val="21"/>
        </w:rPr>
        <w:t>（签字）                            （签字）</w:t>
      </w:r>
    </w:p>
    <w:p w14:paraId="44EB1B07">
      <w:pPr>
        <w:spacing w:line="360" w:lineRule="exact"/>
        <w:rPr>
          <w:rFonts w:ascii="宋体" w:hAnsi="宋体" w:cs="宋体"/>
          <w:szCs w:val="21"/>
          <w:u w:val="single"/>
        </w:rPr>
      </w:pPr>
    </w:p>
    <w:p w14:paraId="517D0D1B">
      <w:pPr>
        <w:tabs>
          <w:tab w:val="left" w:pos="4410"/>
        </w:tabs>
        <w:spacing w:line="360" w:lineRule="exact"/>
        <w:rPr>
          <w:rFonts w:ascii="宋体" w:hAnsi="宋体" w:cs="宋体"/>
          <w:szCs w:val="21"/>
        </w:rPr>
      </w:pPr>
      <w:r>
        <w:rPr>
          <w:rFonts w:hint="eastAsia" w:ascii="宋体" w:hAnsi="宋体" w:cs="宋体"/>
          <w:szCs w:val="21"/>
        </w:rPr>
        <w:t xml:space="preserve">统一社会信用代码：            统一社会信用代码：                       </w:t>
      </w:r>
    </w:p>
    <w:p w14:paraId="253C7EED">
      <w:pPr>
        <w:spacing w:line="360" w:lineRule="exact"/>
        <w:rPr>
          <w:rFonts w:ascii="宋体" w:hAnsi="宋体" w:cs="宋体"/>
          <w:szCs w:val="21"/>
        </w:rPr>
      </w:pPr>
      <w:r>
        <w:rPr>
          <w:rFonts w:hint="eastAsia" w:ascii="宋体" w:hAnsi="宋体" w:cs="宋体"/>
          <w:szCs w:val="21"/>
        </w:rPr>
        <w:t xml:space="preserve">地  址：              地  址：                        </w:t>
      </w:r>
    </w:p>
    <w:p w14:paraId="7A0F24CA">
      <w:pPr>
        <w:spacing w:line="360" w:lineRule="exact"/>
        <w:rPr>
          <w:rFonts w:ascii="宋体" w:hAnsi="宋体" w:cs="宋体"/>
          <w:szCs w:val="21"/>
        </w:rPr>
      </w:pPr>
      <w:r>
        <w:rPr>
          <w:rFonts w:hint="eastAsia" w:ascii="宋体" w:hAnsi="宋体" w:cs="宋体"/>
          <w:szCs w:val="21"/>
        </w:rPr>
        <w:t xml:space="preserve">邮政编码：              邮政编码：             </w:t>
      </w:r>
    </w:p>
    <w:p w14:paraId="2624D679">
      <w:pPr>
        <w:spacing w:line="360" w:lineRule="exact"/>
        <w:rPr>
          <w:rFonts w:ascii="宋体" w:hAnsi="宋体" w:cs="宋体"/>
          <w:szCs w:val="21"/>
        </w:rPr>
      </w:pPr>
      <w:r>
        <w:rPr>
          <w:rFonts w:hint="eastAsia" w:ascii="宋体" w:hAnsi="宋体" w:cs="宋体"/>
          <w:szCs w:val="21"/>
        </w:rPr>
        <w:t xml:space="preserve">法定代表人：                    法定代表人：                  </w:t>
      </w:r>
    </w:p>
    <w:p w14:paraId="6CBA6E11">
      <w:pPr>
        <w:spacing w:line="360" w:lineRule="exact"/>
        <w:rPr>
          <w:rFonts w:ascii="宋体" w:hAnsi="宋体" w:cs="宋体"/>
          <w:szCs w:val="21"/>
        </w:rPr>
      </w:pPr>
      <w:r>
        <w:rPr>
          <w:rFonts w:hint="eastAsia" w:ascii="宋体" w:hAnsi="宋体" w:cs="宋体"/>
          <w:szCs w:val="21"/>
        </w:rPr>
        <w:t xml:space="preserve">委托代理人：                    委托代理人：             </w:t>
      </w:r>
    </w:p>
    <w:p w14:paraId="796323B9">
      <w:pPr>
        <w:spacing w:line="360" w:lineRule="exact"/>
        <w:rPr>
          <w:rFonts w:ascii="宋体" w:hAnsi="宋体" w:cs="宋体"/>
          <w:szCs w:val="21"/>
        </w:rPr>
      </w:pPr>
      <w:r>
        <w:rPr>
          <w:rFonts w:hint="eastAsia" w:ascii="宋体" w:hAnsi="宋体" w:cs="宋体"/>
          <w:szCs w:val="21"/>
        </w:rPr>
        <w:t xml:space="preserve">电  话：            电  话：                             </w:t>
      </w:r>
    </w:p>
    <w:p w14:paraId="60F0420F">
      <w:pPr>
        <w:spacing w:line="360" w:lineRule="exact"/>
        <w:rPr>
          <w:rFonts w:ascii="宋体" w:hAnsi="宋体" w:cs="宋体"/>
          <w:szCs w:val="21"/>
        </w:rPr>
      </w:pPr>
      <w:r>
        <w:rPr>
          <w:rFonts w:hint="eastAsia" w:ascii="宋体" w:hAnsi="宋体" w:cs="宋体"/>
          <w:szCs w:val="21"/>
        </w:rPr>
        <w:t xml:space="preserve">传  真：            传  真：                </w:t>
      </w:r>
    </w:p>
    <w:p w14:paraId="3293CC8E">
      <w:pPr>
        <w:spacing w:line="360" w:lineRule="exact"/>
        <w:rPr>
          <w:rFonts w:ascii="宋体" w:hAnsi="宋体" w:cs="宋体"/>
          <w:szCs w:val="21"/>
        </w:rPr>
      </w:pPr>
      <w:r>
        <w:rPr>
          <w:rFonts w:hint="eastAsia" w:ascii="宋体" w:hAnsi="宋体" w:cs="宋体"/>
          <w:szCs w:val="21"/>
        </w:rPr>
        <w:t xml:space="preserve">电子信箱：                          电子信箱：                        </w:t>
      </w:r>
    </w:p>
    <w:p w14:paraId="3B40D297">
      <w:pPr>
        <w:spacing w:line="360" w:lineRule="exact"/>
        <w:rPr>
          <w:rFonts w:ascii="宋体" w:hAnsi="宋体" w:cs="宋体"/>
          <w:szCs w:val="21"/>
        </w:rPr>
      </w:pPr>
      <w:r>
        <w:rPr>
          <w:rFonts w:hint="eastAsia" w:ascii="宋体" w:hAnsi="宋体" w:cs="宋体"/>
          <w:szCs w:val="21"/>
        </w:rPr>
        <w:t xml:space="preserve">开户银行：            开户银行：                           </w:t>
      </w:r>
    </w:p>
    <w:p w14:paraId="3F904EC8">
      <w:pPr>
        <w:spacing w:line="360" w:lineRule="exact"/>
        <w:rPr>
          <w:rFonts w:hAnsi="宋体" w:cs="宋体"/>
          <w:szCs w:val="21"/>
        </w:rPr>
      </w:pPr>
      <w:r>
        <w:rPr>
          <w:rFonts w:hint="eastAsia" w:ascii="宋体" w:hAnsi="宋体" w:cs="宋体"/>
          <w:szCs w:val="21"/>
        </w:rPr>
        <w:t xml:space="preserve">账  号：                账  号：                     </w:t>
      </w:r>
      <w:r>
        <w:rPr>
          <w:rFonts w:hint="eastAsia" w:hAnsi="宋体" w:cs="宋体"/>
          <w:szCs w:val="21"/>
        </w:rPr>
        <w:t xml:space="preserve">   </w:t>
      </w:r>
    </w:p>
    <w:p w14:paraId="769B675D">
      <w:pPr>
        <w:spacing w:line="360" w:lineRule="auto"/>
        <w:ind w:firstLine="422"/>
        <w:jc w:val="center"/>
        <w:rPr>
          <w:rFonts w:ascii="宋体" w:hAnsi="宋体" w:cs="宋体"/>
          <w:b/>
          <w:bCs/>
          <w:szCs w:val="21"/>
        </w:rPr>
      </w:pPr>
    </w:p>
    <w:p w14:paraId="3B370AD7">
      <w:pPr>
        <w:spacing w:line="360" w:lineRule="auto"/>
        <w:ind w:firstLine="422"/>
        <w:jc w:val="center"/>
        <w:rPr>
          <w:rFonts w:ascii="宋体" w:hAnsi="宋体" w:cs="宋体"/>
          <w:b/>
          <w:bCs/>
          <w:szCs w:val="21"/>
        </w:rPr>
      </w:pPr>
    </w:p>
    <w:p w14:paraId="55E965F3">
      <w:pPr>
        <w:spacing w:line="360" w:lineRule="auto"/>
        <w:ind w:firstLine="422"/>
        <w:jc w:val="center"/>
        <w:rPr>
          <w:rFonts w:ascii="宋体" w:hAnsi="宋体" w:cs="宋体"/>
          <w:b/>
          <w:bCs/>
          <w:szCs w:val="21"/>
        </w:rPr>
      </w:pPr>
    </w:p>
    <w:p w14:paraId="142211C0">
      <w:pPr>
        <w:pStyle w:val="44"/>
        <w:tabs>
          <w:tab w:val="right" w:leader="dot" w:pos="9060"/>
        </w:tabs>
        <w:rPr>
          <w:rFonts w:ascii="宋体" w:hAnsi="宋体" w:cs="宋体"/>
          <w:b/>
          <w:szCs w:val="21"/>
        </w:rPr>
      </w:pPr>
    </w:p>
    <w:p w14:paraId="6E3F88A2">
      <w:pPr>
        <w:rPr>
          <w:rFonts w:ascii="宋体" w:hAnsi="宋体" w:cs="宋体"/>
          <w:b/>
          <w:bCs/>
          <w:szCs w:val="21"/>
        </w:rPr>
      </w:pPr>
    </w:p>
    <w:p w14:paraId="7647F9CF">
      <w:pPr>
        <w:pStyle w:val="44"/>
        <w:tabs>
          <w:tab w:val="right" w:leader="dot" w:pos="9060"/>
        </w:tabs>
        <w:rPr>
          <w:rFonts w:ascii="宋体" w:hAnsi="宋体" w:cs="宋体"/>
          <w:b/>
          <w:szCs w:val="21"/>
        </w:rPr>
      </w:pPr>
    </w:p>
    <w:p w14:paraId="55CA77B2">
      <w:pPr>
        <w:rPr>
          <w:rFonts w:ascii="宋体" w:hAnsi="宋体" w:cs="宋体"/>
          <w:b/>
          <w:bCs/>
          <w:szCs w:val="21"/>
        </w:rPr>
      </w:pPr>
    </w:p>
    <w:p w14:paraId="25F3F9F6">
      <w:pPr>
        <w:pStyle w:val="44"/>
        <w:tabs>
          <w:tab w:val="right" w:leader="dot" w:pos="9060"/>
        </w:tabs>
        <w:rPr>
          <w:rFonts w:ascii="宋体" w:hAnsi="宋体" w:cs="宋体"/>
          <w:b/>
          <w:szCs w:val="21"/>
        </w:rPr>
      </w:pPr>
    </w:p>
    <w:p w14:paraId="484B96B8">
      <w:pPr>
        <w:rPr>
          <w:rFonts w:ascii="宋体" w:hAnsi="宋体" w:cs="宋体"/>
          <w:b/>
          <w:bCs/>
          <w:szCs w:val="21"/>
        </w:rPr>
      </w:pPr>
    </w:p>
    <w:p w14:paraId="2601F35D">
      <w:pPr>
        <w:pStyle w:val="44"/>
        <w:tabs>
          <w:tab w:val="right" w:leader="dot" w:pos="9060"/>
        </w:tabs>
        <w:rPr>
          <w:rFonts w:ascii="宋体" w:hAnsi="宋体" w:cs="宋体"/>
          <w:b/>
          <w:szCs w:val="21"/>
        </w:rPr>
      </w:pPr>
    </w:p>
    <w:p w14:paraId="647796D7">
      <w:pPr>
        <w:rPr>
          <w:rFonts w:ascii="宋体" w:hAnsi="宋体" w:cs="宋体"/>
          <w:b/>
          <w:bCs/>
          <w:szCs w:val="21"/>
        </w:rPr>
      </w:pPr>
    </w:p>
    <w:p w14:paraId="699D9409">
      <w:pPr>
        <w:pStyle w:val="44"/>
        <w:tabs>
          <w:tab w:val="right" w:leader="dot" w:pos="9060"/>
        </w:tabs>
        <w:rPr>
          <w:rFonts w:ascii="宋体" w:hAnsi="宋体" w:cs="宋体"/>
          <w:b/>
          <w:szCs w:val="21"/>
        </w:rPr>
      </w:pPr>
    </w:p>
    <w:p w14:paraId="77EC3BE5">
      <w:pPr>
        <w:rPr>
          <w:rFonts w:ascii="宋体" w:hAnsi="宋体" w:cs="宋体"/>
          <w:b/>
          <w:bCs/>
          <w:szCs w:val="21"/>
        </w:rPr>
      </w:pPr>
    </w:p>
    <w:p w14:paraId="196AFAEF">
      <w:pPr>
        <w:pStyle w:val="44"/>
        <w:tabs>
          <w:tab w:val="right" w:leader="dot" w:pos="9060"/>
        </w:tabs>
        <w:rPr>
          <w:rFonts w:ascii="宋体" w:hAnsi="宋体" w:cs="宋体"/>
          <w:b/>
          <w:szCs w:val="21"/>
        </w:rPr>
      </w:pPr>
    </w:p>
    <w:p w14:paraId="148E2244">
      <w:pPr>
        <w:rPr>
          <w:rFonts w:ascii="宋体" w:hAnsi="宋体" w:cs="宋体"/>
          <w:b/>
          <w:bCs/>
          <w:szCs w:val="21"/>
        </w:rPr>
      </w:pPr>
    </w:p>
    <w:p w14:paraId="3A3C3385">
      <w:pPr>
        <w:pStyle w:val="44"/>
        <w:tabs>
          <w:tab w:val="right" w:leader="dot" w:pos="9060"/>
        </w:tabs>
        <w:rPr>
          <w:rFonts w:ascii="宋体" w:hAnsi="宋体" w:cs="宋体"/>
          <w:b/>
          <w:szCs w:val="21"/>
        </w:rPr>
      </w:pPr>
    </w:p>
    <w:p w14:paraId="0DB97DF8">
      <w:pPr>
        <w:rPr>
          <w:rFonts w:ascii="宋体" w:hAnsi="宋体" w:cs="宋体"/>
          <w:b/>
          <w:bCs/>
          <w:szCs w:val="21"/>
        </w:rPr>
      </w:pPr>
    </w:p>
    <w:p w14:paraId="3783B171">
      <w:pPr>
        <w:pStyle w:val="44"/>
        <w:tabs>
          <w:tab w:val="right" w:leader="dot" w:pos="9060"/>
        </w:tabs>
        <w:rPr>
          <w:rFonts w:ascii="宋体" w:hAnsi="宋体" w:cs="宋体"/>
          <w:b/>
          <w:szCs w:val="21"/>
        </w:rPr>
      </w:pPr>
    </w:p>
    <w:p w14:paraId="7E77EC6C">
      <w:pPr>
        <w:rPr>
          <w:rFonts w:ascii="宋体" w:hAnsi="宋体" w:cs="宋体"/>
          <w:b/>
          <w:bCs/>
          <w:szCs w:val="21"/>
        </w:rPr>
      </w:pPr>
    </w:p>
    <w:p w14:paraId="7ECDC8D0">
      <w:pPr>
        <w:pStyle w:val="44"/>
        <w:tabs>
          <w:tab w:val="right" w:leader="dot" w:pos="9060"/>
        </w:tabs>
        <w:rPr>
          <w:rFonts w:ascii="宋体" w:hAnsi="宋体" w:cs="宋体"/>
          <w:b/>
          <w:szCs w:val="21"/>
        </w:rPr>
      </w:pPr>
    </w:p>
    <w:p w14:paraId="57B35D1D">
      <w:pPr>
        <w:rPr>
          <w:rFonts w:ascii="宋体" w:hAnsi="宋体" w:cs="宋体"/>
          <w:b/>
          <w:bCs/>
          <w:szCs w:val="21"/>
        </w:rPr>
      </w:pPr>
    </w:p>
    <w:p w14:paraId="70584BCC">
      <w:pPr>
        <w:pStyle w:val="44"/>
        <w:tabs>
          <w:tab w:val="right" w:leader="dot" w:pos="9060"/>
        </w:tabs>
        <w:rPr>
          <w:rFonts w:ascii="宋体" w:hAnsi="宋体" w:cs="宋体"/>
          <w:b/>
          <w:szCs w:val="21"/>
        </w:rPr>
      </w:pPr>
    </w:p>
    <w:p w14:paraId="605FB1D4">
      <w:pPr>
        <w:snapToGrid w:val="0"/>
        <w:spacing w:before="312" w:after="156" w:line="360" w:lineRule="auto"/>
        <w:jc w:val="center"/>
        <w:textAlignment w:val="baseline"/>
        <w:rPr>
          <w:rFonts w:ascii="宋体" w:hAnsi="宋体" w:cs="宋体"/>
          <w:b/>
          <w:sz w:val="28"/>
          <w:szCs w:val="28"/>
        </w:rPr>
      </w:pPr>
    </w:p>
    <w:p w14:paraId="36AE46DC">
      <w:pPr>
        <w:snapToGrid w:val="0"/>
        <w:spacing w:before="312" w:after="156" w:line="360" w:lineRule="auto"/>
        <w:jc w:val="center"/>
        <w:textAlignment w:val="baseline"/>
        <w:rPr>
          <w:rFonts w:ascii="宋体" w:hAnsi="宋体" w:cs="宋体"/>
          <w:b/>
          <w:sz w:val="28"/>
          <w:szCs w:val="28"/>
        </w:rPr>
      </w:pPr>
      <w:r>
        <w:rPr>
          <w:rFonts w:hint="eastAsia" w:ascii="宋体" w:hAnsi="宋体" w:cs="宋体"/>
          <w:b/>
          <w:sz w:val="28"/>
          <w:szCs w:val="28"/>
        </w:rPr>
        <w:t>第二部分 通用合同条款（略）</w:t>
      </w:r>
    </w:p>
    <w:p w14:paraId="2EA2E08B">
      <w:pPr>
        <w:snapToGrid w:val="0"/>
        <w:spacing w:line="360" w:lineRule="auto"/>
        <w:jc w:val="center"/>
        <w:textAlignment w:val="baseline"/>
        <w:rPr>
          <w:rFonts w:ascii="宋体" w:hAnsi="宋体" w:cs="宋体"/>
          <w:szCs w:val="21"/>
        </w:rPr>
      </w:pPr>
      <w:r>
        <w:rPr>
          <w:rFonts w:hint="eastAsia" w:ascii="宋体" w:hAnsi="宋体" w:cs="宋体"/>
          <w:szCs w:val="21"/>
        </w:rPr>
        <w:t>通用合同条款采用住房和城乡建设部、国家工商行政管理总局制定的《建设工程施工合同（示范文本）》（GF—2017—0201）的通用合同条款。</w:t>
      </w:r>
    </w:p>
    <w:p w14:paraId="514CE70C">
      <w:pPr>
        <w:snapToGrid w:val="0"/>
        <w:spacing w:line="360" w:lineRule="auto"/>
        <w:jc w:val="center"/>
        <w:textAlignment w:val="baseline"/>
        <w:rPr>
          <w:rFonts w:ascii="宋体" w:hAnsi="宋体" w:cs="宋体"/>
          <w:b/>
          <w:szCs w:val="21"/>
        </w:rPr>
      </w:pPr>
    </w:p>
    <w:p w14:paraId="5FA45823">
      <w:pPr>
        <w:pStyle w:val="34"/>
        <w:snapToGrid w:val="0"/>
        <w:spacing w:line="360" w:lineRule="auto"/>
        <w:jc w:val="center"/>
        <w:textAlignment w:val="baseline"/>
        <w:rPr>
          <w:rFonts w:hAnsi="宋体" w:cs="宋体"/>
          <w:b/>
          <w:bCs/>
          <w:sz w:val="28"/>
          <w:szCs w:val="28"/>
        </w:rPr>
      </w:pPr>
      <w:r>
        <w:rPr>
          <w:rFonts w:hint="eastAsia" w:hAnsi="宋体" w:cs="宋体"/>
          <w:b/>
          <w:sz w:val="28"/>
          <w:szCs w:val="28"/>
        </w:rPr>
        <w:t>第三部分  专用条款</w:t>
      </w:r>
    </w:p>
    <w:p w14:paraId="616DEC50">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 一般约定</w:t>
      </w:r>
    </w:p>
    <w:p w14:paraId="298D6F35">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1.1 词语定义</w:t>
      </w:r>
    </w:p>
    <w:p w14:paraId="7B82999C">
      <w:pPr>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1.1.1合同</w:t>
      </w:r>
    </w:p>
    <w:p w14:paraId="25022DEB">
      <w:pPr>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1.1.1.10其他合同文件包括：</w:t>
      </w:r>
    </w:p>
    <w:p w14:paraId="3FFF8435">
      <w:pPr>
        <w:snapToGrid w:val="0"/>
        <w:spacing w:line="360" w:lineRule="auto"/>
        <w:ind w:firstLine="422" w:firstLineChars="200"/>
        <w:textAlignment w:val="baseline"/>
        <w:rPr>
          <w:rFonts w:ascii="宋体" w:hAnsi="宋体" w:cs="宋体"/>
          <w:b/>
          <w:bCs/>
          <w:szCs w:val="21"/>
        </w:rPr>
      </w:pPr>
      <w:r>
        <w:rPr>
          <w:rFonts w:hint="eastAsia" w:ascii="宋体" w:hAnsi="宋体" w:cs="宋体"/>
          <w:b/>
          <w:bCs/>
          <w:szCs w:val="21"/>
        </w:rPr>
        <w:t xml:space="preserve"> </w:t>
      </w:r>
      <w:r>
        <w:rPr>
          <w:rFonts w:hint="eastAsia" w:ascii="宋体" w:hAnsi="宋体" w:cs="宋体"/>
          <w:b/>
          <w:bCs/>
          <w:szCs w:val="21"/>
          <w:u w:val="single" w:color="000000"/>
        </w:rPr>
        <w:t>施工组织</w:t>
      </w:r>
      <w:r>
        <w:fldChar w:fldCharType="begin"/>
      </w:r>
      <w:r>
        <w:instrText xml:space="preserve"> HYPERLINK "http://baike.baidu.com/view/14417.htm" \t "_blank" </w:instrText>
      </w:r>
      <w:r>
        <w:fldChar w:fldCharType="separate"/>
      </w:r>
      <w:r>
        <w:rPr>
          <w:rFonts w:hint="eastAsia" w:ascii="宋体" w:hAnsi="宋体" w:cs="宋体"/>
          <w:b/>
          <w:bCs/>
          <w:szCs w:val="21"/>
          <w:u w:val="single" w:color="000000"/>
        </w:rPr>
        <w:t>设计</w:t>
      </w:r>
      <w:r>
        <w:rPr>
          <w:rFonts w:hint="eastAsia" w:ascii="宋体" w:hAnsi="宋体" w:cs="宋体"/>
          <w:b/>
          <w:bCs/>
          <w:szCs w:val="21"/>
          <w:u w:val="single" w:color="000000"/>
        </w:rPr>
        <w:fldChar w:fldCharType="end"/>
      </w:r>
      <w:r>
        <w:rPr>
          <w:rFonts w:hint="eastAsia" w:ascii="宋体" w:hAnsi="宋体" w:cs="宋体"/>
          <w:b/>
          <w:bCs/>
          <w:szCs w:val="21"/>
          <w:u w:val="single" w:color="000000"/>
        </w:rPr>
        <w:t>：施工组织</w:t>
      </w:r>
      <w:r>
        <w:fldChar w:fldCharType="begin"/>
      </w:r>
      <w:r>
        <w:instrText xml:space="preserve"> HYPERLINK "http://baike.baidu.com/view/14417.htm" \t "_blank" </w:instrText>
      </w:r>
      <w:r>
        <w:fldChar w:fldCharType="separate"/>
      </w:r>
      <w:r>
        <w:rPr>
          <w:rFonts w:hint="eastAsia" w:ascii="宋体" w:hAnsi="宋体" w:cs="宋体"/>
          <w:b/>
          <w:bCs/>
          <w:szCs w:val="21"/>
          <w:u w:val="single" w:color="000000"/>
        </w:rPr>
        <w:t>设计</w:t>
      </w:r>
      <w:r>
        <w:rPr>
          <w:rFonts w:hint="eastAsia" w:ascii="宋体" w:hAnsi="宋体" w:cs="宋体"/>
          <w:b/>
          <w:bCs/>
          <w:szCs w:val="21"/>
          <w:u w:val="single" w:color="000000"/>
        </w:rPr>
        <w:fldChar w:fldCharType="end"/>
      </w:r>
      <w:r>
        <w:rPr>
          <w:rFonts w:hint="eastAsia" w:ascii="宋体" w:hAnsi="宋体" w:cs="宋体"/>
          <w:b/>
          <w:bCs/>
          <w:szCs w:val="21"/>
          <w:u w:val="single" w:color="000000"/>
        </w:rPr>
        <w:t>是用来指导</w:t>
      </w:r>
      <w:r>
        <w:fldChar w:fldCharType="begin"/>
      </w:r>
      <w:r>
        <w:instrText xml:space="preserve"> HYPERLINK "http://baike.baidu.com/view/1094820.htm" \t "_blank" </w:instrText>
      </w:r>
      <w:r>
        <w:fldChar w:fldCharType="separate"/>
      </w:r>
      <w:r>
        <w:rPr>
          <w:rFonts w:hint="eastAsia" w:ascii="宋体" w:hAnsi="宋体" w:cs="宋体"/>
          <w:b/>
          <w:bCs/>
          <w:szCs w:val="21"/>
          <w:u w:val="single" w:color="000000"/>
        </w:rPr>
        <w:t>施工项目</w:t>
      </w:r>
      <w:r>
        <w:rPr>
          <w:rFonts w:hint="eastAsia" w:ascii="宋体" w:hAnsi="宋体" w:cs="宋体"/>
          <w:b/>
          <w:bCs/>
          <w:szCs w:val="21"/>
          <w:u w:val="single" w:color="000000"/>
        </w:rPr>
        <w:fldChar w:fldCharType="end"/>
      </w:r>
      <w:r>
        <w:rPr>
          <w:rFonts w:hint="eastAsia" w:ascii="宋体" w:hAnsi="宋体" w:cs="宋体"/>
          <w:b/>
          <w:bCs/>
          <w:szCs w:val="21"/>
          <w:u w:val="single" w:color="000000"/>
        </w:rPr>
        <w:t>全过程各项活动的技术、经济和组织的综合性文件</w:t>
      </w:r>
      <w:r>
        <w:rPr>
          <w:rFonts w:hint="eastAsia" w:ascii="宋体" w:hAnsi="宋体" w:cs="宋体"/>
          <w:b/>
          <w:bCs/>
          <w:szCs w:val="21"/>
        </w:rPr>
        <w:t>。</w:t>
      </w:r>
    </w:p>
    <w:p w14:paraId="35246D54">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1.1.2 合同当事人及其他相关方</w:t>
      </w:r>
    </w:p>
    <w:p w14:paraId="261B930B">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1.1.2.4监理人：</w:t>
      </w:r>
    </w:p>
    <w:p w14:paraId="4D220C1B">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名    称：</w:t>
      </w:r>
      <w:r>
        <w:rPr>
          <w:rFonts w:hint="eastAsia" w:ascii="宋体" w:hAnsi="宋体" w:cs="宋体"/>
          <w:szCs w:val="21"/>
          <w:u w:val="single" w:color="000000"/>
        </w:rPr>
        <w:t xml:space="preserve">                     </w:t>
      </w:r>
      <w:r>
        <w:rPr>
          <w:rFonts w:hint="eastAsia" w:ascii="宋体" w:hAnsi="宋体" w:cs="宋体"/>
          <w:szCs w:val="21"/>
        </w:rPr>
        <w:t>；</w:t>
      </w:r>
    </w:p>
    <w:p w14:paraId="1236AEF7">
      <w:pPr>
        <w:snapToGrid w:val="0"/>
        <w:spacing w:line="360" w:lineRule="auto"/>
        <w:ind w:firstLine="420" w:firstLineChars="200"/>
        <w:textAlignment w:val="baseline"/>
        <w:rPr>
          <w:rFonts w:ascii="宋体" w:hAnsi="宋体" w:cs="宋体"/>
          <w:szCs w:val="21"/>
          <w:u w:val="single"/>
        </w:rPr>
      </w:pPr>
      <w:r>
        <w:rPr>
          <w:rFonts w:hint="eastAsia" w:ascii="宋体" w:hAnsi="宋体" w:cs="宋体"/>
          <w:szCs w:val="21"/>
        </w:rPr>
        <w:t>资质类别和等级：</w:t>
      </w:r>
      <w:r>
        <w:rPr>
          <w:rFonts w:hint="eastAsia" w:ascii="宋体" w:hAnsi="宋体" w:cs="宋体"/>
          <w:szCs w:val="21"/>
          <w:u w:val="single" w:color="000000"/>
        </w:rPr>
        <w:t xml:space="preserve">               </w:t>
      </w:r>
      <w:r>
        <w:rPr>
          <w:rFonts w:hint="eastAsia" w:ascii="宋体" w:hAnsi="宋体" w:cs="宋体"/>
          <w:szCs w:val="21"/>
        </w:rPr>
        <w:t>；</w:t>
      </w:r>
    </w:p>
    <w:p w14:paraId="291F720F">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联系电话：</w:t>
      </w:r>
      <w:r>
        <w:rPr>
          <w:rFonts w:hint="eastAsia" w:ascii="宋体" w:hAnsi="宋体" w:cs="宋体"/>
          <w:szCs w:val="21"/>
          <w:u w:val="single" w:color="000000"/>
        </w:rPr>
        <w:t xml:space="preserve">                     </w:t>
      </w:r>
      <w:r>
        <w:rPr>
          <w:rFonts w:hint="eastAsia" w:ascii="宋体" w:hAnsi="宋体" w:cs="宋体"/>
          <w:szCs w:val="21"/>
        </w:rPr>
        <w:t>；</w:t>
      </w:r>
    </w:p>
    <w:p w14:paraId="69DB8276">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电子信箱：</w:t>
      </w:r>
      <w:r>
        <w:rPr>
          <w:rFonts w:hint="eastAsia" w:ascii="宋体" w:hAnsi="宋体" w:cs="宋体"/>
          <w:szCs w:val="21"/>
          <w:u w:val="single" w:color="000000"/>
        </w:rPr>
        <w:t xml:space="preserve">                     </w:t>
      </w:r>
      <w:r>
        <w:rPr>
          <w:rFonts w:hint="eastAsia" w:ascii="宋体" w:hAnsi="宋体" w:cs="宋体"/>
          <w:szCs w:val="21"/>
        </w:rPr>
        <w:t>；</w:t>
      </w:r>
    </w:p>
    <w:p w14:paraId="126BE787">
      <w:pPr>
        <w:snapToGrid w:val="0"/>
        <w:spacing w:line="360" w:lineRule="auto"/>
        <w:ind w:firstLine="420" w:firstLineChars="200"/>
        <w:textAlignment w:val="baseline"/>
        <w:rPr>
          <w:rFonts w:ascii="宋体" w:hAnsi="宋体" w:cs="宋体"/>
          <w:szCs w:val="21"/>
          <w:u w:val="single"/>
        </w:rPr>
      </w:pPr>
      <w:r>
        <w:rPr>
          <w:rFonts w:hint="eastAsia" w:ascii="宋体" w:hAnsi="宋体" w:cs="宋体"/>
          <w:szCs w:val="21"/>
        </w:rPr>
        <w:t>通信地址：</w:t>
      </w:r>
      <w:r>
        <w:rPr>
          <w:rFonts w:hint="eastAsia" w:ascii="宋体" w:hAnsi="宋体" w:cs="宋体"/>
          <w:szCs w:val="21"/>
          <w:u w:val="single" w:color="000000"/>
        </w:rPr>
        <w:t xml:space="preserve">                     </w:t>
      </w:r>
      <w:r>
        <w:rPr>
          <w:rFonts w:hint="eastAsia" w:ascii="宋体" w:hAnsi="宋体" w:cs="宋体"/>
          <w:szCs w:val="21"/>
        </w:rPr>
        <w:t>。</w:t>
      </w:r>
    </w:p>
    <w:p w14:paraId="00448EEE">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1.1.2.5 设计人：</w:t>
      </w:r>
    </w:p>
    <w:p w14:paraId="2D2FF9C5">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名    称：</w:t>
      </w:r>
      <w:r>
        <w:rPr>
          <w:rFonts w:hint="eastAsia" w:ascii="宋体" w:hAnsi="宋体" w:cs="宋体"/>
          <w:szCs w:val="21"/>
          <w:u w:val="single" w:color="000000"/>
        </w:rPr>
        <w:t xml:space="preserve">                     </w:t>
      </w:r>
      <w:r>
        <w:rPr>
          <w:rFonts w:hint="eastAsia" w:ascii="宋体" w:hAnsi="宋体" w:cs="宋体"/>
          <w:szCs w:val="21"/>
        </w:rPr>
        <w:t>；</w:t>
      </w:r>
    </w:p>
    <w:p w14:paraId="778949DB">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资质类别和等级：</w:t>
      </w:r>
      <w:r>
        <w:rPr>
          <w:rFonts w:hint="eastAsia" w:ascii="宋体" w:hAnsi="宋体" w:cs="宋体"/>
          <w:szCs w:val="21"/>
          <w:u w:val="single" w:color="000000"/>
        </w:rPr>
        <w:t xml:space="preserve"> </w:t>
      </w:r>
      <w:r>
        <w:rPr>
          <w:rFonts w:hint="eastAsia" w:ascii="宋体" w:hAnsi="宋体" w:cs="宋体"/>
          <w:b/>
          <w:bCs/>
          <w:szCs w:val="21"/>
          <w:u w:val="single" w:color="000000"/>
        </w:rPr>
        <w:t xml:space="preserve">   </w:t>
      </w:r>
      <w:r>
        <w:rPr>
          <w:rFonts w:hint="eastAsia" w:ascii="宋体" w:hAnsi="宋体" w:cs="宋体"/>
          <w:szCs w:val="21"/>
          <w:u w:val="single" w:color="000000"/>
        </w:rPr>
        <w:t xml:space="preserve">           </w:t>
      </w:r>
      <w:r>
        <w:rPr>
          <w:rFonts w:hint="eastAsia" w:ascii="宋体" w:hAnsi="宋体" w:cs="宋体"/>
          <w:szCs w:val="21"/>
        </w:rPr>
        <w:t>；</w:t>
      </w:r>
    </w:p>
    <w:p w14:paraId="7BC40CC9">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联系电话：</w:t>
      </w:r>
      <w:r>
        <w:rPr>
          <w:rFonts w:hint="eastAsia" w:ascii="宋体" w:hAnsi="宋体" w:cs="宋体"/>
          <w:szCs w:val="21"/>
          <w:u w:val="single" w:color="000000"/>
        </w:rPr>
        <w:t xml:space="preserve">                     </w:t>
      </w:r>
      <w:r>
        <w:rPr>
          <w:rFonts w:hint="eastAsia" w:ascii="宋体" w:hAnsi="宋体" w:cs="宋体"/>
          <w:szCs w:val="21"/>
        </w:rPr>
        <w:t>；</w:t>
      </w:r>
    </w:p>
    <w:p w14:paraId="3CC058CA">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电子信箱：</w:t>
      </w:r>
      <w:r>
        <w:rPr>
          <w:rFonts w:hint="eastAsia" w:ascii="宋体" w:hAnsi="宋体" w:cs="宋体"/>
          <w:szCs w:val="21"/>
          <w:u w:val="single" w:color="000000"/>
        </w:rPr>
        <w:t xml:space="preserve">                     </w:t>
      </w:r>
      <w:r>
        <w:rPr>
          <w:rFonts w:hint="eastAsia" w:ascii="宋体" w:hAnsi="宋体" w:cs="宋体"/>
          <w:szCs w:val="21"/>
        </w:rPr>
        <w:t>；</w:t>
      </w:r>
    </w:p>
    <w:p w14:paraId="14743523">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通信地址：</w:t>
      </w:r>
      <w:r>
        <w:rPr>
          <w:rFonts w:hint="eastAsia" w:ascii="宋体" w:hAnsi="宋体" w:cs="宋体"/>
          <w:szCs w:val="21"/>
          <w:u w:val="single" w:color="000000"/>
        </w:rPr>
        <w:t xml:space="preserve"> </w:t>
      </w:r>
      <w:r>
        <w:rPr>
          <w:rFonts w:hint="eastAsia" w:ascii="宋体" w:hAnsi="宋体" w:cs="宋体"/>
          <w:b/>
          <w:bCs/>
          <w:szCs w:val="21"/>
          <w:u w:val="single" w:color="000000"/>
        </w:rPr>
        <w:t xml:space="preserve"> </w:t>
      </w:r>
      <w:r>
        <w:rPr>
          <w:rFonts w:hint="eastAsia" w:ascii="宋体" w:hAnsi="宋体" w:cs="宋体"/>
          <w:szCs w:val="21"/>
          <w:u w:val="single" w:color="000000"/>
        </w:rPr>
        <w:t xml:space="preserve">                   </w:t>
      </w:r>
      <w:r>
        <w:rPr>
          <w:rFonts w:hint="eastAsia" w:ascii="宋体" w:hAnsi="宋体" w:cs="宋体"/>
          <w:szCs w:val="21"/>
        </w:rPr>
        <w:t>。</w:t>
      </w:r>
    </w:p>
    <w:p w14:paraId="7E6BAB51">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1.1.3 工程和设备</w:t>
      </w:r>
    </w:p>
    <w:p w14:paraId="633199AA">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1.1.3.7 作为施工现场组成部分的其他场所包括：</w:t>
      </w:r>
      <w:r>
        <w:rPr>
          <w:rFonts w:hint="eastAsia" w:ascii="宋体" w:hAnsi="宋体" w:cs="宋体"/>
          <w:szCs w:val="21"/>
          <w:u w:val="single" w:color="000000"/>
        </w:rPr>
        <w:t xml:space="preserve">                    </w:t>
      </w:r>
      <w:r>
        <w:rPr>
          <w:rFonts w:hint="eastAsia" w:ascii="宋体" w:hAnsi="宋体" w:cs="宋体"/>
          <w:szCs w:val="21"/>
        </w:rPr>
        <w:t>。</w:t>
      </w:r>
    </w:p>
    <w:p w14:paraId="5BF02269">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1.1.3.9 永久占地包括：</w:t>
      </w:r>
      <w:r>
        <w:rPr>
          <w:rFonts w:hint="eastAsia" w:ascii="宋体" w:hAnsi="宋体" w:cs="宋体"/>
          <w:szCs w:val="21"/>
          <w:u w:val="single" w:color="000000"/>
        </w:rPr>
        <w:t xml:space="preserve">                                          </w:t>
      </w:r>
      <w:r>
        <w:rPr>
          <w:rFonts w:hint="eastAsia" w:ascii="宋体" w:hAnsi="宋体" w:cs="宋体"/>
          <w:kern w:val="0"/>
          <w:szCs w:val="21"/>
        </w:rPr>
        <w:t>。</w:t>
      </w:r>
    </w:p>
    <w:p w14:paraId="796DA00A">
      <w:pPr>
        <w:snapToGrid w:val="0"/>
        <w:spacing w:line="360" w:lineRule="auto"/>
        <w:ind w:firstLine="420" w:firstLineChars="200"/>
        <w:jc w:val="left"/>
        <w:textAlignment w:val="baseline"/>
        <w:rPr>
          <w:rFonts w:ascii="宋体" w:hAnsi="宋体" w:cs="宋体"/>
          <w:szCs w:val="21"/>
        </w:rPr>
      </w:pPr>
      <w:r>
        <w:rPr>
          <w:rFonts w:hint="eastAsia" w:ascii="宋体" w:hAnsi="宋体" w:cs="宋体"/>
          <w:kern w:val="0"/>
          <w:szCs w:val="21"/>
        </w:rPr>
        <w:t>1.1.3.10 临时占地包括：</w:t>
      </w:r>
      <w:r>
        <w:rPr>
          <w:rFonts w:hint="eastAsia" w:ascii="宋体" w:hAnsi="宋体" w:cs="宋体"/>
          <w:szCs w:val="21"/>
          <w:u w:val="single" w:color="000000"/>
        </w:rPr>
        <w:t xml:space="preserve">                                         </w:t>
      </w:r>
      <w:r>
        <w:rPr>
          <w:rFonts w:hint="eastAsia" w:ascii="宋体" w:hAnsi="宋体" w:cs="宋体"/>
          <w:kern w:val="0"/>
          <w:szCs w:val="21"/>
        </w:rPr>
        <w:t>。</w:t>
      </w:r>
    </w:p>
    <w:p w14:paraId="371F1D7B">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 xml:space="preserve">1.3法律 </w:t>
      </w:r>
    </w:p>
    <w:p w14:paraId="65C4BDA4">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适用于合同的其他规范性文件：</w:t>
      </w:r>
    </w:p>
    <w:p w14:paraId="3E4A581E">
      <w:pPr>
        <w:snapToGrid w:val="0"/>
        <w:spacing w:line="360" w:lineRule="auto"/>
        <w:ind w:firstLine="422" w:firstLineChars="200"/>
        <w:textAlignment w:val="baseline"/>
        <w:rPr>
          <w:rFonts w:ascii="宋体" w:hAnsi="宋体" w:cs="宋体"/>
          <w:b/>
          <w:bCs/>
          <w:szCs w:val="21"/>
          <w:u w:val="single"/>
        </w:rPr>
      </w:pPr>
      <w:r>
        <w:rPr>
          <w:rFonts w:hint="eastAsia" w:ascii="宋体" w:hAnsi="宋体" w:cs="宋体"/>
          <w:b/>
          <w:bCs/>
          <w:szCs w:val="21"/>
        </w:rPr>
        <w:t>（</w:t>
      </w:r>
      <w:r>
        <w:rPr>
          <w:rFonts w:hint="eastAsia" w:ascii="宋体" w:hAnsi="宋体" w:cs="宋体"/>
          <w:b/>
          <w:bCs/>
          <w:szCs w:val="21"/>
          <w:u w:val="single" w:color="000000"/>
        </w:rPr>
        <w:t>1）《杭州市建设工程工程量清单计价实施细则》（2018年修订）（杭建市发[2018]578号）</w:t>
      </w:r>
    </w:p>
    <w:p w14:paraId="508B9972">
      <w:pPr>
        <w:snapToGrid w:val="0"/>
        <w:spacing w:line="360" w:lineRule="auto"/>
        <w:ind w:firstLine="422" w:firstLineChars="200"/>
        <w:textAlignment w:val="baseline"/>
        <w:rPr>
          <w:rFonts w:ascii="宋体" w:hAnsi="宋体" w:cs="宋体"/>
          <w:b/>
          <w:bCs/>
          <w:szCs w:val="21"/>
          <w:u w:val="single"/>
        </w:rPr>
      </w:pPr>
      <w:r>
        <w:rPr>
          <w:rFonts w:hint="eastAsia" w:ascii="宋体" w:hAnsi="宋体" w:cs="宋体"/>
          <w:b/>
          <w:bCs/>
          <w:szCs w:val="21"/>
          <w:u w:val="single" w:color="000000"/>
        </w:rPr>
        <w:t>（2）《关于转发省建设厅&lt;关于进一步加强建筑施工领域企业安全生产工作的实施意见&gt;的通知》 （杭建工发〔2011〕130号）</w:t>
      </w:r>
    </w:p>
    <w:p w14:paraId="3203D9C3">
      <w:pPr>
        <w:snapToGrid w:val="0"/>
        <w:spacing w:line="360" w:lineRule="auto"/>
        <w:ind w:firstLine="422" w:firstLineChars="200"/>
        <w:textAlignment w:val="baseline"/>
        <w:rPr>
          <w:rFonts w:ascii="宋体" w:hAnsi="宋体" w:cs="宋体"/>
          <w:b/>
          <w:bCs/>
          <w:szCs w:val="21"/>
          <w:u w:val="single"/>
        </w:rPr>
      </w:pPr>
      <w:r>
        <w:rPr>
          <w:rFonts w:hint="eastAsia" w:ascii="宋体" w:hAnsi="宋体" w:cs="宋体"/>
          <w:b/>
          <w:bCs/>
          <w:szCs w:val="21"/>
          <w:u w:val="single" w:color="000000"/>
        </w:rPr>
        <w:t>（3）《关于进一步加强建设工程安全质量物联网管理应用平台建设的通知》（杭建工发【2012】426号）</w:t>
      </w:r>
    </w:p>
    <w:p w14:paraId="67103569">
      <w:pPr>
        <w:snapToGrid w:val="0"/>
        <w:spacing w:line="360" w:lineRule="auto"/>
        <w:ind w:firstLine="422" w:firstLineChars="200"/>
        <w:textAlignment w:val="baseline"/>
        <w:rPr>
          <w:rFonts w:ascii="宋体" w:hAnsi="宋体" w:cs="宋体"/>
          <w:b/>
          <w:bCs/>
          <w:szCs w:val="21"/>
          <w:u w:val="single"/>
        </w:rPr>
      </w:pPr>
      <w:r>
        <w:rPr>
          <w:rFonts w:hint="eastAsia" w:ascii="宋体" w:hAnsi="宋体" w:cs="宋体"/>
          <w:b/>
          <w:bCs/>
          <w:szCs w:val="21"/>
          <w:u w:val="single" w:color="000000"/>
        </w:rPr>
        <w:t>（4）《杭州市人民政府办公厅关于印发杭州市建设工程推广应用预拌砂浆管理办法的通知》（杭政办函（2011）32号）</w:t>
      </w:r>
    </w:p>
    <w:p w14:paraId="26BBA52A">
      <w:pPr>
        <w:snapToGrid w:val="0"/>
        <w:spacing w:line="360" w:lineRule="auto"/>
        <w:ind w:firstLine="422" w:firstLineChars="200"/>
        <w:textAlignment w:val="baseline"/>
        <w:rPr>
          <w:rFonts w:ascii="宋体" w:hAnsi="宋体" w:cs="宋体"/>
          <w:b/>
          <w:bCs/>
          <w:szCs w:val="21"/>
          <w:u w:val="single"/>
        </w:rPr>
      </w:pPr>
      <w:r>
        <w:rPr>
          <w:rFonts w:hint="eastAsia" w:ascii="宋体" w:hAnsi="宋体" w:cs="宋体"/>
          <w:b/>
          <w:bCs/>
          <w:szCs w:val="21"/>
          <w:u w:val="single" w:color="000000"/>
        </w:rPr>
        <w:t>（5）《关于进一步落实政府投资类项目工程民工宿舍安装空调事宜的通知》（杭建工发【2011】237号）</w:t>
      </w:r>
    </w:p>
    <w:p w14:paraId="5C07C15C">
      <w:pPr>
        <w:snapToGrid w:val="0"/>
        <w:spacing w:line="360" w:lineRule="auto"/>
        <w:ind w:firstLine="422" w:firstLineChars="200"/>
        <w:textAlignment w:val="baseline"/>
        <w:rPr>
          <w:rFonts w:ascii="宋体" w:hAnsi="宋体" w:cs="宋体"/>
          <w:b/>
          <w:bCs/>
          <w:szCs w:val="21"/>
          <w:u w:val="single"/>
        </w:rPr>
      </w:pPr>
      <w:r>
        <w:rPr>
          <w:rFonts w:hint="eastAsia" w:ascii="宋体" w:hAnsi="宋体" w:cs="宋体"/>
          <w:b/>
          <w:bCs/>
          <w:szCs w:val="21"/>
          <w:u w:val="single" w:color="000000"/>
        </w:rPr>
        <w:t>（6）《关于进一步加强杭州市建设工程市场要素价格动态管理的指导意见》（杭建市发【2018】579号）</w:t>
      </w:r>
    </w:p>
    <w:p w14:paraId="69785D47">
      <w:pPr>
        <w:snapToGrid w:val="0"/>
        <w:spacing w:line="360" w:lineRule="auto"/>
        <w:ind w:firstLine="422" w:firstLineChars="200"/>
        <w:textAlignment w:val="baseline"/>
        <w:rPr>
          <w:rFonts w:ascii="宋体" w:hAnsi="宋体" w:cs="宋体"/>
          <w:b/>
          <w:bCs/>
          <w:szCs w:val="21"/>
          <w:u w:val="single"/>
        </w:rPr>
      </w:pPr>
      <w:r>
        <w:rPr>
          <w:rFonts w:hint="eastAsia" w:ascii="宋体" w:hAnsi="宋体" w:cs="宋体"/>
          <w:b/>
          <w:bCs/>
          <w:szCs w:val="21"/>
          <w:u w:val="single" w:color="000000"/>
        </w:rPr>
        <w:t>（7）《关于全力做好疫情防控支持建筑业发展的通知》（杭建研发[2020]41号）</w:t>
      </w:r>
    </w:p>
    <w:p w14:paraId="0C181264">
      <w:pPr>
        <w:snapToGrid w:val="0"/>
        <w:spacing w:line="360" w:lineRule="auto"/>
        <w:ind w:firstLine="422" w:firstLineChars="200"/>
        <w:textAlignment w:val="baseline"/>
        <w:rPr>
          <w:rFonts w:ascii="宋体" w:hAnsi="宋体" w:cs="宋体"/>
          <w:b/>
          <w:bCs/>
          <w:szCs w:val="21"/>
          <w:u w:val="single"/>
        </w:rPr>
      </w:pPr>
      <w:r>
        <w:rPr>
          <w:rFonts w:hint="eastAsia" w:ascii="宋体" w:hAnsi="宋体" w:cs="宋体"/>
          <w:b/>
          <w:bCs/>
          <w:szCs w:val="21"/>
          <w:u w:val="single" w:color="000000"/>
        </w:rPr>
        <w:t>（8）《浙江省住房和城乡建设厅关于全力做好疫情防控支持企业发展的通知》浙建办[2020]10号</w:t>
      </w:r>
    </w:p>
    <w:p w14:paraId="229067FC">
      <w:pPr>
        <w:snapToGrid w:val="0"/>
        <w:spacing w:line="360" w:lineRule="auto"/>
        <w:ind w:firstLine="422" w:firstLineChars="200"/>
        <w:textAlignment w:val="baseline"/>
        <w:rPr>
          <w:rFonts w:ascii="宋体" w:hAnsi="宋体" w:cs="宋体"/>
          <w:b/>
          <w:bCs/>
          <w:szCs w:val="21"/>
          <w:u w:val="single"/>
        </w:rPr>
      </w:pPr>
      <w:r>
        <w:rPr>
          <w:rFonts w:hint="eastAsia" w:ascii="宋体" w:hAnsi="宋体" w:cs="宋体"/>
          <w:b/>
          <w:bCs/>
          <w:szCs w:val="21"/>
          <w:u w:val="single" w:color="000000"/>
        </w:rPr>
        <w:t>（9）《有关印发新冠肺炎疫情防控期间有关建设工程计价指导意见的通知》（浙建站定[2020]5号）</w:t>
      </w:r>
    </w:p>
    <w:p w14:paraId="3377FB86">
      <w:pPr>
        <w:snapToGrid w:val="0"/>
        <w:spacing w:line="360" w:lineRule="auto"/>
        <w:ind w:firstLine="422" w:firstLineChars="200"/>
        <w:textAlignment w:val="baseline"/>
        <w:rPr>
          <w:rFonts w:ascii="宋体" w:hAnsi="宋体" w:cs="宋体"/>
          <w:b/>
          <w:bCs/>
          <w:szCs w:val="21"/>
          <w:u w:val="single"/>
        </w:rPr>
      </w:pPr>
      <w:r>
        <w:rPr>
          <w:rFonts w:hint="eastAsia" w:ascii="宋体" w:hAnsi="宋体" w:cs="宋体"/>
          <w:b/>
          <w:bCs/>
          <w:szCs w:val="21"/>
          <w:u w:val="single" w:color="000000"/>
        </w:rPr>
        <w:t xml:space="preserve">（10）新工艺、新技术的约定：                             </w:t>
      </w:r>
    </w:p>
    <w:p w14:paraId="5EA70B60">
      <w:pPr>
        <w:snapToGrid w:val="0"/>
        <w:spacing w:line="360" w:lineRule="auto"/>
        <w:ind w:firstLine="422" w:firstLineChars="200"/>
        <w:textAlignment w:val="baseline"/>
        <w:rPr>
          <w:rFonts w:ascii="宋体" w:hAnsi="宋体" w:cs="宋体"/>
          <w:b/>
          <w:bCs/>
          <w:szCs w:val="21"/>
          <w:u w:val="single"/>
        </w:rPr>
      </w:pPr>
      <w:r>
        <w:rPr>
          <w:rFonts w:hint="eastAsia" w:ascii="宋体" w:hAnsi="宋体" w:cs="宋体"/>
          <w:b/>
          <w:bCs/>
          <w:szCs w:val="21"/>
          <w:u w:val="single" w:color="000000"/>
        </w:rPr>
        <w:t>（11）其他：《杭州市建筑市场管理若干规定》（杭州市人民政府令第277号公布，杭州市人民政府令第320号修改）</w:t>
      </w:r>
    </w:p>
    <w:p w14:paraId="58D24CC7">
      <w:pPr>
        <w:snapToGrid w:val="0"/>
        <w:spacing w:line="360" w:lineRule="auto"/>
        <w:ind w:firstLine="422" w:firstLineChars="200"/>
        <w:textAlignment w:val="baseline"/>
        <w:rPr>
          <w:rFonts w:ascii="宋体" w:hAnsi="宋体" w:cs="宋体"/>
          <w:b/>
          <w:bCs/>
          <w:szCs w:val="21"/>
          <w:u w:val="single"/>
        </w:rPr>
      </w:pPr>
      <w:r>
        <w:rPr>
          <w:rFonts w:hint="eastAsia" w:ascii="宋体" w:hAnsi="宋体" w:cs="宋体"/>
          <w:b/>
          <w:bCs/>
          <w:szCs w:val="21"/>
          <w:u w:val="single" w:color="000000"/>
        </w:rPr>
        <w:t>《杭州市建设工程文明施工管理规定》（杭州市人民政府令第278号公布，杭州市人民政府令第320号修改）等国家现行和不时发布的法律法规、标准规范及浙江省、杭州市现行和不时发布的相关法律法规、标准规范。</w:t>
      </w:r>
    </w:p>
    <w:p w14:paraId="34F3F1C1">
      <w:pPr>
        <w:snapToGrid w:val="0"/>
        <w:spacing w:line="360" w:lineRule="auto"/>
        <w:ind w:firstLine="422" w:firstLineChars="200"/>
        <w:textAlignment w:val="baseline"/>
        <w:rPr>
          <w:rFonts w:ascii="宋体" w:hAnsi="宋体" w:cs="宋体"/>
          <w:b/>
          <w:bCs/>
          <w:szCs w:val="21"/>
          <w:u w:val="single"/>
        </w:rPr>
      </w:pPr>
      <w:r>
        <w:rPr>
          <w:rFonts w:hint="eastAsia" w:ascii="宋体" w:hAnsi="宋体" w:cs="宋体"/>
          <w:b/>
          <w:bCs/>
          <w:szCs w:val="21"/>
          <w:u w:val="single" w:color="000000"/>
        </w:rPr>
        <w:t>国家、省、市、相关部门颁发的有关文件对上述文件有调整的，按其规定执行</w:t>
      </w:r>
    </w:p>
    <w:p w14:paraId="68C1AF9B">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1.4 标准和规范</w:t>
      </w:r>
    </w:p>
    <w:p w14:paraId="528A46A0">
      <w:pPr>
        <w:snapToGrid w:val="0"/>
        <w:spacing w:line="360" w:lineRule="auto"/>
        <w:ind w:firstLine="420" w:firstLineChars="200"/>
        <w:textAlignment w:val="baseline"/>
        <w:rPr>
          <w:rFonts w:ascii="宋体" w:hAnsi="宋体" w:cs="宋体"/>
          <w:b/>
          <w:szCs w:val="21"/>
          <w:u w:val="single"/>
        </w:rPr>
      </w:pPr>
      <w:r>
        <w:rPr>
          <w:rFonts w:hint="eastAsia" w:ascii="宋体" w:hAnsi="宋体" w:cs="宋体"/>
          <w:szCs w:val="21"/>
        </w:rPr>
        <w:t>1.4.1适用于工程的标准规范包括：</w:t>
      </w:r>
      <w:r>
        <w:rPr>
          <w:rFonts w:hint="eastAsia" w:ascii="宋体" w:hAnsi="宋体" w:cs="宋体"/>
          <w:b/>
          <w:szCs w:val="21"/>
          <w:u w:val="single" w:color="000000"/>
        </w:rPr>
        <w:t xml:space="preserve">（1）按通用条款约定；     </w:t>
      </w:r>
    </w:p>
    <w:p w14:paraId="3E8033AC">
      <w:pPr>
        <w:snapToGrid w:val="0"/>
        <w:spacing w:line="360" w:lineRule="auto"/>
        <w:ind w:firstLine="420" w:firstLineChars="200"/>
        <w:textAlignment w:val="baseline"/>
        <w:rPr>
          <w:rFonts w:ascii="宋体" w:hAnsi="宋体" w:cs="宋体"/>
          <w:kern w:val="0"/>
          <w:szCs w:val="21"/>
          <w:u w:val="single"/>
        </w:rPr>
      </w:pPr>
      <w:r>
        <w:rPr>
          <w:rFonts w:hint="eastAsia" w:ascii="宋体" w:hAnsi="宋体" w:cs="宋体"/>
          <w:kern w:val="0"/>
          <w:szCs w:val="21"/>
        </w:rPr>
        <w:t>1.4.2 发包人提供国外标准、规范的名称：</w:t>
      </w:r>
      <w:r>
        <w:rPr>
          <w:rFonts w:hint="eastAsia" w:ascii="宋体" w:hAnsi="宋体" w:cs="宋体"/>
          <w:kern w:val="0"/>
          <w:szCs w:val="21"/>
          <w:u w:val="single" w:color="000000"/>
        </w:rPr>
        <w:t xml:space="preserve"> / </w:t>
      </w:r>
      <w:r>
        <w:rPr>
          <w:rFonts w:hint="eastAsia" w:ascii="宋体" w:hAnsi="宋体" w:cs="宋体"/>
          <w:kern w:val="0"/>
          <w:szCs w:val="21"/>
        </w:rPr>
        <w:t>；</w:t>
      </w:r>
    </w:p>
    <w:p w14:paraId="5AC30E7D">
      <w:pPr>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发包人提供国外标准、规范的份数：</w:t>
      </w:r>
      <w:r>
        <w:rPr>
          <w:rFonts w:hint="eastAsia" w:ascii="宋体" w:hAnsi="宋体" w:cs="宋体"/>
          <w:kern w:val="0"/>
          <w:szCs w:val="21"/>
          <w:u w:val="single" w:color="000000"/>
        </w:rPr>
        <w:t xml:space="preserve"> / </w:t>
      </w:r>
      <w:r>
        <w:rPr>
          <w:rFonts w:hint="eastAsia" w:ascii="宋体" w:hAnsi="宋体" w:cs="宋体"/>
          <w:kern w:val="0"/>
          <w:szCs w:val="21"/>
        </w:rPr>
        <w:t>；</w:t>
      </w:r>
    </w:p>
    <w:p w14:paraId="4F2597D1">
      <w:pPr>
        <w:snapToGrid w:val="0"/>
        <w:spacing w:line="360" w:lineRule="auto"/>
        <w:ind w:firstLine="420" w:firstLineChars="200"/>
        <w:textAlignment w:val="baseline"/>
        <w:rPr>
          <w:rFonts w:ascii="宋体" w:hAnsi="宋体" w:cs="宋体"/>
          <w:szCs w:val="21"/>
        </w:rPr>
      </w:pPr>
      <w:r>
        <w:rPr>
          <w:rFonts w:hint="eastAsia" w:ascii="宋体" w:hAnsi="宋体" w:cs="宋体"/>
          <w:kern w:val="0"/>
          <w:szCs w:val="21"/>
        </w:rPr>
        <w:t>发包人提供国外标准、规范的名称：</w:t>
      </w:r>
      <w:r>
        <w:rPr>
          <w:rFonts w:hint="eastAsia" w:ascii="宋体" w:hAnsi="宋体" w:cs="宋体"/>
          <w:kern w:val="0"/>
          <w:szCs w:val="21"/>
          <w:u w:val="single" w:color="000000"/>
        </w:rPr>
        <w:t xml:space="preserve"> / </w:t>
      </w:r>
      <w:r>
        <w:rPr>
          <w:rFonts w:hint="eastAsia" w:ascii="宋体" w:hAnsi="宋体" w:cs="宋体"/>
          <w:kern w:val="0"/>
          <w:szCs w:val="21"/>
        </w:rPr>
        <w:t>。</w:t>
      </w:r>
    </w:p>
    <w:p w14:paraId="2EE0E498">
      <w:pPr>
        <w:snapToGrid w:val="0"/>
        <w:spacing w:line="360" w:lineRule="auto"/>
        <w:ind w:firstLine="420" w:firstLineChars="200"/>
        <w:textAlignment w:val="baseline"/>
        <w:rPr>
          <w:rFonts w:ascii="宋体" w:hAnsi="宋体" w:cs="宋体"/>
          <w:b/>
          <w:szCs w:val="21"/>
          <w:u w:val="single"/>
        </w:rPr>
      </w:pPr>
      <w:r>
        <w:rPr>
          <w:rFonts w:hint="eastAsia" w:ascii="宋体" w:hAnsi="宋体" w:cs="宋体"/>
          <w:szCs w:val="21"/>
        </w:rPr>
        <w:t>1.4.3发包人对工程的技术标准和功能要求的特殊要求：</w:t>
      </w:r>
      <w:r>
        <w:rPr>
          <w:rFonts w:hint="eastAsia" w:ascii="宋体" w:hAnsi="宋体" w:cs="宋体"/>
          <w:szCs w:val="21"/>
          <w:u w:val="single"/>
        </w:rPr>
        <w:t>详见设计文件和招标技术要求；国家或行业如有新的技术标准和功能要求，则要从新</w:t>
      </w:r>
      <w:r>
        <w:rPr>
          <w:rFonts w:hint="eastAsia" w:ascii="宋体" w:hAnsi="宋体" w:cs="宋体"/>
          <w:b/>
          <w:szCs w:val="21"/>
          <w:u w:val="single"/>
        </w:rPr>
        <w:t>。</w:t>
      </w:r>
    </w:p>
    <w:p w14:paraId="0BDA89FC">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1.5 合同文件的优先顺序</w:t>
      </w:r>
    </w:p>
    <w:p w14:paraId="4D094781">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合同文件组成及优先顺序为：</w:t>
      </w:r>
    </w:p>
    <w:p w14:paraId="0FF21F62">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（1）合同协议书</w:t>
      </w:r>
    </w:p>
    <w:p w14:paraId="46AFC182">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（2）中标通知书（如果有）；</w:t>
      </w:r>
    </w:p>
    <w:p w14:paraId="2A8F7142">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（3）投标函及其附录（如果有）；</w:t>
      </w:r>
    </w:p>
    <w:p w14:paraId="672CC9D5">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（4）专用合同条款及其附件；</w:t>
      </w:r>
    </w:p>
    <w:p w14:paraId="6BCA7DD7">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（5）通用合同条款；</w:t>
      </w:r>
    </w:p>
    <w:p w14:paraId="6E9328DA">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（6）技术标准和要求；</w:t>
      </w:r>
    </w:p>
    <w:p w14:paraId="668EBF46">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（7）图纸；</w:t>
      </w:r>
    </w:p>
    <w:p w14:paraId="06426D8B">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（8）已标价工程量清单或预算书；</w:t>
      </w:r>
    </w:p>
    <w:p w14:paraId="4B0DDC23">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（9）招标文件及其附件、其他合同文件。</w:t>
      </w:r>
    </w:p>
    <w:p w14:paraId="7203644B">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在合同订立及履行过程中形成的与合同有关的文件均构成合同文件组成部分。</w:t>
      </w:r>
    </w:p>
    <w:p w14:paraId="6F152C45">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1.6 图纸和承包人文件</w:t>
      </w:r>
      <w:r>
        <w:rPr>
          <w:rFonts w:hint="eastAsia" w:ascii="宋体" w:hAnsi="宋体" w:cs="宋体"/>
          <w:szCs w:val="21"/>
        </w:rPr>
        <w:tab/>
      </w:r>
    </w:p>
    <w:p w14:paraId="5A43813C">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1.6.1 图纸的提供</w:t>
      </w:r>
    </w:p>
    <w:p w14:paraId="66D6D785">
      <w:pPr>
        <w:snapToGrid w:val="0"/>
        <w:spacing w:line="360" w:lineRule="auto"/>
        <w:ind w:firstLine="420" w:firstLineChars="200"/>
        <w:textAlignment w:val="baseline"/>
        <w:rPr>
          <w:rFonts w:ascii="宋体" w:hAnsi="宋体" w:cs="宋体"/>
          <w:b/>
          <w:kern w:val="0"/>
          <w:szCs w:val="21"/>
          <w:u w:val="single"/>
        </w:rPr>
      </w:pPr>
      <w:r>
        <w:rPr>
          <w:rFonts w:hint="eastAsia" w:ascii="宋体" w:hAnsi="宋体" w:cs="宋体"/>
          <w:szCs w:val="21"/>
        </w:rPr>
        <w:t>发包人向承包人提供图纸的期限：</w:t>
      </w:r>
      <w:r>
        <w:rPr>
          <w:rFonts w:hint="eastAsia" w:ascii="宋体" w:hAnsi="宋体" w:cs="宋体"/>
          <w:b/>
          <w:bCs/>
          <w:szCs w:val="21"/>
          <w:u w:val="single"/>
        </w:rPr>
        <w:t>技术交底前提供图纸，实际开工前3日内组织有关人员对承包人进行技术交底</w:t>
      </w:r>
      <w:r>
        <w:rPr>
          <w:rFonts w:hint="eastAsia" w:ascii="宋体" w:hAnsi="宋体" w:cs="宋体"/>
          <w:b/>
          <w:kern w:val="0"/>
          <w:szCs w:val="21"/>
          <w:u w:val="single" w:color="000000"/>
        </w:rPr>
        <w:t>。</w:t>
      </w:r>
    </w:p>
    <w:p w14:paraId="7B2325D1">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发包人向承包人提供图纸的数量：</w:t>
      </w:r>
      <w:r>
        <w:rPr>
          <w:rFonts w:hint="eastAsia" w:ascii="宋体" w:hAnsi="宋体" w:cs="宋体"/>
          <w:b/>
          <w:bCs/>
          <w:szCs w:val="21"/>
          <w:u w:val="single"/>
        </w:rPr>
        <w:t>发包人向承包人提供工程图纸6套，如承包人额外需要提供施工图纸的，则额外增加的施工图纸的制作费由承包人承担</w:t>
      </w:r>
      <w:r>
        <w:rPr>
          <w:rFonts w:hint="eastAsia" w:ascii="宋体" w:hAnsi="宋体" w:cs="宋体"/>
          <w:b/>
          <w:bCs/>
          <w:szCs w:val="21"/>
          <w:u w:val="single" w:color="000000"/>
        </w:rPr>
        <w:t>。</w:t>
      </w:r>
    </w:p>
    <w:p w14:paraId="40171CAC">
      <w:pPr>
        <w:snapToGrid w:val="0"/>
        <w:spacing w:line="360" w:lineRule="auto"/>
        <w:ind w:firstLine="420" w:firstLineChars="200"/>
        <w:textAlignment w:val="baseline"/>
        <w:rPr>
          <w:rFonts w:ascii="宋体" w:hAnsi="宋体" w:cs="宋体"/>
          <w:b/>
          <w:kern w:val="0"/>
          <w:szCs w:val="21"/>
          <w:u w:val="single"/>
        </w:rPr>
      </w:pPr>
      <w:r>
        <w:rPr>
          <w:rFonts w:hint="eastAsia" w:ascii="宋体" w:hAnsi="宋体" w:cs="宋体"/>
          <w:szCs w:val="21"/>
        </w:rPr>
        <w:t>发包人向承包人提供图纸的内容：</w:t>
      </w:r>
      <w:r>
        <w:rPr>
          <w:rFonts w:hint="eastAsia" w:ascii="宋体" w:hAnsi="宋体" w:cs="宋体"/>
          <w:b/>
          <w:kern w:val="0"/>
          <w:szCs w:val="21"/>
          <w:u w:val="single" w:color="000000"/>
        </w:rPr>
        <w:t>施工图、设计联系单等工程施工所需的全部资料。施工过程中承包人要求增加图纸的，发包人应在承包人支付复制工本费后提供承包人要求增加的图纸。使用标准图的，标准图由承包人负责提供，产生的费用由承包人承担。</w:t>
      </w:r>
    </w:p>
    <w:p w14:paraId="257DE1C8">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1.6.4 承包人文件</w:t>
      </w:r>
    </w:p>
    <w:p w14:paraId="0EFE6DA3">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需要由承包人提供的文件，包括：</w:t>
      </w:r>
      <w:r>
        <w:rPr>
          <w:rFonts w:hint="eastAsia" w:ascii="宋体" w:hAnsi="宋体" w:cs="宋体"/>
          <w:szCs w:val="21"/>
          <w:u w:val="single" w:color="000000"/>
        </w:rPr>
        <w:t xml:space="preserve"> </w:t>
      </w:r>
      <w:r>
        <w:rPr>
          <w:rFonts w:hint="eastAsia" w:ascii="宋体" w:hAnsi="宋体" w:cs="宋体"/>
          <w:b/>
          <w:kern w:val="0"/>
          <w:szCs w:val="21"/>
          <w:u w:val="single" w:color="000000"/>
        </w:rPr>
        <w:t>修正的施工组织设计；对危险性较大的分部分项工程，投标人需提供与自身报价相应的安全专项施工方案。</w:t>
      </w:r>
    </w:p>
    <w:p w14:paraId="107DFC99">
      <w:pPr>
        <w:snapToGrid w:val="0"/>
        <w:spacing w:line="360" w:lineRule="auto"/>
        <w:ind w:firstLine="420" w:firstLineChars="200"/>
        <w:textAlignment w:val="baseline"/>
        <w:rPr>
          <w:rFonts w:ascii="宋体" w:hAnsi="宋体" w:cs="宋体"/>
          <w:b/>
          <w:kern w:val="0"/>
          <w:szCs w:val="21"/>
          <w:u w:val="single"/>
        </w:rPr>
      </w:pPr>
      <w:r>
        <w:rPr>
          <w:rFonts w:hint="eastAsia" w:ascii="宋体" w:hAnsi="宋体" w:cs="宋体"/>
          <w:szCs w:val="21"/>
        </w:rPr>
        <w:t>承包人提供的文件的期限为：</w:t>
      </w:r>
      <w:r>
        <w:rPr>
          <w:rFonts w:hint="eastAsia" w:ascii="宋体" w:hAnsi="宋体" w:cs="宋体"/>
          <w:szCs w:val="21"/>
          <w:u w:val="single" w:color="000000"/>
        </w:rPr>
        <w:t xml:space="preserve"> </w:t>
      </w:r>
      <w:r>
        <w:rPr>
          <w:rFonts w:hint="eastAsia" w:ascii="宋体" w:hAnsi="宋体" w:cs="宋体"/>
          <w:b/>
          <w:kern w:val="0"/>
          <w:szCs w:val="21"/>
          <w:u w:val="single" w:color="000000"/>
        </w:rPr>
        <w:t>签订合同后一周内 ；</w:t>
      </w:r>
    </w:p>
    <w:p w14:paraId="5F3CBD4B">
      <w:pPr>
        <w:snapToGrid w:val="0"/>
        <w:spacing w:line="360" w:lineRule="auto"/>
        <w:ind w:firstLine="420" w:firstLineChars="200"/>
        <w:textAlignment w:val="baseline"/>
        <w:rPr>
          <w:rFonts w:ascii="宋体" w:hAnsi="宋体" w:cs="宋体"/>
          <w:b/>
          <w:kern w:val="0"/>
          <w:szCs w:val="21"/>
          <w:u w:val="single"/>
        </w:rPr>
      </w:pPr>
      <w:r>
        <w:rPr>
          <w:rFonts w:hint="eastAsia" w:ascii="宋体" w:hAnsi="宋体" w:cs="宋体"/>
          <w:szCs w:val="21"/>
        </w:rPr>
        <w:t>承包人提供的文件的数量为：</w:t>
      </w:r>
      <w:r>
        <w:rPr>
          <w:rFonts w:hint="eastAsia" w:ascii="宋体" w:hAnsi="宋体" w:cs="宋体"/>
          <w:b/>
          <w:kern w:val="0"/>
          <w:szCs w:val="21"/>
          <w:u w:val="single" w:color="000000"/>
        </w:rPr>
        <w:t xml:space="preserve"> 四份 ；</w:t>
      </w:r>
    </w:p>
    <w:p w14:paraId="5DBD5293">
      <w:pPr>
        <w:snapToGrid w:val="0"/>
        <w:spacing w:line="360" w:lineRule="auto"/>
        <w:ind w:firstLine="420" w:firstLineChars="200"/>
        <w:textAlignment w:val="baseline"/>
        <w:rPr>
          <w:rFonts w:ascii="宋体" w:hAnsi="宋体" w:cs="宋体"/>
          <w:b/>
          <w:kern w:val="0"/>
          <w:szCs w:val="21"/>
          <w:u w:val="single"/>
        </w:rPr>
      </w:pPr>
      <w:r>
        <w:rPr>
          <w:rFonts w:hint="eastAsia" w:ascii="宋体" w:hAnsi="宋体" w:cs="宋体"/>
          <w:szCs w:val="21"/>
        </w:rPr>
        <w:t>承包人提供的文件的形式为：</w:t>
      </w:r>
      <w:r>
        <w:rPr>
          <w:rFonts w:hint="eastAsia" w:ascii="宋体" w:hAnsi="宋体" w:cs="宋体"/>
          <w:b/>
          <w:kern w:val="0"/>
          <w:szCs w:val="21"/>
          <w:u w:val="single" w:color="000000"/>
        </w:rPr>
        <w:t xml:space="preserve"> 纸质；</w:t>
      </w:r>
    </w:p>
    <w:p w14:paraId="11A9E186">
      <w:pPr>
        <w:snapToGrid w:val="0"/>
        <w:spacing w:line="360" w:lineRule="auto"/>
        <w:ind w:firstLine="420" w:firstLineChars="200"/>
        <w:textAlignment w:val="baseline"/>
        <w:rPr>
          <w:rFonts w:ascii="宋体" w:hAnsi="宋体" w:cs="宋体"/>
          <w:b/>
          <w:kern w:val="0"/>
          <w:szCs w:val="21"/>
          <w:u w:val="single"/>
        </w:rPr>
      </w:pPr>
      <w:r>
        <w:rPr>
          <w:rFonts w:hint="eastAsia" w:ascii="宋体" w:hAnsi="宋体" w:cs="宋体"/>
          <w:szCs w:val="21"/>
        </w:rPr>
        <w:t>发包人审批承包人文件的期限：</w:t>
      </w:r>
      <w:r>
        <w:rPr>
          <w:rFonts w:hint="eastAsia" w:ascii="宋体" w:hAnsi="宋体" w:cs="宋体"/>
          <w:b/>
          <w:kern w:val="0"/>
          <w:szCs w:val="21"/>
          <w:u w:val="single" w:color="000000"/>
        </w:rPr>
        <w:t>收到文件后一周内 。</w:t>
      </w:r>
    </w:p>
    <w:p w14:paraId="76B8D65A">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1.6.5 现场图纸准备</w:t>
      </w:r>
    </w:p>
    <w:p w14:paraId="6B925854">
      <w:pPr>
        <w:snapToGrid w:val="0"/>
        <w:spacing w:line="360" w:lineRule="auto"/>
        <w:ind w:firstLine="420" w:firstLineChars="200"/>
        <w:jc w:val="left"/>
        <w:textAlignment w:val="baseline"/>
        <w:rPr>
          <w:rFonts w:ascii="宋体" w:hAnsi="宋体" w:cs="宋体"/>
          <w:b/>
          <w:kern w:val="0"/>
          <w:szCs w:val="21"/>
          <w:u w:val="single"/>
        </w:rPr>
      </w:pPr>
      <w:r>
        <w:rPr>
          <w:rFonts w:hint="eastAsia" w:ascii="宋体" w:hAnsi="宋体" w:cs="宋体"/>
          <w:szCs w:val="21"/>
        </w:rPr>
        <w:t>关于现场图纸准备的约定：</w:t>
      </w:r>
      <w:r>
        <w:rPr>
          <w:rFonts w:hint="eastAsia" w:ascii="宋体" w:hAnsi="宋体" w:cs="宋体"/>
          <w:szCs w:val="21"/>
          <w:u w:val="single" w:color="000000"/>
        </w:rPr>
        <w:t xml:space="preserve"> </w:t>
      </w:r>
      <w:r>
        <w:rPr>
          <w:rFonts w:hint="eastAsia" w:ascii="宋体" w:hAnsi="宋体" w:cs="宋体"/>
          <w:b/>
          <w:kern w:val="0"/>
          <w:szCs w:val="21"/>
          <w:u w:val="single" w:color="000000"/>
        </w:rPr>
        <w:t>承包人应在施工现场另外保存一套完整的图纸和承包人文件，供发包人、监理人及有关人员进行工程检查时使用。</w:t>
      </w:r>
    </w:p>
    <w:p w14:paraId="19BAE383">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1.7 联络</w:t>
      </w:r>
    </w:p>
    <w:p w14:paraId="1D6E2A34">
      <w:pPr>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1.7.1发包人和承包人应当在</w:t>
      </w:r>
      <w:r>
        <w:rPr>
          <w:rFonts w:hint="eastAsia" w:ascii="宋体" w:hAnsi="宋体" w:cs="宋体"/>
          <w:b/>
          <w:bCs/>
          <w:szCs w:val="21"/>
          <w:u w:val="single" w:color="000000"/>
        </w:rPr>
        <w:t xml:space="preserve"> 3 </w:t>
      </w:r>
      <w:r>
        <w:rPr>
          <w:rFonts w:hint="eastAsia" w:ascii="宋体" w:hAnsi="宋体" w:cs="宋体"/>
          <w:kern w:val="0"/>
          <w:szCs w:val="21"/>
        </w:rPr>
        <w:t>天内将与合同有关的通知、批准、证明、证书、指示、指令、要求、请求、同意、意见、确定和决定等书面函件送达对方当事人。</w:t>
      </w:r>
    </w:p>
    <w:p w14:paraId="6FBE369D">
      <w:pPr>
        <w:snapToGrid w:val="0"/>
        <w:spacing w:line="360" w:lineRule="auto"/>
        <w:ind w:firstLine="420" w:firstLineChars="200"/>
        <w:textAlignment w:val="baseline"/>
        <w:rPr>
          <w:rFonts w:ascii="宋体" w:hAnsi="宋体" w:cs="宋体"/>
          <w:b/>
          <w:bCs/>
          <w:kern w:val="0"/>
          <w:szCs w:val="21"/>
        </w:rPr>
      </w:pPr>
      <w:r>
        <w:rPr>
          <w:rFonts w:hint="eastAsia" w:ascii="宋体" w:hAnsi="宋体" w:cs="宋体"/>
          <w:kern w:val="0"/>
          <w:szCs w:val="21"/>
        </w:rPr>
        <w:t>1.7.2 发包人接收文件的地点</w:t>
      </w:r>
      <w:r>
        <w:rPr>
          <w:rFonts w:hint="eastAsia" w:ascii="宋体" w:hAnsi="宋体" w:cs="宋体"/>
          <w:b/>
          <w:bCs/>
          <w:kern w:val="0"/>
          <w:szCs w:val="21"/>
        </w:rPr>
        <w:t>：</w:t>
      </w:r>
      <w:r>
        <w:rPr>
          <w:rFonts w:hint="eastAsia" w:ascii="宋体" w:hAnsi="宋体" w:cs="宋体"/>
          <w:b/>
          <w:bCs/>
          <w:szCs w:val="21"/>
          <w:u w:val="single" w:color="000000"/>
        </w:rPr>
        <w:t xml:space="preserve">工程现场或发包人所在地 </w:t>
      </w:r>
      <w:r>
        <w:rPr>
          <w:rFonts w:hint="eastAsia" w:ascii="宋体" w:hAnsi="宋体" w:cs="宋体"/>
          <w:b/>
          <w:bCs/>
          <w:kern w:val="0"/>
          <w:szCs w:val="21"/>
        </w:rPr>
        <w:t>；</w:t>
      </w:r>
    </w:p>
    <w:p w14:paraId="1321B7B4">
      <w:pPr>
        <w:snapToGrid w:val="0"/>
        <w:spacing w:line="360" w:lineRule="auto"/>
        <w:ind w:firstLine="420" w:firstLineChars="200"/>
        <w:textAlignment w:val="baseline"/>
        <w:rPr>
          <w:rFonts w:ascii="宋体" w:hAnsi="宋体" w:cs="宋体"/>
          <w:b/>
          <w:bCs/>
          <w:kern w:val="0"/>
          <w:szCs w:val="21"/>
        </w:rPr>
      </w:pPr>
      <w:r>
        <w:rPr>
          <w:rFonts w:hint="eastAsia" w:ascii="宋体" w:hAnsi="宋体" w:cs="宋体"/>
          <w:kern w:val="0"/>
          <w:szCs w:val="21"/>
        </w:rPr>
        <w:t>发包人指定的接收人为：</w:t>
      </w:r>
      <w:r>
        <w:rPr>
          <w:rFonts w:hint="eastAsia" w:ascii="宋体" w:hAnsi="宋体" w:cs="宋体"/>
          <w:b/>
          <w:bCs/>
          <w:szCs w:val="21"/>
          <w:u w:val="single" w:color="000000"/>
        </w:rPr>
        <w:t xml:space="preserve"> 发包人代表 </w:t>
      </w:r>
      <w:r>
        <w:rPr>
          <w:rFonts w:hint="eastAsia" w:ascii="宋体" w:hAnsi="宋体" w:cs="宋体"/>
          <w:b/>
          <w:bCs/>
          <w:kern w:val="0"/>
          <w:szCs w:val="21"/>
        </w:rPr>
        <w:t>。</w:t>
      </w:r>
    </w:p>
    <w:p w14:paraId="30110265">
      <w:pPr>
        <w:snapToGrid w:val="0"/>
        <w:spacing w:line="360" w:lineRule="auto"/>
        <w:ind w:firstLine="420" w:firstLineChars="200"/>
        <w:textAlignment w:val="baseline"/>
        <w:rPr>
          <w:rFonts w:ascii="宋体" w:hAnsi="宋体" w:cs="宋体"/>
          <w:b/>
          <w:bCs/>
          <w:kern w:val="0"/>
          <w:szCs w:val="21"/>
        </w:rPr>
      </w:pPr>
      <w:r>
        <w:rPr>
          <w:rFonts w:hint="eastAsia" w:ascii="宋体" w:hAnsi="宋体" w:cs="宋体"/>
          <w:kern w:val="0"/>
          <w:szCs w:val="21"/>
        </w:rPr>
        <w:t>承包人接收文件的地点：</w:t>
      </w:r>
      <w:r>
        <w:rPr>
          <w:rFonts w:hint="eastAsia" w:ascii="宋体" w:hAnsi="宋体" w:cs="宋体"/>
          <w:b/>
          <w:bCs/>
          <w:szCs w:val="21"/>
          <w:u w:val="single" w:color="000000"/>
        </w:rPr>
        <w:t xml:space="preserve"> 工程现场 </w:t>
      </w:r>
      <w:r>
        <w:rPr>
          <w:rFonts w:hint="eastAsia" w:ascii="宋体" w:hAnsi="宋体" w:cs="宋体"/>
          <w:b/>
          <w:bCs/>
          <w:kern w:val="0"/>
          <w:szCs w:val="21"/>
        </w:rPr>
        <w:t>；</w:t>
      </w:r>
    </w:p>
    <w:p w14:paraId="765F0455">
      <w:pPr>
        <w:snapToGrid w:val="0"/>
        <w:spacing w:line="360" w:lineRule="auto"/>
        <w:ind w:firstLine="420" w:firstLineChars="200"/>
        <w:textAlignment w:val="baseline"/>
        <w:rPr>
          <w:rFonts w:ascii="宋体" w:hAnsi="宋体" w:cs="宋体"/>
          <w:b/>
          <w:bCs/>
          <w:kern w:val="0"/>
          <w:szCs w:val="21"/>
        </w:rPr>
      </w:pPr>
      <w:r>
        <w:rPr>
          <w:rFonts w:hint="eastAsia" w:ascii="宋体" w:hAnsi="宋体" w:cs="宋体"/>
          <w:kern w:val="0"/>
          <w:szCs w:val="21"/>
        </w:rPr>
        <w:t>承包人指定的接收人为：</w:t>
      </w:r>
      <w:r>
        <w:rPr>
          <w:rFonts w:hint="eastAsia" w:ascii="宋体" w:hAnsi="宋体" w:cs="宋体"/>
          <w:b/>
          <w:bCs/>
          <w:szCs w:val="21"/>
          <w:u w:val="single" w:color="000000"/>
        </w:rPr>
        <w:t xml:space="preserve"> 项目经理 </w:t>
      </w:r>
      <w:r>
        <w:rPr>
          <w:rFonts w:hint="eastAsia" w:ascii="宋体" w:hAnsi="宋体" w:cs="宋体"/>
          <w:b/>
          <w:bCs/>
          <w:kern w:val="0"/>
          <w:szCs w:val="21"/>
        </w:rPr>
        <w:t>。</w:t>
      </w:r>
    </w:p>
    <w:p w14:paraId="2B6970F9">
      <w:pPr>
        <w:snapToGrid w:val="0"/>
        <w:spacing w:line="360" w:lineRule="auto"/>
        <w:ind w:firstLine="420" w:firstLineChars="200"/>
        <w:textAlignment w:val="baseline"/>
        <w:rPr>
          <w:rFonts w:ascii="宋体" w:hAnsi="宋体" w:cs="宋体"/>
          <w:b/>
          <w:bCs/>
          <w:kern w:val="0"/>
          <w:szCs w:val="21"/>
        </w:rPr>
      </w:pPr>
      <w:r>
        <w:rPr>
          <w:rFonts w:hint="eastAsia" w:ascii="宋体" w:hAnsi="宋体" w:cs="宋体"/>
          <w:kern w:val="0"/>
          <w:szCs w:val="21"/>
        </w:rPr>
        <w:t>监理人接收文件的地点：</w:t>
      </w:r>
      <w:r>
        <w:rPr>
          <w:rFonts w:hint="eastAsia" w:ascii="宋体" w:hAnsi="宋体" w:cs="宋体"/>
          <w:b/>
          <w:bCs/>
          <w:szCs w:val="21"/>
          <w:u w:val="single" w:color="000000"/>
        </w:rPr>
        <w:t xml:space="preserve"> 工程现场  </w:t>
      </w:r>
      <w:r>
        <w:rPr>
          <w:rFonts w:hint="eastAsia" w:ascii="宋体" w:hAnsi="宋体" w:cs="宋体"/>
          <w:b/>
          <w:bCs/>
          <w:kern w:val="0"/>
          <w:szCs w:val="21"/>
        </w:rPr>
        <w:t>；</w:t>
      </w:r>
    </w:p>
    <w:p w14:paraId="370FD133">
      <w:pPr>
        <w:snapToGrid w:val="0"/>
        <w:spacing w:line="360" w:lineRule="auto"/>
        <w:ind w:firstLine="420" w:firstLineChars="200"/>
        <w:textAlignment w:val="baseline"/>
        <w:rPr>
          <w:rFonts w:ascii="宋体" w:hAnsi="宋体" w:cs="宋体"/>
          <w:b/>
          <w:bCs/>
          <w:kern w:val="0"/>
          <w:szCs w:val="21"/>
        </w:rPr>
      </w:pPr>
      <w:r>
        <w:rPr>
          <w:rFonts w:hint="eastAsia" w:ascii="宋体" w:hAnsi="宋体" w:cs="宋体"/>
          <w:kern w:val="0"/>
          <w:szCs w:val="21"/>
        </w:rPr>
        <w:t>监理人指定的接收人为：</w:t>
      </w:r>
      <w:r>
        <w:rPr>
          <w:rFonts w:hint="eastAsia" w:ascii="宋体" w:hAnsi="宋体" w:cs="宋体"/>
          <w:b/>
          <w:bCs/>
          <w:szCs w:val="21"/>
          <w:u w:val="single" w:color="000000"/>
        </w:rPr>
        <w:t xml:space="preserve"> 总监或总监代表 </w:t>
      </w:r>
      <w:r>
        <w:rPr>
          <w:rFonts w:hint="eastAsia" w:ascii="宋体" w:hAnsi="宋体" w:cs="宋体"/>
          <w:b/>
          <w:bCs/>
          <w:kern w:val="0"/>
          <w:szCs w:val="21"/>
        </w:rPr>
        <w:t>。</w:t>
      </w:r>
    </w:p>
    <w:p w14:paraId="77CDE631">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1.10 交通运输</w:t>
      </w:r>
    </w:p>
    <w:p w14:paraId="3DE4992C">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1.10.1 出入现场的权利</w:t>
      </w:r>
    </w:p>
    <w:p w14:paraId="183CDCCD">
      <w:pPr>
        <w:snapToGrid w:val="0"/>
        <w:spacing w:line="360" w:lineRule="auto"/>
        <w:ind w:firstLine="420" w:firstLineChars="200"/>
        <w:textAlignment w:val="baseline"/>
        <w:rPr>
          <w:rFonts w:ascii="宋体" w:hAnsi="宋体" w:cs="宋体"/>
          <w:szCs w:val="21"/>
          <w:u w:val="single"/>
        </w:rPr>
      </w:pPr>
      <w:r>
        <w:rPr>
          <w:rFonts w:hint="eastAsia" w:ascii="宋体" w:hAnsi="宋体" w:cs="宋体"/>
          <w:szCs w:val="21"/>
        </w:rPr>
        <w:t>关于出入现场的权利的约定：</w:t>
      </w:r>
      <w:r>
        <w:rPr>
          <w:rFonts w:hint="eastAsia" w:ascii="宋体" w:hAnsi="宋体" w:cs="宋体"/>
          <w:szCs w:val="21"/>
          <w:u w:val="single" w:color="000000"/>
        </w:rPr>
        <w:t xml:space="preserve"> 按通用条款约定 </w:t>
      </w:r>
      <w:r>
        <w:rPr>
          <w:rFonts w:hint="eastAsia" w:ascii="宋体" w:hAnsi="宋体" w:cs="宋体"/>
          <w:szCs w:val="21"/>
        </w:rPr>
        <w:t>。</w:t>
      </w:r>
    </w:p>
    <w:p w14:paraId="10D10065">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1.10.3 场内交通</w:t>
      </w:r>
    </w:p>
    <w:p w14:paraId="0278A4AB">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kern w:val="0"/>
          <w:szCs w:val="21"/>
        </w:rPr>
        <w:t>关于场外交通和场内交通的边界的约定：</w:t>
      </w:r>
      <w:r>
        <w:rPr>
          <w:rFonts w:hint="eastAsia" w:ascii="宋体" w:hAnsi="宋体" w:cs="宋体"/>
          <w:kern w:val="0"/>
          <w:szCs w:val="21"/>
          <w:u w:val="single" w:color="000000"/>
        </w:rPr>
        <w:t xml:space="preserve"> / </w:t>
      </w:r>
      <w:r>
        <w:rPr>
          <w:rFonts w:hint="eastAsia" w:ascii="宋体" w:hAnsi="宋体" w:cs="宋体"/>
          <w:szCs w:val="21"/>
        </w:rPr>
        <w:t>。</w:t>
      </w:r>
    </w:p>
    <w:p w14:paraId="5E79698E">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关于发包人向承包人免费提供满足工程施工需要的场内道路和交通设施的约定：</w:t>
      </w:r>
      <w:r>
        <w:rPr>
          <w:rFonts w:hint="eastAsia" w:ascii="宋体" w:hAnsi="宋体" w:cs="宋体"/>
          <w:szCs w:val="21"/>
          <w:u w:val="single" w:color="000000"/>
        </w:rPr>
        <w:t>发包人不提供场内道路和交通设施，由承包人自行解决承担 。</w:t>
      </w:r>
      <w:r>
        <w:rPr>
          <w:rFonts w:hint="eastAsia" w:ascii="宋体" w:hAnsi="宋体" w:cs="宋体"/>
          <w:szCs w:val="21"/>
        </w:rPr>
        <w:t xml:space="preserve">  </w:t>
      </w:r>
    </w:p>
    <w:p w14:paraId="063B2141">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1.10.4超大件和超重件的运输</w:t>
      </w:r>
    </w:p>
    <w:p w14:paraId="1693794E">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运输超大件或超重件所需的道路和桥梁临时加固改造费用和其他有关费用由</w:t>
      </w:r>
      <w:r>
        <w:rPr>
          <w:rFonts w:hint="eastAsia" w:ascii="宋体" w:hAnsi="宋体" w:cs="宋体"/>
          <w:szCs w:val="21"/>
          <w:u w:val="single" w:color="000000"/>
        </w:rPr>
        <w:t>承包人</w:t>
      </w:r>
      <w:r>
        <w:rPr>
          <w:rFonts w:hint="eastAsia" w:ascii="宋体" w:hAnsi="宋体" w:cs="宋体"/>
          <w:szCs w:val="21"/>
        </w:rPr>
        <w:t>承担。</w:t>
      </w:r>
    </w:p>
    <w:p w14:paraId="653FF124">
      <w:pPr>
        <w:snapToGrid w:val="0"/>
        <w:spacing w:line="360" w:lineRule="auto"/>
        <w:ind w:firstLine="422" w:firstLineChars="200"/>
        <w:jc w:val="left"/>
        <w:textAlignment w:val="baseline"/>
        <w:rPr>
          <w:rFonts w:ascii="宋体" w:hAnsi="宋体" w:cs="宋体"/>
          <w:b/>
          <w:szCs w:val="21"/>
        </w:rPr>
      </w:pPr>
      <w:r>
        <w:rPr>
          <w:rFonts w:hint="eastAsia" w:ascii="宋体" w:hAnsi="宋体" w:cs="宋体"/>
          <w:b/>
          <w:szCs w:val="21"/>
        </w:rPr>
        <w:t>本工程的超大件：</w:t>
      </w:r>
      <w:r>
        <w:rPr>
          <w:rFonts w:hint="eastAsia" w:ascii="宋体" w:hAnsi="宋体" w:cs="宋体"/>
          <w:b/>
          <w:kern w:val="0"/>
          <w:szCs w:val="21"/>
          <w:u w:val="single" w:color="000000"/>
        </w:rPr>
        <w:t xml:space="preserve"> / </w:t>
      </w:r>
      <w:r>
        <w:rPr>
          <w:rFonts w:hint="eastAsia" w:ascii="宋体" w:hAnsi="宋体" w:cs="宋体"/>
          <w:b/>
          <w:kern w:val="0"/>
          <w:szCs w:val="21"/>
        </w:rPr>
        <w:t>。</w:t>
      </w:r>
      <w:r>
        <w:rPr>
          <w:rFonts w:hint="eastAsia" w:ascii="宋体" w:hAnsi="宋体" w:cs="宋体"/>
          <w:b/>
          <w:kern w:val="0"/>
          <w:szCs w:val="21"/>
          <w:u w:val="single" w:color="000000"/>
        </w:rPr>
        <w:t xml:space="preserve"> </w:t>
      </w:r>
      <w:r>
        <w:rPr>
          <w:rFonts w:hint="eastAsia" w:ascii="宋体" w:hAnsi="宋体" w:cs="宋体"/>
          <w:b/>
          <w:szCs w:val="21"/>
          <w:u w:val="single" w:color="000000"/>
        </w:rPr>
        <w:t xml:space="preserve">      </w:t>
      </w:r>
    </w:p>
    <w:p w14:paraId="0E2435CE">
      <w:pPr>
        <w:snapToGrid w:val="0"/>
        <w:spacing w:line="360" w:lineRule="auto"/>
        <w:ind w:firstLine="422" w:firstLineChars="200"/>
        <w:jc w:val="left"/>
        <w:textAlignment w:val="baseline"/>
        <w:rPr>
          <w:rFonts w:ascii="宋体" w:hAnsi="宋体" w:cs="宋体"/>
          <w:szCs w:val="21"/>
        </w:rPr>
      </w:pPr>
      <w:r>
        <w:rPr>
          <w:rFonts w:hint="eastAsia" w:ascii="宋体" w:hAnsi="宋体" w:cs="宋体"/>
          <w:b/>
          <w:szCs w:val="21"/>
        </w:rPr>
        <w:t>本工程的超重件：</w:t>
      </w:r>
      <w:r>
        <w:rPr>
          <w:rFonts w:hint="eastAsia" w:ascii="宋体" w:hAnsi="宋体" w:cs="宋体"/>
          <w:b/>
          <w:kern w:val="0"/>
          <w:szCs w:val="21"/>
          <w:u w:val="single" w:color="000000"/>
        </w:rPr>
        <w:t xml:space="preserve"> / </w:t>
      </w:r>
      <w:r>
        <w:rPr>
          <w:rFonts w:hint="eastAsia" w:ascii="宋体" w:hAnsi="宋体" w:cs="宋体"/>
          <w:b/>
          <w:kern w:val="0"/>
          <w:szCs w:val="21"/>
        </w:rPr>
        <w:t>。</w:t>
      </w:r>
      <w:r>
        <w:rPr>
          <w:rFonts w:hint="eastAsia" w:ascii="宋体" w:hAnsi="宋体" w:cs="宋体"/>
          <w:b/>
          <w:kern w:val="0"/>
          <w:szCs w:val="21"/>
          <w:u w:val="single" w:color="000000"/>
        </w:rPr>
        <w:t xml:space="preserve"> </w:t>
      </w:r>
      <w:r>
        <w:rPr>
          <w:rFonts w:hint="eastAsia" w:ascii="宋体" w:hAnsi="宋体" w:cs="宋体"/>
          <w:b/>
          <w:szCs w:val="21"/>
          <w:u w:val="single" w:color="000000"/>
        </w:rPr>
        <w:t xml:space="preserve">  </w:t>
      </w:r>
      <w:r>
        <w:rPr>
          <w:rFonts w:hint="eastAsia" w:ascii="宋体" w:hAnsi="宋体" w:cs="宋体"/>
          <w:szCs w:val="21"/>
          <w:u w:val="single" w:color="000000"/>
        </w:rPr>
        <w:t xml:space="preserve">   </w:t>
      </w:r>
    </w:p>
    <w:p w14:paraId="2192C7D2">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1.11 知识产权</w:t>
      </w:r>
    </w:p>
    <w:p w14:paraId="0BF32DCD">
      <w:pPr>
        <w:snapToGrid w:val="0"/>
        <w:spacing w:line="360" w:lineRule="auto"/>
        <w:ind w:firstLine="420" w:firstLineChars="200"/>
        <w:textAlignment w:val="baseline"/>
        <w:rPr>
          <w:rFonts w:ascii="宋体" w:hAnsi="宋体" w:cs="宋体"/>
          <w:szCs w:val="21"/>
          <w:u w:val="single"/>
        </w:rPr>
      </w:pPr>
      <w:r>
        <w:rPr>
          <w:rFonts w:hint="eastAsia" w:ascii="宋体" w:hAnsi="宋体" w:cs="宋体"/>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Cs w:val="21"/>
          <w:u w:val="single" w:color="000000"/>
        </w:rPr>
        <w:t>按通用条款</w:t>
      </w:r>
      <w:r>
        <w:rPr>
          <w:rFonts w:hint="eastAsia" w:ascii="宋体" w:hAnsi="宋体" w:cs="宋体"/>
          <w:szCs w:val="21"/>
        </w:rPr>
        <w:t>。</w:t>
      </w:r>
    </w:p>
    <w:p w14:paraId="7395DD59">
      <w:pPr>
        <w:snapToGrid w:val="0"/>
        <w:spacing w:line="360" w:lineRule="auto"/>
        <w:ind w:firstLine="420" w:firstLineChars="200"/>
        <w:textAlignment w:val="baseline"/>
        <w:rPr>
          <w:rFonts w:ascii="宋体" w:hAnsi="宋体" w:cs="宋体"/>
          <w:szCs w:val="21"/>
          <w:u w:val="single"/>
        </w:rPr>
      </w:pPr>
      <w:r>
        <w:rPr>
          <w:rFonts w:hint="eastAsia" w:ascii="宋体" w:hAnsi="宋体" w:cs="宋体"/>
          <w:szCs w:val="21"/>
        </w:rPr>
        <w:t>关于发包人提供的上述文件的使用限制的要求：</w:t>
      </w:r>
      <w:r>
        <w:rPr>
          <w:rFonts w:hint="eastAsia" w:ascii="宋体" w:hAnsi="宋体" w:cs="宋体"/>
          <w:szCs w:val="21"/>
          <w:u w:val="single" w:color="000000"/>
        </w:rPr>
        <w:t>按通用条款</w:t>
      </w:r>
      <w:r>
        <w:rPr>
          <w:rFonts w:hint="eastAsia" w:ascii="宋体" w:hAnsi="宋体" w:cs="宋体"/>
          <w:szCs w:val="21"/>
        </w:rPr>
        <w:t>。</w:t>
      </w:r>
      <w:r>
        <w:rPr>
          <w:rFonts w:hint="eastAsia" w:ascii="宋体" w:hAnsi="宋体" w:cs="宋体"/>
          <w:szCs w:val="21"/>
          <w:u w:val="single" w:color="000000"/>
        </w:rPr>
        <w:t xml:space="preserve">           </w:t>
      </w:r>
    </w:p>
    <w:p w14:paraId="12FC7F17">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1.11.2 关于承包人为实施工程所编制文件的著作权的归属：</w:t>
      </w:r>
      <w:r>
        <w:rPr>
          <w:rFonts w:hint="eastAsia" w:ascii="宋体" w:hAnsi="宋体" w:cs="宋体"/>
          <w:szCs w:val="21"/>
          <w:u w:val="single" w:color="000000"/>
        </w:rPr>
        <w:t>按通用条款</w:t>
      </w:r>
      <w:r>
        <w:rPr>
          <w:rFonts w:hint="eastAsia" w:ascii="宋体" w:hAnsi="宋体" w:cs="宋体"/>
          <w:szCs w:val="21"/>
        </w:rPr>
        <w:t>。</w:t>
      </w:r>
    </w:p>
    <w:p w14:paraId="08B1FEDB">
      <w:pPr>
        <w:snapToGrid w:val="0"/>
        <w:spacing w:line="360" w:lineRule="auto"/>
        <w:ind w:firstLine="420" w:firstLineChars="200"/>
        <w:textAlignment w:val="baseline"/>
        <w:rPr>
          <w:rFonts w:ascii="宋体" w:hAnsi="宋体" w:cs="宋体"/>
          <w:szCs w:val="21"/>
          <w:u w:val="single"/>
        </w:rPr>
      </w:pPr>
      <w:r>
        <w:rPr>
          <w:rFonts w:hint="eastAsia" w:ascii="宋体" w:hAnsi="宋体" w:cs="宋体"/>
          <w:szCs w:val="21"/>
        </w:rPr>
        <w:t>关于承包人提供的上述文件的使用限制的要求：</w:t>
      </w:r>
      <w:r>
        <w:rPr>
          <w:rFonts w:hint="eastAsia" w:ascii="宋体" w:hAnsi="宋体" w:cs="宋体"/>
          <w:szCs w:val="21"/>
          <w:u w:val="single" w:color="000000"/>
        </w:rPr>
        <w:t>本工程实施、结算全过程</w:t>
      </w:r>
      <w:r>
        <w:rPr>
          <w:rFonts w:hint="eastAsia" w:ascii="宋体" w:hAnsi="宋体" w:cs="宋体"/>
          <w:szCs w:val="21"/>
        </w:rPr>
        <w:t>。</w:t>
      </w:r>
    </w:p>
    <w:p w14:paraId="672516C5">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1.11.4 承包人在施工过程中所采用的专利、专有技术、技术秘密的使用费的承担方式：</w:t>
      </w:r>
      <w:r>
        <w:rPr>
          <w:rFonts w:hint="eastAsia" w:ascii="宋体" w:hAnsi="宋体" w:cs="宋体"/>
          <w:b/>
          <w:szCs w:val="21"/>
          <w:u w:val="single" w:color="000000"/>
        </w:rPr>
        <w:t>（除发包人指明外）承包人在施工过程中所采用的专利、专有技术、技术秘密的使用费包含在合同价款内</w:t>
      </w:r>
      <w:r>
        <w:rPr>
          <w:rFonts w:hint="eastAsia" w:ascii="宋体" w:hAnsi="宋体" w:cs="宋体"/>
          <w:b/>
          <w:szCs w:val="21"/>
        </w:rPr>
        <w:t>。</w:t>
      </w:r>
    </w:p>
    <w:p w14:paraId="4804C6B5">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1.13工程量清单错误的修正</w:t>
      </w:r>
    </w:p>
    <w:p w14:paraId="6428D87D">
      <w:pPr>
        <w:snapToGrid w:val="0"/>
        <w:spacing w:line="360" w:lineRule="auto"/>
        <w:ind w:firstLine="420" w:firstLineChars="200"/>
        <w:textAlignment w:val="baseline"/>
        <w:rPr>
          <w:rFonts w:ascii="宋体" w:hAnsi="宋体" w:cs="宋体"/>
          <w:kern w:val="0"/>
          <w:szCs w:val="21"/>
        </w:rPr>
      </w:pPr>
      <w:r>
        <w:rPr>
          <w:rFonts w:hint="eastAsia" w:ascii="宋体" w:hAnsi="宋体" w:cs="宋体"/>
          <w:szCs w:val="21"/>
        </w:rPr>
        <w:t>出现工程量清单错误时，是否调整合同价格：</w:t>
      </w:r>
      <w:r>
        <w:rPr>
          <w:rFonts w:hint="eastAsia" w:ascii="宋体" w:hAnsi="宋体" w:cs="宋体"/>
          <w:b/>
          <w:szCs w:val="21"/>
          <w:u w:val="single" w:color="000000"/>
        </w:rPr>
        <w:t xml:space="preserve"> 是 </w:t>
      </w:r>
      <w:r>
        <w:rPr>
          <w:rFonts w:hint="eastAsia" w:ascii="宋体" w:hAnsi="宋体" w:cs="宋体"/>
          <w:b/>
          <w:szCs w:val="21"/>
        </w:rPr>
        <w:t>；</w:t>
      </w:r>
    </w:p>
    <w:p w14:paraId="759D3EDF">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允许调整合同价格的工程量偏差范围：</w:t>
      </w:r>
      <w:r>
        <w:rPr>
          <w:rFonts w:hint="eastAsia" w:ascii="宋体" w:hAnsi="宋体" w:cs="宋体"/>
          <w:b/>
          <w:szCs w:val="21"/>
          <w:u w:val="single" w:color="000000"/>
        </w:rPr>
        <w:t>应按承包人在履行合同义务中完成的工程量计量，并按实调整（合同中约定范围的包干内容除外的，只要有偏差就按实际发生数量进行调整）,范围包括工程量清单中出现漏项、工程量计算偏差，以及工程变更而引起工程量的增减等，价格调整方式按专用条款10.4.1条款执行</w:t>
      </w:r>
      <w:r>
        <w:rPr>
          <w:rFonts w:hint="eastAsia" w:ascii="宋体" w:hAnsi="宋体" w:cs="宋体"/>
          <w:szCs w:val="21"/>
          <w:u w:val="single" w:color="000000"/>
        </w:rPr>
        <w:t>；</w:t>
      </w:r>
    </w:p>
    <w:p w14:paraId="34FFBC29">
      <w:pPr>
        <w:snapToGrid w:val="0"/>
        <w:spacing w:line="360" w:lineRule="auto"/>
        <w:ind w:firstLine="422" w:firstLineChars="200"/>
        <w:textAlignment w:val="baseline"/>
        <w:rPr>
          <w:rFonts w:ascii="宋体" w:hAnsi="宋体" w:cs="宋体"/>
          <w:b/>
          <w:szCs w:val="21"/>
        </w:rPr>
      </w:pPr>
      <w:r>
        <w:rPr>
          <w:rFonts w:hint="eastAsia" w:ascii="宋体" w:hAnsi="宋体" w:cs="宋体"/>
          <w:b/>
          <w:szCs w:val="21"/>
        </w:rPr>
        <w:t>调整合同价格的</w:t>
      </w:r>
      <w:r>
        <w:rPr>
          <w:rFonts w:hint="eastAsia" w:ascii="宋体" w:hAnsi="宋体" w:cs="宋体"/>
          <w:b/>
          <w:kern w:val="0"/>
          <w:szCs w:val="21"/>
        </w:rPr>
        <w:t>修正时间：</w:t>
      </w:r>
      <w:r>
        <w:rPr>
          <w:rFonts w:hint="eastAsia" w:ascii="宋体" w:hAnsi="宋体" w:cs="宋体"/>
          <w:b/>
          <w:szCs w:val="21"/>
          <w:u w:val="single" w:color="000000"/>
        </w:rPr>
        <w:t>竣工验收合格后结算</w:t>
      </w:r>
      <w:r>
        <w:rPr>
          <w:rFonts w:hint="eastAsia" w:ascii="宋体" w:hAnsi="宋体" w:cs="宋体"/>
          <w:b/>
          <w:szCs w:val="21"/>
        </w:rPr>
        <w:t>。</w:t>
      </w:r>
    </w:p>
    <w:p w14:paraId="2D340479">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2. 发包人</w:t>
      </w:r>
    </w:p>
    <w:p w14:paraId="3DABE922">
      <w:pPr>
        <w:snapToGrid w:val="0"/>
        <w:spacing w:line="360" w:lineRule="auto"/>
        <w:ind w:firstLine="422" w:firstLineChars="200"/>
        <w:textAlignment w:val="baseline"/>
        <w:rPr>
          <w:rFonts w:ascii="宋体" w:hAnsi="宋体" w:cs="宋体"/>
          <w:szCs w:val="21"/>
        </w:rPr>
      </w:pPr>
      <w:r>
        <w:rPr>
          <w:rFonts w:hint="eastAsia" w:ascii="宋体" w:hAnsi="宋体" w:cs="宋体"/>
          <w:b/>
          <w:szCs w:val="21"/>
        </w:rPr>
        <w:t>发包人应根据工程所需配备发包人代表，同时配备1-2名相关人员到岗履职。</w:t>
      </w:r>
    </w:p>
    <w:p w14:paraId="03B321E0">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2.2 发包人代表</w:t>
      </w:r>
    </w:p>
    <w:p w14:paraId="54CC84C4">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发包人代表：</w:t>
      </w:r>
    </w:p>
    <w:p w14:paraId="50AA9A96">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姓    名：</w:t>
      </w:r>
      <w:r>
        <w:rPr>
          <w:rFonts w:hint="eastAsia" w:ascii="宋体" w:hAnsi="宋体" w:cs="宋体"/>
          <w:szCs w:val="21"/>
          <w:u w:val="single" w:color="000000"/>
        </w:rPr>
        <w:t xml:space="preserve">                                  </w:t>
      </w:r>
      <w:r>
        <w:rPr>
          <w:rFonts w:hint="eastAsia" w:ascii="宋体" w:hAnsi="宋体" w:cs="宋体"/>
          <w:szCs w:val="21"/>
        </w:rPr>
        <w:t>；</w:t>
      </w:r>
    </w:p>
    <w:p w14:paraId="72A0D215">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身份证号：</w:t>
      </w:r>
      <w:r>
        <w:rPr>
          <w:rFonts w:hint="eastAsia" w:ascii="宋体" w:hAnsi="宋体" w:cs="宋体"/>
          <w:szCs w:val="21"/>
          <w:u w:val="single" w:color="000000"/>
        </w:rPr>
        <w:t xml:space="preserve">                                  </w:t>
      </w:r>
      <w:r>
        <w:rPr>
          <w:rFonts w:hint="eastAsia" w:ascii="宋体" w:hAnsi="宋体" w:cs="宋体"/>
          <w:szCs w:val="21"/>
        </w:rPr>
        <w:t>；</w:t>
      </w:r>
    </w:p>
    <w:p w14:paraId="51DF82B4">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职    务：</w:t>
      </w:r>
      <w:r>
        <w:rPr>
          <w:rFonts w:hint="eastAsia" w:ascii="宋体" w:hAnsi="宋体" w:cs="宋体"/>
          <w:szCs w:val="21"/>
          <w:u w:val="single" w:color="000000"/>
        </w:rPr>
        <w:t xml:space="preserve">                                  </w:t>
      </w:r>
      <w:r>
        <w:rPr>
          <w:rFonts w:hint="eastAsia" w:ascii="宋体" w:hAnsi="宋体" w:cs="宋体"/>
          <w:szCs w:val="21"/>
        </w:rPr>
        <w:t>；</w:t>
      </w:r>
    </w:p>
    <w:p w14:paraId="00ED598E">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联系电话：</w:t>
      </w:r>
      <w:r>
        <w:rPr>
          <w:rFonts w:hint="eastAsia" w:ascii="宋体" w:hAnsi="宋体" w:cs="宋体"/>
          <w:szCs w:val="21"/>
          <w:u w:val="single" w:color="000000"/>
        </w:rPr>
        <w:t xml:space="preserve">                                  </w:t>
      </w:r>
      <w:r>
        <w:rPr>
          <w:rFonts w:hint="eastAsia" w:ascii="宋体" w:hAnsi="宋体" w:cs="宋体"/>
          <w:szCs w:val="21"/>
        </w:rPr>
        <w:t>；</w:t>
      </w:r>
    </w:p>
    <w:p w14:paraId="6870BCA9">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电子信箱：</w:t>
      </w:r>
      <w:r>
        <w:rPr>
          <w:rFonts w:hint="eastAsia" w:ascii="宋体" w:hAnsi="宋体" w:cs="宋体"/>
          <w:szCs w:val="21"/>
          <w:u w:val="single" w:color="000000"/>
        </w:rPr>
        <w:t xml:space="preserve">                                  </w:t>
      </w:r>
      <w:r>
        <w:rPr>
          <w:rFonts w:hint="eastAsia" w:ascii="宋体" w:hAnsi="宋体" w:cs="宋体"/>
          <w:szCs w:val="21"/>
        </w:rPr>
        <w:t>；</w:t>
      </w:r>
    </w:p>
    <w:p w14:paraId="2210A91D">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通信地址：</w:t>
      </w:r>
      <w:r>
        <w:rPr>
          <w:rFonts w:hint="eastAsia" w:ascii="宋体" w:hAnsi="宋体" w:cs="宋体"/>
          <w:bCs/>
          <w:szCs w:val="21"/>
          <w:u w:val="single" w:color="000000"/>
        </w:rPr>
        <w:t xml:space="preserve">                                  </w:t>
      </w:r>
      <w:r>
        <w:rPr>
          <w:rFonts w:hint="eastAsia" w:ascii="宋体" w:hAnsi="宋体" w:cs="宋体"/>
          <w:szCs w:val="21"/>
        </w:rPr>
        <w:t>。</w:t>
      </w:r>
    </w:p>
    <w:p w14:paraId="0C6D82DE">
      <w:pPr>
        <w:snapToGrid w:val="0"/>
        <w:spacing w:line="360" w:lineRule="auto"/>
        <w:ind w:firstLine="420" w:firstLineChars="200"/>
        <w:textAlignment w:val="baseline"/>
        <w:rPr>
          <w:rFonts w:ascii="宋体" w:hAnsi="宋体" w:cs="宋体"/>
          <w:b/>
          <w:bCs/>
          <w:szCs w:val="21"/>
          <w:u w:val="single"/>
        </w:rPr>
      </w:pPr>
      <w:r>
        <w:rPr>
          <w:rFonts w:hint="eastAsia" w:ascii="宋体" w:hAnsi="宋体" w:cs="宋体"/>
          <w:szCs w:val="21"/>
        </w:rPr>
        <w:t>发包人对发包人代表的授权范围如下：</w:t>
      </w:r>
      <w:r>
        <w:rPr>
          <w:rFonts w:hint="eastAsia" w:ascii="宋体" w:hAnsi="宋体" w:cs="宋体"/>
          <w:b/>
          <w:bCs/>
          <w:szCs w:val="21"/>
          <w:u w:val="single" w:color="000000"/>
        </w:rPr>
        <w:t>代表发包方行使工程现场管理协调，对任何作为结算价款调整依据的工期、工程变更、签证单的审核，最终须经发包人盖章确认</w:t>
      </w:r>
      <w:r>
        <w:rPr>
          <w:rFonts w:hint="eastAsia" w:ascii="宋体" w:hAnsi="宋体" w:cs="宋体"/>
          <w:b/>
          <w:bCs/>
          <w:szCs w:val="21"/>
        </w:rPr>
        <w:t>。</w:t>
      </w:r>
    </w:p>
    <w:p w14:paraId="333C4F77">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2.4 施工现场、施工条件和基础资料的提供</w:t>
      </w:r>
    </w:p>
    <w:p w14:paraId="3A0F7586">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2.4.1 提供施工现场</w:t>
      </w:r>
    </w:p>
    <w:p w14:paraId="5A81F255">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关于发包人移交施工现场的期限要求：</w:t>
      </w:r>
      <w:r>
        <w:rPr>
          <w:rFonts w:hint="eastAsia" w:ascii="宋体" w:hAnsi="宋体" w:cs="宋体"/>
          <w:szCs w:val="21"/>
          <w:u w:val="single" w:color="000000"/>
        </w:rPr>
        <w:t xml:space="preserve"> / </w:t>
      </w:r>
      <w:r>
        <w:rPr>
          <w:rFonts w:hint="eastAsia" w:ascii="宋体" w:hAnsi="宋体" w:cs="宋体"/>
          <w:szCs w:val="21"/>
        </w:rPr>
        <w:t>。</w:t>
      </w:r>
      <w:r>
        <w:rPr>
          <w:rFonts w:hint="eastAsia" w:ascii="宋体" w:hAnsi="宋体" w:cs="宋体"/>
          <w:szCs w:val="21"/>
          <w:u w:val="single" w:color="000000"/>
        </w:rPr>
        <w:t xml:space="preserve"> </w:t>
      </w:r>
    </w:p>
    <w:p w14:paraId="71C8AEFF">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2.4.2 提供施工条件</w:t>
      </w:r>
    </w:p>
    <w:p w14:paraId="5488B51D">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关于发包人应负责提供施工所需要的条件，包括：</w:t>
      </w:r>
    </w:p>
    <w:p w14:paraId="0502B9A3">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(1)</w:t>
      </w:r>
      <w:r>
        <w:rPr>
          <w:rFonts w:hint="eastAsia" w:ascii="宋体" w:hAnsi="宋体" w:cs="宋体"/>
          <w:szCs w:val="21"/>
          <w:u w:val="single" w:color="000000"/>
        </w:rPr>
        <w:tab/>
      </w:r>
      <w:r>
        <w:rPr>
          <w:rFonts w:hint="eastAsia" w:ascii="宋体" w:hAnsi="宋体" w:cs="宋体"/>
          <w:szCs w:val="21"/>
          <w:u w:val="single" w:color="000000"/>
        </w:rPr>
        <w:t>施工用水、施工用电由承包人自行考虑，费用自理。电讯相关所有费用由承包人自行承担。承包人配备必要的应急发电设备保证施工的正常进行;</w:t>
      </w:r>
    </w:p>
    <w:p w14:paraId="027B962B">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(2)</w:t>
      </w:r>
      <w:r>
        <w:rPr>
          <w:rFonts w:hint="eastAsia" w:ascii="宋体" w:hAnsi="宋体" w:cs="宋体"/>
          <w:szCs w:val="21"/>
          <w:u w:val="single" w:color="000000"/>
        </w:rPr>
        <w:tab/>
      </w:r>
      <w:r>
        <w:rPr>
          <w:rFonts w:hint="eastAsia" w:ascii="宋体" w:hAnsi="宋体" w:cs="宋体"/>
          <w:szCs w:val="21"/>
          <w:u w:val="single" w:color="000000"/>
        </w:rPr>
        <w:t>交通条件： 承包人应遵守杭州市交通管理部门限制通行的有关规定;</w:t>
      </w:r>
    </w:p>
    <w:p w14:paraId="1939C232">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(3)</w:t>
      </w:r>
      <w:r>
        <w:rPr>
          <w:rFonts w:hint="eastAsia" w:ascii="宋体" w:hAnsi="宋体" w:cs="宋体"/>
          <w:szCs w:val="21"/>
          <w:u w:val="single" w:color="000000"/>
        </w:rPr>
        <w:tab/>
      </w:r>
      <w:r>
        <w:rPr>
          <w:rFonts w:hint="eastAsia" w:ascii="宋体" w:hAnsi="宋体" w:cs="宋体"/>
          <w:szCs w:val="21"/>
          <w:u w:val="single" w:color="000000"/>
        </w:rPr>
        <w:t>开工前向承包人提交工程地质和地下管网线资料，承包人收到发包人提交的资料后7 日内对资料进行复核，逾期未提异议的，视为承包人对资料无异议。承包人需采取措施保护地下管网线，费用由承包人负责，如工程施工损坏地下管线的，由承包人承担责任。非因发包人原因，发包人向承包人提交工程地质和地下管网线资料不全的，施工过程中，承包人如发现施工场地周围可能存在资料中未反映的地下管网线的，应立即停止施工并向发包人及相关单位书面报告，待确认安全后方可施工，否则，因施工损坏地下管网线的，由承包人承担责任;</w:t>
      </w:r>
    </w:p>
    <w:p w14:paraId="48A51413">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(4)</w:t>
      </w:r>
      <w:r>
        <w:rPr>
          <w:rFonts w:hint="eastAsia" w:ascii="宋体" w:hAnsi="宋体" w:cs="宋体"/>
          <w:szCs w:val="21"/>
          <w:u w:val="single" w:color="000000"/>
        </w:rPr>
        <w:tab/>
      </w:r>
      <w:r>
        <w:rPr>
          <w:rFonts w:hint="eastAsia" w:ascii="宋体" w:hAnsi="宋体" w:cs="宋体"/>
          <w:szCs w:val="21"/>
          <w:u w:val="single" w:color="000000"/>
        </w:rPr>
        <w:t>施工现场周围地下管线和道路、邻近建筑物、构筑物、古树名木保护：承包人应采取切实有效措施，做好施工过程中遇到的各种管线的施工配合与协调，以及设计文件和招标资料已明确体现或说明的施工影响范围内、外的杆线、道路、已交底的现状地下管线、邻近建筑物、构筑物的保护，并由承包人承担所需的相关费用；工程施工招标范围内、外不明管线和道路、建构筑物保护费用以监理工程师签证工程量以及本合同条款精神结算，如因施工不慎造成第三方人员或房屋、设备等财产损失，一切责任由承包人承担。古树名木保护按通用合同条款约定执行。</w:t>
      </w:r>
    </w:p>
    <w:p w14:paraId="2D377754">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(5)</w:t>
      </w:r>
      <w:r>
        <w:rPr>
          <w:rFonts w:hint="eastAsia" w:ascii="宋体" w:hAnsi="宋体" w:cs="宋体"/>
          <w:szCs w:val="21"/>
          <w:u w:val="single" w:color="000000"/>
        </w:rPr>
        <w:tab/>
      </w:r>
      <w:r>
        <w:rPr>
          <w:rFonts w:hint="eastAsia" w:ascii="宋体" w:hAnsi="宋体" w:cs="宋体"/>
          <w:szCs w:val="21"/>
          <w:u w:val="single" w:color="000000"/>
        </w:rPr>
        <w:t>承包人在投标前已踏勘现场，进出场通道和临时施工便道由承包人自行考虑，费用已计入报价。通道在施工期间由承包人围护，道路围护、清洁所发生的费用由承包人承担。</w:t>
      </w:r>
    </w:p>
    <w:p w14:paraId="170CD9AC">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2.5 资金来源证明及支付担保</w:t>
      </w:r>
    </w:p>
    <w:p w14:paraId="341C99D3">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发包人提供资金来源证明的期限要求：</w:t>
      </w:r>
      <w:r>
        <w:rPr>
          <w:rFonts w:hint="eastAsia" w:ascii="宋体" w:hAnsi="宋体" w:cs="宋体"/>
          <w:szCs w:val="21"/>
          <w:u w:val="single" w:color="000000"/>
        </w:rPr>
        <w:t xml:space="preserve"> / </w:t>
      </w:r>
      <w:r>
        <w:rPr>
          <w:rFonts w:hint="eastAsia" w:ascii="宋体" w:hAnsi="宋体" w:cs="宋体"/>
          <w:szCs w:val="21"/>
        </w:rPr>
        <w:t>。</w:t>
      </w:r>
    </w:p>
    <w:p w14:paraId="5CE62A50">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发包人是否提供支付担保：</w:t>
      </w:r>
      <w:r>
        <w:rPr>
          <w:rFonts w:hint="eastAsia" w:ascii="宋体" w:hAnsi="宋体" w:cs="宋体"/>
          <w:szCs w:val="21"/>
          <w:u w:val="single" w:color="000000"/>
        </w:rPr>
        <w:t xml:space="preserve"> / </w:t>
      </w:r>
      <w:r>
        <w:rPr>
          <w:rFonts w:hint="eastAsia" w:ascii="宋体" w:hAnsi="宋体" w:cs="宋体"/>
          <w:szCs w:val="21"/>
        </w:rPr>
        <w:t>。</w:t>
      </w:r>
    </w:p>
    <w:p w14:paraId="574E7503">
      <w:pPr>
        <w:snapToGrid w:val="0"/>
        <w:spacing w:line="360" w:lineRule="auto"/>
        <w:ind w:firstLine="420" w:firstLineChars="200"/>
        <w:textAlignment w:val="baseline"/>
        <w:rPr>
          <w:rFonts w:ascii="宋体" w:hAnsi="宋体" w:cs="宋体"/>
          <w:szCs w:val="21"/>
          <w:u w:val="single"/>
        </w:rPr>
      </w:pPr>
      <w:r>
        <w:rPr>
          <w:rFonts w:hint="eastAsia" w:ascii="宋体" w:hAnsi="宋体" w:cs="宋体"/>
          <w:szCs w:val="21"/>
        </w:rPr>
        <w:t>发包人提供支付担保的形式：</w:t>
      </w:r>
      <w:r>
        <w:rPr>
          <w:rFonts w:hint="eastAsia" w:ascii="宋体" w:hAnsi="宋体" w:cs="宋体"/>
          <w:szCs w:val="21"/>
          <w:u w:val="single" w:color="000000"/>
        </w:rPr>
        <w:t xml:space="preserve"> / </w:t>
      </w:r>
      <w:r>
        <w:rPr>
          <w:rFonts w:hint="eastAsia" w:ascii="宋体" w:hAnsi="宋体" w:cs="宋体"/>
          <w:szCs w:val="21"/>
        </w:rPr>
        <w:t>。</w:t>
      </w:r>
    </w:p>
    <w:p w14:paraId="3F7CD821">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3. 承包人</w:t>
      </w:r>
    </w:p>
    <w:p w14:paraId="23E07795">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3.1 承包人的一般义务</w:t>
      </w:r>
    </w:p>
    <w:p w14:paraId="4966C5AC">
      <w:pPr>
        <w:snapToGrid w:val="0"/>
        <w:spacing w:line="360" w:lineRule="auto"/>
        <w:ind w:firstLine="420" w:firstLineChars="200"/>
        <w:jc w:val="left"/>
        <w:textAlignment w:val="baseline"/>
        <w:rPr>
          <w:rFonts w:ascii="宋体" w:hAnsi="宋体" w:cs="宋体"/>
          <w:b/>
          <w:bCs/>
          <w:szCs w:val="21"/>
          <w:u w:val="single"/>
        </w:rPr>
      </w:pPr>
      <w:r>
        <w:rPr>
          <w:rFonts w:hint="eastAsia" w:ascii="宋体" w:hAnsi="宋体" w:cs="宋体"/>
          <w:kern w:val="0"/>
          <w:szCs w:val="21"/>
        </w:rPr>
        <w:t>（9）</w:t>
      </w:r>
      <w:r>
        <w:rPr>
          <w:rFonts w:hint="eastAsia" w:ascii="宋体" w:hAnsi="宋体" w:cs="宋体"/>
          <w:szCs w:val="21"/>
        </w:rPr>
        <w:t>承包人提交的竣工资料的内容：</w:t>
      </w:r>
      <w:r>
        <w:rPr>
          <w:rFonts w:hint="eastAsia" w:ascii="宋体" w:hAnsi="宋体" w:cs="宋体"/>
          <w:b/>
          <w:bCs/>
          <w:szCs w:val="21"/>
          <w:u w:val="single" w:color="000000"/>
        </w:rPr>
        <w:t>竣工图，竣工报告，技术复核资料，工程原始施工纪录（包括影像和相片资料）及验收签证单，材料质保书、检验签证单、材质试验报告，有关设计变更的技术资料，工程的检测数据、质量评定报告等的全部资料。按照法律规定编制竣工资料，完成竣工资料立卷及归档</w:t>
      </w:r>
      <w:r>
        <w:rPr>
          <w:rFonts w:hint="eastAsia" w:ascii="宋体" w:hAnsi="宋体" w:cs="宋体"/>
          <w:b/>
          <w:bCs/>
          <w:szCs w:val="21"/>
        </w:rPr>
        <w:t xml:space="preserve"> 。</w:t>
      </w:r>
    </w:p>
    <w:p w14:paraId="686D335B">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承包人需要提交的竣工资料套数：</w:t>
      </w:r>
      <w:r>
        <w:rPr>
          <w:rFonts w:hint="eastAsia" w:ascii="宋体" w:hAnsi="宋体" w:cs="宋体"/>
          <w:b/>
          <w:bCs/>
          <w:szCs w:val="21"/>
          <w:u w:val="single" w:color="000000"/>
        </w:rPr>
        <w:t xml:space="preserve">  六套  </w:t>
      </w:r>
      <w:r>
        <w:rPr>
          <w:rFonts w:hint="eastAsia" w:ascii="宋体" w:hAnsi="宋体" w:cs="宋体"/>
          <w:b/>
          <w:bCs/>
          <w:szCs w:val="21"/>
        </w:rPr>
        <w:t>。</w:t>
      </w:r>
    </w:p>
    <w:p w14:paraId="5CDE3C37">
      <w:pPr>
        <w:snapToGrid w:val="0"/>
        <w:spacing w:line="360" w:lineRule="auto"/>
        <w:ind w:firstLine="420" w:firstLineChars="200"/>
        <w:jc w:val="left"/>
        <w:textAlignment w:val="baseline"/>
        <w:rPr>
          <w:rFonts w:ascii="宋体" w:hAnsi="宋体" w:cs="宋体"/>
          <w:b/>
          <w:bCs/>
          <w:szCs w:val="21"/>
        </w:rPr>
      </w:pPr>
      <w:r>
        <w:rPr>
          <w:rFonts w:hint="eastAsia" w:ascii="宋体" w:hAnsi="宋体" w:cs="宋体"/>
          <w:szCs w:val="21"/>
        </w:rPr>
        <w:t>承包人提交的竣工资料的费用承担：</w:t>
      </w:r>
      <w:r>
        <w:rPr>
          <w:rFonts w:hint="eastAsia" w:ascii="宋体" w:hAnsi="宋体" w:cs="宋体"/>
          <w:b/>
          <w:bCs/>
          <w:szCs w:val="21"/>
          <w:u w:val="single" w:color="000000"/>
        </w:rPr>
        <w:t>承包人承担</w:t>
      </w:r>
      <w:r>
        <w:rPr>
          <w:rFonts w:hint="eastAsia" w:ascii="宋体" w:hAnsi="宋体" w:cs="宋体"/>
          <w:b/>
          <w:bCs/>
          <w:szCs w:val="21"/>
        </w:rPr>
        <w:t>。</w:t>
      </w:r>
    </w:p>
    <w:p w14:paraId="17A0088E">
      <w:pPr>
        <w:snapToGrid w:val="0"/>
        <w:spacing w:line="360" w:lineRule="auto"/>
        <w:ind w:firstLine="420" w:firstLineChars="200"/>
        <w:jc w:val="left"/>
        <w:textAlignment w:val="baseline"/>
        <w:rPr>
          <w:rFonts w:ascii="宋体" w:hAnsi="宋体" w:cs="宋体"/>
          <w:b/>
          <w:bCs/>
          <w:szCs w:val="21"/>
        </w:rPr>
      </w:pPr>
      <w:r>
        <w:rPr>
          <w:rFonts w:hint="eastAsia" w:ascii="宋体" w:hAnsi="宋体" w:cs="宋体"/>
          <w:szCs w:val="21"/>
        </w:rPr>
        <w:t>承包人提交的竣工资料移交时间</w:t>
      </w:r>
      <w:r>
        <w:rPr>
          <w:rFonts w:hint="eastAsia" w:ascii="宋体" w:hAnsi="宋体" w:cs="宋体"/>
          <w:b/>
          <w:bCs/>
          <w:szCs w:val="21"/>
        </w:rPr>
        <w:t>：</w:t>
      </w:r>
      <w:r>
        <w:rPr>
          <w:rFonts w:hint="eastAsia" w:ascii="宋体" w:hAnsi="宋体" w:cs="宋体"/>
          <w:b/>
          <w:bCs/>
          <w:szCs w:val="21"/>
          <w:u w:val="single" w:color="000000"/>
        </w:rPr>
        <w:t>竣工验收合格后28日内</w:t>
      </w:r>
      <w:r>
        <w:rPr>
          <w:rFonts w:hint="eastAsia" w:ascii="宋体" w:hAnsi="宋体" w:cs="宋体"/>
          <w:b/>
          <w:bCs/>
          <w:szCs w:val="21"/>
        </w:rPr>
        <w:t>。</w:t>
      </w:r>
    </w:p>
    <w:p w14:paraId="046395EF">
      <w:pPr>
        <w:snapToGrid w:val="0"/>
        <w:spacing w:line="360" w:lineRule="auto"/>
        <w:ind w:firstLine="420" w:firstLineChars="200"/>
        <w:jc w:val="left"/>
        <w:textAlignment w:val="baseline"/>
        <w:rPr>
          <w:rFonts w:ascii="宋体" w:hAnsi="宋体" w:cs="宋体"/>
          <w:b/>
          <w:bCs/>
          <w:szCs w:val="21"/>
        </w:rPr>
      </w:pPr>
      <w:r>
        <w:rPr>
          <w:rFonts w:hint="eastAsia" w:ascii="宋体" w:hAnsi="宋体" w:cs="宋体"/>
          <w:szCs w:val="21"/>
        </w:rPr>
        <w:t>承包人提交的竣工资料形式要求：</w:t>
      </w:r>
      <w:r>
        <w:rPr>
          <w:rFonts w:hint="eastAsia" w:ascii="宋体" w:hAnsi="宋体" w:cs="宋体"/>
          <w:b/>
          <w:bCs/>
          <w:szCs w:val="21"/>
          <w:u w:val="single" w:color="000000"/>
        </w:rPr>
        <w:t xml:space="preserve"> 纸质及电子文档一份 </w:t>
      </w:r>
      <w:r>
        <w:rPr>
          <w:rFonts w:hint="eastAsia" w:ascii="宋体" w:hAnsi="宋体" w:cs="宋体"/>
          <w:b/>
          <w:bCs/>
          <w:szCs w:val="21"/>
        </w:rPr>
        <w:t>。</w:t>
      </w:r>
    </w:p>
    <w:p w14:paraId="3A3FFAE3">
      <w:pPr>
        <w:snapToGrid w:val="0"/>
        <w:spacing w:line="360" w:lineRule="auto"/>
        <w:textAlignment w:val="baseline"/>
        <w:rPr>
          <w:rFonts w:ascii="宋体" w:hAnsi="宋体" w:cs="宋体"/>
          <w:kern w:val="0"/>
          <w:szCs w:val="21"/>
        </w:rPr>
      </w:pPr>
      <w:r>
        <w:rPr>
          <w:rFonts w:hint="eastAsia" w:ascii="宋体" w:hAnsi="宋体" w:cs="宋体"/>
          <w:szCs w:val="21"/>
        </w:rPr>
        <w:t xml:space="preserve">   </w:t>
      </w:r>
      <w:r>
        <w:rPr>
          <w:rFonts w:hint="eastAsia" w:ascii="宋体" w:hAnsi="宋体" w:cs="宋体"/>
          <w:kern w:val="0"/>
          <w:szCs w:val="21"/>
        </w:rPr>
        <w:t>（10）承包人应履行的其他义务：</w:t>
      </w:r>
    </w:p>
    <w:p w14:paraId="7D19E4A9">
      <w:pPr>
        <w:snapToGrid w:val="0"/>
        <w:spacing w:line="360" w:lineRule="auto"/>
        <w:ind w:firstLine="420" w:firstLineChars="200"/>
        <w:textAlignment w:val="baseline"/>
        <w:rPr>
          <w:rFonts w:ascii="宋体" w:hAnsi="宋体" w:cs="宋体"/>
          <w:kern w:val="0"/>
          <w:szCs w:val="21"/>
          <w:u w:val="single"/>
        </w:rPr>
      </w:pPr>
      <w:r>
        <w:rPr>
          <w:rFonts w:hint="eastAsia" w:ascii="宋体" w:hAnsi="宋体" w:cs="宋体"/>
          <w:szCs w:val="21"/>
        </w:rPr>
        <w:t>a.</w:t>
      </w:r>
      <w:r>
        <w:rPr>
          <w:rFonts w:hint="eastAsia" w:ascii="宋体" w:hAnsi="宋体" w:cs="宋体"/>
          <w:b/>
          <w:bCs/>
          <w:kern w:val="0"/>
          <w:szCs w:val="21"/>
          <w:u w:val="single" w:color="000000"/>
        </w:rPr>
        <w:t>承包人完工后7天内通过预验收。竣工预验收后1个月内提交工程竣工结算资料，否则每延迟一天，向发包人支付违约金壹仟元整。</w:t>
      </w:r>
    </w:p>
    <w:p w14:paraId="14989C8C">
      <w:pPr>
        <w:snapToGrid w:val="0"/>
        <w:spacing w:line="360" w:lineRule="auto"/>
        <w:ind w:firstLine="422" w:firstLineChars="200"/>
        <w:textAlignment w:val="baseline"/>
        <w:rPr>
          <w:rFonts w:ascii="宋体" w:hAnsi="宋体" w:cs="宋体"/>
          <w:b/>
          <w:bCs/>
          <w:kern w:val="0"/>
          <w:szCs w:val="21"/>
          <w:u w:val="single"/>
        </w:rPr>
      </w:pPr>
      <w:r>
        <w:rPr>
          <w:rFonts w:hint="eastAsia" w:ascii="宋体" w:hAnsi="宋体" w:cs="宋体"/>
          <w:b/>
          <w:bCs/>
          <w:kern w:val="0"/>
          <w:szCs w:val="21"/>
          <w:u w:val="single" w:color="000000"/>
        </w:rPr>
        <w:t>b. 承包人须配合发包人、监理单位做好各类与工程相关的检查台账。</w:t>
      </w:r>
    </w:p>
    <w:p w14:paraId="2098AE5F">
      <w:pPr>
        <w:snapToGrid w:val="0"/>
        <w:spacing w:line="360" w:lineRule="auto"/>
        <w:ind w:firstLine="422" w:firstLineChars="200"/>
        <w:textAlignment w:val="baseline"/>
        <w:rPr>
          <w:rFonts w:ascii="宋体" w:hAnsi="宋体" w:cs="宋体"/>
          <w:b/>
          <w:bCs/>
          <w:kern w:val="0"/>
          <w:szCs w:val="21"/>
          <w:u w:val="single"/>
        </w:rPr>
      </w:pPr>
      <w:r>
        <w:rPr>
          <w:rFonts w:hint="eastAsia" w:ascii="宋体" w:hAnsi="宋体" w:cs="宋体"/>
          <w:b/>
          <w:bCs/>
          <w:kern w:val="0"/>
          <w:szCs w:val="21"/>
          <w:u w:val="single" w:color="000000"/>
        </w:rPr>
        <w:t>c.工地监理例会、协调会等会议，承包人的项目经理主要负责人必须准时到位，不得无故缺席。</w:t>
      </w:r>
    </w:p>
    <w:p w14:paraId="1F9284EC">
      <w:pPr>
        <w:snapToGrid w:val="0"/>
        <w:spacing w:line="360" w:lineRule="auto"/>
        <w:ind w:firstLine="422" w:firstLineChars="200"/>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d.承包人应当在工程开工建设前，应承诺有专项资金用于支付工程建设项目农民工工资。</w:t>
      </w:r>
    </w:p>
    <w:p w14:paraId="135F4770">
      <w:pPr>
        <w:snapToGrid w:val="0"/>
        <w:spacing w:line="360" w:lineRule="auto"/>
        <w:ind w:firstLine="422" w:firstLineChars="200"/>
        <w:textAlignment w:val="baseline"/>
        <w:rPr>
          <w:rFonts w:ascii="宋体" w:hAnsi="宋体" w:cs="宋体"/>
          <w:b/>
          <w:bCs/>
          <w:kern w:val="0"/>
          <w:szCs w:val="21"/>
          <w:u w:val="single"/>
        </w:rPr>
      </w:pPr>
      <w:r>
        <w:rPr>
          <w:rFonts w:hint="eastAsia" w:ascii="宋体" w:hAnsi="宋体" w:cs="宋体"/>
          <w:b/>
          <w:bCs/>
          <w:kern w:val="0"/>
          <w:szCs w:val="21"/>
          <w:u w:val="single" w:color="000000"/>
        </w:rPr>
        <w:t>按规定办理农民工工伤保险，保险费用按照杭政办函（2007）148号规定的公式计算。</w:t>
      </w:r>
    </w:p>
    <w:p w14:paraId="6E1019B6">
      <w:pPr>
        <w:snapToGrid w:val="0"/>
        <w:spacing w:line="360" w:lineRule="auto"/>
        <w:ind w:firstLine="422" w:firstLineChars="200"/>
        <w:textAlignment w:val="baseline"/>
        <w:rPr>
          <w:rFonts w:ascii="宋体" w:hAnsi="宋体" w:cs="宋体"/>
          <w:b/>
          <w:bCs/>
          <w:kern w:val="0"/>
          <w:szCs w:val="21"/>
          <w:u w:val="single"/>
        </w:rPr>
      </w:pPr>
      <w:r>
        <w:rPr>
          <w:rFonts w:hint="eastAsia" w:ascii="宋体" w:hAnsi="宋体" w:cs="宋体"/>
          <w:b/>
          <w:bCs/>
          <w:kern w:val="0"/>
          <w:szCs w:val="21"/>
          <w:u w:val="single" w:color="000000"/>
        </w:rPr>
        <w:t>e.承包人须完成被杭州市城管办数字城管抄告的整改项目，若整改原因由承包人造成，则费用由承包人自行承担，若整改非承包人原因造成，则费用由发包人代表及监理签证后由发包人支付，但若承包人不按有关要求进行整改，或超出规定整改期限的，发包人每发现一次将按5000元/次要求承包人支付违约金。</w:t>
      </w:r>
    </w:p>
    <w:p w14:paraId="1184D000">
      <w:pPr>
        <w:snapToGrid w:val="0"/>
        <w:spacing w:line="360" w:lineRule="auto"/>
        <w:ind w:firstLine="422" w:firstLineChars="200"/>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f.承包人应根据相关文件要求施工现场根据实际情况安装在线监测系统（必须包括扬尘实时监控设备），费用由承包人承担，如果承包人拒不安装，发包人有权自行安装，费用由承包人承担。</w:t>
      </w:r>
    </w:p>
    <w:p w14:paraId="394B291B">
      <w:pPr>
        <w:snapToGrid w:val="0"/>
        <w:spacing w:line="360" w:lineRule="auto"/>
        <w:ind w:left="5" w:firstLine="422" w:firstLineChars="200"/>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g.施工现场准备满足开工条件的，如因承包人原因无法按期完成的，每延误一天向发包人支付1000元违约金。项目开工后，承包人须在每周一向发包人提交每周工作计划，由发包人每周根据实际完成情况核对，如因承包人原因无法按期完成的，发包人有权要求承包人按照1000元/次支付违约金。</w:t>
      </w:r>
    </w:p>
    <w:p w14:paraId="394A0ADE">
      <w:pPr>
        <w:snapToGrid w:val="0"/>
        <w:spacing w:line="360" w:lineRule="auto"/>
        <w:ind w:left="5" w:firstLine="422" w:firstLineChars="200"/>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h.承包人应编制突发性事件处理专项方案。若施工现场发生重大交通事故、重大火灾事故、重大自然灾害事故、重大暴力性刑事案件、重大治安案件等突发性事件，要求立即上报并按照专项方案进行处理，由承包人承担所有损失。如承包人未按照专项方案及时处理，属于合同重大违约，发包人有权单方解除本合同，造成的一切损失由承包人承担。</w:t>
      </w:r>
    </w:p>
    <w:p w14:paraId="02B91C69">
      <w:pPr>
        <w:snapToGrid w:val="0"/>
        <w:spacing w:line="360" w:lineRule="auto"/>
        <w:ind w:left="5" w:firstLine="422" w:firstLineChars="200"/>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i.根据相关职能部门及规范要求由承包人负责施工场地周围邻近建筑物、构筑物（含文物保护建筑）、古树名木的保护并承担相关费用，因承包人原因损坏的，由承包人承担一切责任和费用。</w:t>
      </w:r>
    </w:p>
    <w:p w14:paraId="0BF9D4E6">
      <w:pPr>
        <w:snapToGrid w:val="0"/>
        <w:spacing w:line="360" w:lineRule="auto"/>
        <w:ind w:left="5" w:firstLine="422" w:firstLineChars="200"/>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j.承包人应了解邻近建筑物、构筑物、道路、设施、设备的基础、结构状况，地下管线、隧道、管沟、高低压电缆线等的埋设情况，采取合理的施工方法和有效的加固措施，避免邻近建筑物、构筑物、道路、设施、设备等发生沉降、开裂和倒塌或塌陷。承包人应把邻近建筑物、构筑物、道路、设施、设备、地下管线、隧道、管沟、高低压电缆线等的保护措施列入施工组织设计。在工程施工期间，严密注视邻近建筑物、构筑物、道路、设施、设备、地下管线、隧道、管沟、高低压电缆线等的位移和沉降等； 对周边的建筑物、构筑物、道路、设施、设备、地下管线、隧道、管沟、高低压电缆线等有特殊要求的，承包人根据相关单位要求委托有相应资质的单位做好实时监测和检测工作，期间产生的费用，承包人在施工措施费中一并考虑，发包人不再单独支付。承包人在施工过程中造成邻近建筑物、构筑物、道路、设施、设备、地下管线、隧道、管沟、高低压电缆线等损坏的，应由承包人负责加以修复并赔偿，直至符合发包人及相关部门的要求，即使承包人采取的保护措施已得到监理工程师的批准，承包人仍负全部责任。如承包人对在施工过程中造成邻近建筑物、构筑物、道路、设施、设备、地下管线、隧道、管沟、高低压电缆线等损坏不加以修复和/或赔偿的，发包人有权指派他人完成修复工作，发生的费用可以从应支付给承包人的款项中扣除。</w:t>
      </w:r>
    </w:p>
    <w:p w14:paraId="42714EE0">
      <w:pPr>
        <w:snapToGrid w:val="0"/>
        <w:spacing w:line="360" w:lineRule="auto"/>
        <w:ind w:firstLine="422" w:firstLineChars="200"/>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承包人不得随意砍伐、搬迁和破坏树木。（除发包人许可外）对资料和现场已明确的施工场地周围地下管线和邻近建筑物、构筑物（含文物保护建筑）、古树名木的保护费均由承包人负责，费用已包含在合同价款中。</w:t>
      </w:r>
    </w:p>
    <w:p w14:paraId="2975EB81">
      <w:pPr>
        <w:snapToGrid w:val="0"/>
        <w:spacing w:line="360" w:lineRule="auto"/>
        <w:ind w:left="5" w:firstLine="422" w:firstLineChars="200"/>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k.承包人负责施工场地内水电管网（线路）铺设及其设施，并严格按供水、供电的有关规定执行，否则一切后果均由承包人负责。如施工时需对管道、管沟等进行挖除，承包人应事先征得产权单位同意后才能实施，并进行封堵处理，以避免泥浆、水泥、混凝土等倒灌进现有管道导致堵塞等情况的发生。若发生管道堵塞的情况，由承包人自行疏通并承担全部责任。承包人只有在准确确定了现场的管线并经发包人、监理单位核实之后才能进行挖土作业，须采取预防措施以避免在施工过程中损坏地下管线，如因施工造成管线的损坏由承包人负全责。</w:t>
      </w:r>
    </w:p>
    <w:p w14:paraId="51AE7A5A">
      <w:pPr>
        <w:snapToGrid w:val="0"/>
        <w:spacing w:line="360" w:lineRule="auto"/>
        <w:ind w:left="5" w:firstLine="422" w:firstLineChars="200"/>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l.承包人在施工过程中，应负责与周边厂房、单位、社区村委、居民的协调及负责所有的施工程序及过程得到政府相关职能部门的许可，由此引起的任何工期与费用索赔将不获得批准，并承担相应违约责任。</w:t>
      </w:r>
    </w:p>
    <w:p w14:paraId="5F42D530">
      <w:pPr>
        <w:snapToGrid w:val="0"/>
        <w:spacing w:line="360" w:lineRule="auto"/>
        <w:ind w:left="5" w:firstLine="422" w:firstLineChars="200"/>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m.在暴雨（雪）、台风等突发自然灾害发生时，承包方应及时抢险、抗台（雨、雪），做到“开工有预案，事前有准备，事发及时果断处理”；抢险需配备的机械设备费用，已包含在合同价款中，由承包人承担。</w:t>
      </w:r>
    </w:p>
    <w:p w14:paraId="12BD9C78">
      <w:pPr>
        <w:snapToGrid w:val="0"/>
        <w:spacing w:line="360" w:lineRule="auto"/>
        <w:ind w:left="5" w:firstLine="422" w:firstLineChars="200"/>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n.从工程进场之日起到工程移交发包人止，安排专人配合发包人处理工程范围内所有投诉、信访、行政处罚、司法诉讼等从工程开工至竣工验收交付的相关事项,数字城管及时解决率应达到100%。承包单位须在相关数字城管投诉要求期间内完成相关整改内容，费用由承包人自行承担，未在规定时间内整改的，发包人有权委托其他人整改，因此产生的整改费用由承包人承担，发包人有权从应支付给承包人的款项中扣除。</w:t>
      </w:r>
    </w:p>
    <w:p w14:paraId="6BB8EB33">
      <w:pPr>
        <w:snapToGrid w:val="0"/>
        <w:spacing w:line="360" w:lineRule="auto"/>
        <w:ind w:left="5" w:firstLine="422" w:firstLineChars="200"/>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o.承包人应严格按照相关要求组织施工，遵守工程建设安全文明施工的有关规定，认真落实各项安全保护措施，并随时接受发包人或监理单位及有关部门的监督检查；并根据相关规范规定的要求，承包人应根据发包人现场管理要求办理进场手续和对进入施工现场的施工人员进行安全文明教育，统一着装并持证上岗，配备必要的劳动保护用具，保证工程的施工安全和人身安全。因承包人未按上述要求给发包人造成损失的，由承包人负责赔偿。</w:t>
      </w:r>
    </w:p>
    <w:p w14:paraId="6CF164F3">
      <w:pPr>
        <w:pStyle w:val="2"/>
        <w:rPr>
          <w:rFonts w:hAnsi="宋体" w:cs="宋体"/>
          <w:sz w:val="21"/>
          <w:szCs w:val="21"/>
        </w:rPr>
      </w:pPr>
    </w:p>
    <w:p w14:paraId="70C92DB7">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3.2 项目经理</w:t>
      </w:r>
    </w:p>
    <w:p w14:paraId="61823D0A">
      <w:pPr>
        <w:snapToGrid w:val="0"/>
        <w:spacing w:line="360" w:lineRule="auto"/>
        <w:ind w:firstLine="420" w:firstLineChars="200"/>
        <w:textAlignment w:val="baseline"/>
        <w:rPr>
          <w:rFonts w:ascii="宋体" w:hAnsi="宋体" w:cs="宋体"/>
          <w:szCs w:val="21"/>
        </w:rPr>
      </w:pPr>
      <w:r>
        <w:rPr>
          <w:rFonts w:hint="eastAsia" w:ascii="宋体" w:hAnsi="宋体" w:cs="宋体"/>
          <w:kern w:val="0"/>
          <w:szCs w:val="21"/>
        </w:rPr>
        <w:t xml:space="preserve">3.2.1 </w:t>
      </w:r>
      <w:r>
        <w:rPr>
          <w:rFonts w:hint="eastAsia" w:ascii="宋体" w:hAnsi="宋体" w:cs="宋体"/>
          <w:szCs w:val="21"/>
        </w:rPr>
        <w:t>项目经理：</w:t>
      </w:r>
    </w:p>
    <w:p w14:paraId="444EDE1B">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姓    名：</w:t>
      </w:r>
      <w:r>
        <w:rPr>
          <w:rFonts w:hint="eastAsia" w:ascii="宋体" w:hAnsi="宋体" w:cs="宋体"/>
          <w:szCs w:val="21"/>
          <w:u w:val="single" w:color="000000"/>
        </w:rPr>
        <w:t xml:space="preserve">  </w:t>
      </w:r>
      <w:r>
        <w:rPr>
          <w:rFonts w:hint="eastAsia" w:ascii="宋体" w:hAnsi="宋体" w:cs="宋体"/>
          <w:szCs w:val="21"/>
          <w:u w:val="single"/>
        </w:rPr>
        <w:t xml:space="preserve">                                 </w:t>
      </w:r>
      <w:r>
        <w:rPr>
          <w:rFonts w:hint="eastAsia" w:ascii="宋体" w:hAnsi="宋体" w:cs="宋体"/>
          <w:szCs w:val="21"/>
          <w:u w:val="single" w:color="000000"/>
        </w:rPr>
        <w:t xml:space="preserve">  </w:t>
      </w:r>
      <w:r>
        <w:rPr>
          <w:rFonts w:hint="eastAsia" w:ascii="宋体" w:hAnsi="宋体" w:cs="宋体"/>
          <w:szCs w:val="21"/>
        </w:rPr>
        <w:t>；</w:t>
      </w:r>
    </w:p>
    <w:p w14:paraId="0C39D7C8">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身份证号：</w:t>
      </w:r>
      <w:r>
        <w:rPr>
          <w:rFonts w:hint="eastAsia" w:ascii="宋体" w:hAnsi="宋体" w:cs="宋体"/>
          <w:szCs w:val="21"/>
          <w:u w:val="single" w:color="000000"/>
        </w:rPr>
        <w:t xml:space="preserve">  </w:t>
      </w:r>
      <w:r>
        <w:rPr>
          <w:rFonts w:hint="eastAsia" w:ascii="宋体" w:hAnsi="宋体" w:cs="宋体"/>
          <w:szCs w:val="21"/>
          <w:u w:val="single"/>
          <w:lang w:bidi="zh-CN"/>
        </w:rPr>
        <w:t xml:space="preserve">                                   </w:t>
      </w:r>
      <w:r>
        <w:rPr>
          <w:rFonts w:hint="eastAsia" w:ascii="宋体" w:hAnsi="宋体" w:cs="宋体"/>
          <w:szCs w:val="21"/>
        </w:rPr>
        <w:t>；</w:t>
      </w:r>
    </w:p>
    <w:p w14:paraId="03B9EFFA">
      <w:pPr>
        <w:spacing w:line="360" w:lineRule="auto"/>
        <w:ind w:firstLine="420" w:firstLineChars="200"/>
        <w:rPr>
          <w:rFonts w:ascii="宋体" w:hAnsi="宋体" w:cs="宋体"/>
          <w:szCs w:val="21"/>
        </w:rPr>
      </w:pPr>
      <w:r>
        <w:rPr>
          <w:rFonts w:hint="eastAsia" w:ascii="宋体" w:hAnsi="宋体" w:cs="宋体"/>
          <w:szCs w:val="21"/>
        </w:rPr>
        <w:t>建造师执业资格等级：</w:t>
      </w:r>
      <w:r>
        <w:rPr>
          <w:rFonts w:hint="eastAsia" w:ascii="宋体" w:hAnsi="宋体" w:cs="宋体"/>
          <w:szCs w:val="21"/>
          <w:u w:val="single"/>
        </w:rPr>
        <w:t xml:space="preserve">                           </w:t>
      </w:r>
      <w:r>
        <w:rPr>
          <w:rFonts w:hint="eastAsia" w:ascii="宋体" w:hAnsi="宋体" w:cs="宋体"/>
          <w:szCs w:val="21"/>
        </w:rPr>
        <w:t>；</w:t>
      </w:r>
    </w:p>
    <w:p w14:paraId="571A7BCC">
      <w:pPr>
        <w:spacing w:line="360" w:lineRule="auto"/>
        <w:ind w:firstLine="420" w:firstLineChars="200"/>
        <w:rPr>
          <w:rFonts w:ascii="宋体" w:hAnsi="宋体" w:cs="宋体"/>
          <w:szCs w:val="21"/>
        </w:rPr>
      </w:pPr>
      <w:r>
        <w:rPr>
          <w:rFonts w:hint="eastAsia" w:ascii="宋体" w:hAnsi="宋体" w:cs="宋体"/>
          <w:szCs w:val="21"/>
        </w:rPr>
        <w:t>建造师注册证书号：</w:t>
      </w:r>
      <w:r>
        <w:rPr>
          <w:rFonts w:hint="eastAsia" w:ascii="宋体" w:hAnsi="宋体" w:cs="宋体"/>
          <w:szCs w:val="21"/>
          <w:u w:val="single"/>
        </w:rPr>
        <w:t xml:space="preserve">                             </w:t>
      </w:r>
      <w:r>
        <w:rPr>
          <w:rFonts w:hint="eastAsia" w:ascii="宋体" w:hAnsi="宋体" w:cs="宋体"/>
          <w:szCs w:val="21"/>
        </w:rPr>
        <w:t>；</w:t>
      </w:r>
    </w:p>
    <w:p w14:paraId="7FB52052">
      <w:pPr>
        <w:spacing w:line="360" w:lineRule="auto"/>
        <w:ind w:firstLine="420" w:firstLineChars="200"/>
        <w:rPr>
          <w:rFonts w:ascii="宋体" w:hAnsi="宋体" w:cs="宋体"/>
          <w:szCs w:val="21"/>
        </w:rPr>
      </w:pPr>
      <w:r>
        <w:rPr>
          <w:rFonts w:hint="eastAsia" w:ascii="宋体" w:hAnsi="宋体" w:cs="宋体"/>
          <w:szCs w:val="21"/>
        </w:rPr>
        <w:t>建造师执业印章号：</w:t>
      </w:r>
      <w:r>
        <w:rPr>
          <w:rFonts w:hint="eastAsia" w:ascii="宋体" w:hAnsi="宋体" w:cs="宋体"/>
          <w:szCs w:val="21"/>
          <w:u w:val="single"/>
        </w:rPr>
        <w:t xml:space="preserve">                             </w:t>
      </w:r>
      <w:r>
        <w:rPr>
          <w:rFonts w:hint="eastAsia" w:ascii="宋体" w:hAnsi="宋体" w:cs="宋体"/>
          <w:szCs w:val="21"/>
        </w:rPr>
        <w:t>；</w:t>
      </w:r>
    </w:p>
    <w:p w14:paraId="7F8D9C36">
      <w:pPr>
        <w:spacing w:line="360" w:lineRule="auto"/>
        <w:ind w:firstLine="420" w:firstLineChars="200"/>
        <w:rPr>
          <w:rFonts w:ascii="宋体" w:hAnsi="宋体" w:cs="宋体"/>
          <w:szCs w:val="21"/>
        </w:rPr>
      </w:pPr>
      <w:r>
        <w:rPr>
          <w:rFonts w:hint="eastAsia" w:ascii="宋体" w:hAnsi="宋体" w:cs="宋体"/>
          <w:szCs w:val="21"/>
        </w:rPr>
        <w:t>安全生产考核合格证书号：</w:t>
      </w:r>
      <w:r>
        <w:rPr>
          <w:rFonts w:hint="eastAsia" w:ascii="宋体" w:hAnsi="宋体" w:cs="宋体"/>
          <w:szCs w:val="21"/>
          <w:u w:val="single"/>
        </w:rPr>
        <w:t xml:space="preserve">                       </w:t>
      </w:r>
      <w:r>
        <w:rPr>
          <w:rFonts w:hint="eastAsia" w:ascii="宋体" w:hAnsi="宋体" w:cs="宋体"/>
          <w:szCs w:val="21"/>
        </w:rPr>
        <w:t>；</w:t>
      </w:r>
    </w:p>
    <w:p w14:paraId="0ECF5FC1">
      <w:pPr>
        <w:spacing w:line="360" w:lineRule="auto"/>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w:t>
      </w:r>
    </w:p>
    <w:p w14:paraId="06E0C7B8">
      <w:pPr>
        <w:spacing w:line="360" w:lineRule="auto"/>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fldChar w:fldCharType="begin"/>
      </w:r>
      <w:r>
        <w:rPr>
          <w:rFonts w:hint="eastAsia" w:ascii="宋体" w:hAnsi="宋体" w:cs="宋体"/>
          <w:szCs w:val="21"/>
          <w:u w:val="single"/>
        </w:rPr>
        <w:instrText xml:space="preserve"> HYPERLINK "mailto:361564191@qq.com" </w:instrText>
      </w:r>
      <w:r>
        <w:rPr>
          <w:rFonts w:ascii="宋体" w:hAnsi="宋体" w:cs="宋体"/>
          <w:szCs w:val="21"/>
          <w:u w:val="single"/>
        </w:rPr>
        <w:fldChar w:fldCharType="separate"/>
      </w:r>
      <w:r>
        <w:rPr>
          <w:rFonts w:hint="eastAsia" w:ascii="宋体" w:hAnsi="宋体" w:cs="宋体"/>
          <w:szCs w:val="21"/>
          <w:u w:val="single"/>
        </w:rPr>
        <w:fldChar w:fldCharType="end"/>
      </w:r>
      <w:r>
        <w:rPr>
          <w:rFonts w:hint="eastAsia" w:ascii="宋体" w:hAnsi="宋体" w:cs="宋体"/>
          <w:szCs w:val="21"/>
          <w:u w:val="single"/>
        </w:rPr>
        <w:t xml:space="preserve">                                     </w:t>
      </w:r>
      <w:r>
        <w:rPr>
          <w:rFonts w:hint="eastAsia" w:ascii="宋体" w:hAnsi="宋体" w:cs="宋体"/>
          <w:szCs w:val="21"/>
        </w:rPr>
        <w:t>；</w:t>
      </w:r>
    </w:p>
    <w:p w14:paraId="2620DE8E">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通信地址：</w:t>
      </w:r>
      <w:r>
        <w:rPr>
          <w:rFonts w:hint="eastAsia" w:ascii="宋体" w:hAnsi="宋体" w:cs="宋体"/>
          <w:szCs w:val="21"/>
          <w:u w:val="single"/>
        </w:rPr>
        <w:t xml:space="preserve">                                     </w:t>
      </w:r>
      <w:r>
        <w:rPr>
          <w:rFonts w:hint="eastAsia" w:ascii="宋体" w:hAnsi="宋体" w:cs="宋体"/>
          <w:szCs w:val="21"/>
        </w:rPr>
        <w:t>。</w:t>
      </w:r>
    </w:p>
    <w:p w14:paraId="097302B7">
      <w:pPr>
        <w:snapToGrid w:val="0"/>
        <w:spacing w:line="400" w:lineRule="exact"/>
        <w:ind w:firstLine="420" w:firstLineChars="200"/>
        <w:rPr>
          <w:rFonts w:ascii="宋体" w:hAnsi="宋体" w:cs="宋体"/>
          <w:szCs w:val="21"/>
        </w:rPr>
      </w:pPr>
      <w:r>
        <w:rPr>
          <w:rFonts w:hint="eastAsia" w:ascii="宋体" w:hAnsi="宋体" w:cs="宋体"/>
          <w:szCs w:val="21"/>
        </w:rPr>
        <w:t>承包人对项目经理的授权范围如下：</w:t>
      </w:r>
      <w:r>
        <w:rPr>
          <w:rFonts w:hint="eastAsia" w:ascii="宋体" w:hAnsi="宋体" w:cs="宋体"/>
          <w:b/>
          <w:bCs/>
          <w:szCs w:val="21"/>
          <w:u w:val="single"/>
        </w:rPr>
        <w:t>项目经理为承包人在该项目上的代表人，全权代行承包方职权，全面负责本工程的质量、安全、工期及成本控制</w:t>
      </w:r>
      <w:r>
        <w:rPr>
          <w:rFonts w:hint="eastAsia" w:ascii="宋体" w:hAnsi="宋体" w:cs="宋体"/>
          <w:szCs w:val="21"/>
        </w:rPr>
        <w:t>。</w:t>
      </w:r>
    </w:p>
    <w:p w14:paraId="789F5A9F">
      <w:pPr>
        <w:snapToGrid w:val="0"/>
        <w:spacing w:line="360" w:lineRule="auto"/>
        <w:ind w:firstLine="422" w:firstLineChars="200"/>
        <w:textAlignment w:val="baseline"/>
        <w:rPr>
          <w:rFonts w:ascii="宋体" w:hAnsi="宋体" w:cs="宋体"/>
          <w:b/>
          <w:bCs/>
          <w:szCs w:val="21"/>
        </w:rPr>
      </w:pPr>
    </w:p>
    <w:p w14:paraId="7FF0F06B">
      <w:pPr>
        <w:snapToGrid w:val="0"/>
        <w:spacing w:line="360" w:lineRule="auto"/>
        <w:ind w:firstLine="420" w:firstLineChars="200"/>
        <w:jc w:val="left"/>
        <w:textAlignment w:val="baseline"/>
        <w:rPr>
          <w:rFonts w:ascii="宋体" w:hAnsi="宋体" w:cs="宋体"/>
          <w:b/>
          <w:bCs/>
          <w:szCs w:val="21"/>
          <w:u w:val="single"/>
        </w:rPr>
      </w:pPr>
      <w:r>
        <w:rPr>
          <w:rFonts w:hint="eastAsia" w:ascii="宋体" w:hAnsi="宋体" w:cs="宋体"/>
          <w:kern w:val="0"/>
          <w:szCs w:val="21"/>
        </w:rPr>
        <w:t>关于项目经理每月在施工现场的时间要求：</w:t>
      </w:r>
      <w:r>
        <w:rPr>
          <w:rFonts w:hint="eastAsia" w:ascii="宋体" w:hAnsi="宋体" w:cs="宋体"/>
          <w:b/>
          <w:bCs/>
          <w:szCs w:val="21"/>
          <w:u w:val="single" w:color="000000"/>
        </w:rPr>
        <w:t>派驻本工程的项目经理、技术负责人、其他项目管理班子人员到位率不得低于85%(</w:t>
      </w:r>
      <w:r>
        <w:rPr>
          <w:rFonts w:hint="eastAsia" w:ascii="宋体" w:hAnsi="宋体" w:cs="宋体"/>
          <w:b/>
          <w:bCs/>
          <w:szCs w:val="21"/>
          <w:u w:val="single"/>
        </w:rPr>
        <w:t>按每月必须到位26天，每天工作8小时考勤，一天工作不足8小时的视为缺勤一天</w:t>
      </w:r>
      <w:r>
        <w:rPr>
          <w:rFonts w:hint="eastAsia" w:ascii="宋体" w:hAnsi="宋体" w:cs="宋体"/>
          <w:b/>
          <w:bCs/>
          <w:szCs w:val="21"/>
          <w:u w:val="single" w:color="000000"/>
        </w:rPr>
        <w:t>)，并必须严格按照投标文件项目班子成员全部到岗、到位。若在工程实施过程中到岗、到位率达不到承诺，由发包人没收履约保证金，同时按下列标准向发包人支付违约金：按月考核，项目经理到位率不足时按人民币3000元/天支付违约金；技术负责人、施工班组负责人到位率不足时按人民币3000元/天支付违约金；施工员、质量员、安全员等管理人员到位率不足时按人民币1000元/天支付违约金，上述扣款在支付工程进度款中逐期扣除。</w:t>
      </w:r>
    </w:p>
    <w:p w14:paraId="4CB7CDB2">
      <w:pPr>
        <w:snapToGrid w:val="0"/>
        <w:spacing w:line="360" w:lineRule="auto"/>
        <w:ind w:firstLine="420" w:firstLineChars="200"/>
        <w:textAlignment w:val="baseline"/>
        <w:rPr>
          <w:rFonts w:ascii="宋体" w:hAnsi="宋体" w:cs="宋体"/>
          <w:b/>
          <w:bCs/>
          <w:szCs w:val="21"/>
          <w:u w:val="single"/>
        </w:rPr>
      </w:pPr>
      <w:r>
        <w:rPr>
          <w:rFonts w:hint="eastAsia" w:ascii="宋体" w:hAnsi="宋体" w:cs="宋体"/>
          <w:kern w:val="0"/>
          <w:szCs w:val="21"/>
        </w:rPr>
        <w:t>承包人未提交劳动合同，以及没有为项目经理缴纳社会保险证明的违约责任</w:t>
      </w:r>
      <w:r>
        <w:rPr>
          <w:rFonts w:hint="eastAsia" w:ascii="宋体" w:hAnsi="宋体" w:cs="宋体"/>
          <w:b/>
          <w:bCs/>
          <w:kern w:val="0"/>
          <w:szCs w:val="21"/>
        </w:rPr>
        <w:t>：</w:t>
      </w:r>
      <w:r>
        <w:rPr>
          <w:rFonts w:hint="eastAsia" w:ascii="宋体" w:hAnsi="宋体" w:cs="宋体"/>
          <w:b/>
          <w:bCs/>
          <w:szCs w:val="21"/>
          <w:u w:val="single" w:color="000000"/>
        </w:rPr>
        <w:t>发包人有权要求更换项目经理，并通报有关建设行政主管部门进行处罚。</w:t>
      </w:r>
    </w:p>
    <w:p w14:paraId="1AD68DCE">
      <w:pPr>
        <w:snapToGrid w:val="0"/>
        <w:spacing w:line="360" w:lineRule="auto"/>
        <w:ind w:firstLine="420" w:firstLineChars="200"/>
        <w:textAlignment w:val="baseline"/>
        <w:rPr>
          <w:rFonts w:ascii="宋体" w:hAnsi="宋体" w:cs="宋体"/>
          <w:b/>
          <w:bCs/>
          <w:szCs w:val="21"/>
          <w:u w:val="single"/>
        </w:rPr>
      </w:pPr>
      <w:r>
        <w:rPr>
          <w:rFonts w:hint="eastAsia" w:ascii="宋体" w:hAnsi="宋体" w:cs="宋体"/>
          <w:kern w:val="0"/>
          <w:szCs w:val="21"/>
        </w:rPr>
        <w:t>项目经理未经批准，擅自离开施工现场的违约责任</w:t>
      </w:r>
      <w:r>
        <w:rPr>
          <w:rFonts w:hint="eastAsia" w:ascii="宋体" w:hAnsi="宋体" w:cs="宋体"/>
          <w:b/>
          <w:bCs/>
          <w:kern w:val="0"/>
          <w:szCs w:val="21"/>
        </w:rPr>
        <w:t>：若</w:t>
      </w:r>
      <w:r>
        <w:rPr>
          <w:rFonts w:hint="eastAsia" w:ascii="宋体" w:hAnsi="宋体" w:cs="宋体"/>
          <w:b/>
          <w:bCs/>
          <w:szCs w:val="21"/>
          <w:u w:val="single" w:color="000000"/>
        </w:rPr>
        <w:t>缺岗则每次承包人应向发包人支付违约金3000 元，工程损失费用由承包人承担。</w:t>
      </w:r>
    </w:p>
    <w:p w14:paraId="0EB57A4C">
      <w:pPr>
        <w:snapToGrid w:val="0"/>
        <w:spacing w:line="360" w:lineRule="auto"/>
        <w:ind w:firstLine="420" w:firstLineChars="200"/>
        <w:textAlignment w:val="baseline"/>
        <w:rPr>
          <w:rFonts w:ascii="宋体" w:hAnsi="宋体" w:cs="宋体"/>
          <w:szCs w:val="21"/>
          <w:u w:val="single"/>
        </w:rPr>
      </w:pPr>
      <w:r>
        <w:rPr>
          <w:rFonts w:hint="eastAsia" w:ascii="宋体" w:hAnsi="宋体" w:cs="宋体"/>
          <w:szCs w:val="21"/>
        </w:rPr>
        <w:t>3.2.3 承包人擅自更换项目经理的违约责任：</w:t>
      </w:r>
    </w:p>
    <w:p w14:paraId="1F520B53">
      <w:pPr>
        <w:snapToGrid w:val="0"/>
        <w:spacing w:line="360" w:lineRule="auto"/>
        <w:ind w:firstLine="422" w:firstLineChars="200"/>
        <w:textAlignment w:val="baseline"/>
        <w:rPr>
          <w:rFonts w:ascii="宋体" w:hAnsi="宋体" w:cs="宋体"/>
          <w:b/>
          <w:szCs w:val="21"/>
          <w:u w:val="single"/>
        </w:rPr>
      </w:pPr>
      <w:r>
        <w:rPr>
          <w:rFonts w:hint="eastAsia" w:ascii="宋体" w:hAnsi="宋体" w:cs="宋体"/>
          <w:b/>
          <w:szCs w:val="21"/>
        </w:rPr>
        <w:t>（1）</w:t>
      </w:r>
      <w:r>
        <w:rPr>
          <w:rFonts w:hint="eastAsia" w:ascii="宋体" w:hAnsi="宋体" w:cs="宋体"/>
          <w:b/>
          <w:kern w:val="0"/>
          <w:szCs w:val="21"/>
        </w:rPr>
        <w:t>承包人确需更换项目经理的，继任项目经理注册执业资格、管理经验的约定：</w:t>
      </w:r>
      <w:r>
        <w:rPr>
          <w:rFonts w:hint="eastAsia" w:ascii="宋体" w:hAnsi="宋体" w:cs="宋体"/>
          <w:b/>
          <w:kern w:val="0"/>
          <w:szCs w:val="21"/>
          <w:u w:val="single" w:color="000000"/>
        </w:rPr>
        <w:t xml:space="preserve">  </w:t>
      </w:r>
      <w:r>
        <w:rPr>
          <w:rFonts w:hint="eastAsia" w:ascii="宋体" w:hAnsi="宋体" w:cs="宋体"/>
          <w:b/>
          <w:szCs w:val="21"/>
          <w:u w:val="single" w:color="000000"/>
        </w:rPr>
        <w:t xml:space="preserve">不得低于原项目经理的注册执业资格、管理经验 </w:t>
      </w:r>
    </w:p>
    <w:p w14:paraId="57C52DB8">
      <w:pPr>
        <w:snapToGrid w:val="0"/>
        <w:spacing w:line="360" w:lineRule="auto"/>
        <w:ind w:firstLine="420" w:firstLineChars="200"/>
        <w:textAlignment w:val="baseline"/>
        <w:rPr>
          <w:rFonts w:ascii="宋体" w:hAnsi="宋体" w:cs="宋体"/>
          <w:b/>
          <w:bCs/>
          <w:szCs w:val="21"/>
          <w:u w:val="single"/>
        </w:rPr>
      </w:pPr>
      <w:r>
        <w:rPr>
          <w:rFonts w:hint="eastAsia" w:ascii="宋体" w:hAnsi="宋体" w:cs="宋体"/>
          <w:kern w:val="0"/>
          <w:szCs w:val="21"/>
        </w:rPr>
        <w:t>（2）</w:t>
      </w:r>
      <w:r>
        <w:rPr>
          <w:rFonts w:hint="eastAsia" w:ascii="宋体" w:hAnsi="宋体" w:cs="宋体"/>
          <w:szCs w:val="21"/>
        </w:rPr>
        <w:t>承包人擅自更换项目经理的违约责任：</w:t>
      </w:r>
      <w:r>
        <w:rPr>
          <w:rFonts w:hint="eastAsia" w:ascii="宋体" w:hAnsi="宋体" w:cs="宋体"/>
          <w:b/>
          <w:bCs/>
          <w:szCs w:val="21"/>
          <w:u w:val="single" w:color="000000"/>
        </w:rPr>
        <w:t>发包人通报有关建设行政主管部门进行处罚，同时扣没全部履约保证金，工程损失由承包人承担。</w:t>
      </w:r>
    </w:p>
    <w:p w14:paraId="551E2530">
      <w:pPr>
        <w:snapToGrid w:val="0"/>
        <w:spacing w:line="360" w:lineRule="auto"/>
        <w:ind w:firstLine="420" w:firstLineChars="200"/>
        <w:textAlignment w:val="baseline"/>
        <w:rPr>
          <w:rFonts w:ascii="宋体" w:hAnsi="宋体" w:cs="宋体"/>
          <w:b/>
          <w:bCs/>
          <w:szCs w:val="21"/>
          <w:u w:val="single"/>
        </w:rPr>
      </w:pPr>
      <w:r>
        <w:rPr>
          <w:rFonts w:hint="eastAsia" w:ascii="宋体" w:hAnsi="宋体" w:cs="宋体"/>
          <w:szCs w:val="21"/>
        </w:rPr>
        <w:t>3.2.4 承包人无正当理由拒绝更换项目经理的违约责任：</w:t>
      </w:r>
      <w:r>
        <w:rPr>
          <w:rFonts w:hint="eastAsia" w:ascii="宋体" w:hAnsi="宋体" w:cs="宋体"/>
          <w:b/>
          <w:bCs/>
          <w:szCs w:val="21"/>
          <w:u w:val="single" w:color="000000"/>
        </w:rPr>
        <w:t>发包人通报有关建设行政主管部门进行处罚，同时扣没全部履约保证金，工程损失由承包人承担。</w:t>
      </w:r>
    </w:p>
    <w:p w14:paraId="41E271FC">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3.3 承包人人员</w:t>
      </w:r>
    </w:p>
    <w:p w14:paraId="5EDC5424">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3.3.1 承包人提交项目管理机构及施工现场管理人员安排报告的期限：</w:t>
      </w:r>
      <w:r>
        <w:rPr>
          <w:rFonts w:hint="eastAsia" w:ascii="宋体" w:hAnsi="宋体" w:cs="宋体"/>
          <w:b/>
          <w:szCs w:val="21"/>
          <w:u w:val="single" w:color="000000"/>
        </w:rPr>
        <w:t>按通用条款约定。</w:t>
      </w:r>
    </w:p>
    <w:p w14:paraId="7FF73980">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rPr>
        <w:t>3.3.2 承包人需更换主要施工管理人员的，继任人员的数量、注册执业资格、管理经验的约定：</w:t>
      </w:r>
      <w:r>
        <w:rPr>
          <w:rFonts w:hint="eastAsia" w:ascii="宋体" w:hAnsi="宋体" w:cs="宋体"/>
          <w:b/>
          <w:szCs w:val="21"/>
          <w:u w:val="single" w:color="000000"/>
        </w:rPr>
        <w:t>不得低于原施工团队人员的注册执业资格、管理经验  。</w:t>
      </w:r>
    </w:p>
    <w:p w14:paraId="7DD0778D">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3.3.3 承包人无正当理由拒绝撤换主要施工管理人员的违约责任：</w:t>
      </w:r>
      <w:r>
        <w:rPr>
          <w:rFonts w:hint="eastAsia" w:ascii="宋体" w:hAnsi="宋体" w:cs="宋体"/>
          <w:b/>
          <w:szCs w:val="21"/>
          <w:u w:val="single" w:color="000000"/>
        </w:rPr>
        <w:t>发包人扣没履约保证金，因此给工程造成的损失由承包人承担。</w:t>
      </w:r>
    </w:p>
    <w:p w14:paraId="15218CDB">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3.3.4 承包人主要施工管理人员离开施工现场的批准要求：</w:t>
      </w:r>
      <w:r>
        <w:rPr>
          <w:rFonts w:hint="eastAsia" w:ascii="宋体" w:hAnsi="宋体" w:cs="宋体"/>
          <w:b/>
          <w:szCs w:val="21"/>
          <w:u w:val="single" w:color="000000"/>
        </w:rPr>
        <w:t>承包人主要管理人员离开施工现场，应通知监理人及发包人，并征得监理人、发包人书面同意，主要施工管理人员离开施工现场前应指定一名有经验的管理人员临时代替其职责，该人员应具备履行相应职责的资格和能力，并征得监理人和发包人的同意。</w:t>
      </w:r>
    </w:p>
    <w:p w14:paraId="16C4F711">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3.3.5承包人擅自更换主要施工管理人员的违约责任</w:t>
      </w:r>
      <w:r>
        <w:rPr>
          <w:rFonts w:hint="eastAsia" w:ascii="宋体" w:hAnsi="宋体" w:cs="宋体"/>
          <w:b/>
          <w:szCs w:val="21"/>
          <w:u w:val="single" w:color="000000"/>
        </w:rPr>
        <w:t>：扣没履约保证金，工程损失由承包人承担；</w:t>
      </w:r>
    </w:p>
    <w:p w14:paraId="442ACF07">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承包人主要施工管理人员擅自离开施工现场的违约责任：</w:t>
      </w:r>
      <w:r>
        <w:rPr>
          <w:rFonts w:hint="eastAsia" w:ascii="宋体" w:hAnsi="宋体" w:cs="宋体"/>
          <w:b/>
          <w:szCs w:val="21"/>
          <w:u w:val="single" w:color="000000"/>
        </w:rPr>
        <w:t>由监理进行每天日常考核，缺岗每人每次扣履约保证金500元，累计缺岗3天或主要机具不到位，将扣没承包人全部履约保证金。到岗情况以监理出具的考勤记录为准。</w:t>
      </w:r>
    </w:p>
    <w:p w14:paraId="67463261">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3.5 分包</w:t>
      </w:r>
    </w:p>
    <w:p w14:paraId="3E599754">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3.5.1 分包的一般约定</w:t>
      </w:r>
    </w:p>
    <w:p w14:paraId="21E93514">
      <w:pPr>
        <w:snapToGrid w:val="0"/>
        <w:spacing w:line="360" w:lineRule="auto"/>
        <w:ind w:firstLine="420" w:firstLineChars="200"/>
        <w:jc w:val="left"/>
        <w:textAlignment w:val="baseline"/>
        <w:rPr>
          <w:rFonts w:ascii="宋体" w:hAnsi="宋体" w:cs="宋体"/>
          <w:b/>
          <w:szCs w:val="21"/>
        </w:rPr>
      </w:pPr>
      <w:r>
        <w:rPr>
          <w:rFonts w:hint="eastAsia" w:ascii="宋体" w:hAnsi="宋体" w:cs="宋体"/>
          <w:szCs w:val="21"/>
        </w:rPr>
        <w:t>禁止分包的工程包括：</w:t>
      </w:r>
      <w:r>
        <w:rPr>
          <w:rFonts w:hint="eastAsia" w:ascii="宋体" w:hAnsi="宋体" w:cs="宋体"/>
          <w:b/>
          <w:szCs w:val="21"/>
          <w:u w:val="single" w:color="000000"/>
        </w:rPr>
        <w:t xml:space="preserve"> 按通用条款约定 </w:t>
      </w:r>
      <w:r>
        <w:rPr>
          <w:rFonts w:hint="eastAsia" w:ascii="宋体" w:hAnsi="宋体" w:cs="宋体"/>
          <w:b/>
          <w:szCs w:val="21"/>
        </w:rPr>
        <w:t>。</w:t>
      </w:r>
    </w:p>
    <w:p w14:paraId="532E35A9">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主体结构、关键性工作的范围：</w:t>
      </w:r>
      <w:r>
        <w:rPr>
          <w:rFonts w:hint="eastAsia" w:ascii="宋体" w:hAnsi="宋体" w:cs="宋体"/>
          <w:szCs w:val="21"/>
          <w:u w:val="single" w:color="000000"/>
        </w:rPr>
        <w:t xml:space="preserve"> / </w:t>
      </w:r>
      <w:r>
        <w:rPr>
          <w:rFonts w:hint="eastAsia" w:ascii="宋体" w:hAnsi="宋体" w:cs="宋体"/>
          <w:szCs w:val="21"/>
        </w:rPr>
        <w:t>。</w:t>
      </w:r>
    </w:p>
    <w:p w14:paraId="1C5420B1">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3.5.2分包的确定</w:t>
      </w:r>
    </w:p>
    <w:p w14:paraId="25108DE7">
      <w:pPr>
        <w:snapToGrid w:val="0"/>
        <w:spacing w:line="360" w:lineRule="auto"/>
        <w:ind w:firstLine="420" w:firstLineChars="200"/>
        <w:textAlignment w:val="baseline"/>
        <w:rPr>
          <w:rFonts w:ascii="宋体" w:hAnsi="宋体" w:cs="宋体"/>
          <w:szCs w:val="21"/>
          <w:u w:val="single"/>
        </w:rPr>
      </w:pPr>
      <w:r>
        <w:rPr>
          <w:rFonts w:hint="eastAsia" w:ascii="宋体" w:hAnsi="宋体" w:cs="宋体"/>
          <w:szCs w:val="21"/>
        </w:rPr>
        <w:t>允许分包的专业工程包括：</w:t>
      </w:r>
      <w:r>
        <w:rPr>
          <w:rFonts w:hint="eastAsia" w:ascii="宋体" w:hAnsi="宋体" w:cs="宋体"/>
          <w:szCs w:val="21"/>
          <w:u w:val="single" w:color="000000"/>
        </w:rPr>
        <w:t xml:space="preserve"> / </w:t>
      </w:r>
      <w:r>
        <w:rPr>
          <w:rFonts w:hint="eastAsia" w:ascii="宋体" w:hAnsi="宋体" w:cs="宋体"/>
          <w:szCs w:val="21"/>
        </w:rPr>
        <w:t>。</w:t>
      </w:r>
    </w:p>
    <w:p w14:paraId="70931C5E">
      <w:pPr>
        <w:snapToGrid w:val="0"/>
        <w:spacing w:line="360" w:lineRule="auto"/>
        <w:ind w:firstLine="420" w:firstLineChars="200"/>
        <w:textAlignment w:val="baseline"/>
        <w:rPr>
          <w:rFonts w:ascii="宋体" w:hAnsi="宋体" w:cs="宋体"/>
          <w:szCs w:val="21"/>
          <w:u w:val="single"/>
        </w:rPr>
      </w:pPr>
      <w:r>
        <w:rPr>
          <w:rFonts w:hint="eastAsia" w:ascii="宋体" w:hAnsi="宋体" w:cs="宋体"/>
          <w:szCs w:val="21"/>
        </w:rPr>
        <w:t>其他关于分包的约定：</w:t>
      </w:r>
      <w:r>
        <w:rPr>
          <w:rFonts w:hint="eastAsia" w:ascii="宋体" w:hAnsi="宋体" w:cs="宋体"/>
          <w:szCs w:val="21"/>
          <w:u w:val="single" w:color="000000"/>
        </w:rPr>
        <w:t xml:space="preserve"> / </w:t>
      </w:r>
      <w:r>
        <w:rPr>
          <w:rFonts w:hint="eastAsia" w:ascii="宋体" w:hAnsi="宋体" w:cs="宋体"/>
          <w:szCs w:val="21"/>
        </w:rPr>
        <w:t>。</w:t>
      </w:r>
    </w:p>
    <w:p w14:paraId="3E9E539A">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3.5.4 分包合同价款</w:t>
      </w:r>
    </w:p>
    <w:p w14:paraId="6F263991">
      <w:pPr>
        <w:snapToGrid w:val="0"/>
        <w:spacing w:line="360" w:lineRule="auto"/>
        <w:ind w:firstLine="420" w:firstLineChars="200"/>
        <w:textAlignment w:val="baseline"/>
        <w:rPr>
          <w:rFonts w:ascii="宋体" w:hAnsi="宋体" w:cs="宋体"/>
          <w:b/>
          <w:szCs w:val="21"/>
          <w:u w:val="single"/>
        </w:rPr>
      </w:pPr>
      <w:r>
        <w:rPr>
          <w:rFonts w:hint="eastAsia" w:ascii="宋体" w:hAnsi="宋体" w:cs="宋体"/>
          <w:szCs w:val="21"/>
        </w:rPr>
        <w:t>关于分包合同价款支付的约定：</w:t>
      </w:r>
      <w:r>
        <w:rPr>
          <w:rFonts w:hint="eastAsia" w:ascii="宋体" w:hAnsi="宋体" w:cs="宋体"/>
          <w:b/>
          <w:szCs w:val="21"/>
          <w:u w:val="single" w:color="000000"/>
        </w:rPr>
        <w:t>按通用条款约定</w:t>
      </w:r>
      <w:r>
        <w:rPr>
          <w:rFonts w:hint="eastAsia" w:ascii="宋体" w:hAnsi="宋体" w:cs="宋体"/>
          <w:b/>
          <w:szCs w:val="21"/>
        </w:rPr>
        <w:t>。</w:t>
      </w:r>
    </w:p>
    <w:p w14:paraId="2E230B49">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3.6 工程照管与成品、半成品保护</w:t>
      </w:r>
    </w:p>
    <w:p w14:paraId="79E1E8FF">
      <w:pPr>
        <w:snapToGrid w:val="0"/>
        <w:spacing w:line="360" w:lineRule="auto"/>
        <w:ind w:firstLine="420" w:firstLineChars="200"/>
        <w:textAlignment w:val="baseline"/>
        <w:rPr>
          <w:rFonts w:ascii="宋体" w:hAnsi="宋体" w:cs="宋体"/>
          <w:b/>
          <w:szCs w:val="21"/>
          <w:u w:val="single"/>
        </w:rPr>
      </w:pPr>
      <w:r>
        <w:rPr>
          <w:rFonts w:hint="eastAsia" w:ascii="宋体" w:hAnsi="宋体" w:cs="宋体"/>
          <w:kern w:val="0"/>
          <w:szCs w:val="21"/>
        </w:rPr>
        <w:t>承包人负责照管工程及工程相关的材料、工程设备的起始时间：</w:t>
      </w:r>
      <w:r>
        <w:rPr>
          <w:rFonts w:hint="eastAsia" w:ascii="宋体" w:hAnsi="宋体" w:cs="宋体"/>
          <w:b/>
          <w:szCs w:val="21"/>
          <w:u w:val="single" w:color="000000"/>
        </w:rPr>
        <w:t>按通用条款约定</w:t>
      </w:r>
      <w:r>
        <w:rPr>
          <w:rFonts w:hint="eastAsia" w:ascii="宋体" w:hAnsi="宋体" w:cs="宋体"/>
          <w:b/>
          <w:szCs w:val="21"/>
        </w:rPr>
        <w:t>。</w:t>
      </w:r>
    </w:p>
    <w:p w14:paraId="449F7BC1">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3.7 履约担保</w:t>
      </w:r>
    </w:p>
    <w:p w14:paraId="313A29E5">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承包人是否提供履约担保：</w:t>
      </w:r>
      <w:r>
        <w:rPr>
          <w:rFonts w:hint="eastAsia" w:ascii="宋体" w:hAnsi="宋体" w:cs="宋体"/>
          <w:b/>
          <w:szCs w:val="21"/>
          <w:u w:val="single" w:color="000000"/>
        </w:rPr>
        <w:t xml:space="preserve">  是 </w:t>
      </w:r>
      <w:r>
        <w:rPr>
          <w:rFonts w:hint="eastAsia" w:ascii="宋体" w:hAnsi="宋体" w:cs="宋体"/>
          <w:b/>
          <w:szCs w:val="21"/>
        </w:rPr>
        <w:t>。</w:t>
      </w:r>
    </w:p>
    <w:p w14:paraId="5C1B1E92">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承包人提供履约担保的形式、金额及期限的：</w:t>
      </w:r>
      <w:r>
        <w:rPr>
          <w:rFonts w:hint="eastAsia" w:ascii="宋体" w:hAnsi="宋体" w:cs="宋体"/>
          <w:szCs w:val="21"/>
          <w:u w:val="single"/>
        </w:rPr>
        <w:t>承包人在合同签订后7天内，提供以见索即付、无条件的不可撤销的工程保函（工程保函包括银行保函、保险机构保证保险保单或融资担保公司保函），或等值履约保证金，履约担保的金额为签约合同价的2%，（若中标价低于风险控制价的，承包人在提交履约担保时还应同时提交中标价净值与风险控制价之差额）。工程竣工验收合格、并经决算审计通过后一周内根据相关条款退还保证金（不计息）</w:t>
      </w:r>
      <w:r>
        <w:rPr>
          <w:rFonts w:hint="eastAsia" w:ascii="宋体" w:hAnsi="宋体" w:cs="宋体"/>
          <w:szCs w:val="21"/>
        </w:rPr>
        <w:t>。</w:t>
      </w:r>
    </w:p>
    <w:p w14:paraId="725CDD1E">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4. 监理人</w:t>
      </w:r>
    </w:p>
    <w:p w14:paraId="15B6B681">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4.1监理人的一般规定</w:t>
      </w:r>
    </w:p>
    <w:p w14:paraId="0405ECE5">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关于监理人的监理内容：</w:t>
      </w:r>
      <w:r>
        <w:rPr>
          <w:rFonts w:hint="eastAsia" w:ascii="宋体" w:hAnsi="宋体" w:cs="宋体"/>
          <w:szCs w:val="21"/>
          <w:u w:val="single" w:color="000000"/>
        </w:rPr>
        <w:t xml:space="preserve">  </w:t>
      </w:r>
      <w:r>
        <w:rPr>
          <w:rFonts w:hint="eastAsia" w:ascii="宋体" w:hAnsi="宋体" w:cs="宋体"/>
          <w:szCs w:val="21"/>
          <w:u w:val="single"/>
        </w:rPr>
        <w:t>本工程实施范围内的所有工程内容的全过程监理</w:t>
      </w:r>
      <w:r>
        <w:rPr>
          <w:rFonts w:hint="eastAsia" w:ascii="宋体" w:hAnsi="宋体" w:cs="宋体"/>
          <w:szCs w:val="21"/>
        </w:rPr>
        <w:t>。</w:t>
      </w:r>
    </w:p>
    <w:p w14:paraId="70AE6616">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关于监理人的监理权限：</w:t>
      </w:r>
      <w:r>
        <w:rPr>
          <w:rFonts w:hint="eastAsia" w:ascii="宋体" w:hAnsi="宋体" w:cs="宋体"/>
          <w:szCs w:val="21"/>
          <w:u w:val="single" w:color="000000"/>
        </w:rPr>
        <w:t xml:space="preserve">   </w:t>
      </w:r>
      <w:r>
        <w:rPr>
          <w:rFonts w:hint="eastAsia" w:ascii="宋体" w:hAnsi="宋体" w:cs="宋体"/>
          <w:szCs w:val="21"/>
          <w:u w:val="single"/>
        </w:rPr>
        <w:t>详见监理合同，但涉及设计变更、工程量确认、工期顺延、材料（设备）价格、用材、追加工程款、停/复工令、工程索赔、经济补偿等可能影响工程价款或工期的签证以及对合同条款的实质性变更文件，需经发包人书面同意（须发包人派驻的工程师签字并经发包人按其公司内部审批流程加盖发包人公章）后，该签证才有效</w:t>
      </w:r>
      <w:r>
        <w:rPr>
          <w:rFonts w:hint="eastAsia" w:ascii="宋体" w:hAnsi="宋体" w:cs="宋体"/>
          <w:szCs w:val="21"/>
        </w:rPr>
        <w:t>。</w:t>
      </w:r>
      <w:r>
        <w:rPr>
          <w:rFonts w:hint="eastAsia" w:ascii="宋体" w:hAnsi="宋体" w:cs="宋体"/>
          <w:szCs w:val="21"/>
          <w:u w:val="single" w:color="000000"/>
        </w:rPr>
        <w:t xml:space="preserve"> </w:t>
      </w:r>
    </w:p>
    <w:p w14:paraId="337A50F3">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关于监理人在施工现场的办公场所、生活场所的提供和费用承担的约定：</w:t>
      </w:r>
      <w:r>
        <w:rPr>
          <w:rFonts w:hint="eastAsia" w:ascii="宋体" w:hAnsi="宋体" w:cs="宋体"/>
          <w:szCs w:val="21"/>
          <w:u w:val="single" w:color="000000"/>
        </w:rPr>
        <w:t>按通用条款约定</w:t>
      </w:r>
      <w:r>
        <w:rPr>
          <w:rFonts w:hint="eastAsia" w:ascii="宋体" w:hAnsi="宋体" w:cs="宋体"/>
          <w:szCs w:val="21"/>
        </w:rPr>
        <w:t>。</w:t>
      </w:r>
    </w:p>
    <w:p w14:paraId="1DB818B7">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4.2 监理人员</w:t>
      </w:r>
    </w:p>
    <w:p w14:paraId="7F3A5533">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总监理工程师：</w:t>
      </w:r>
    </w:p>
    <w:p w14:paraId="2CC5702C">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姓    名：</w:t>
      </w:r>
      <w:r>
        <w:rPr>
          <w:rFonts w:hint="eastAsia" w:ascii="宋体" w:hAnsi="宋体" w:cs="宋体"/>
          <w:szCs w:val="21"/>
          <w:u w:val="single" w:color="000000"/>
        </w:rPr>
        <w:t xml:space="preserve">                              </w:t>
      </w:r>
      <w:r>
        <w:rPr>
          <w:rFonts w:hint="eastAsia" w:ascii="宋体" w:hAnsi="宋体" w:cs="宋体"/>
          <w:szCs w:val="21"/>
        </w:rPr>
        <w:t>；</w:t>
      </w:r>
    </w:p>
    <w:p w14:paraId="7D41A01F">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职    务：</w:t>
      </w:r>
      <w:r>
        <w:rPr>
          <w:rFonts w:hint="eastAsia" w:ascii="宋体" w:hAnsi="宋体" w:cs="宋体"/>
          <w:szCs w:val="21"/>
          <w:u w:val="single" w:color="000000"/>
        </w:rPr>
        <w:t xml:space="preserve">                              </w:t>
      </w:r>
      <w:r>
        <w:rPr>
          <w:rFonts w:hint="eastAsia" w:ascii="宋体" w:hAnsi="宋体" w:cs="宋体"/>
          <w:szCs w:val="21"/>
        </w:rPr>
        <w:t>；</w:t>
      </w:r>
    </w:p>
    <w:p w14:paraId="428C3590">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监理工程师执业资格证书号：</w:t>
      </w:r>
      <w:r>
        <w:rPr>
          <w:rFonts w:hint="eastAsia" w:ascii="宋体" w:hAnsi="宋体" w:cs="宋体"/>
          <w:szCs w:val="21"/>
          <w:u w:val="single" w:color="000000"/>
        </w:rPr>
        <w:t xml:space="preserve">              </w:t>
      </w:r>
      <w:r>
        <w:rPr>
          <w:rFonts w:hint="eastAsia" w:ascii="宋体" w:hAnsi="宋体" w:cs="宋体"/>
          <w:szCs w:val="21"/>
        </w:rPr>
        <w:t>；</w:t>
      </w:r>
    </w:p>
    <w:p w14:paraId="20F00BD3">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联系电话：</w:t>
      </w:r>
      <w:r>
        <w:rPr>
          <w:rFonts w:hint="eastAsia" w:ascii="宋体" w:hAnsi="宋体" w:cs="宋体"/>
          <w:szCs w:val="21"/>
          <w:u w:val="single" w:color="000000"/>
        </w:rPr>
        <w:t xml:space="preserve">                              </w:t>
      </w:r>
      <w:r>
        <w:rPr>
          <w:rFonts w:hint="eastAsia" w:ascii="宋体" w:hAnsi="宋体" w:cs="宋体"/>
          <w:szCs w:val="21"/>
        </w:rPr>
        <w:t>；</w:t>
      </w:r>
    </w:p>
    <w:p w14:paraId="45749E3A">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电子信箱：</w:t>
      </w:r>
      <w:r>
        <w:rPr>
          <w:rFonts w:hint="eastAsia" w:ascii="宋体" w:hAnsi="宋体" w:cs="宋体"/>
          <w:szCs w:val="21"/>
          <w:u w:val="single" w:color="000000"/>
        </w:rPr>
        <w:t xml:space="preserve">                           </w:t>
      </w:r>
      <w:r>
        <w:rPr>
          <w:rFonts w:hint="eastAsia" w:ascii="宋体" w:hAnsi="宋体" w:cs="宋体"/>
          <w:szCs w:val="21"/>
        </w:rPr>
        <w:t>；</w:t>
      </w:r>
    </w:p>
    <w:p w14:paraId="493B01E5">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通信地址：</w:t>
      </w:r>
      <w:r>
        <w:rPr>
          <w:rFonts w:hint="eastAsia" w:ascii="宋体" w:hAnsi="宋体" w:cs="宋体"/>
          <w:szCs w:val="21"/>
          <w:u w:val="single" w:color="000000"/>
        </w:rPr>
        <w:t xml:space="preserve">                           </w:t>
      </w:r>
      <w:r>
        <w:rPr>
          <w:rFonts w:hint="eastAsia" w:ascii="宋体" w:hAnsi="宋体" w:cs="宋体"/>
          <w:szCs w:val="21"/>
        </w:rPr>
        <w:t>；</w:t>
      </w:r>
    </w:p>
    <w:p w14:paraId="701EDFBA">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关于监理人的其他约定：</w:t>
      </w:r>
      <w:r>
        <w:rPr>
          <w:rFonts w:hint="eastAsia" w:ascii="宋体" w:hAnsi="宋体" w:cs="宋体"/>
          <w:szCs w:val="21"/>
          <w:u w:val="single" w:color="000000"/>
        </w:rPr>
        <w:t xml:space="preserve">               </w:t>
      </w:r>
      <w:r>
        <w:rPr>
          <w:rFonts w:hint="eastAsia" w:ascii="宋体" w:hAnsi="宋体" w:cs="宋体"/>
          <w:szCs w:val="21"/>
        </w:rPr>
        <w:t>。</w:t>
      </w:r>
    </w:p>
    <w:p w14:paraId="3B87AFE8">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4.4 商定或确定</w:t>
      </w:r>
    </w:p>
    <w:p w14:paraId="353D3D47">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在发包人和承包人不能通过协商达成一致意见时，发包人授权监理人对以下事项进行确定：</w:t>
      </w:r>
    </w:p>
    <w:p w14:paraId="4B147A5C">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（1）</w:t>
      </w:r>
      <w:r>
        <w:rPr>
          <w:rFonts w:hint="eastAsia" w:ascii="宋体" w:hAnsi="宋体" w:cs="宋体"/>
          <w:szCs w:val="21"/>
          <w:u w:val="single" w:color="000000"/>
        </w:rPr>
        <w:t xml:space="preserve"> / </w:t>
      </w:r>
      <w:r>
        <w:rPr>
          <w:rFonts w:hint="eastAsia" w:ascii="宋体" w:hAnsi="宋体" w:cs="宋体"/>
          <w:szCs w:val="21"/>
        </w:rPr>
        <w:t>；</w:t>
      </w:r>
    </w:p>
    <w:p w14:paraId="1C2E46CF">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（2）</w:t>
      </w:r>
      <w:r>
        <w:rPr>
          <w:rFonts w:hint="eastAsia" w:ascii="宋体" w:hAnsi="宋体" w:cs="宋体"/>
          <w:szCs w:val="21"/>
          <w:u w:val="single" w:color="000000"/>
        </w:rPr>
        <w:t xml:space="preserve"> / </w:t>
      </w:r>
      <w:r>
        <w:rPr>
          <w:rFonts w:hint="eastAsia" w:ascii="宋体" w:hAnsi="宋体" w:cs="宋体"/>
          <w:szCs w:val="21"/>
        </w:rPr>
        <w:t>；</w:t>
      </w:r>
    </w:p>
    <w:p w14:paraId="080066A6">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（3）</w:t>
      </w:r>
      <w:r>
        <w:rPr>
          <w:rFonts w:hint="eastAsia" w:ascii="宋体" w:hAnsi="宋体" w:cs="宋体"/>
          <w:szCs w:val="21"/>
          <w:u w:val="single" w:color="000000"/>
        </w:rPr>
        <w:t xml:space="preserve"> / </w:t>
      </w:r>
      <w:r>
        <w:rPr>
          <w:rFonts w:hint="eastAsia" w:ascii="宋体" w:hAnsi="宋体" w:cs="宋体"/>
          <w:szCs w:val="21"/>
        </w:rPr>
        <w:t>。</w:t>
      </w:r>
    </w:p>
    <w:p w14:paraId="6A2964B6">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5. 工程质量</w:t>
      </w:r>
    </w:p>
    <w:p w14:paraId="6FFA8F5F">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5.1 质量要求</w:t>
      </w:r>
    </w:p>
    <w:p w14:paraId="7F598DC2">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5.1.1 特殊质量标准和要求：</w:t>
      </w:r>
      <w:r>
        <w:rPr>
          <w:rFonts w:hint="eastAsia" w:ascii="宋体" w:hAnsi="宋体" w:cs="宋体"/>
          <w:szCs w:val="21"/>
          <w:u w:val="single" w:color="000000"/>
        </w:rPr>
        <w:t>工程质量达到国家及行业相关验收规范标准合格要求</w:t>
      </w:r>
      <w:r>
        <w:rPr>
          <w:rFonts w:hint="eastAsia" w:ascii="宋体" w:hAnsi="宋体" w:cs="宋体"/>
          <w:szCs w:val="21"/>
        </w:rPr>
        <w:t>。</w:t>
      </w:r>
    </w:p>
    <w:p w14:paraId="2A984A55">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关于工程奖项的约定：</w:t>
      </w:r>
      <w:r>
        <w:rPr>
          <w:rFonts w:hint="eastAsia" w:ascii="宋体" w:hAnsi="宋体" w:cs="宋体"/>
          <w:szCs w:val="21"/>
          <w:u w:val="single" w:color="000000"/>
        </w:rPr>
        <w:t xml:space="preserve"> / </w:t>
      </w:r>
      <w:r>
        <w:rPr>
          <w:rFonts w:hint="eastAsia" w:ascii="宋体" w:hAnsi="宋体" w:cs="宋体"/>
          <w:szCs w:val="21"/>
        </w:rPr>
        <w:t>。</w:t>
      </w:r>
      <w:r>
        <w:rPr>
          <w:rFonts w:hint="eastAsia" w:ascii="宋体" w:hAnsi="宋体" w:cs="宋体"/>
          <w:szCs w:val="21"/>
          <w:u w:val="single" w:color="000000"/>
        </w:rPr>
        <w:t xml:space="preserve"> </w:t>
      </w:r>
    </w:p>
    <w:p w14:paraId="3CD2B90D">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5.3 隐蔽工程检查</w:t>
      </w:r>
    </w:p>
    <w:p w14:paraId="6C2EF3FF">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5.3.2承包人提前通知监理人隐蔽工程检查的期限的约定：</w:t>
      </w:r>
      <w:r>
        <w:rPr>
          <w:rFonts w:hint="eastAsia" w:ascii="宋体" w:hAnsi="宋体" w:cs="宋体"/>
          <w:szCs w:val="21"/>
          <w:u w:val="single" w:color="000000"/>
        </w:rPr>
        <w:t>按通用条款约定</w:t>
      </w:r>
      <w:r>
        <w:rPr>
          <w:rFonts w:hint="eastAsia" w:ascii="宋体" w:hAnsi="宋体" w:cs="宋体"/>
          <w:szCs w:val="21"/>
        </w:rPr>
        <w:t>。</w:t>
      </w:r>
    </w:p>
    <w:p w14:paraId="0C792D53">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监理人不能按时进行检查时，应提前</w:t>
      </w:r>
      <w:r>
        <w:rPr>
          <w:rFonts w:hint="eastAsia" w:ascii="宋体" w:hAnsi="宋体" w:cs="宋体"/>
          <w:szCs w:val="21"/>
          <w:u w:val="single" w:color="000000"/>
        </w:rPr>
        <w:t xml:space="preserve"> 24 </w:t>
      </w:r>
      <w:r>
        <w:rPr>
          <w:rFonts w:hint="eastAsia" w:ascii="宋体" w:hAnsi="宋体" w:cs="宋体"/>
          <w:szCs w:val="21"/>
        </w:rPr>
        <w:t>小时提交书面延期要求。</w:t>
      </w:r>
    </w:p>
    <w:p w14:paraId="5D931A78">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关于延期最长不得超过：</w:t>
      </w:r>
      <w:r>
        <w:rPr>
          <w:rFonts w:hint="eastAsia" w:ascii="宋体" w:hAnsi="宋体" w:cs="宋体"/>
          <w:szCs w:val="21"/>
          <w:u w:val="single" w:color="000000"/>
        </w:rPr>
        <w:t xml:space="preserve"> 24 </w:t>
      </w:r>
      <w:r>
        <w:rPr>
          <w:rFonts w:hint="eastAsia" w:ascii="宋体" w:hAnsi="宋体" w:cs="宋体"/>
          <w:szCs w:val="21"/>
        </w:rPr>
        <w:t>小时。</w:t>
      </w:r>
    </w:p>
    <w:p w14:paraId="17B21090">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6. 安全文明施工与环境保护</w:t>
      </w:r>
    </w:p>
    <w:p w14:paraId="3E2FE72C">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6.1安全文明施工</w:t>
      </w:r>
    </w:p>
    <w:p w14:paraId="461C8C3D">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6.1.1 项目安全生产的达标目标及相应事项的约定：</w:t>
      </w:r>
      <w:r>
        <w:rPr>
          <w:rFonts w:hint="eastAsia" w:ascii="宋体" w:hAnsi="宋体" w:cs="宋体"/>
          <w:b/>
          <w:szCs w:val="21"/>
          <w:u w:val="single" w:color="000000"/>
        </w:rPr>
        <w:t>施工现场按照《建筑施工安全检查标准》（JGJ59-2011）评定达到“合格”标准</w:t>
      </w:r>
      <w:r>
        <w:rPr>
          <w:rFonts w:hint="eastAsia" w:ascii="宋体" w:hAnsi="宋体" w:cs="宋体"/>
          <w:b/>
          <w:szCs w:val="21"/>
        </w:rPr>
        <w:t>。</w:t>
      </w:r>
    </w:p>
    <w:p w14:paraId="624FB4DE">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6.1.4 关于治安保卫的特别约定：</w:t>
      </w:r>
      <w:r>
        <w:rPr>
          <w:rFonts w:hint="eastAsia" w:ascii="宋体" w:hAnsi="宋体" w:cs="宋体"/>
          <w:b/>
          <w:szCs w:val="21"/>
          <w:u w:val="single" w:color="000000"/>
        </w:rPr>
        <w:t>无特殊约定，按通用条款约定</w:t>
      </w:r>
      <w:r>
        <w:rPr>
          <w:rFonts w:hint="eastAsia" w:ascii="宋体" w:hAnsi="宋体" w:cs="宋体"/>
          <w:b/>
          <w:szCs w:val="21"/>
        </w:rPr>
        <w:t>。</w:t>
      </w:r>
    </w:p>
    <w:p w14:paraId="1D5CE3C3">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关于编制施工场地治安管理计划的约定：</w:t>
      </w:r>
      <w:r>
        <w:rPr>
          <w:rFonts w:hint="eastAsia" w:ascii="宋体" w:hAnsi="宋体" w:cs="宋体"/>
          <w:szCs w:val="21"/>
          <w:u w:val="single"/>
        </w:rPr>
        <w:t>承包人应在工程开工后3天内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r>
        <w:rPr>
          <w:rFonts w:hint="eastAsia" w:ascii="宋体" w:hAnsi="宋体" w:cs="宋体"/>
          <w:bCs/>
          <w:szCs w:val="21"/>
        </w:rPr>
        <w:t>。</w:t>
      </w:r>
    </w:p>
    <w:p w14:paraId="2BF256BC">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6.1.5 文明施工</w:t>
      </w:r>
    </w:p>
    <w:p w14:paraId="761831B0">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合同当事人对文明施工的要求：</w:t>
      </w:r>
    </w:p>
    <w:p w14:paraId="17CE1F9E">
      <w:pPr>
        <w:snapToGrid w:val="0"/>
        <w:spacing w:line="360" w:lineRule="auto"/>
        <w:ind w:firstLine="422" w:firstLineChars="200"/>
        <w:jc w:val="left"/>
        <w:textAlignment w:val="baseline"/>
        <w:rPr>
          <w:rFonts w:ascii="宋体" w:hAnsi="宋体" w:cs="宋体"/>
          <w:b/>
          <w:szCs w:val="21"/>
        </w:rPr>
      </w:pPr>
      <w:r>
        <w:rPr>
          <w:rFonts w:hint="eastAsia" w:ascii="宋体" w:hAnsi="宋体" w:cs="宋体"/>
          <w:b/>
          <w:szCs w:val="21"/>
        </w:rPr>
        <w:t>（1）遵守地方政府和有关部门对施工场地交通、环卫、安全和施工噪音等管理规定，并办理相关审批手续。</w:t>
      </w:r>
    </w:p>
    <w:p w14:paraId="7CA004FF">
      <w:pPr>
        <w:snapToGrid w:val="0"/>
        <w:spacing w:line="360" w:lineRule="auto"/>
        <w:ind w:firstLine="422" w:firstLineChars="200"/>
        <w:jc w:val="left"/>
        <w:textAlignment w:val="baseline"/>
        <w:rPr>
          <w:rFonts w:ascii="宋体" w:hAnsi="宋体" w:cs="宋体"/>
          <w:b/>
          <w:szCs w:val="21"/>
        </w:rPr>
      </w:pPr>
      <w:r>
        <w:rPr>
          <w:rFonts w:hint="eastAsia" w:ascii="宋体" w:hAnsi="宋体" w:cs="宋体"/>
          <w:b/>
          <w:szCs w:val="21"/>
        </w:rPr>
        <w:t>（2）承包人应采取有效措施尽量减小尘土和噪音污染，需要进行夜间作业时应经有关部门批准。</w:t>
      </w:r>
    </w:p>
    <w:p w14:paraId="3D0E4C89">
      <w:pPr>
        <w:snapToGrid w:val="0"/>
        <w:spacing w:line="360" w:lineRule="auto"/>
        <w:ind w:firstLine="422" w:firstLineChars="200"/>
        <w:jc w:val="left"/>
        <w:textAlignment w:val="baseline"/>
        <w:rPr>
          <w:rFonts w:ascii="宋体" w:hAnsi="宋体" w:cs="宋体"/>
          <w:b/>
          <w:szCs w:val="21"/>
        </w:rPr>
      </w:pPr>
      <w:r>
        <w:rPr>
          <w:rFonts w:hint="eastAsia" w:ascii="宋体" w:hAnsi="宋体" w:cs="宋体"/>
          <w:b/>
          <w:szCs w:val="21"/>
        </w:rPr>
        <w:t>（3）其他：</w:t>
      </w:r>
    </w:p>
    <w:p w14:paraId="25F3E701">
      <w:pPr>
        <w:snapToGrid w:val="0"/>
        <w:spacing w:line="360" w:lineRule="auto"/>
        <w:ind w:firstLine="422" w:firstLineChars="200"/>
        <w:jc w:val="left"/>
        <w:textAlignment w:val="baseline"/>
        <w:rPr>
          <w:rFonts w:ascii="宋体" w:hAnsi="宋体" w:cs="宋体"/>
          <w:b/>
          <w:szCs w:val="21"/>
        </w:rPr>
      </w:pPr>
      <w:r>
        <w:rPr>
          <w:rFonts w:hint="eastAsia" w:ascii="宋体" w:hAnsi="宋体" w:cs="宋体"/>
          <w:b/>
          <w:szCs w:val="21"/>
        </w:rPr>
        <w:t>①承包人必须严格遵守和执行中华人民共和国以及杭州市安全生产和劳动保护的有关规定，保证采取一切必要的安全预防措施，以防其他雇员、业主和工程师的职员及其他人员因承包人的不当操作而受到伤害。</w:t>
      </w:r>
    </w:p>
    <w:p w14:paraId="7ADD7DF5">
      <w:pPr>
        <w:snapToGrid w:val="0"/>
        <w:spacing w:line="360" w:lineRule="auto"/>
        <w:ind w:firstLine="422" w:firstLineChars="200"/>
        <w:jc w:val="left"/>
        <w:textAlignment w:val="baseline"/>
        <w:rPr>
          <w:rFonts w:ascii="宋体" w:hAnsi="宋体" w:cs="宋体"/>
          <w:b/>
          <w:szCs w:val="21"/>
        </w:rPr>
      </w:pPr>
      <w:r>
        <w:rPr>
          <w:rFonts w:hint="eastAsia" w:ascii="宋体" w:hAnsi="宋体" w:cs="宋体"/>
          <w:b/>
          <w:szCs w:val="21"/>
        </w:rPr>
        <w:t>②承包人应按《关于做好打造“美丽杭州”建设“两美浙江”示范区环建设工程环境整治工作的补充通知》(杭建工发[2015]279号)文件规定执行。承包人合理安排并对现场的施工安全、保卫、夜间照明及场内、场内外接口交通疏导等负责，按建设地点建设管理部门有关规定搞好施工现场管理。如承包人未履行上述义务造成工程、财产和人身伤害，由承包人承担一切责任及发生的全部费用。发包人可视情况的严重程度，要求承包予以支付违约金</w:t>
      </w:r>
      <w:r>
        <w:rPr>
          <w:rFonts w:hint="eastAsia" w:ascii="宋体" w:hAnsi="宋体" w:cs="宋体"/>
          <w:b/>
          <w:szCs w:val="21"/>
          <w:u w:val="single"/>
        </w:rPr>
        <w:t xml:space="preserve">           </w:t>
      </w:r>
      <w:r>
        <w:rPr>
          <w:rFonts w:hint="eastAsia" w:ascii="宋体" w:hAnsi="宋体" w:cs="宋体"/>
          <w:b/>
          <w:szCs w:val="21"/>
        </w:rPr>
        <w:t>元。</w:t>
      </w:r>
    </w:p>
    <w:p w14:paraId="42DB4915">
      <w:pPr>
        <w:snapToGrid w:val="0"/>
        <w:spacing w:line="360" w:lineRule="auto"/>
        <w:ind w:firstLine="422" w:firstLineChars="200"/>
        <w:jc w:val="left"/>
        <w:textAlignment w:val="baseline"/>
        <w:rPr>
          <w:rFonts w:ascii="宋体" w:hAnsi="宋体" w:cs="宋体"/>
          <w:b/>
          <w:szCs w:val="21"/>
        </w:rPr>
      </w:pPr>
      <w:r>
        <w:rPr>
          <w:rFonts w:hint="eastAsia" w:ascii="宋体" w:hAnsi="宋体" w:cs="宋体"/>
          <w:b/>
          <w:szCs w:val="21"/>
        </w:rPr>
        <w:t>③承包人必须认真执行国家、省、市、上城区有关施工安全生产条例和有关规定，施工期间必须认真做好安全管理工作，杜绝重大安全事故发生，同时做好社会综合治理工作。如因承包人管理不善，引起政府有关部门罚款或责令停工整改等，其发生的所有的费用或导致的损失均由承包人自行承担，工期不予顺延，且发包人保留因此而缓付工程进度款的权利。承包人在施工期间发生的事故，一切责任和经济补偿均由承包人自行负责，同时发包人将视情况要求承包人支付（10000-50000元/次）相应的违约金。</w:t>
      </w:r>
    </w:p>
    <w:p w14:paraId="40A1F56B">
      <w:pPr>
        <w:snapToGrid w:val="0"/>
        <w:spacing w:line="360" w:lineRule="auto"/>
        <w:ind w:firstLine="422" w:firstLineChars="200"/>
        <w:jc w:val="left"/>
        <w:textAlignment w:val="baseline"/>
        <w:rPr>
          <w:rFonts w:ascii="宋体" w:hAnsi="宋体" w:cs="宋体"/>
          <w:b/>
          <w:szCs w:val="21"/>
        </w:rPr>
      </w:pPr>
      <w:r>
        <w:rPr>
          <w:rFonts w:hint="eastAsia" w:ascii="宋体" w:hAnsi="宋体" w:cs="宋体"/>
          <w:b/>
          <w:szCs w:val="21"/>
        </w:rPr>
        <w:t>④根据杭州市安委会《关于开展安全生产风险普查及“平安护航建党百年”安全隐患大排查大整治专项行动的通知》（杭安委〔2021〕6号）文件要求落实相关内容。</w:t>
      </w:r>
    </w:p>
    <w:p w14:paraId="07F0F6A0">
      <w:pPr>
        <w:snapToGrid w:val="0"/>
        <w:spacing w:line="360" w:lineRule="auto"/>
        <w:ind w:firstLine="422" w:firstLineChars="200"/>
        <w:jc w:val="left"/>
        <w:textAlignment w:val="baseline"/>
        <w:rPr>
          <w:rFonts w:ascii="宋体" w:hAnsi="宋体" w:cs="宋体"/>
          <w:b/>
          <w:szCs w:val="21"/>
        </w:rPr>
      </w:pPr>
      <w:r>
        <w:rPr>
          <w:rFonts w:hint="eastAsia" w:ascii="宋体" w:hAnsi="宋体" w:cs="宋体"/>
          <w:b/>
          <w:szCs w:val="21"/>
        </w:rPr>
        <w:t>⑤承包人进场后与发包人签订现场安全文明施工协议书，由承包人编制专项详细方案，经双方确认后，承包人严格按此方案要求实施。认真落实各项安全保护措施，并随时接受行业安全检查人员、发包人或监理单位及有关部门的监督检查。</w:t>
      </w:r>
    </w:p>
    <w:p w14:paraId="09A0F57D">
      <w:pPr>
        <w:snapToGrid w:val="0"/>
        <w:spacing w:line="360" w:lineRule="auto"/>
        <w:ind w:firstLine="422" w:firstLineChars="200"/>
        <w:jc w:val="left"/>
        <w:textAlignment w:val="baseline"/>
        <w:rPr>
          <w:rFonts w:ascii="宋体" w:hAnsi="宋体" w:cs="宋体"/>
          <w:b/>
          <w:szCs w:val="21"/>
        </w:rPr>
      </w:pPr>
      <w:r>
        <w:rPr>
          <w:rFonts w:hint="eastAsia" w:ascii="宋体" w:hAnsi="宋体" w:cs="宋体"/>
          <w:b/>
          <w:szCs w:val="21"/>
        </w:rPr>
        <w:t>⑥管理人员、班组长、特殊工种、专业施工人员应有上岗证。</w:t>
      </w:r>
    </w:p>
    <w:p w14:paraId="33953252">
      <w:pPr>
        <w:snapToGrid w:val="0"/>
        <w:spacing w:line="360" w:lineRule="auto"/>
        <w:ind w:firstLine="422" w:firstLineChars="200"/>
        <w:jc w:val="left"/>
        <w:textAlignment w:val="baseline"/>
        <w:rPr>
          <w:rFonts w:ascii="宋体" w:hAnsi="宋体" w:cs="宋体"/>
          <w:b/>
          <w:szCs w:val="21"/>
        </w:rPr>
      </w:pPr>
      <w:r>
        <w:rPr>
          <w:rFonts w:hint="eastAsia" w:ascii="宋体" w:hAnsi="宋体" w:cs="宋体"/>
          <w:b/>
          <w:szCs w:val="21"/>
        </w:rPr>
        <w:t>⑦如施工队伍出现打架现象，发包人有权视情节严重程度对承包人每次处以扣没工程款5000—10000元。</w:t>
      </w:r>
    </w:p>
    <w:p w14:paraId="6448DB56">
      <w:pPr>
        <w:snapToGrid w:val="0"/>
        <w:spacing w:line="360" w:lineRule="auto"/>
        <w:ind w:firstLine="422" w:firstLineChars="200"/>
        <w:jc w:val="left"/>
        <w:textAlignment w:val="baseline"/>
        <w:rPr>
          <w:rFonts w:ascii="宋体" w:hAnsi="宋体" w:cs="宋体"/>
          <w:b/>
          <w:szCs w:val="21"/>
        </w:rPr>
      </w:pPr>
      <w:r>
        <w:rPr>
          <w:rFonts w:hint="eastAsia" w:ascii="宋体" w:hAnsi="宋体" w:cs="宋体"/>
          <w:b/>
          <w:szCs w:val="21"/>
        </w:rPr>
        <w:t>⑧承包人应对进入施工现场的施工人员进行安全文明施工教育，配备必要的劳动保护用具，保证工程的施工安全和人身安全。</w:t>
      </w:r>
    </w:p>
    <w:p w14:paraId="4E69FB8A">
      <w:pPr>
        <w:snapToGrid w:val="0"/>
        <w:spacing w:line="360" w:lineRule="auto"/>
        <w:ind w:firstLine="422" w:firstLineChars="200"/>
        <w:jc w:val="left"/>
        <w:textAlignment w:val="baseline"/>
        <w:rPr>
          <w:rFonts w:ascii="宋体" w:hAnsi="宋体" w:cs="宋体"/>
          <w:b/>
          <w:szCs w:val="21"/>
        </w:rPr>
      </w:pPr>
      <w:r>
        <w:rPr>
          <w:rFonts w:hint="eastAsia" w:ascii="宋体" w:hAnsi="宋体" w:cs="宋体"/>
          <w:b/>
          <w:szCs w:val="21"/>
        </w:rPr>
        <w:t>⑨如由于承包人安全措施不力造成事故的责任和由此发生的费用，由承包人承担。</w:t>
      </w:r>
    </w:p>
    <w:p w14:paraId="1FF34154">
      <w:pPr>
        <w:snapToGrid w:val="0"/>
        <w:spacing w:line="360" w:lineRule="auto"/>
        <w:ind w:firstLine="422" w:firstLineChars="200"/>
        <w:jc w:val="left"/>
        <w:textAlignment w:val="baseline"/>
        <w:rPr>
          <w:rFonts w:ascii="宋体" w:hAnsi="宋体" w:cs="宋体"/>
          <w:b/>
          <w:szCs w:val="21"/>
        </w:rPr>
      </w:pPr>
      <w:r>
        <w:rPr>
          <w:rFonts w:hint="eastAsia" w:ascii="宋体" w:hAnsi="宋体" w:cs="宋体"/>
          <w:b/>
          <w:szCs w:val="21"/>
        </w:rPr>
        <w:t>⑩文明施工违规处罚细则：</w:t>
      </w:r>
    </w:p>
    <w:tbl>
      <w:tblPr>
        <w:tblStyle w:val="62"/>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5718"/>
        <w:gridCol w:w="2540"/>
      </w:tblGrid>
      <w:tr w14:paraId="224AD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14:paraId="79065478">
            <w:pPr>
              <w:jc w:val="center"/>
              <w:rPr>
                <w:rFonts w:ascii="宋体" w:hAnsi="宋体" w:cs="宋体"/>
                <w:b/>
                <w:bCs/>
                <w:szCs w:val="21"/>
              </w:rPr>
            </w:pPr>
            <w:r>
              <w:rPr>
                <w:rFonts w:hint="eastAsia" w:ascii="宋体" w:hAnsi="宋体" w:cs="宋体"/>
                <w:b/>
                <w:bCs/>
                <w:szCs w:val="21"/>
              </w:rPr>
              <w:t>序号</w:t>
            </w:r>
          </w:p>
        </w:tc>
        <w:tc>
          <w:tcPr>
            <w:tcW w:w="5718" w:type="dxa"/>
            <w:vAlign w:val="center"/>
          </w:tcPr>
          <w:p w14:paraId="715D6AAA">
            <w:pPr>
              <w:jc w:val="center"/>
              <w:rPr>
                <w:rFonts w:ascii="宋体" w:hAnsi="宋体" w:cs="宋体"/>
                <w:b/>
                <w:bCs/>
                <w:szCs w:val="21"/>
              </w:rPr>
            </w:pPr>
            <w:r>
              <w:rPr>
                <w:rFonts w:hint="eastAsia" w:ascii="宋体" w:hAnsi="宋体" w:cs="宋体"/>
                <w:b/>
                <w:bCs/>
                <w:szCs w:val="21"/>
              </w:rPr>
              <w:t>考核项目</w:t>
            </w:r>
          </w:p>
        </w:tc>
        <w:tc>
          <w:tcPr>
            <w:tcW w:w="2540" w:type="dxa"/>
            <w:vAlign w:val="center"/>
          </w:tcPr>
          <w:p w14:paraId="7C375100">
            <w:pPr>
              <w:jc w:val="center"/>
              <w:rPr>
                <w:rFonts w:ascii="宋体" w:hAnsi="宋体" w:cs="宋体"/>
                <w:b/>
                <w:bCs/>
                <w:szCs w:val="21"/>
              </w:rPr>
            </w:pPr>
            <w:r>
              <w:rPr>
                <w:rFonts w:hint="eastAsia" w:ascii="宋体" w:hAnsi="宋体" w:cs="宋体"/>
                <w:b/>
                <w:bCs/>
                <w:szCs w:val="21"/>
              </w:rPr>
              <w:t>扣没工程款</w:t>
            </w:r>
          </w:p>
        </w:tc>
      </w:tr>
      <w:tr w14:paraId="1D7D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157" w:type="dxa"/>
            <w:vAlign w:val="center"/>
          </w:tcPr>
          <w:p w14:paraId="2AA86ED9">
            <w:pPr>
              <w:jc w:val="center"/>
              <w:rPr>
                <w:rFonts w:ascii="宋体" w:hAnsi="宋体" w:cs="宋体"/>
                <w:b/>
                <w:bCs/>
                <w:szCs w:val="21"/>
              </w:rPr>
            </w:pPr>
            <w:r>
              <w:rPr>
                <w:rFonts w:hint="eastAsia" w:ascii="宋体" w:hAnsi="宋体" w:cs="宋体"/>
                <w:b/>
                <w:bCs/>
                <w:szCs w:val="21"/>
              </w:rPr>
              <w:t>1</w:t>
            </w:r>
          </w:p>
        </w:tc>
        <w:tc>
          <w:tcPr>
            <w:tcW w:w="5718" w:type="dxa"/>
            <w:vAlign w:val="center"/>
          </w:tcPr>
          <w:p w14:paraId="47AE23E2">
            <w:pPr>
              <w:jc w:val="center"/>
              <w:rPr>
                <w:rFonts w:ascii="宋体" w:hAnsi="宋体" w:cs="宋体"/>
                <w:b/>
                <w:bCs/>
                <w:szCs w:val="21"/>
              </w:rPr>
            </w:pPr>
            <w:r>
              <w:rPr>
                <w:rFonts w:hint="eastAsia" w:ascii="宋体" w:hAnsi="宋体" w:cs="宋体"/>
                <w:b/>
                <w:bCs/>
                <w:szCs w:val="21"/>
              </w:rPr>
              <w:t>对未佩带安全帽而进入施工现场人员</w:t>
            </w:r>
          </w:p>
        </w:tc>
        <w:tc>
          <w:tcPr>
            <w:tcW w:w="2540" w:type="dxa"/>
            <w:vAlign w:val="center"/>
          </w:tcPr>
          <w:p w14:paraId="290CF389">
            <w:pPr>
              <w:jc w:val="center"/>
              <w:rPr>
                <w:rFonts w:ascii="宋体" w:hAnsi="宋体" w:cs="宋体"/>
                <w:b/>
                <w:bCs/>
                <w:szCs w:val="21"/>
              </w:rPr>
            </w:pPr>
            <w:r>
              <w:rPr>
                <w:rFonts w:hint="eastAsia" w:ascii="宋体" w:hAnsi="宋体" w:cs="宋体"/>
                <w:b/>
                <w:bCs/>
                <w:szCs w:val="21"/>
              </w:rPr>
              <w:t>500元/每人次</w:t>
            </w:r>
          </w:p>
        </w:tc>
      </w:tr>
      <w:tr w14:paraId="33F6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7" w:type="dxa"/>
            <w:vAlign w:val="center"/>
          </w:tcPr>
          <w:p w14:paraId="3AB0CA8B">
            <w:pPr>
              <w:jc w:val="center"/>
              <w:rPr>
                <w:rFonts w:ascii="宋体" w:hAnsi="宋体" w:cs="宋体"/>
                <w:b/>
                <w:bCs/>
                <w:szCs w:val="21"/>
              </w:rPr>
            </w:pPr>
            <w:r>
              <w:rPr>
                <w:rFonts w:hint="eastAsia" w:ascii="宋体" w:hAnsi="宋体" w:cs="宋体"/>
                <w:b/>
                <w:bCs/>
                <w:szCs w:val="21"/>
              </w:rPr>
              <w:t>2</w:t>
            </w:r>
          </w:p>
        </w:tc>
        <w:tc>
          <w:tcPr>
            <w:tcW w:w="5718" w:type="dxa"/>
            <w:vAlign w:val="center"/>
          </w:tcPr>
          <w:p w14:paraId="11FCD556">
            <w:pPr>
              <w:jc w:val="center"/>
              <w:rPr>
                <w:rFonts w:ascii="宋体" w:hAnsi="宋体" w:cs="宋体"/>
                <w:b/>
                <w:bCs/>
                <w:szCs w:val="21"/>
              </w:rPr>
            </w:pPr>
            <w:r>
              <w:rPr>
                <w:rFonts w:hint="eastAsia" w:ascii="宋体" w:hAnsi="宋体" w:cs="宋体"/>
                <w:b/>
                <w:bCs/>
                <w:szCs w:val="21"/>
              </w:rPr>
              <w:t>对翻越工地围墙者</w:t>
            </w:r>
          </w:p>
        </w:tc>
        <w:tc>
          <w:tcPr>
            <w:tcW w:w="2540" w:type="dxa"/>
            <w:vAlign w:val="center"/>
          </w:tcPr>
          <w:p w14:paraId="01F4A29F">
            <w:pPr>
              <w:jc w:val="center"/>
              <w:rPr>
                <w:rFonts w:ascii="宋体" w:hAnsi="宋体" w:cs="宋体"/>
                <w:b/>
                <w:bCs/>
                <w:szCs w:val="21"/>
              </w:rPr>
            </w:pPr>
            <w:r>
              <w:rPr>
                <w:rFonts w:hint="eastAsia" w:ascii="宋体" w:hAnsi="宋体" w:cs="宋体"/>
                <w:b/>
                <w:bCs/>
                <w:szCs w:val="21"/>
              </w:rPr>
              <w:t>500元/每人次</w:t>
            </w:r>
          </w:p>
        </w:tc>
      </w:tr>
      <w:tr w14:paraId="7A717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157" w:type="dxa"/>
            <w:vAlign w:val="center"/>
          </w:tcPr>
          <w:p w14:paraId="16DBBD63">
            <w:pPr>
              <w:jc w:val="center"/>
              <w:rPr>
                <w:rFonts w:ascii="宋体" w:hAnsi="宋体" w:cs="宋体"/>
                <w:b/>
                <w:bCs/>
                <w:szCs w:val="21"/>
              </w:rPr>
            </w:pPr>
            <w:r>
              <w:rPr>
                <w:rFonts w:hint="eastAsia" w:ascii="宋体" w:hAnsi="宋体" w:cs="宋体"/>
                <w:b/>
                <w:bCs/>
                <w:szCs w:val="21"/>
              </w:rPr>
              <w:t>3</w:t>
            </w:r>
          </w:p>
        </w:tc>
        <w:tc>
          <w:tcPr>
            <w:tcW w:w="5718" w:type="dxa"/>
            <w:vAlign w:val="center"/>
          </w:tcPr>
          <w:p w14:paraId="4455CA49">
            <w:pPr>
              <w:jc w:val="center"/>
              <w:rPr>
                <w:rFonts w:ascii="宋体" w:hAnsi="宋体" w:cs="宋体"/>
                <w:b/>
                <w:bCs/>
                <w:szCs w:val="21"/>
              </w:rPr>
            </w:pPr>
            <w:r>
              <w:rPr>
                <w:rFonts w:hint="eastAsia" w:ascii="宋体" w:hAnsi="宋体" w:cs="宋体"/>
                <w:b/>
                <w:bCs/>
                <w:szCs w:val="21"/>
              </w:rPr>
              <w:t>工地作业区有大小便现象</w:t>
            </w:r>
          </w:p>
        </w:tc>
        <w:tc>
          <w:tcPr>
            <w:tcW w:w="2540" w:type="dxa"/>
            <w:vAlign w:val="center"/>
          </w:tcPr>
          <w:p w14:paraId="384D3509">
            <w:pPr>
              <w:jc w:val="center"/>
              <w:rPr>
                <w:rFonts w:ascii="宋体" w:hAnsi="宋体" w:cs="宋体"/>
                <w:b/>
                <w:bCs/>
                <w:szCs w:val="21"/>
              </w:rPr>
            </w:pPr>
            <w:r>
              <w:rPr>
                <w:rFonts w:hint="eastAsia" w:ascii="宋体" w:hAnsi="宋体" w:cs="宋体"/>
                <w:b/>
                <w:bCs/>
                <w:szCs w:val="21"/>
              </w:rPr>
              <w:t>500元/每人次</w:t>
            </w:r>
          </w:p>
        </w:tc>
      </w:tr>
      <w:tr w14:paraId="76599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14:paraId="7F2C7397">
            <w:pPr>
              <w:jc w:val="center"/>
              <w:rPr>
                <w:rFonts w:ascii="宋体" w:hAnsi="宋体" w:cs="宋体"/>
                <w:b/>
                <w:bCs/>
                <w:szCs w:val="21"/>
              </w:rPr>
            </w:pPr>
            <w:r>
              <w:rPr>
                <w:rFonts w:hint="eastAsia" w:ascii="宋体" w:hAnsi="宋体" w:cs="宋体"/>
                <w:b/>
                <w:bCs/>
                <w:szCs w:val="21"/>
              </w:rPr>
              <w:t>4</w:t>
            </w:r>
          </w:p>
        </w:tc>
        <w:tc>
          <w:tcPr>
            <w:tcW w:w="5718" w:type="dxa"/>
            <w:vAlign w:val="center"/>
          </w:tcPr>
          <w:p w14:paraId="638A510C">
            <w:pPr>
              <w:jc w:val="center"/>
              <w:rPr>
                <w:rFonts w:ascii="宋体" w:hAnsi="宋体" w:cs="宋体"/>
                <w:b/>
                <w:bCs/>
                <w:szCs w:val="21"/>
              </w:rPr>
            </w:pPr>
            <w:r>
              <w:rPr>
                <w:rFonts w:hint="eastAsia" w:ascii="宋体" w:hAnsi="宋体" w:cs="宋体"/>
                <w:b/>
                <w:bCs/>
                <w:szCs w:val="21"/>
              </w:rPr>
              <w:t>发现施工现场人员身体赤裸</w:t>
            </w:r>
          </w:p>
        </w:tc>
        <w:tc>
          <w:tcPr>
            <w:tcW w:w="2540" w:type="dxa"/>
            <w:vAlign w:val="center"/>
          </w:tcPr>
          <w:p w14:paraId="129DE325">
            <w:pPr>
              <w:jc w:val="center"/>
              <w:rPr>
                <w:rFonts w:ascii="宋体" w:hAnsi="宋体" w:cs="宋体"/>
                <w:b/>
                <w:bCs/>
                <w:szCs w:val="21"/>
              </w:rPr>
            </w:pPr>
            <w:r>
              <w:rPr>
                <w:rFonts w:hint="eastAsia" w:ascii="宋体" w:hAnsi="宋体" w:cs="宋体"/>
                <w:b/>
                <w:bCs/>
                <w:szCs w:val="21"/>
              </w:rPr>
              <w:t>500元/每人次</w:t>
            </w:r>
          </w:p>
        </w:tc>
      </w:tr>
      <w:tr w14:paraId="2EB62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14:paraId="0D09AF6D">
            <w:pPr>
              <w:jc w:val="center"/>
              <w:rPr>
                <w:rFonts w:ascii="宋体" w:hAnsi="宋体" w:cs="宋体"/>
                <w:b/>
                <w:bCs/>
                <w:szCs w:val="21"/>
              </w:rPr>
            </w:pPr>
            <w:r>
              <w:rPr>
                <w:rFonts w:hint="eastAsia" w:ascii="宋体" w:hAnsi="宋体" w:cs="宋体"/>
                <w:b/>
                <w:bCs/>
                <w:szCs w:val="21"/>
              </w:rPr>
              <w:t>5</w:t>
            </w:r>
          </w:p>
        </w:tc>
        <w:tc>
          <w:tcPr>
            <w:tcW w:w="5718" w:type="dxa"/>
            <w:vAlign w:val="center"/>
          </w:tcPr>
          <w:p w14:paraId="0676E787">
            <w:pPr>
              <w:jc w:val="center"/>
              <w:rPr>
                <w:rFonts w:ascii="宋体" w:hAnsi="宋体" w:cs="宋体"/>
                <w:b/>
                <w:bCs/>
                <w:szCs w:val="21"/>
              </w:rPr>
            </w:pPr>
            <w:r>
              <w:rPr>
                <w:rFonts w:hint="eastAsia" w:ascii="宋体" w:hAnsi="宋体" w:cs="宋体"/>
                <w:b/>
                <w:bCs/>
                <w:szCs w:val="21"/>
              </w:rPr>
              <w:t>从高处向下倾倒垃圾、材料</w:t>
            </w:r>
          </w:p>
        </w:tc>
        <w:tc>
          <w:tcPr>
            <w:tcW w:w="2540" w:type="dxa"/>
            <w:vAlign w:val="center"/>
          </w:tcPr>
          <w:p w14:paraId="56FAE0B9">
            <w:pPr>
              <w:jc w:val="center"/>
              <w:rPr>
                <w:rFonts w:ascii="宋体" w:hAnsi="宋体" w:cs="宋体"/>
                <w:b/>
                <w:bCs/>
                <w:szCs w:val="21"/>
              </w:rPr>
            </w:pPr>
            <w:r>
              <w:rPr>
                <w:rFonts w:hint="eastAsia" w:ascii="宋体" w:hAnsi="宋体" w:cs="宋体"/>
                <w:b/>
                <w:bCs/>
                <w:szCs w:val="21"/>
              </w:rPr>
              <w:t>2000元/每次</w:t>
            </w:r>
          </w:p>
        </w:tc>
      </w:tr>
      <w:tr w14:paraId="69C2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14:paraId="67A14A90">
            <w:pPr>
              <w:jc w:val="center"/>
              <w:rPr>
                <w:rFonts w:ascii="宋体" w:hAnsi="宋体" w:cs="宋体"/>
                <w:b/>
                <w:bCs/>
                <w:szCs w:val="21"/>
              </w:rPr>
            </w:pPr>
            <w:r>
              <w:rPr>
                <w:rFonts w:hint="eastAsia" w:ascii="宋体" w:hAnsi="宋体" w:cs="宋体"/>
                <w:b/>
                <w:bCs/>
                <w:szCs w:val="21"/>
              </w:rPr>
              <w:t>6</w:t>
            </w:r>
          </w:p>
        </w:tc>
        <w:tc>
          <w:tcPr>
            <w:tcW w:w="5718" w:type="dxa"/>
            <w:vAlign w:val="center"/>
          </w:tcPr>
          <w:p w14:paraId="5C58E9E8">
            <w:pPr>
              <w:jc w:val="center"/>
              <w:rPr>
                <w:rFonts w:ascii="宋体" w:hAnsi="宋体" w:cs="宋体"/>
                <w:b/>
                <w:bCs/>
                <w:szCs w:val="21"/>
              </w:rPr>
            </w:pPr>
            <w:r>
              <w:rPr>
                <w:rFonts w:hint="eastAsia" w:ascii="宋体" w:hAnsi="宋体" w:cs="宋体"/>
                <w:b/>
                <w:bCs/>
                <w:szCs w:val="21"/>
              </w:rPr>
              <w:t>高空作业未系安全带</w:t>
            </w:r>
          </w:p>
        </w:tc>
        <w:tc>
          <w:tcPr>
            <w:tcW w:w="2540" w:type="dxa"/>
            <w:vAlign w:val="center"/>
          </w:tcPr>
          <w:p w14:paraId="265F5970">
            <w:pPr>
              <w:jc w:val="center"/>
              <w:rPr>
                <w:rFonts w:ascii="宋体" w:hAnsi="宋体" w:cs="宋体"/>
                <w:b/>
                <w:bCs/>
                <w:szCs w:val="21"/>
              </w:rPr>
            </w:pPr>
            <w:r>
              <w:rPr>
                <w:rFonts w:hint="eastAsia" w:ascii="宋体" w:hAnsi="宋体" w:cs="宋体"/>
                <w:b/>
                <w:bCs/>
                <w:szCs w:val="21"/>
              </w:rPr>
              <w:t>2000元/每人次</w:t>
            </w:r>
          </w:p>
        </w:tc>
      </w:tr>
      <w:tr w14:paraId="11950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57" w:type="dxa"/>
            <w:vAlign w:val="center"/>
          </w:tcPr>
          <w:p w14:paraId="4F163B7C">
            <w:pPr>
              <w:jc w:val="center"/>
              <w:rPr>
                <w:rFonts w:ascii="宋体" w:hAnsi="宋体" w:cs="宋体"/>
                <w:b/>
                <w:bCs/>
                <w:szCs w:val="21"/>
              </w:rPr>
            </w:pPr>
            <w:r>
              <w:rPr>
                <w:rFonts w:hint="eastAsia" w:ascii="宋体" w:hAnsi="宋体" w:cs="宋体"/>
                <w:b/>
                <w:bCs/>
                <w:szCs w:val="21"/>
              </w:rPr>
              <w:t>7</w:t>
            </w:r>
          </w:p>
        </w:tc>
        <w:tc>
          <w:tcPr>
            <w:tcW w:w="5718" w:type="dxa"/>
            <w:vAlign w:val="center"/>
          </w:tcPr>
          <w:p w14:paraId="5A2E9F11">
            <w:pPr>
              <w:jc w:val="center"/>
              <w:rPr>
                <w:rFonts w:ascii="宋体" w:hAnsi="宋体" w:cs="宋体"/>
                <w:b/>
                <w:bCs/>
                <w:szCs w:val="21"/>
              </w:rPr>
            </w:pPr>
            <w:r>
              <w:rPr>
                <w:rFonts w:hint="eastAsia" w:ascii="宋体" w:hAnsi="宋体" w:cs="宋体"/>
                <w:b/>
                <w:bCs/>
                <w:szCs w:val="21"/>
              </w:rPr>
              <w:t>工地内施工车辆超速行驶</w:t>
            </w:r>
          </w:p>
        </w:tc>
        <w:tc>
          <w:tcPr>
            <w:tcW w:w="2540" w:type="dxa"/>
            <w:vAlign w:val="center"/>
          </w:tcPr>
          <w:p w14:paraId="0E92BB09">
            <w:pPr>
              <w:jc w:val="center"/>
              <w:rPr>
                <w:rFonts w:ascii="宋体" w:hAnsi="宋体" w:cs="宋体"/>
                <w:b/>
                <w:bCs/>
                <w:szCs w:val="21"/>
              </w:rPr>
            </w:pPr>
            <w:r>
              <w:rPr>
                <w:rFonts w:hint="eastAsia" w:ascii="宋体" w:hAnsi="宋体" w:cs="宋体"/>
                <w:b/>
                <w:bCs/>
                <w:szCs w:val="21"/>
              </w:rPr>
              <w:t>2000元/每次</w:t>
            </w:r>
          </w:p>
        </w:tc>
      </w:tr>
      <w:tr w14:paraId="4932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57" w:type="dxa"/>
            <w:vAlign w:val="center"/>
          </w:tcPr>
          <w:p w14:paraId="0C27B267">
            <w:pPr>
              <w:jc w:val="center"/>
              <w:rPr>
                <w:rFonts w:ascii="宋体" w:hAnsi="宋体" w:cs="宋体"/>
                <w:b/>
                <w:bCs/>
                <w:szCs w:val="21"/>
              </w:rPr>
            </w:pPr>
            <w:r>
              <w:rPr>
                <w:rFonts w:hint="eastAsia" w:ascii="宋体" w:hAnsi="宋体" w:cs="宋体"/>
                <w:b/>
                <w:bCs/>
                <w:szCs w:val="21"/>
              </w:rPr>
              <w:t>8</w:t>
            </w:r>
          </w:p>
        </w:tc>
        <w:tc>
          <w:tcPr>
            <w:tcW w:w="5718" w:type="dxa"/>
            <w:vAlign w:val="center"/>
          </w:tcPr>
          <w:p w14:paraId="2DAC0121">
            <w:pPr>
              <w:jc w:val="center"/>
              <w:rPr>
                <w:rFonts w:ascii="宋体" w:hAnsi="宋体" w:cs="宋体"/>
                <w:b/>
                <w:bCs/>
                <w:szCs w:val="21"/>
              </w:rPr>
            </w:pPr>
            <w:r>
              <w:rPr>
                <w:rFonts w:hint="eastAsia" w:ascii="宋体" w:hAnsi="宋体" w:cs="宋体"/>
                <w:b/>
                <w:bCs/>
                <w:szCs w:val="21"/>
              </w:rPr>
              <w:t>用电保护措施不到位</w:t>
            </w:r>
          </w:p>
        </w:tc>
        <w:tc>
          <w:tcPr>
            <w:tcW w:w="2540" w:type="dxa"/>
            <w:vAlign w:val="center"/>
          </w:tcPr>
          <w:p w14:paraId="7619D887">
            <w:pPr>
              <w:jc w:val="center"/>
              <w:rPr>
                <w:rFonts w:ascii="宋体" w:hAnsi="宋体" w:cs="宋体"/>
                <w:b/>
                <w:bCs/>
                <w:szCs w:val="21"/>
              </w:rPr>
            </w:pPr>
            <w:r>
              <w:rPr>
                <w:rFonts w:hint="eastAsia" w:ascii="宋体" w:hAnsi="宋体" w:cs="宋体"/>
                <w:b/>
                <w:bCs/>
                <w:szCs w:val="21"/>
              </w:rPr>
              <w:t>2000元/每处、每次</w:t>
            </w:r>
          </w:p>
        </w:tc>
      </w:tr>
      <w:tr w14:paraId="0EC7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57" w:type="dxa"/>
            <w:vAlign w:val="center"/>
          </w:tcPr>
          <w:p w14:paraId="2BFCE058">
            <w:pPr>
              <w:jc w:val="center"/>
              <w:rPr>
                <w:rFonts w:ascii="宋体" w:hAnsi="宋体" w:cs="宋体"/>
                <w:b/>
                <w:bCs/>
                <w:szCs w:val="21"/>
              </w:rPr>
            </w:pPr>
            <w:r>
              <w:rPr>
                <w:rFonts w:hint="eastAsia" w:ascii="宋体" w:hAnsi="宋体" w:cs="宋体"/>
                <w:b/>
                <w:bCs/>
                <w:szCs w:val="21"/>
              </w:rPr>
              <w:t>9</w:t>
            </w:r>
          </w:p>
        </w:tc>
        <w:tc>
          <w:tcPr>
            <w:tcW w:w="5718" w:type="dxa"/>
            <w:vAlign w:val="center"/>
          </w:tcPr>
          <w:p w14:paraId="1EA47A98">
            <w:pPr>
              <w:jc w:val="center"/>
              <w:rPr>
                <w:rFonts w:ascii="宋体" w:hAnsi="宋体" w:cs="宋体"/>
                <w:b/>
                <w:bCs/>
                <w:szCs w:val="21"/>
              </w:rPr>
            </w:pPr>
            <w:r>
              <w:rPr>
                <w:rFonts w:hint="eastAsia" w:ascii="宋体" w:hAnsi="宋体" w:cs="宋体"/>
                <w:b/>
                <w:bCs/>
                <w:szCs w:val="21"/>
              </w:rPr>
              <w:t>施工机械违章操作</w:t>
            </w:r>
          </w:p>
        </w:tc>
        <w:tc>
          <w:tcPr>
            <w:tcW w:w="2540" w:type="dxa"/>
            <w:vAlign w:val="center"/>
          </w:tcPr>
          <w:p w14:paraId="45017E6C">
            <w:pPr>
              <w:jc w:val="center"/>
              <w:rPr>
                <w:rFonts w:ascii="宋体" w:hAnsi="宋体" w:cs="宋体"/>
                <w:b/>
                <w:bCs/>
                <w:szCs w:val="21"/>
              </w:rPr>
            </w:pPr>
            <w:r>
              <w:rPr>
                <w:rFonts w:hint="eastAsia" w:ascii="宋体" w:hAnsi="宋体" w:cs="宋体"/>
                <w:b/>
                <w:bCs/>
                <w:szCs w:val="21"/>
              </w:rPr>
              <w:t>2000元/每次</w:t>
            </w:r>
          </w:p>
        </w:tc>
      </w:tr>
      <w:tr w14:paraId="784A2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157" w:type="dxa"/>
            <w:vAlign w:val="center"/>
          </w:tcPr>
          <w:p w14:paraId="1BED53C6">
            <w:pPr>
              <w:jc w:val="center"/>
              <w:rPr>
                <w:rFonts w:ascii="宋体" w:hAnsi="宋体" w:cs="宋体"/>
                <w:b/>
                <w:bCs/>
                <w:szCs w:val="21"/>
              </w:rPr>
            </w:pPr>
            <w:r>
              <w:rPr>
                <w:rFonts w:hint="eastAsia" w:ascii="宋体" w:hAnsi="宋体" w:cs="宋体"/>
                <w:b/>
                <w:bCs/>
                <w:szCs w:val="21"/>
              </w:rPr>
              <w:t>10</w:t>
            </w:r>
          </w:p>
        </w:tc>
        <w:tc>
          <w:tcPr>
            <w:tcW w:w="5718" w:type="dxa"/>
            <w:vAlign w:val="center"/>
          </w:tcPr>
          <w:p w14:paraId="2C5318B5">
            <w:pPr>
              <w:jc w:val="center"/>
              <w:rPr>
                <w:rFonts w:ascii="宋体" w:hAnsi="宋体" w:cs="宋体"/>
                <w:b/>
                <w:bCs/>
                <w:szCs w:val="21"/>
              </w:rPr>
            </w:pPr>
            <w:r>
              <w:rPr>
                <w:rFonts w:hint="eastAsia" w:ascii="宋体" w:hAnsi="宋体" w:cs="宋体"/>
                <w:b/>
                <w:bCs/>
                <w:szCs w:val="21"/>
              </w:rPr>
              <w:t>违章接水、接电及动用明火</w:t>
            </w:r>
          </w:p>
        </w:tc>
        <w:tc>
          <w:tcPr>
            <w:tcW w:w="2540" w:type="dxa"/>
            <w:vAlign w:val="center"/>
          </w:tcPr>
          <w:p w14:paraId="5FCA710C">
            <w:pPr>
              <w:jc w:val="center"/>
              <w:rPr>
                <w:rFonts w:ascii="宋体" w:hAnsi="宋体" w:cs="宋体"/>
                <w:b/>
                <w:bCs/>
                <w:szCs w:val="21"/>
              </w:rPr>
            </w:pPr>
            <w:r>
              <w:rPr>
                <w:rFonts w:hint="eastAsia" w:ascii="宋体" w:hAnsi="宋体" w:cs="宋体"/>
                <w:b/>
                <w:bCs/>
                <w:szCs w:val="21"/>
              </w:rPr>
              <w:t>2000元/每次</w:t>
            </w:r>
          </w:p>
        </w:tc>
      </w:tr>
      <w:tr w14:paraId="371AF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57" w:type="dxa"/>
            <w:vAlign w:val="center"/>
          </w:tcPr>
          <w:p w14:paraId="4B8177D1">
            <w:pPr>
              <w:jc w:val="center"/>
              <w:rPr>
                <w:rFonts w:ascii="宋体" w:hAnsi="宋体" w:cs="宋体"/>
                <w:b/>
                <w:bCs/>
                <w:szCs w:val="21"/>
              </w:rPr>
            </w:pPr>
            <w:r>
              <w:rPr>
                <w:rFonts w:hint="eastAsia" w:ascii="宋体" w:hAnsi="宋体" w:cs="宋体"/>
                <w:b/>
                <w:bCs/>
                <w:szCs w:val="21"/>
              </w:rPr>
              <w:t>11</w:t>
            </w:r>
          </w:p>
        </w:tc>
        <w:tc>
          <w:tcPr>
            <w:tcW w:w="5718" w:type="dxa"/>
            <w:vAlign w:val="center"/>
          </w:tcPr>
          <w:p w14:paraId="796286F6">
            <w:pPr>
              <w:jc w:val="center"/>
              <w:rPr>
                <w:rFonts w:ascii="宋体" w:hAnsi="宋体" w:cs="宋体"/>
                <w:b/>
                <w:bCs/>
                <w:szCs w:val="21"/>
              </w:rPr>
            </w:pPr>
            <w:r>
              <w:rPr>
                <w:rFonts w:hint="eastAsia" w:ascii="宋体" w:hAnsi="宋体" w:cs="宋体"/>
                <w:b/>
                <w:bCs/>
                <w:szCs w:val="21"/>
              </w:rPr>
              <w:t>施工场地及道路不整洁、有积水</w:t>
            </w:r>
          </w:p>
        </w:tc>
        <w:tc>
          <w:tcPr>
            <w:tcW w:w="2540" w:type="dxa"/>
            <w:vAlign w:val="center"/>
          </w:tcPr>
          <w:p w14:paraId="2EA4B405">
            <w:pPr>
              <w:jc w:val="center"/>
              <w:rPr>
                <w:rFonts w:ascii="宋体" w:hAnsi="宋体" w:cs="宋体"/>
                <w:b/>
                <w:bCs/>
                <w:szCs w:val="21"/>
              </w:rPr>
            </w:pPr>
            <w:r>
              <w:rPr>
                <w:rFonts w:hint="eastAsia" w:ascii="宋体" w:hAnsi="宋体" w:cs="宋体"/>
                <w:b/>
                <w:bCs/>
                <w:szCs w:val="21"/>
              </w:rPr>
              <w:t>1000元/每次</w:t>
            </w:r>
          </w:p>
        </w:tc>
      </w:tr>
      <w:tr w14:paraId="111F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1157" w:type="dxa"/>
            <w:vAlign w:val="center"/>
          </w:tcPr>
          <w:p w14:paraId="54212C03">
            <w:pPr>
              <w:jc w:val="center"/>
              <w:rPr>
                <w:rFonts w:ascii="宋体" w:hAnsi="宋体" w:cs="宋体"/>
                <w:b/>
                <w:bCs/>
                <w:szCs w:val="21"/>
              </w:rPr>
            </w:pPr>
            <w:r>
              <w:rPr>
                <w:rFonts w:hint="eastAsia" w:ascii="宋体" w:hAnsi="宋体" w:cs="宋体"/>
                <w:b/>
                <w:bCs/>
                <w:szCs w:val="21"/>
              </w:rPr>
              <w:t>12</w:t>
            </w:r>
          </w:p>
        </w:tc>
        <w:tc>
          <w:tcPr>
            <w:tcW w:w="5718" w:type="dxa"/>
            <w:vAlign w:val="center"/>
          </w:tcPr>
          <w:p w14:paraId="75BD227F">
            <w:pPr>
              <w:jc w:val="center"/>
              <w:rPr>
                <w:rFonts w:ascii="宋体" w:hAnsi="宋体" w:cs="宋体"/>
                <w:b/>
                <w:bCs/>
                <w:szCs w:val="21"/>
              </w:rPr>
            </w:pPr>
            <w:r>
              <w:rPr>
                <w:rFonts w:hint="eastAsia" w:ascii="宋体" w:hAnsi="宋体" w:cs="宋体"/>
                <w:b/>
                <w:bCs/>
                <w:szCs w:val="21"/>
              </w:rPr>
              <w:t>材料区堆放不整齐，无指示牌</w:t>
            </w:r>
          </w:p>
        </w:tc>
        <w:tc>
          <w:tcPr>
            <w:tcW w:w="2540" w:type="dxa"/>
            <w:vAlign w:val="center"/>
          </w:tcPr>
          <w:p w14:paraId="0CC00D5E">
            <w:pPr>
              <w:jc w:val="center"/>
              <w:rPr>
                <w:rFonts w:ascii="宋体" w:hAnsi="宋体" w:cs="宋体"/>
                <w:b/>
                <w:bCs/>
                <w:szCs w:val="21"/>
              </w:rPr>
            </w:pPr>
            <w:r>
              <w:rPr>
                <w:rFonts w:hint="eastAsia" w:ascii="宋体" w:hAnsi="宋体" w:cs="宋体"/>
                <w:b/>
                <w:bCs/>
                <w:szCs w:val="21"/>
              </w:rPr>
              <w:t>1000元/每次</w:t>
            </w:r>
          </w:p>
        </w:tc>
      </w:tr>
      <w:tr w14:paraId="48AF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57" w:type="dxa"/>
            <w:vAlign w:val="center"/>
          </w:tcPr>
          <w:p w14:paraId="0EB5824E">
            <w:pPr>
              <w:jc w:val="center"/>
              <w:rPr>
                <w:rFonts w:ascii="宋体" w:hAnsi="宋体" w:cs="宋体"/>
                <w:b/>
                <w:bCs/>
                <w:szCs w:val="21"/>
              </w:rPr>
            </w:pPr>
            <w:r>
              <w:rPr>
                <w:rFonts w:hint="eastAsia" w:ascii="宋体" w:hAnsi="宋体" w:cs="宋体"/>
                <w:b/>
                <w:bCs/>
                <w:szCs w:val="21"/>
              </w:rPr>
              <w:t>13</w:t>
            </w:r>
          </w:p>
        </w:tc>
        <w:tc>
          <w:tcPr>
            <w:tcW w:w="5718" w:type="dxa"/>
            <w:vAlign w:val="center"/>
          </w:tcPr>
          <w:p w14:paraId="3D985B64">
            <w:pPr>
              <w:jc w:val="center"/>
              <w:rPr>
                <w:rFonts w:ascii="宋体" w:hAnsi="宋体" w:cs="宋体"/>
                <w:b/>
                <w:bCs/>
                <w:szCs w:val="21"/>
              </w:rPr>
            </w:pPr>
            <w:r>
              <w:rPr>
                <w:rFonts w:hint="eastAsia" w:ascii="宋体" w:hAnsi="宋体" w:cs="宋体"/>
                <w:b/>
                <w:bCs/>
                <w:szCs w:val="21"/>
              </w:rPr>
              <w:t>施工作业区未及时清除建筑垃圾，建材、周转材料乱堆乱放</w:t>
            </w:r>
          </w:p>
        </w:tc>
        <w:tc>
          <w:tcPr>
            <w:tcW w:w="2540" w:type="dxa"/>
            <w:vAlign w:val="center"/>
          </w:tcPr>
          <w:p w14:paraId="21240263">
            <w:pPr>
              <w:jc w:val="center"/>
              <w:rPr>
                <w:rFonts w:ascii="宋体" w:hAnsi="宋体" w:cs="宋体"/>
                <w:b/>
                <w:bCs/>
                <w:szCs w:val="21"/>
              </w:rPr>
            </w:pPr>
            <w:r>
              <w:rPr>
                <w:rFonts w:hint="eastAsia" w:ascii="宋体" w:hAnsi="宋体" w:cs="宋体"/>
                <w:b/>
                <w:bCs/>
                <w:szCs w:val="21"/>
              </w:rPr>
              <w:t>1000元/每次</w:t>
            </w:r>
          </w:p>
        </w:tc>
      </w:tr>
      <w:tr w14:paraId="6C78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57" w:type="dxa"/>
            <w:vAlign w:val="center"/>
          </w:tcPr>
          <w:p w14:paraId="555CBC86">
            <w:pPr>
              <w:jc w:val="center"/>
              <w:rPr>
                <w:rFonts w:ascii="宋体" w:hAnsi="宋体" w:cs="宋体"/>
                <w:b/>
                <w:bCs/>
                <w:szCs w:val="21"/>
              </w:rPr>
            </w:pPr>
            <w:r>
              <w:rPr>
                <w:rFonts w:hint="eastAsia" w:ascii="宋体" w:hAnsi="宋体" w:cs="宋体"/>
                <w:b/>
                <w:bCs/>
                <w:szCs w:val="21"/>
              </w:rPr>
              <w:t>14</w:t>
            </w:r>
          </w:p>
        </w:tc>
        <w:tc>
          <w:tcPr>
            <w:tcW w:w="5718" w:type="dxa"/>
            <w:vAlign w:val="center"/>
          </w:tcPr>
          <w:p w14:paraId="5194CFD3">
            <w:pPr>
              <w:jc w:val="center"/>
              <w:rPr>
                <w:rFonts w:ascii="宋体" w:hAnsi="宋体" w:cs="宋体"/>
                <w:b/>
                <w:bCs/>
                <w:szCs w:val="21"/>
              </w:rPr>
            </w:pPr>
            <w:r>
              <w:rPr>
                <w:rFonts w:hint="eastAsia" w:ascii="宋体" w:hAnsi="宋体" w:cs="宋体"/>
                <w:b/>
                <w:bCs/>
                <w:szCs w:val="21"/>
              </w:rPr>
              <w:t>工地内发现外来闲杂人员</w:t>
            </w:r>
          </w:p>
        </w:tc>
        <w:tc>
          <w:tcPr>
            <w:tcW w:w="2540" w:type="dxa"/>
            <w:vAlign w:val="center"/>
          </w:tcPr>
          <w:p w14:paraId="0016249F">
            <w:pPr>
              <w:jc w:val="center"/>
              <w:rPr>
                <w:rFonts w:ascii="宋体" w:hAnsi="宋体" w:cs="宋体"/>
                <w:b/>
                <w:bCs/>
                <w:szCs w:val="21"/>
              </w:rPr>
            </w:pPr>
            <w:r>
              <w:rPr>
                <w:rFonts w:hint="eastAsia" w:ascii="宋体" w:hAnsi="宋体" w:cs="宋体"/>
                <w:b/>
                <w:bCs/>
                <w:szCs w:val="21"/>
              </w:rPr>
              <w:t>500元/每人次</w:t>
            </w:r>
          </w:p>
        </w:tc>
      </w:tr>
      <w:tr w14:paraId="6DC30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57" w:type="dxa"/>
            <w:vAlign w:val="center"/>
          </w:tcPr>
          <w:p w14:paraId="755A0BAA">
            <w:pPr>
              <w:jc w:val="center"/>
              <w:rPr>
                <w:rFonts w:ascii="宋体" w:hAnsi="宋体" w:cs="宋体"/>
                <w:b/>
                <w:bCs/>
                <w:szCs w:val="21"/>
              </w:rPr>
            </w:pPr>
            <w:r>
              <w:rPr>
                <w:rFonts w:hint="eastAsia" w:ascii="宋体" w:hAnsi="宋体" w:cs="宋体"/>
                <w:b/>
                <w:bCs/>
                <w:szCs w:val="21"/>
              </w:rPr>
              <w:t>15</w:t>
            </w:r>
          </w:p>
        </w:tc>
        <w:tc>
          <w:tcPr>
            <w:tcW w:w="5718" w:type="dxa"/>
            <w:vAlign w:val="center"/>
          </w:tcPr>
          <w:p w14:paraId="53F4C669">
            <w:pPr>
              <w:jc w:val="center"/>
              <w:rPr>
                <w:rFonts w:ascii="宋体" w:hAnsi="宋体" w:cs="宋体"/>
                <w:b/>
                <w:bCs/>
                <w:szCs w:val="21"/>
              </w:rPr>
            </w:pPr>
            <w:r>
              <w:rPr>
                <w:rFonts w:hint="eastAsia" w:ascii="宋体" w:hAnsi="宋体" w:cs="宋体"/>
                <w:b/>
                <w:bCs/>
                <w:szCs w:val="21"/>
              </w:rPr>
              <w:t>施工作业区各类基坑、爬梯、孔洞防护不严密，工程临边防护措施不到位</w:t>
            </w:r>
          </w:p>
        </w:tc>
        <w:tc>
          <w:tcPr>
            <w:tcW w:w="2540" w:type="dxa"/>
            <w:vAlign w:val="center"/>
          </w:tcPr>
          <w:p w14:paraId="49F3CFFF">
            <w:pPr>
              <w:jc w:val="center"/>
              <w:rPr>
                <w:rFonts w:ascii="宋体" w:hAnsi="宋体" w:cs="宋体"/>
                <w:b/>
                <w:bCs/>
                <w:szCs w:val="21"/>
              </w:rPr>
            </w:pPr>
            <w:r>
              <w:rPr>
                <w:rFonts w:hint="eastAsia" w:ascii="宋体" w:hAnsi="宋体" w:cs="宋体"/>
                <w:b/>
                <w:bCs/>
                <w:szCs w:val="21"/>
              </w:rPr>
              <w:t>500元/每处</w:t>
            </w:r>
          </w:p>
        </w:tc>
      </w:tr>
      <w:tr w14:paraId="4DCC3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157" w:type="dxa"/>
            <w:vAlign w:val="center"/>
          </w:tcPr>
          <w:p w14:paraId="6920D8D4">
            <w:pPr>
              <w:jc w:val="center"/>
              <w:rPr>
                <w:rFonts w:ascii="宋体" w:hAnsi="宋体" w:cs="宋体"/>
                <w:b/>
                <w:bCs/>
                <w:szCs w:val="21"/>
              </w:rPr>
            </w:pPr>
            <w:r>
              <w:rPr>
                <w:rFonts w:hint="eastAsia" w:ascii="宋体" w:hAnsi="宋体" w:cs="宋体"/>
                <w:b/>
                <w:bCs/>
                <w:szCs w:val="21"/>
              </w:rPr>
              <w:t>16</w:t>
            </w:r>
          </w:p>
        </w:tc>
        <w:tc>
          <w:tcPr>
            <w:tcW w:w="5718" w:type="dxa"/>
            <w:vAlign w:val="center"/>
          </w:tcPr>
          <w:p w14:paraId="4786FBC0">
            <w:pPr>
              <w:jc w:val="center"/>
              <w:rPr>
                <w:rFonts w:ascii="宋体" w:hAnsi="宋体" w:cs="宋体"/>
                <w:b/>
                <w:bCs/>
                <w:szCs w:val="21"/>
              </w:rPr>
            </w:pPr>
            <w:r>
              <w:rPr>
                <w:rFonts w:hint="eastAsia" w:ascii="宋体" w:hAnsi="宋体" w:cs="宋体"/>
                <w:b/>
                <w:bCs/>
                <w:szCs w:val="21"/>
              </w:rPr>
              <w:t>对其他的违反安全及文明工地规定的事项</w:t>
            </w:r>
          </w:p>
        </w:tc>
        <w:tc>
          <w:tcPr>
            <w:tcW w:w="2540" w:type="dxa"/>
            <w:vAlign w:val="center"/>
          </w:tcPr>
          <w:p w14:paraId="22E16983">
            <w:pPr>
              <w:jc w:val="center"/>
              <w:rPr>
                <w:rFonts w:ascii="宋体" w:hAnsi="宋体" w:cs="宋体"/>
                <w:b/>
                <w:bCs/>
                <w:szCs w:val="21"/>
              </w:rPr>
            </w:pPr>
            <w:r>
              <w:rPr>
                <w:rFonts w:hint="eastAsia" w:ascii="宋体" w:hAnsi="宋体" w:cs="宋体"/>
                <w:b/>
                <w:bCs/>
                <w:szCs w:val="21"/>
              </w:rPr>
              <w:t>视具体情况而定，但不低于500元/每项</w:t>
            </w:r>
          </w:p>
        </w:tc>
      </w:tr>
    </w:tbl>
    <w:p w14:paraId="4EC8C6FD">
      <w:pPr>
        <w:rPr>
          <w:rFonts w:ascii="宋体" w:hAnsi="宋体" w:cs="宋体"/>
          <w:szCs w:val="21"/>
          <w:u w:val="single"/>
        </w:rPr>
      </w:pPr>
      <w:r>
        <w:rPr>
          <w:rFonts w:hint="eastAsia" w:ascii="宋体" w:hAnsi="宋体" w:cs="宋体"/>
          <w:szCs w:val="21"/>
          <w:u w:val="single"/>
        </w:rPr>
        <w:t>注：发包人将直接扣减承包人工程款，承包人再自行追究违规者责任；本合同中约定的扣没工程款并不减少或免除承包人根据合同应承担的有关责任。</w:t>
      </w:r>
    </w:p>
    <w:p w14:paraId="36291F71">
      <w:pPr>
        <w:snapToGrid w:val="0"/>
        <w:spacing w:line="360" w:lineRule="auto"/>
        <w:ind w:firstLine="422" w:firstLineChars="200"/>
        <w:jc w:val="left"/>
        <w:textAlignment w:val="baseline"/>
        <w:rPr>
          <w:rFonts w:ascii="宋体" w:hAnsi="宋体" w:cs="宋体"/>
          <w:b/>
          <w:szCs w:val="21"/>
          <w:u w:val="single"/>
        </w:rPr>
      </w:pPr>
    </w:p>
    <w:p w14:paraId="6F73519C">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u w:val="single" w:color="000000"/>
        </w:rPr>
        <w:t>（4）上述手续办理费用约定如下：由承包人自行承担</w:t>
      </w:r>
      <w:r>
        <w:rPr>
          <w:rFonts w:hint="eastAsia" w:ascii="宋体" w:hAnsi="宋体" w:cs="宋体"/>
          <w:b/>
          <w:szCs w:val="21"/>
        </w:rPr>
        <w:t>。</w:t>
      </w:r>
    </w:p>
    <w:p w14:paraId="09330BF0">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6.1.6 关于安全文明施工费支付比例和支付期限的约定，按以下</w:t>
      </w:r>
      <w:r>
        <w:rPr>
          <w:rFonts w:hint="eastAsia" w:ascii="宋体" w:hAnsi="宋体" w:cs="宋体"/>
          <w:szCs w:val="21"/>
          <w:u w:val="single" w:color="000000"/>
        </w:rPr>
        <w:t>第（2）种</w:t>
      </w:r>
      <w:r>
        <w:rPr>
          <w:rFonts w:hint="eastAsia" w:ascii="宋体" w:hAnsi="宋体" w:cs="宋体"/>
          <w:szCs w:val="21"/>
        </w:rPr>
        <w:t>方式约定：</w:t>
      </w:r>
    </w:p>
    <w:p w14:paraId="5C053764">
      <w:pPr>
        <w:snapToGrid w:val="0"/>
        <w:spacing w:line="360" w:lineRule="auto"/>
        <w:ind w:firstLine="422" w:firstLineChars="200"/>
        <w:jc w:val="left"/>
        <w:textAlignment w:val="baseline"/>
        <w:rPr>
          <w:rFonts w:ascii="宋体" w:hAnsi="宋体" w:cs="宋体"/>
          <w:b/>
          <w:kern w:val="0"/>
          <w:szCs w:val="21"/>
          <w:u w:val="single"/>
        </w:rPr>
      </w:pPr>
      <w:r>
        <w:rPr>
          <w:rFonts w:hint="eastAsia" w:ascii="宋体" w:hAnsi="宋体" w:cs="宋体"/>
          <w:b/>
          <w:szCs w:val="21"/>
          <w:u w:val="single" w:color="000000"/>
        </w:rPr>
        <w:t>（1）</w:t>
      </w:r>
      <w:r>
        <w:rPr>
          <w:rFonts w:hint="eastAsia" w:ascii="宋体" w:hAnsi="宋体" w:cs="宋体"/>
          <w:b/>
          <w:kern w:val="0"/>
          <w:szCs w:val="21"/>
          <w:u w:val="single" w:color="000000"/>
        </w:rPr>
        <w:t xml:space="preserve">发包人应在开工后28天内预付安全文明施工费总额的50%，剩余部分支付按以下第（ ① ）种方式约定 ：                           </w:t>
      </w:r>
    </w:p>
    <w:p w14:paraId="0E2742CA">
      <w:pPr>
        <w:snapToGrid w:val="0"/>
        <w:spacing w:line="360" w:lineRule="auto"/>
        <w:ind w:firstLine="422" w:firstLineChars="200"/>
        <w:jc w:val="left"/>
        <w:textAlignment w:val="baseline"/>
        <w:rPr>
          <w:rFonts w:ascii="宋体" w:hAnsi="宋体" w:cs="宋体"/>
          <w:b/>
          <w:kern w:val="0"/>
          <w:szCs w:val="21"/>
        </w:rPr>
      </w:pPr>
      <w:r>
        <w:rPr>
          <w:rFonts w:hint="eastAsia" w:ascii="宋体" w:hAnsi="宋体" w:cs="宋体"/>
          <w:b/>
          <w:kern w:val="0"/>
          <w:szCs w:val="21"/>
        </w:rPr>
        <w:t>①</w:t>
      </w:r>
      <w:r>
        <w:rPr>
          <w:rFonts w:hint="eastAsia" w:ascii="宋体" w:hAnsi="宋体" w:cs="宋体"/>
          <w:b/>
          <w:kern w:val="0"/>
          <w:szCs w:val="21"/>
          <w:u w:val="single" w:color="000000"/>
        </w:rPr>
        <w:t xml:space="preserve">  视相关措施的落实情况与进度款同期支付</w:t>
      </w:r>
      <w:r>
        <w:rPr>
          <w:rFonts w:hint="eastAsia" w:ascii="宋体" w:hAnsi="宋体" w:cs="宋体"/>
          <w:b/>
          <w:kern w:val="0"/>
          <w:szCs w:val="21"/>
        </w:rPr>
        <w:t>。</w:t>
      </w:r>
    </w:p>
    <w:p w14:paraId="3A28BF2B">
      <w:pPr>
        <w:snapToGrid w:val="0"/>
        <w:spacing w:line="360" w:lineRule="auto"/>
        <w:ind w:firstLine="422" w:firstLineChars="200"/>
        <w:jc w:val="left"/>
        <w:textAlignment w:val="baseline"/>
        <w:rPr>
          <w:rFonts w:ascii="宋体" w:hAnsi="宋体" w:cs="宋体"/>
          <w:szCs w:val="21"/>
        </w:rPr>
      </w:pPr>
      <w:r>
        <w:rPr>
          <w:rFonts w:hint="eastAsia" w:ascii="宋体" w:hAnsi="宋体" w:cs="宋体"/>
          <w:b/>
          <w:kern w:val="0"/>
          <w:szCs w:val="21"/>
        </w:rPr>
        <w:t>②</w:t>
      </w:r>
      <w:r>
        <w:rPr>
          <w:rFonts w:hint="eastAsia" w:ascii="宋体" w:hAnsi="宋体" w:cs="宋体"/>
          <w:b/>
          <w:kern w:val="0"/>
          <w:szCs w:val="21"/>
          <w:u w:val="single" w:color="000000"/>
        </w:rPr>
        <w:t xml:space="preserve">  其他：       </w:t>
      </w:r>
      <w:r>
        <w:rPr>
          <w:rFonts w:hint="eastAsia" w:ascii="宋体" w:hAnsi="宋体" w:cs="宋体"/>
          <w:b/>
          <w:kern w:val="0"/>
          <w:szCs w:val="21"/>
        </w:rPr>
        <w:t>。</w:t>
      </w:r>
    </w:p>
    <w:p w14:paraId="2B5F0AF2">
      <w:pPr>
        <w:snapToGrid w:val="0"/>
        <w:spacing w:line="360" w:lineRule="auto"/>
        <w:ind w:firstLine="420" w:firstLineChars="200"/>
        <w:jc w:val="left"/>
        <w:textAlignment w:val="baseline"/>
        <w:rPr>
          <w:rFonts w:ascii="宋体" w:hAnsi="宋体" w:cs="宋体"/>
          <w:b/>
          <w:szCs w:val="21"/>
          <w:u w:val="single" w:color="FF0000"/>
        </w:rPr>
      </w:pPr>
      <w:r>
        <w:rPr>
          <w:rFonts w:hint="eastAsia" w:ascii="宋体" w:hAnsi="宋体" w:cs="宋体"/>
          <w:szCs w:val="21"/>
        </w:rPr>
        <w:t>（2）其他：</w:t>
      </w:r>
      <w:r>
        <w:rPr>
          <w:rFonts w:hint="eastAsia" w:ascii="宋体" w:hAnsi="宋体" w:cs="宋体"/>
          <w:bCs/>
          <w:szCs w:val="21"/>
          <w:u w:val="single" w:color="FF0000"/>
        </w:rPr>
        <w:t xml:space="preserve"> </w:t>
      </w:r>
      <w:r>
        <w:rPr>
          <w:rFonts w:hint="eastAsia" w:ascii="宋体" w:hAnsi="宋体" w:cs="宋体"/>
          <w:bCs/>
          <w:szCs w:val="21"/>
          <w:u w:val="single" w:color="000000"/>
        </w:rPr>
        <w:t xml:space="preserve">/ </w:t>
      </w:r>
      <w:r>
        <w:rPr>
          <w:rFonts w:hint="eastAsia" w:ascii="宋体" w:hAnsi="宋体" w:cs="宋体"/>
          <w:bCs/>
          <w:szCs w:val="21"/>
        </w:rPr>
        <w:t>。</w:t>
      </w:r>
    </w:p>
    <w:p w14:paraId="16AA31CB">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7. 工期和进度</w:t>
      </w:r>
    </w:p>
    <w:p w14:paraId="1E70D872">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7.1 施工组织设计</w:t>
      </w:r>
    </w:p>
    <w:p w14:paraId="12FECE05">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szCs w:val="21"/>
        </w:rPr>
        <w:t>7.1.1 合</w:t>
      </w:r>
      <w:r>
        <w:rPr>
          <w:rFonts w:hint="eastAsia" w:ascii="宋体" w:hAnsi="宋体" w:cs="宋体"/>
          <w:kern w:val="0"/>
          <w:szCs w:val="21"/>
        </w:rPr>
        <w:t>同当事人约定的施工组织设计应包括的其他内容：</w:t>
      </w:r>
      <w:r>
        <w:rPr>
          <w:rFonts w:hint="eastAsia" w:ascii="宋体" w:hAnsi="宋体" w:cs="宋体"/>
          <w:szCs w:val="21"/>
          <w:u w:val="single" w:color="000000"/>
        </w:rPr>
        <w:t xml:space="preserve">        </w:t>
      </w:r>
      <w:r>
        <w:rPr>
          <w:rFonts w:hint="eastAsia" w:ascii="宋体" w:hAnsi="宋体" w:cs="宋体"/>
          <w:szCs w:val="21"/>
        </w:rPr>
        <w:t>。</w:t>
      </w:r>
    </w:p>
    <w:p w14:paraId="78DD9B2C">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szCs w:val="21"/>
        </w:rPr>
        <w:t xml:space="preserve">7.1.2 </w:t>
      </w:r>
      <w:r>
        <w:rPr>
          <w:rFonts w:hint="eastAsia" w:ascii="宋体" w:hAnsi="宋体" w:cs="宋体"/>
          <w:kern w:val="0"/>
          <w:szCs w:val="21"/>
        </w:rPr>
        <w:t>施工组织设计的提交和修改</w:t>
      </w:r>
    </w:p>
    <w:p w14:paraId="12816A4B">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kern w:val="0"/>
          <w:szCs w:val="21"/>
        </w:rPr>
        <w:t>承包人提交详细施工组织设计的期限的约定：</w:t>
      </w:r>
      <w:r>
        <w:rPr>
          <w:rFonts w:hint="eastAsia" w:ascii="宋体" w:hAnsi="宋体" w:cs="宋体"/>
          <w:b/>
          <w:szCs w:val="21"/>
          <w:u w:val="single" w:color="000000"/>
        </w:rPr>
        <w:t>合同签订后（5）天内提供</w:t>
      </w:r>
      <w:r>
        <w:rPr>
          <w:rFonts w:hint="eastAsia" w:ascii="宋体" w:hAnsi="宋体" w:cs="宋体"/>
          <w:b/>
          <w:kern w:val="0"/>
          <w:szCs w:val="21"/>
          <w:u w:val="single" w:color="000000"/>
        </w:rPr>
        <w:t>详细</w:t>
      </w:r>
      <w:r>
        <w:rPr>
          <w:rFonts w:hint="eastAsia" w:ascii="宋体" w:hAnsi="宋体" w:cs="宋体"/>
          <w:b/>
          <w:szCs w:val="21"/>
          <w:u w:val="single" w:color="000000"/>
        </w:rPr>
        <w:t>施工组织设计（施工方案）和进度计划</w:t>
      </w:r>
      <w:r>
        <w:rPr>
          <w:rFonts w:hint="eastAsia" w:ascii="宋体" w:hAnsi="宋体" w:cs="宋体"/>
          <w:b/>
          <w:szCs w:val="21"/>
        </w:rPr>
        <w:t>。</w:t>
      </w:r>
    </w:p>
    <w:p w14:paraId="2266B278">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发包人和监理人在收到详细的施工组织设计后确认或提出修改意见的期限：</w:t>
      </w:r>
      <w:r>
        <w:rPr>
          <w:rFonts w:hint="eastAsia" w:ascii="宋体" w:hAnsi="宋体" w:cs="宋体"/>
          <w:b/>
          <w:szCs w:val="21"/>
          <w:u w:val="single" w:color="000000"/>
        </w:rPr>
        <w:t>收到详细的施工组织设计后7 日内</w:t>
      </w:r>
      <w:r>
        <w:rPr>
          <w:rFonts w:hint="eastAsia" w:ascii="宋体" w:hAnsi="宋体" w:cs="宋体"/>
          <w:b/>
          <w:szCs w:val="21"/>
        </w:rPr>
        <w:t>。</w:t>
      </w:r>
    </w:p>
    <w:p w14:paraId="6849431E">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7.2 施工进度计划</w:t>
      </w:r>
    </w:p>
    <w:p w14:paraId="32941D1C">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7.2.2 施工进度计划的修订</w:t>
      </w:r>
    </w:p>
    <w:p w14:paraId="69CF9139">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发包人和监理人在收到修订的施工进度计划后确认或提出修改意见的期限：</w:t>
      </w:r>
      <w:r>
        <w:rPr>
          <w:rFonts w:hint="eastAsia" w:ascii="宋体" w:hAnsi="宋体" w:cs="宋体"/>
          <w:b/>
          <w:szCs w:val="21"/>
          <w:u w:val="single" w:color="000000"/>
        </w:rPr>
        <w:t xml:space="preserve"> 收到修订的施工进度计划后7日内</w:t>
      </w:r>
      <w:r>
        <w:rPr>
          <w:rFonts w:hint="eastAsia" w:ascii="宋体" w:hAnsi="宋体" w:cs="宋体"/>
          <w:b/>
          <w:szCs w:val="21"/>
        </w:rPr>
        <w:t>。</w:t>
      </w:r>
    </w:p>
    <w:p w14:paraId="5C13E691">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7.3 开工</w:t>
      </w:r>
    </w:p>
    <w:p w14:paraId="706C67F3">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7.3.1 开工准备</w:t>
      </w:r>
    </w:p>
    <w:p w14:paraId="6FA41168">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关于承包人提交</w:t>
      </w:r>
      <w:r>
        <w:rPr>
          <w:rFonts w:hint="eastAsia" w:ascii="宋体" w:hAnsi="宋体" w:cs="宋体"/>
          <w:kern w:val="0"/>
          <w:szCs w:val="21"/>
        </w:rPr>
        <w:t>工程开工报审表的期限：</w:t>
      </w:r>
      <w:r>
        <w:rPr>
          <w:rFonts w:hint="eastAsia" w:ascii="宋体" w:hAnsi="宋体" w:cs="宋体"/>
          <w:b/>
          <w:szCs w:val="21"/>
          <w:u w:val="single" w:color="000000"/>
        </w:rPr>
        <w:t>具备开工条件后 48 小时内</w:t>
      </w:r>
      <w:r>
        <w:rPr>
          <w:rFonts w:hint="eastAsia" w:ascii="宋体" w:hAnsi="宋体" w:cs="宋体"/>
          <w:b/>
          <w:szCs w:val="21"/>
        </w:rPr>
        <w:t>。</w:t>
      </w:r>
    </w:p>
    <w:p w14:paraId="2639B053">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关于发包人应完成的其他开工准备工作及期限：</w:t>
      </w:r>
      <w:r>
        <w:rPr>
          <w:rFonts w:hint="eastAsia" w:ascii="宋体" w:hAnsi="宋体" w:cs="宋体"/>
          <w:b/>
          <w:szCs w:val="21"/>
          <w:u w:val="single" w:color="000000"/>
        </w:rPr>
        <w:t>具备开工条件后 48 小时内</w:t>
      </w:r>
      <w:r>
        <w:rPr>
          <w:rFonts w:hint="eastAsia" w:ascii="宋体" w:hAnsi="宋体" w:cs="宋体"/>
          <w:b/>
          <w:szCs w:val="21"/>
        </w:rPr>
        <w:t>。</w:t>
      </w:r>
    </w:p>
    <w:p w14:paraId="23788A2E">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关于承包人应完成的其他开工准备工作及期限：</w:t>
      </w:r>
      <w:r>
        <w:rPr>
          <w:rFonts w:hint="eastAsia" w:ascii="宋体" w:hAnsi="宋体" w:cs="宋体"/>
          <w:b/>
          <w:szCs w:val="21"/>
          <w:u w:val="single" w:color="000000"/>
        </w:rPr>
        <w:t>具备开工条件后 48 小时内</w:t>
      </w:r>
      <w:r>
        <w:rPr>
          <w:rFonts w:hint="eastAsia" w:ascii="宋体" w:hAnsi="宋体" w:cs="宋体"/>
          <w:b/>
          <w:szCs w:val="21"/>
        </w:rPr>
        <w:t>。</w:t>
      </w:r>
    </w:p>
    <w:p w14:paraId="2B564276">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7.3.2开工通知</w:t>
      </w:r>
    </w:p>
    <w:p w14:paraId="0B97BE58">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因发包人原因造成监理人未能在计划开工日期之日起</w:t>
      </w:r>
      <w:r>
        <w:rPr>
          <w:rFonts w:hint="eastAsia" w:ascii="宋体" w:hAnsi="宋体" w:cs="宋体"/>
          <w:szCs w:val="21"/>
          <w:u w:val="single" w:color="000000"/>
        </w:rPr>
        <w:t xml:space="preserve"> 90 </w:t>
      </w:r>
      <w:r>
        <w:rPr>
          <w:rFonts w:hint="eastAsia" w:ascii="宋体" w:hAnsi="宋体" w:cs="宋体"/>
          <w:szCs w:val="21"/>
        </w:rPr>
        <w:t>天内发出开工通知的，承包人有权提出价格调整要求，或者解除合同。</w:t>
      </w:r>
    </w:p>
    <w:p w14:paraId="6FA8DC6B">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7.4 测量放线</w:t>
      </w:r>
    </w:p>
    <w:p w14:paraId="110FE81E">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7.4.1发包人通过监理人向承包人提供测量基准点、基准线和水准点及其书面资料的期限：</w:t>
      </w:r>
      <w:r>
        <w:rPr>
          <w:rFonts w:hint="eastAsia" w:ascii="宋体" w:hAnsi="宋体" w:cs="宋体"/>
          <w:b/>
          <w:szCs w:val="21"/>
          <w:u w:val="single" w:color="000000"/>
        </w:rPr>
        <w:t>按通用条款约定</w:t>
      </w:r>
      <w:r>
        <w:rPr>
          <w:rFonts w:hint="eastAsia" w:ascii="宋体" w:hAnsi="宋体" w:cs="宋体"/>
          <w:szCs w:val="21"/>
        </w:rPr>
        <w:t>。</w:t>
      </w:r>
    </w:p>
    <w:p w14:paraId="5A4A8BFE">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7.5 工期延误</w:t>
      </w:r>
    </w:p>
    <w:p w14:paraId="7B182EB0">
      <w:pPr>
        <w:snapToGrid w:val="0"/>
        <w:spacing w:line="360" w:lineRule="auto"/>
        <w:ind w:firstLine="420" w:firstLineChars="200"/>
        <w:textAlignment w:val="baseline"/>
        <w:rPr>
          <w:rFonts w:ascii="宋体" w:hAnsi="宋体" w:cs="宋体"/>
          <w:szCs w:val="21"/>
          <w:u w:val="single"/>
        </w:rPr>
      </w:pPr>
      <w:r>
        <w:rPr>
          <w:rFonts w:hint="eastAsia" w:ascii="宋体" w:hAnsi="宋体" w:cs="宋体"/>
          <w:szCs w:val="21"/>
          <w:u w:val="single"/>
        </w:rPr>
        <w:t>（1）本项目承包人需自行考虑因国际化公共活动，政府重要会议、活动、检查或其他特殊情况等，如亚运会、中高考、行业检查等各种影响因素，不得以上述原因为理由，提出工期增加和费用增加事宜，相关费用已计入合同总价款中，不得因此要求发包人给予任何费用补偿</w:t>
      </w:r>
      <w:r>
        <w:rPr>
          <w:rFonts w:hint="eastAsia" w:ascii="宋体" w:hAnsi="宋体" w:cs="宋体"/>
          <w:szCs w:val="21"/>
        </w:rPr>
        <w:t>。</w:t>
      </w:r>
    </w:p>
    <w:p w14:paraId="27D40742">
      <w:pPr>
        <w:snapToGrid w:val="0"/>
        <w:spacing w:line="360" w:lineRule="auto"/>
        <w:ind w:firstLine="420" w:firstLineChars="200"/>
        <w:textAlignment w:val="baseline"/>
        <w:rPr>
          <w:rFonts w:ascii="宋体" w:hAnsi="宋体" w:cs="宋体"/>
          <w:szCs w:val="21"/>
          <w:u w:val="single"/>
        </w:rPr>
      </w:pPr>
      <w:r>
        <w:rPr>
          <w:rFonts w:hint="eastAsia" w:ascii="宋体" w:hAnsi="宋体" w:cs="宋体"/>
          <w:szCs w:val="21"/>
          <w:u w:val="single"/>
        </w:rPr>
        <w:t>（2）若政府部门以任何形式发布相关停工通知的，承包人必须无条件服从要求进行停工，由此产生的组织、技术措施增加费，人员、机械窝工费及由此产生的相关全部费用（除政策文件规定调整外，或若有上级主管部门相关文件要求的，则按文件要求执行）已综合考虑并包含在合同总价款中，费用不予调整，同时停工工期给予顺延</w:t>
      </w:r>
      <w:r>
        <w:rPr>
          <w:rFonts w:hint="eastAsia" w:ascii="宋体" w:hAnsi="宋体" w:cs="宋体"/>
          <w:szCs w:val="21"/>
        </w:rPr>
        <w:t>。</w:t>
      </w:r>
    </w:p>
    <w:p w14:paraId="758E906E">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7.5.1 因发包人原因导致工期延误</w:t>
      </w:r>
    </w:p>
    <w:p w14:paraId="1DC3ACE0">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（7）因发包人原因导致工期延误的其他情形：</w:t>
      </w:r>
    </w:p>
    <w:p w14:paraId="733408AB">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u w:val="single" w:color="000000"/>
        </w:rPr>
        <w:t>①重大设计变更引起的工期延误</w:t>
      </w:r>
      <w:r>
        <w:rPr>
          <w:rFonts w:hint="eastAsia" w:ascii="宋体" w:hAnsi="宋体" w:cs="宋体"/>
          <w:b/>
          <w:szCs w:val="21"/>
        </w:rPr>
        <w:t>；</w:t>
      </w:r>
    </w:p>
    <w:p w14:paraId="73C99021">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u w:val="single" w:color="000000"/>
        </w:rPr>
        <w:t xml:space="preserve">②其他：/ </w:t>
      </w:r>
      <w:r>
        <w:rPr>
          <w:rFonts w:hint="eastAsia" w:ascii="宋体" w:hAnsi="宋体" w:cs="宋体"/>
          <w:b/>
          <w:szCs w:val="21"/>
        </w:rPr>
        <w:t>。</w:t>
      </w:r>
    </w:p>
    <w:p w14:paraId="0CE9A759">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7.5.2 因承包人原因导致工期延误</w:t>
      </w:r>
    </w:p>
    <w:p w14:paraId="2E9A37C5">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因承包人原因造成工期延误，逾期竣工违约金的计算方法为：</w:t>
      </w:r>
      <w:r>
        <w:rPr>
          <w:rFonts w:hint="eastAsia" w:ascii="宋体" w:hAnsi="宋体" w:cs="宋体"/>
          <w:szCs w:val="21"/>
          <w:u w:val="single" w:color="000000"/>
        </w:rPr>
        <w:t>每延期一天，承包人应当向发包人支付签约合同款的万分之二的违约金</w:t>
      </w:r>
      <w:r>
        <w:rPr>
          <w:rFonts w:hint="eastAsia" w:ascii="宋体" w:hAnsi="宋体" w:cs="宋体"/>
          <w:szCs w:val="21"/>
        </w:rPr>
        <w:t>。</w:t>
      </w:r>
    </w:p>
    <w:p w14:paraId="21F576CB">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 xml:space="preserve">    因承包人原因造成工期延误，逾期竣工违约金的上限：</w:t>
      </w:r>
      <w:r>
        <w:rPr>
          <w:rFonts w:hint="eastAsia" w:ascii="宋体" w:hAnsi="宋体" w:cs="宋体"/>
          <w:szCs w:val="21"/>
          <w:u w:val="single" w:color="000000"/>
        </w:rPr>
        <w:t>上限为合同协议书中签约合同价的30%，发包人按施工进度计划检查，确定承包人不能按期完成，也无能力采取措施完成的，发包人有权将该工程指定其他单位施工，其发生费用由承包人承担，承包人应当承担逾期竣工违约金，若由此给发包人造成的损失大于违约金金额的，则承包人应当补足赔偿发包人的损失</w:t>
      </w:r>
      <w:r>
        <w:rPr>
          <w:rFonts w:hint="eastAsia" w:ascii="宋体" w:hAnsi="宋体" w:cs="宋体"/>
          <w:szCs w:val="21"/>
        </w:rPr>
        <w:t>。</w:t>
      </w:r>
    </w:p>
    <w:p w14:paraId="709F6075">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7.6 不利物质条件</w:t>
      </w:r>
    </w:p>
    <w:p w14:paraId="40A3A921">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不利物质条件的其他情形和有关约定：</w:t>
      </w:r>
    </w:p>
    <w:p w14:paraId="7D3D4068">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u w:val="single" w:color="000000"/>
        </w:rPr>
        <w:t xml:space="preserve">（1）施工场地周围地下管线                            </w:t>
      </w:r>
      <w:r>
        <w:rPr>
          <w:rFonts w:hint="eastAsia" w:ascii="宋体" w:hAnsi="宋体" w:cs="宋体"/>
          <w:b/>
          <w:szCs w:val="21"/>
        </w:rPr>
        <w:t>；</w:t>
      </w:r>
    </w:p>
    <w:p w14:paraId="01F8E04F">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u w:val="single" w:color="000000"/>
        </w:rPr>
        <w:t xml:space="preserve">（2）地下障碍物和污染物                              </w:t>
      </w:r>
      <w:r>
        <w:rPr>
          <w:rFonts w:hint="eastAsia" w:ascii="宋体" w:hAnsi="宋体" w:cs="宋体"/>
          <w:b/>
          <w:szCs w:val="21"/>
        </w:rPr>
        <w:t>；</w:t>
      </w:r>
    </w:p>
    <w:p w14:paraId="27E8F46C">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u w:val="single" w:color="000000"/>
        </w:rPr>
        <w:t xml:space="preserve">（3）邻近建筑物、构筑物的保护要求                    </w:t>
      </w:r>
      <w:r>
        <w:rPr>
          <w:rFonts w:hint="eastAsia" w:ascii="宋体" w:hAnsi="宋体" w:cs="宋体"/>
          <w:b/>
          <w:szCs w:val="21"/>
        </w:rPr>
        <w:t>；</w:t>
      </w:r>
    </w:p>
    <w:p w14:paraId="626AFDF4">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u w:val="single" w:color="000000"/>
        </w:rPr>
        <w:t xml:space="preserve">（4）其他                                            </w:t>
      </w:r>
      <w:r>
        <w:rPr>
          <w:rFonts w:hint="eastAsia" w:ascii="宋体" w:hAnsi="宋体" w:cs="宋体"/>
          <w:b/>
          <w:szCs w:val="21"/>
        </w:rPr>
        <w:t>。</w:t>
      </w:r>
    </w:p>
    <w:p w14:paraId="1B01461E">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7.7异常恶劣的气候条件</w:t>
      </w:r>
    </w:p>
    <w:p w14:paraId="561123B1">
      <w:pPr>
        <w:snapToGrid w:val="0"/>
        <w:spacing w:line="360" w:lineRule="auto"/>
        <w:ind w:firstLine="420" w:firstLineChars="200"/>
        <w:jc w:val="left"/>
        <w:textAlignment w:val="baseline"/>
        <w:rPr>
          <w:rFonts w:ascii="宋体" w:hAnsi="宋体" w:cs="宋体"/>
          <w:b/>
          <w:kern w:val="0"/>
          <w:szCs w:val="21"/>
        </w:rPr>
      </w:pPr>
      <w:r>
        <w:rPr>
          <w:rFonts w:hint="eastAsia" w:ascii="宋体" w:hAnsi="宋体" w:cs="宋体"/>
          <w:szCs w:val="21"/>
        </w:rPr>
        <w:t>发包人和承包人同意以下情形视为异常恶劣的气候条件：</w:t>
      </w:r>
    </w:p>
    <w:p w14:paraId="7EE2CFD5">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u w:val="single" w:color="000000"/>
        </w:rPr>
        <w:t>（1）日最高气温达到40 度及以上的天气</w:t>
      </w:r>
      <w:r>
        <w:rPr>
          <w:rFonts w:hint="eastAsia" w:ascii="宋体" w:hAnsi="宋体" w:cs="宋体"/>
          <w:b/>
          <w:szCs w:val="21"/>
        </w:rPr>
        <w:t>；</w:t>
      </w:r>
    </w:p>
    <w:p w14:paraId="7FB2C6CA">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u w:val="single" w:color="000000"/>
        </w:rPr>
        <w:t>（2）启动台风橙色及以上预警的天气</w:t>
      </w:r>
      <w:r>
        <w:rPr>
          <w:rFonts w:hint="eastAsia" w:ascii="宋体" w:hAnsi="宋体" w:cs="宋体"/>
          <w:b/>
          <w:szCs w:val="21"/>
        </w:rPr>
        <w:t>；</w:t>
      </w:r>
    </w:p>
    <w:p w14:paraId="7E16C7BE">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u w:val="single" w:color="000000"/>
        </w:rPr>
        <w:t>（3）启动防汛预案一级响应的天气</w:t>
      </w:r>
      <w:r>
        <w:rPr>
          <w:rFonts w:hint="eastAsia" w:ascii="宋体" w:hAnsi="宋体" w:cs="宋体"/>
          <w:b/>
          <w:szCs w:val="21"/>
        </w:rPr>
        <w:t>；</w:t>
      </w:r>
    </w:p>
    <w:p w14:paraId="55DC904A">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u w:val="single" w:color="000000"/>
        </w:rPr>
        <w:t>（4） 启动防冻预案一级响应的天气</w:t>
      </w:r>
      <w:r>
        <w:rPr>
          <w:rFonts w:hint="eastAsia" w:ascii="宋体" w:hAnsi="宋体" w:cs="宋体"/>
          <w:b/>
          <w:szCs w:val="21"/>
        </w:rPr>
        <w:t>；</w:t>
      </w:r>
    </w:p>
    <w:p w14:paraId="26535F5D">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u w:val="single" w:color="000000"/>
        </w:rPr>
        <w:t>（5）其他：</w:t>
      </w:r>
    </w:p>
    <w:p w14:paraId="4FADEB96">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7.9 提前竣工的奖励</w:t>
      </w:r>
    </w:p>
    <w:p w14:paraId="1AC71A14">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7.9.2提前竣工的奖励</w:t>
      </w:r>
      <w:r>
        <w:rPr>
          <w:rFonts w:hint="eastAsia" w:ascii="宋体" w:hAnsi="宋体" w:cs="宋体"/>
          <w:bCs/>
          <w:szCs w:val="21"/>
        </w:rPr>
        <w:t>：</w:t>
      </w:r>
      <w:r>
        <w:rPr>
          <w:rFonts w:hint="eastAsia" w:ascii="宋体" w:hAnsi="宋体" w:cs="宋体"/>
          <w:b/>
          <w:szCs w:val="21"/>
          <w:u w:val="single" w:color="000000"/>
        </w:rPr>
        <w:t xml:space="preserve">无 </w:t>
      </w:r>
    </w:p>
    <w:p w14:paraId="77A65419">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8. 材料与设备</w:t>
      </w:r>
    </w:p>
    <w:p w14:paraId="76A1BA6A">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8.4材料与工程设备的保管与使用</w:t>
      </w:r>
    </w:p>
    <w:p w14:paraId="5CEEC287">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8.4.1发包人供应的材料设备的保管费用的承担：</w:t>
      </w:r>
      <w:r>
        <w:rPr>
          <w:rFonts w:hint="eastAsia" w:ascii="宋体" w:hAnsi="宋体" w:cs="宋体"/>
          <w:b/>
          <w:szCs w:val="21"/>
          <w:u w:val="single" w:color="000000"/>
        </w:rPr>
        <w:t>由承包人承担</w:t>
      </w:r>
      <w:r>
        <w:rPr>
          <w:rFonts w:hint="eastAsia" w:ascii="宋体" w:hAnsi="宋体" w:cs="宋体"/>
          <w:b/>
          <w:szCs w:val="21"/>
        </w:rPr>
        <w:t>。</w:t>
      </w:r>
    </w:p>
    <w:p w14:paraId="74CDA647">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8.6 样品</w:t>
      </w:r>
    </w:p>
    <w:p w14:paraId="3EF875B7">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8.6.1样品的报送与封存</w:t>
      </w:r>
    </w:p>
    <w:p w14:paraId="5E27AD79">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kern w:val="0"/>
          <w:szCs w:val="21"/>
        </w:rPr>
        <w:t>需要承包人报送样品的材料或工程设备，样品的种类、名称、规格、数量要求：</w:t>
      </w:r>
      <w:r>
        <w:rPr>
          <w:rFonts w:hint="eastAsia" w:ascii="宋体" w:hAnsi="宋体" w:cs="宋体"/>
          <w:b/>
          <w:szCs w:val="21"/>
          <w:u w:val="single" w:color="000000"/>
        </w:rPr>
        <w:t>按相关规范及发包人、监理人及设计有关要求</w:t>
      </w:r>
      <w:r>
        <w:rPr>
          <w:rFonts w:hint="eastAsia" w:ascii="宋体" w:hAnsi="宋体" w:cs="宋体"/>
          <w:szCs w:val="21"/>
        </w:rPr>
        <w:t>。</w:t>
      </w:r>
    </w:p>
    <w:p w14:paraId="4AD25830">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8.8 施工设备和临时设施</w:t>
      </w:r>
    </w:p>
    <w:p w14:paraId="6C5A5725">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8.8.1 承包人提供的施工设备和临时设施</w:t>
      </w:r>
    </w:p>
    <w:p w14:paraId="0296CC8F">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关于修建临时设施费用承担的约定：</w:t>
      </w:r>
      <w:r>
        <w:rPr>
          <w:rFonts w:hint="eastAsia" w:ascii="宋体" w:hAnsi="宋体" w:cs="宋体"/>
          <w:b/>
          <w:szCs w:val="21"/>
          <w:u w:val="single" w:color="000000"/>
        </w:rPr>
        <w:t>由承包人自行承担</w:t>
      </w:r>
      <w:r>
        <w:rPr>
          <w:rFonts w:hint="eastAsia" w:ascii="宋体" w:hAnsi="宋体" w:cs="宋体"/>
          <w:b/>
          <w:szCs w:val="21"/>
        </w:rPr>
        <w:t>。</w:t>
      </w:r>
      <w:r>
        <w:rPr>
          <w:rFonts w:hint="eastAsia" w:ascii="宋体" w:hAnsi="宋体" w:cs="宋体"/>
          <w:b/>
          <w:szCs w:val="21"/>
          <w:u w:val="single" w:color="000000"/>
        </w:rPr>
        <w:t xml:space="preserve">   </w:t>
      </w:r>
    </w:p>
    <w:p w14:paraId="398DAA04">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9. 试验与检验</w:t>
      </w:r>
    </w:p>
    <w:p w14:paraId="68747D94">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9.1试验设备与试验人员</w:t>
      </w:r>
    </w:p>
    <w:p w14:paraId="204BE120">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9.1.2 试验设备</w:t>
      </w:r>
    </w:p>
    <w:p w14:paraId="010F288E">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施工现场需要配置的试验场所：</w:t>
      </w:r>
      <w:r>
        <w:rPr>
          <w:rFonts w:hint="eastAsia" w:ascii="宋体" w:hAnsi="宋体" w:cs="宋体"/>
          <w:b/>
          <w:szCs w:val="21"/>
          <w:u w:val="single" w:color="000000"/>
        </w:rPr>
        <w:t>配置符合相关规范要求的试验场所</w:t>
      </w:r>
      <w:r>
        <w:rPr>
          <w:rFonts w:hint="eastAsia" w:ascii="宋体" w:hAnsi="宋体" w:cs="宋体"/>
          <w:b/>
          <w:szCs w:val="21"/>
        </w:rPr>
        <w:t>。</w:t>
      </w:r>
      <w:r>
        <w:rPr>
          <w:rFonts w:hint="eastAsia" w:ascii="宋体" w:hAnsi="宋体" w:cs="宋体"/>
          <w:b/>
          <w:szCs w:val="21"/>
          <w:u w:val="single" w:color="000000"/>
        </w:rPr>
        <w:t xml:space="preserve"> </w:t>
      </w:r>
    </w:p>
    <w:p w14:paraId="49F347E3">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施工现场需要配备的试验设备：</w:t>
      </w:r>
      <w:r>
        <w:rPr>
          <w:rFonts w:hint="eastAsia" w:ascii="宋体" w:hAnsi="宋体" w:cs="宋体"/>
          <w:b/>
          <w:szCs w:val="21"/>
          <w:u w:val="single" w:color="000000"/>
        </w:rPr>
        <w:t>配置符合相关规范要求的试验设备</w:t>
      </w:r>
      <w:r>
        <w:rPr>
          <w:rFonts w:hint="eastAsia" w:ascii="宋体" w:hAnsi="宋体" w:cs="宋体"/>
          <w:b/>
          <w:szCs w:val="21"/>
        </w:rPr>
        <w:t>。</w:t>
      </w:r>
    </w:p>
    <w:p w14:paraId="42FB96FA">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施工现场需要具备的其他试验条件：</w:t>
      </w:r>
      <w:r>
        <w:rPr>
          <w:rFonts w:hint="eastAsia" w:ascii="宋体" w:hAnsi="宋体" w:cs="宋体"/>
          <w:b/>
          <w:szCs w:val="21"/>
          <w:u w:val="single" w:color="000000"/>
        </w:rPr>
        <w:t>配置符合相关规范要求的试验条件</w:t>
      </w:r>
      <w:r>
        <w:rPr>
          <w:rFonts w:hint="eastAsia" w:ascii="宋体" w:hAnsi="宋体" w:cs="宋体"/>
          <w:b/>
          <w:szCs w:val="21"/>
        </w:rPr>
        <w:t>。</w:t>
      </w:r>
    </w:p>
    <w:p w14:paraId="2A99D6D6">
      <w:pPr>
        <w:snapToGrid w:val="0"/>
        <w:spacing w:line="360" w:lineRule="auto"/>
        <w:ind w:firstLine="420" w:firstLineChars="200"/>
        <w:jc w:val="left"/>
        <w:textAlignment w:val="baseline"/>
        <w:rPr>
          <w:rFonts w:ascii="宋体" w:hAnsi="宋体" w:cs="宋体"/>
          <w:b/>
          <w:kern w:val="0"/>
          <w:szCs w:val="21"/>
        </w:rPr>
      </w:pPr>
      <w:r>
        <w:rPr>
          <w:rFonts w:hint="eastAsia" w:ascii="宋体" w:hAnsi="宋体" w:cs="宋体"/>
          <w:szCs w:val="21"/>
        </w:rPr>
        <w:t>9.3</w:t>
      </w:r>
      <w:r>
        <w:rPr>
          <w:rFonts w:hint="eastAsia" w:ascii="宋体" w:hAnsi="宋体" w:cs="宋体"/>
          <w:bCs/>
          <w:kern w:val="0"/>
          <w:szCs w:val="21"/>
        </w:rPr>
        <w:t>材料</w:t>
      </w:r>
      <w:r>
        <w:rPr>
          <w:rFonts w:hint="eastAsia" w:ascii="宋体" w:hAnsi="宋体" w:cs="宋体"/>
          <w:kern w:val="0"/>
          <w:szCs w:val="21"/>
        </w:rPr>
        <w:t>、工程设备和工程的试验和检验</w:t>
      </w:r>
    </w:p>
    <w:p w14:paraId="317EB553">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kern w:val="0"/>
          <w:szCs w:val="21"/>
        </w:rPr>
        <w:t>试验、检测单位资质条件约定：</w:t>
      </w:r>
      <w:r>
        <w:rPr>
          <w:rFonts w:hint="eastAsia" w:ascii="宋体" w:hAnsi="宋体" w:cs="宋体"/>
          <w:b/>
          <w:szCs w:val="21"/>
          <w:u w:val="single" w:color="000000"/>
        </w:rPr>
        <w:t>具备国家相关部门颁布的资质条件</w:t>
      </w:r>
      <w:r>
        <w:rPr>
          <w:rFonts w:hint="eastAsia" w:ascii="宋体" w:hAnsi="宋体" w:cs="宋体"/>
          <w:b/>
          <w:szCs w:val="21"/>
        </w:rPr>
        <w:t>；</w:t>
      </w:r>
    </w:p>
    <w:p w14:paraId="4EBF2536">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kern w:val="0"/>
          <w:szCs w:val="21"/>
        </w:rPr>
        <w:t>试验、检测单位选择约定：</w:t>
      </w:r>
      <w:r>
        <w:rPr>
          <w:rFonts w:hint="eastAsia" w:ascii="宋体" w:hAnsi="宋体" w:cs="宋体"/>
          <w:b/>
          <w:szCs w:val="21"/>
          <w:u w:val="single" w:color="000000"/>
        </w:rPr>
        <w:t>报监理及发包人审核批准</w:t>
      </w:r>
      <w:r>
        <w:rPr>
          <w:rFonts w:hint="eastAsia" w:ascii="宋体" w:hAnsi="宋体" w:cs="宋体"/>
          <w:b/>
          <w:szCs w:val="21"/>
        </w:rPr>
        <w:t>；</w:t>
      </w:r>
    </w:p>
    <w:p w14:paraId="3A19298A">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rPr>
        <w:t>试验、检测费用约定：</w:t>
      </w:r>
      <w:r>
        <w:rPr>
          <w:rFonts w:hint="eastAsia" w:ascii="宋体" w:hAnsi="宋体" w:cs="宋体"/>
          <w:b/>
          <w:szCs w:val="21"/>
          <w:u w:val="single" w:color="000000"/>
        </w:rPr>
        <w:t>由承包人自行承担</w:t>
      </w:r>
      <w:r>
        <w:rPr>
          <w:rFonts w:hint="eastAsia" w:ascii="宋体" w:hAnsi="宋体" w:cs="宋体"/>
          <w:b/>
          <w:szCs w:val="21"/>
        </w:rPr>
        <w:t>。</w:t>
      </w:r>
    </w:p>
    <w:p w14:paraId="27A357F0">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 xml:space="preserve">9.4 现场工艺试验 </w:t>
      </w:r>
    </w:p>
    <w:p w14:paraId="6E0476C4">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现场工艺试验的有关约定：</w:t>
      </w:r>
      <w:r>
        <w:rPr>
          <w:rFonts w:hint="eastAsia" w:ascii="宋体" w:hAnsi="宋体" w:cs="宋体"/>
          <w:b/>
          <w:szCs w:val="21"/>
          <w:u w:val="single" w:color="000000"/>
        </w:rPr>
        <w:t>按有关规定和发包人、监理单位要求执行</w:t>
      </w:r>
      <w:r>
        <w:rPr>
          <w:rFonts w:hint="eastAsia" w:ascii="宋体" w:hAnsi="宋体" w:cs="宋体"/>
          <w:b/>
          <w:bCs/>
          <w:szCs w:val="21"/>
        </w:rPr>
        <w:t>。</w:t>
      </w:r>
    </w:p>
    <w:p w14:paraId="7F3AAD2E">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10. 变更</w:t>
      </w:r>
    </w:p>
    <w:p w14:paraId="1B39C3D8">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10.1变更的范围</w:t>
      </w:r>
    </w:p>
    <w:p w14:paraId="69AD0AD5">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关于变更的范围的约定：</w:t>
      </w:r>
      <w:r>
        <w:rPr>
          <w:rFonts w:hint="eastAsia" w:ascii="宋体" w:hAnsi="宋体" w:cs="宋体"/>
          <w:b/>
          <w:szCs w:val="21"/>
          <w:u w:val="single" w:color="000000"/>
        </w:rPr>
        <w:t>按通用合同条款约定</w:t>
      </w:r>
      <w:r>
        <w:rPr>
          <w:rFonts w:hint="eastAsia" w:ascii="宋体" w:hAnsi="宋体" w:cs="宋体"/>
          <w:b/>
          <w:szCs w:val="21"/>
          <w:u w:val="single"/>
        </w:rPr>
        <w:t>。同时工程变更管理按杭州市上城区的有关规定及发包人有关制度实施（有新文件时按新文件）</w:t>
      </w:r>
      <w:r>
        <w:rPr>
          <w:rFonts w:hint="eastAsia" w:ascii="宋体" w:hAnsi="宋体" w:cs="宋体"/>
          <w:b/>
          <w:szCs w:val="21"/>
        </w:rPr>
        <w:t>。</w:t>
      </w:r>
    </w:p>
    <w:p w14:paraId="146BD258">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10.4 变更估价</w:t>
      </w:r>
    </w:p>
    <w:p w14:paraId="6E99C417">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10.4.1 变更估价原则</w:t>
      </w:r>
    </w:p>
    <w:p w14:paraId="42FF9E3C">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（1）已标价工程量清单或预算书有相同项目的，按照相同项目单价确定</w:t>
      </w:r>
      <w:r>
        <w:rPr>
          <w:rFonts w:hint="eastAsia" w:ascii="宋体" w:hAnsi="宋体" w:cs="宋体"/>
          <w:szCs w:val="21"/>
        </w:rPr>
        <w:t>。</w:t>
      </w:r>
    </w:p>
    <w:p w14:paraId="6BF1D73C">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（2）已标价工程量清单或预算书中无相同项目，但有类似项目的，参照类似项目的单价确定</w:t>
      </w:r>
      <w:r>
        <w:rPr>
          <w:rFonts w:hint="eastAsia" w:ascii="宋体" w:hAnsi="宋体" w:cs="宋体"/>
          <w:szCs w:val="21"/>
        </w:rPr>
        <w:t>。</w:t>
      </w:r>
    </w:p>
    <w:p w14:paraId="76E3AB72">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参照方法按下列方式处理</w:t>
      </w:r>
      <w:r>
        <w:rPr>
          <w:rFonts w:hint="eastAsia" w:ascii="宋体" w:hAnsi="宋体" w:cs="宋体"/>
          <w:szCs w:val="21"/>
        </w:rPr>
        <w:t>：</w:t>
      </w:r>
    </w:p>
    <w:p w14:paraId="131A38FB">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①某种材料（包括半成品或成品）等级、标准发生变化的、清单组合子目不变，仅调整不同的材料价格。（材料价格按信息价，无信息价的按市场价，市场价由发包人、监理、承包人确认，最终以审计审核为准）</w:t>
      </w:r>
    </w:p>
    <w:p w14:paraId="63648AA0">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②清单项目某一特征或工程内容变化，不影响其他特征及工程内容价格的，其他特征组合标准不变，仅调整发生变化的组合子目价格</w:t>
      </w:r>
      <w:r>
        <w:rPr>
          <w:rFonts w:hint="eastAsia" w:ascii="宋体" w:hAnsi="宋体" w:cs="宋体"/>
          <w:szCs w:val="21"/>
        </w:rPr>
        <w:t>。</w:t>
      </w:r>
    </w:p>
    <w:p w14:paraId="1C58450B">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（3）已标价工程量清单或预算书中无相同项目及类似项目单价的，其单价的确定，按以下约定</w:t>
      </w:r>
      <w:r>
        <w:rPr>
          <w:rFonts w:hint="eastAsia" w:ascii="宋体" w:hAnsi="宋体" w:cs="宋体"/>
          <w:szCs w:val="21"/>
        </w:rPr>
        <w:t>：</w:t>
      </w:r>
    </w:p>
    <w:p w14:paraId="191B6EDE">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①由承包人根据合同中约定的组价原则（（工程量按《建设工程工程量清单计价规范》(GB50500-2013)、《浙江省建设工程计价规则》（2018版）计算。组价根据《2018版浙江省预算定额》、发生当期的造价信息(先《杭州造价信息》正刊（市区），后《浙江造价信息》正刊；两者均有的，取其中较低者；无信息价的按市场价格[市场价由承包人、监理单位、发包人确认，最终以结算审计审核为准]，或者参考工程造价管理机构现行的计价依据和信息价并结合投标优惠率（优惠率=1-投标总价/招标控制价），提出适当的单价，经发包人审定后执行，最终价格以结算审计审核为准</w:t>
      </w:r>
      <w:r>
        <w:rPr>
          <w:rFonts w:hint="eastAsia" w:ascii="宋体" w:hAnsi="宋体" w:cs="宋体"/>
          <w:szCs w:val="21"/>
        </w:rPr>
        <w:t>。</w:t>
      </w:r>
    </w:p>
    <w:p w14:paraId="2937EE7E">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②重新组价的单价若遇有工程造价管理机构发布的信息价缺项的，可由承包人根据变更工程资料、市场调查等取得合法依据的市场价格[市场价由承包人、监理单位、发包人确认，最终以结算审计审核为准]，提出合理的变更项目单价，并经发包人确认后调整，最终以审计审核为准</w:t>
      </w:r>
      <w:r>
        <w:rPr>
          <w:rFonts w:hint="eastAsia" w:ascii="宋体" w:hAnsi="宋体" w:cs="宋体"/>
          <w:szCs w:val="21"/>
        </w:rPr>
        <w:t>。</w:t>
      </w:r>
    </w:p>
    <w:p w14:paraId="444704F4">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w:t>
      </w:r>
      <w:r>
        <w:rPr>
          <w:rFonts w:hint="eastAsia" w:ascii="宋体" w:hAnsi="宋体" w:cs="宋体"/>
          <w:szCs w:val="21"/>
        </w:rPr>
        <w:t>：</w:t>
      </w:r>
    </w:p>
    <w:p w14:paraId="370D1FD6">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工程量清单项目，其增加部分工程量或减少后剩余部分工程量的相应单价由承包人参照投标时的报价分析表对原单价重新组价或参考工程造价管理机构现行的计价依据，并结合投标优惠率（优惠率=1-投标总价/最高限价）提出适当的单价，经发包人审定后，作为结算的依据，最终价格以结算审计审核为准。工程量变化幅度在合同约定风险幅度以内的，应执行合同原有综合单价</w:t>
      </w:r>
      <w:r>
        <w:rPr>
          <w:rFonts w:hint="eastAsia" w:ascii="宋体" w:hAnsi="宋体" w:cs="宋体"/>
          <w:szCs w:val="21"/>
        </w:rPr>
        <w:t>。</w:t>
      </w:r>
    </w:p>
    <w:p w14:paraId="7E5372B0">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（5）其他</w:t>
      </w:r>
      <w:r>
        <w:rPr>
          <w:rFonts w:hint="eastAsia" w:ascii="宋体" w:hAnsi="宋体" w:cs="宋体"/>
          <w:szCs w:val="21"/>
        </w:rPr>
        <w:t>：</w:t>
      </w:r>
    </w:p>
    <w:p w14:paraId="641455C9">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清单项目中项目特征或工程内容发生部分变更的，应以原综合单价为基础，仅就变更部分相应定额子目调整综合单价。材料变化的仅调整材料的信息价（无信息价的按经发包人认可的市场价）差价，并计增减材料差价的税金</w:t>
      </w:r>
      <w:r>
        <w:rPr>
          <w:rFonts w:hint="eastAsia" w:ascii="宋体" w:hAnsi="宋体" w:cs="宋体"/>
          <w:szCs w:val="21"/>
        </w:rPr>
        <w:t>。</w:t>
      </w:r>
      <w:r>
        <w:rPr>
          <w:rFonts w:hint="eastAsia" w:ascii="宋体" w:hAnsi="宋体" w:cs="宋体"/>
          <w:szCs w:val="21"/>
          <w:u w:val="single" w:color="000000"/>
        </w:rPr>
        <w:t xml:space="preserve"> </w:t>
      </w:r>
    </w:p>
    <w:p w14:paraId="3611ABDA">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如工程量清单中相同工作内容及项目特征的子目出现多个不同报价的，变更时参照相同或相似项目中最有利于发包人的综合单价；如同一人工、材料、机械在投标时有多个不同报价的，变更时参照最有利于发包人的报价确定相应价格；若无投标材料价格的，则由发包人、承包人、监理单位共同进行市场调查询价后确定，价格最终以结算审计为准</w:t>
      </w:r>
      <w:r>
        <w:rPr>
          <w:rFonts w:hint="eastAsia" w:ascii="宋体" w:hAnsi="宋体" w:cs="宋体"/>
          <w:szCs w:val="21"/>
        </w:rPr>
        <w:t>。</w:t>
      </w:r>
      <w:r>
        <w:rPr>
          <w:rFonts w:hint="eastAsia" w:ascii="宋体" w:hAnsi="宋体" w:cs="宋体"/>
          <w:szCs w:val="21"/>
          <w:u w:val="single" w:color="000000"/>
        </w:rPr>
        <w:t xml:space="preserve"> </w:t>
      </w:r>
    </w:p>
    <w:p w14:paraId="0FBDF99F">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属应该预见而承包人没有及时预防或预防不力造成的损失，发包人不负责补偿，属施工技术组织措施失误造成的费用、工期损失由承包人承担</w:t>
      </w:r>
      <w:r>
        <w:rPr>
          <w:rFonts w:hint="eastAsia" w:ascii="宋体" w:hAnsi="宋体" w:cs="宋体"/>
          <w:szCs w:val="21"/>
        </w:rPr>
        <w:t>。</w:t>
      </w:r>
    </w:p>
    <w:p w14:paraId="53D89790">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施工技术措施费按项为单位计算的在招标范围未发生变化情况下，按投标报价包干。在招标范围发生重大变化或重大设计变更引起施工技术措施项目费增加或减少时，根据相关变更依据或建设行政主管部门的批复意见进行相应调整，原措施费项目清单中已有的措施项目，按原有措施费的组价方法或单价调整；原措施费项目清单中没有的措施项目，组价方法按10.4.1条（3）执行。如有甩项工程，招标人将对相应施工组织措施费和技术措施费按上述方法予以扣除</w:t>
      </w:r>
      <w:r>
        <w:rPr>
          <w:rFonts w:hint="eastAsia" w:ascii="宋体" w:hAnsi="宋体" w:cs="宋体"/>
          <w:szCs w:val="21"/>
        </w:rPr>
        <w:t>。</w:t>
      </w:r>
      <w:r>
        <w:rPr>
          <w:rFonts w:hint="eastAsia" w:ascii="宋体" w:hAnsi="宋体" w:cs="宋体"/>
          <w:szCs w:val="21"/>
          <w:u w:val="single" w:color="000000"/>
        </w:rPr>
        <w:t xml:space="preserve"> </w:t>
      </w:r>
    </w:p>
    <w:p w14:paraId="0E634F81">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第按10.4.1条（3），结合投标报价水平确定</w:t>
      </w:r>
      <w:r>
        <w:rPr>
          <w:rFonts w:hint="eastAsia" w:ascii="宋体" w:hAnsi="宋体" w:cs="宋体"/>
          <w:szCs w:val="21"/>
        </w:rPr>
        <w:t>。</w:t>
      </w:r>
    </w:p>
    <w:p w14:paraId="2B3A90E8">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现有管线（燃气管、给水管、电力管、路灯、军用光缆、通信）、邻近建筑物、构筑物（含文物保护建筑）、道路、设施、设备、隧道、管沟、高低压电缆线等的保护费计算。招标时已明确告知、预见或列项的，其保护费用承包人应根据发包人提供的交底资料，结合现场探勘，充分考虑施工难度，计入报价，包干使用。现状雨、污水管线保护费用包干</w:t>
      </w:r>
      <w:r>
        <w:rPr>
          <w:rFonts w:hint="eastAsia" w:ascii="宋体" w:hAnsi="宋体" w:cs="宋体"/>
          <w:szCs w:val="21"/>
        </w:rPr>
        <w:t>。</w:t>
      </w:r>
    </w:p>
    <w:p w14:paraId="33FD238F">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其他未明确内容参照关于印发《杭州市建设工程工程量清单计价实施细则》（2018年修订）的通知（杭建市发[2018]578号）文件执行</w:t>
      </w:r>
      <w:r>
        <w:rPr>
          <w:rFonts w:hint="eastAsia" w:ascii="宋体" w:hAnsi="宋体" w:cs="宋体"/>
          <w:szCs w:val="21"/>
        </w:rPr>
        <w:t>。</w:t>
      </w:r>
    </w:p>
    <w:p w14:paraId="55174950">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本工程上述所有涉及价格、工程量、工期等的变更签证，在由监理人初审后，经发包人审核并报送审计审定为准</w:t>
      </w:r>
      <w:r>
        <w:rPr>
          <w:rFonts w:hint="eastAsia" w:ascii="宋体" w:hAnsi="宋体" w:cs="宋体"/>
          <w:szCs w:val="21"/>
        </w:rPr>
        <w:t>。</w:t>
      </w:r>
    </w:p>
    <w:p w14:paraId="0A98D964">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项目竣工验收前，实施过程中发生的工程变更均应及时申报，竣工验收后承包人申报的工程变更发包人将不予接收和审批，由此造成的一切后果由承包人自行承担</w:t>
      </w:r>
      <w:r>
        <w:rPr>
          <w:rFonts w:hint="eastAsia" w:ascii="宋体" w:hAnsi="宋体" w:cs="宋体"/>
          <w:szCs w:val="21"/>
        </w:rPr>
        <w:t>。</w:t>
      </w:r>
    </w:p>
    <w:p w14:paraId="1933721B">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招标施工图已明确的分项工程内容及工程量清单项目特征描述的分项工程内容均已计入综合单价报价，按图纸及清单中包括的内容进行实施。若承包人提供的分部分项工程量综合单价计算表及综合单价工料机分析表没有详尽分析的，发包人将对实际未实施的分项工程予以扣除，扣除部分的价格参考第按 10.4.1 条的相应原则确定</w:t>
      </w:r>
      <w:r>
        <w:rPr>
          <w:rFonts w:hint="eastAsia" w:ascii="宋体" w:hAnsi="宋体" w:cs="宋体"/>
          <w:szCs w:val="21"/>
        </w:rPr>
        <w:t>。</w:t>
      </w:r>
    </w:p>
    <w:p w14:paraId="4ED70F38">
      <w:pPr>
        <w:snapToGrid w:val="0"/>
        <w:spacing w:line="360" w:lineRule="auto"/>
        <w:jc w:val="left"/>
        <w:textAlignment w:val="baseline"/>
        <w:rPr>
          <w:rFonts w:ascii="宋体" w:hAnsi="宋体" w:cs="宋体"/>
          <w:szCs w:val="21"/>
        </w:rPr>
      </w:pPr>
      <w:r>
        <w:rPr>
          <w:rFonts w:hint="eastAsia" w:ascii="宋体" w:hAnsi="宋体" w:cs="宋体"/>
          <w:szCs w:val="21"/>
          <w:u w:val="single" w:color="000000"/>
        </w:rPr>
        <w:t>备注：相关文件有不一致之处按上城区教育局及上城区财政局要求为准</w:t>
      </w:r>
      <w:r>
        <w:rPr>
          <w:rFonts w:hint="eastAsia" w:ascii="宋体" w:hAnsi="宋体" w:cs="宋体"/>
          <w:szCs w:val="21"/>
        </w:rPr>
        <w:t xml:space="preserve">。 </w:t>
      </w:r>
    </w:p>
    <w:p w14:paraId="6538F132">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10.5承包人的合理化建议</w:t>
      </w:r>
    </w:p>
    <w:p w14:paraId="484575AC">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监理人审查承包人合理化建议的期限：</w:t>
      </w:r>
      <w:r>
        <w:rPr>
          <w:rFonts w:hint="eastAsia" w:ascii="宋体" w:hAnsi="宋体" w:cs="宋体"/>
          <w:szCs w:val="21"/>
          <w:u w:val="single" w:color="000000"/>
        </w:rPr>
        <w:t>按通用条款执行</w:t>
      </w:r>
      <w:r>
        <w:rPr>
          <w:rFonts w:hint="eastAsia" w:ascii="宋体" w:hAnsi="宋体" w:cs="宋体"/>
          <w:szCs w:val="21"/>
        </w:rPr>
        <w:t>。</w:t>
      </w:r>
    </w:p>
    <w:p w14:paraId="4240025A">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发包人审批承包人合理化建议的期限：</w:t>
      </w:r>
      <w:r>
        <w:rPr>
          <w:rFonts w:hint="eastAsia" w:ascii="宋体" w:hAnsi="宋体" w:cs="宋体"/>
          <w:szCs w:val="21"/>
          <w:u w:val="single" w:color="000000"/>
        </w:rPr>
        <w:t>按通用条款执行</w:t>
      </w:r>
      <w:r>
        <w:rPr>
          <w:rFonts w:hint="eastAsia" w:ascii="宋体" w:hAnsi="宋体" w:cs="宋体"/>
          <w:szCs w:val="21"/>
        </w:rPr>
        <w:t>。</w:t>
      </w:r>
    </w:p>
    <w:p w14:paraId="561472F3">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承包人提出的合理化建议降低了合同价格或者提高了工程经济效益的奖励的方法和金额为：</w:t>
      </w:r>
      <w:r>
        <w:rPr>
          <w:rFonts w:hint="eastAsia" w:ascii="宋体" w:hAnsi="宋体" w:cs="宋体"/>
          <w:szCs w:val="21"/>
          <w:u w:val="single" w:color="000000"/>
        </w:rPr>
        <w:t xml:space="preserve"> / </w:t>
      </w:r>
      <w:r>
        <w:rPr>
          <w:rFonts w:hint="eastAsia" w:ascii="宋体" w:hAnsi="宋体" w:cs="宋体"/>
          <w:szCs w:val="21"/>
        </w:rPr>
        <w:t>。</w:t>
      </w:r>
    </w:p>
    <w:p w14:paraId="4E6C7F59">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10.7 暂估价</w:t>
      </w:r>
    </w:p>
    <w:p w14:paraId="2AB7C6DA">
      <w:pPr>
        <w:snapToGrid w:val="0"/>
        <w:spacing w:line="360" w:lineRule="auto"/>
        <w:ind w:firstLine="420" w:firstLineChars="200"/>
        <w:jc w:val="left"/>
        <w:textAlignment w:val="baseline"/>
        <w:rPr>
          <w:rFonts w:ascii="宋体" w:hAnsi="宋体" w:cs="宋体"/>
          <w:szCs w:val="21"/>
        </w:rPr>
      </w:pPr>
      <w:r>
        <w:rPr>
          <w:rFonts w:hint="eastAsia" w:ascii="宋体" w:hAnsi="宋体" w:cs="宋体"/>
          <w:kern w:val="0"/>
          <w:szCs w:val="21"/>
        </w:rPr>
        <w:t>暂估价材料和工程设备的明细详见附件11：《</w:t>
      </w:r>
      <w:r>
        <w:rPr>
          <w:rFonts w:hint="eastAsia" w:ascii="宋体" w:hAnsi="宋体" w:cs="宋体"/>
          <w:szCs w:val="21"/>
        </w:rPr>
        <w:t>暂估价一览表》</w:t>
      </w:r>
      <w:r>
        <w:rPr>
          <w:rFonts w:hint="eastAsia" w:ascii="宋体" w:hAnsi="宋体" w:cs="宋体"/>
          <w:kern w:val="0"/>
          <w:szCs w:val="21"/>
        </w:rPr>
        <w:t>。</w:t>
      </w:r>
    </w:p>
    <w:p w14:paraId="4800BC2F">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10.7.1 依法必须招标的暂估价项目</w:t>
      </w:r>
    </w:p>
    <w:p w14:paraId="75E2CD03">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对于依法必须招标的暂估价项目的确认和批准采取第</w:t>
      </w:r>
      <w:r>
        <w:rPr>
          <w:rFonts w:hint="eastAsia" w:ascii="宋体" w:hAnsi="宋体" w:cs="宋体"/>
          <w:szCs w:val="21"/>
          <w:u w:val="single" w:color="000000"/>
        </w:rPr>
        <w:t xml:space="preserve"> 2 </w:t>
      </w:r>
      <w:r>
        <w:rPr>
          <w:rFonts w:hint="eastAsia" w:ascii="宋体" w:hAnsi="宋体" w:cs="宋体"/>
          <w:szCs w:val="21"/>
        </w:rPr>
        <w:t>种方式确定。</w:t>
      </w:r>
    </w:p>
    <w:p w14:paraId="089F05F7">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10.7.2 不属于依法必须招标的暂估价项目</w:t>
      </w:r>
    </w:p>
    <w:p w14:paraId="31F22F20">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对于不属于依法必须招标的暂估价项目的确认和批准采取第</w:t>
      </w:r>
      <w:r>
        <w:rPr>
          <w:rFonts w:hint="eastAsia" w:ascii="宋体" w:hAnsi="宋体" w:cs="宋体"/>
          <w:szCs w:val="21"/>
          <w:u w:val="single" w:color="000000"/>
        </w:rPr>
        <w:t xml:space="preserve"> 3 </w:t>
      </w:r>
      <w:r>
        <w:rPr>
          <w:rFonts w:hint="eastAsia" w:ascii="宋体" w:hAnsi="宋体" w:cs="宋体"/>
          <w:szCs w:val="21"/>
        </w:rPr>
        <w:t>种方式确定。</w:t>
      </w:r>
    </w:p>
    <w:p w14:paraId="4F900E90">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szCs w:val="21"/>
        </w:rPr>
        <w:t>第3种方式：</w:t>
      </w:r>
      <w:r>
        <w:rPr>
          <w:rFonts w:hint="eastAsia" w:ascii="宋体" w:hAnsi="宋体" w:cs="宋体"/>
          <w:kern w:val="0"/>
          <w:szCs w:val="21"/>
        </w:rPr>
        <w:t>承包人直接实施的暂估价项目</w:t>
      </w:r>
    </w:p>
    <w:p w14:paraId="49442088">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承包人直接实施的暂估价项目的约定：</w:t>
      </w:r>
      <w:r>
        <w:rPr>
          <w:rFonts w:hint="eastAsia" w:ascii="宋体" w:hAnsi="宋体" w:cs="宋体"/>
          <w:szCs w:val="21"/>
          <w:u w:val="single" w:color="000000"/>
        </w:rPr>
        <w:t xml:space="preserve"> / </w:t>
      </w:r>
      <w:r>
        <w:rPr>
          <w:rFonts w:hint="eastAsia" w:ascii="宋体" w:hAnsi="宋体" w:cs="宋体"/>
          <w:szCs w:val="21"/>
        </w:rPr>
        <w:t>。</w:t>
      </w:r>
    </w:p>
    <w:p w14:paraId="57F4FF50">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10.8 暂列金额</w:t>
      </w:r>
    </w:p>
    <w:p w14:paraId="0984784C">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kern w:val="0"/>
          <w:szCs w:val="21"/>
        </w:rPr>
        <w:t>合同当事人关于暂列金额使用的约定：</w:t>
      </w:r>
      <w:r>
        <w:rPr>
          <w:rFonts w:hint="eastAsia" w:ascii="宋体" w:hAnsi="宋体" w:cs="宋体"/>
          <w:szCs w:val="21"/>
          <w:u w:val="single" w:color="000000"/>
        </w:rPr>
        <w:t xml:space="preserve"> / </w:t>
      </w:r>
      <w:r>
        <w:rPr>
          <w:rFonts w:hint="eastAsia" w:ascii="宋体" w:hAnsi="宋体" w:cs="宋体"/>
          <w:kern w:val="0"/>
          <w:szCs w:val="21"/>
        </w:rPr>
        <w:t>。</w:t>
      </w:r>
    </w:p>
    <w:p w14:paraId="126829A7">
      <w:pPr>
        <w:pStyle w:val="6"/>
        <w:snapToGrid w:val="0"/>
        <w:spacing w:before="0" w:after="0" w:line="360" w:lineRule="auto"/>
        <w:ind w:firstLine="420" w:firstLineChars="200"/>
        <w:textAlignment w:val="baseline"/>
        <w:rPr>
          <w:rFonts w:ascii="宋体" w:hAnsi="宋体" w:eastAsia="宋体" w:cs="宋体"/>
          <w:b w:val="0"/>
          <w:sz w:val="21"/>
          <w:szCs w:val="21"/>
        </w:rPr>
      </w:pPr>
      <w:r>
        <w:rPr>
          <w:rFonts w:hint="eastAsia" w:ascii="宋体" w:hAnsi="宋体" w:eastAsia="宋体" w:cs="宋体"/>
          <w:b w:val="0"/>
          <w:sz w:val="21"/>
          <w:szCs w:val="21"/>
        </w:rPr>
        <w:t>11. 价格调整</w:t>
      </w:r>
    </w:p>
    <w:p w14:paraId="2EEE9664">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11.1 市场价格波动引起的调整</w:t>
      </w:r>
    </w:p>
    <w:p w14:paraId="6CC1F0DA">
      <w:pPr>
        <w:snapToGrid w:val="0"/>
        <w:spacing w:line="360" w:lineRule="auto"/>
        <w:ind w:firstLine="420" w:firstLineChars="200"/>
        <w:jc w:val="left"/>
        <w:textAlignment w:val="baseline"/>
        <w:rPr>
          <w:rFonts w:ascii="宋体" w:hAnsi="宋体" w:cs="宋体"/>
          <w:szCs w:val="21"/>
        </w:rPr>
      </w:pPr>
      <w:r>
        <w:rPr>
          <w:rFonts w:hint="eastAsia" w:ascii="宋体" w:hAnsi="宋体" w:cs="宋体"/>
          <w:kern w:val="0"/>
          <w:szCs w:val="21"/>
        </w:rPr>
        <w:t>市场价格波动是否调整合同价格的约定：</w:t>
      </w:r>
      <w:r>
        <w:rPr>
          <w:rFonts w:hint="eastAsia" w:ascii="宋体" w:hAnsi="宋体" w:cs="宋体"/>
          <w:szCs w:val="21"/>
          <w:u w:val="single" w:color="000000"/>
        </w:rPr>
        <w:t>是</w:t>
      </w:r>
      <w:r>
        <w:rPr>
          <w:rFonts w:hint="eastAsia" w:ascii="宋体" w:hAnsi="宋体" w:cs="宋体"/>
          <w:szCs w:val="21"/>
        </w:rPr>
        <w:t>。</w:t>
      </w:r>
    </w:p>
    <w:p w14:paraId="2AAC28FC">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因市场价格波动调整合同价格，采用以下第</w:t>
      </w:r>
      <w:r>
        <w:rPr>
          <w:rFonts w:hint="eastAsia" w:ascii="宋体" w:hAnsi="宋体" w:cs="宋体"/>
          <w:szCs w:val="21"/>
          <w:u w:val="single" w:color="000000"/>
        </w:rPr>
        <w:t xml:space="preserve"> 3 </w:t>
      </w:r>
      <w:r>
        <w:rPr>
          <w:rFonts w:hint="eastAsia" w:ascii="宋体" w:hAnsi="宋体" w:cs="宋体"/>
          <w:szCs w:val="21"/>
        </w:rPr>
        <w:t>种方式对合同价格进行调整：</w:t>
      </w:r>
    </w:p>
    <w:p w14:paraId="6FB73E7A">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第1种方式：采用价格指数进行价格调整。</w:t>
      </w:r>
    </w:p>
    <w:p w14:paraId="591EDD6E">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关于各可调因子、定值和变值权重，以及基本价格指数及其来源的约定：</w:t>
      </w:r>
      <w:r>
        <w:rPr>
          <w:rFonts w:hint="eastAsia" w:ascii="宋体" w:hAnsi="宋体" w:cs="宋体"/>
          <w:szCs w:val="21"/>
          <w:u w:val="single" w:color="000000"/>
        </w:rPr>
        <w:t xml:space="preserve"> / </w:t>
      </w:r>
      <w:r>
        <w:rPr>
          <w:rFonts w:hint="eastAsia" w:ascii="宋体" w:hAnsi="宋体" w:cs="宋体"/>
          <w:szCs w:val="21"/>
        </w:rPr>
        <w:t>；</w:t>
      </w:r>
    </w:p>
    <w:p w14:paraId="25DFA505">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第2种方式：采用造价信息进行价格调整。</w:t>
      </w:r>
    </w:p>
    <w:p w14:paraId="28BBDE5D">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（2）关于基准价格的约定：</w:t>
      </w:r>
      <w:r>
        <w:rPr>
          <w:rFonts w:hint="eastAsia" w:ascii="宋体" w:hAnsi="宋体" w:cs="宋体"/>
          <w:szCs w:val="21"/>
          <w:u w:val="single" w:color="000000"/>
        </w:rPr>
        <w:t xml:space="preserve">                         </w:t>
      </w:r>
      <w:r>
        <w:rPr>
          <w:rFonts w:hint="eastAsia" w:ascii="宋体" w:hAnsi="宋体" w:cs="宋体"/>
          <w:szCs w:val="21"/>
        </w:rPr>
        <w:t>。</w:t>
      </w:r>
    </w:p>
    <w:p w14:paraId="3CE849DC">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专用合同条款①承包人在已标价工程量清单或预算书中载明的材料单价低于基准价格的：专用合同条款合同履行期间材料单价涨幅以基准价格为基础超过</w:t>
      </w:r>
      <w:r>
        <w:rPr>
          <w:rFonts w:hint="eastAsia" w:ascii="宋体" w:hAnsi="宋体" w:cs="宋体"/>
          <w:szCs w:val="21"/>
          <w:u w:val="single" w:color="000000"/>
        </w:rPr>
        <w:t xml:space="preserve">   </w:t>
      </w:r>
      <w:r>
        <w:rPr>
          <w:rFonts w:hint="eastAsia" w:ascii="宋体" w:hAnsi="宋体" w:cs="宋体"/>
          <w:szCs w:val="21"/>
        </w:rPr>
        <w:t>%时，或材料单价跌幅以已标价工程量清单或预算书中载明材料单价为基础超过</w:t>
      </w:r>
      <w:r>
        <w:rPr>
          <w:rFonts w:hint="eastAsia" w:ascii="宋体" w:hAnsi="宋体" w:cs="宋体"/>
          <w:szCs w:val="21"/>
          <w:u w:val="single" w:color="000000"/>
        </w:rPr>
        <w:t xml:space="preserve">   </w:t>
      </w:r>
      <w:r>
        <w:rPr>
          <w:rFonts w:hint="eastAsia" w:ascii="宋体" w:hAnsi="宋体" w:cs="宋体"/>
          <w:szCs w:val="21"/>
        </w:rPr>
        <w:t>%时，其超过部分据实调整。</w:t>
      </w:r>
    </w:p>
    <w:p w14:paraId="6698EF0E">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②承包人在已标价工程量清单或预算书中载明的材料单价高于基准价格的：专用合同条款合同履行期间材料单价跌幅以基准价格为基础超过</w:t>
      </w:r>
      <w:r>
        <w:rPr>
          <w:rFonts w:hint="eastAsia" w:ascii="宋体" w:hAnsi="宋体" w:cs="宋体"/>
          <w:szCs w:val="21"/>
          <w:u w:val="single" w:color="000000"/>
        </w:rPr>
        <w:t xml:space="preserve">   </w:t>
      </w:r>
      <w:r>
        <w:rPr>
          <w:rFonts w:hint="eastAsia" w:ascii="宋体" w:hAnsi="宋体" w:cs="宋体"/>
          <w:szCs w:val="21"/>
        </w:rPr>
        <w:t>%时，材料单价涨幅以已标价工程量清单或预算书中载明材料单价为基础超过</w:t>
      </w:r>
      <w:r>
        <w:rPr>
          <w:rFonts w:hint="eastAsia" w:ascii="宋体" w:hAnsi="宋体" w:cs="宋体"/>
          <w:szCs w:val="21"/>
          <w:u w:val="single" w:color="000000"/>
        </w:rPr>
        <w:t xml:space="preserve">   </w:t>
      </w:r>
      <w:r>
        <w:rPr>
          <w:rFonts w:hint="eastAsia" w:ascii="宋体" w:hAnsi="宋体" w:cs="宋体"/>
          <w:szCs w:val="21"/>
        </w:rPr>
        <w:t>%时，其超过部分据实调整。</w:t>
      </w:r>
    </w:p>
    <w:p w14:paraId="388AF1A1">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③承包人在已标价工程量清单或预算书中载明的材料单价等于基准单价的：专用合同条款合同履行期间材料单价涨跌幅以基准单价为基础超过±</w:t>
      </w:r>
      <w:r>
        <w:rPr>
          <w:rFonts w:hint="eastAsia" w:ascii="宋体" w:hAnsi="宋体" w:cs="宋体"/>
          <w:szCs w:val="21"/>
          <w:u w:val="single" w:color="000000"/>
        </w:rPr>
        <w:t xml:space="preserve">   </w:t>
      </w:r>
      <w:r>
        <w:rPr>
          <w:rFonts w:hint="eastAsia" w:ascii="宋体" w:hAnsi="宋体" w:cs="宋体"/>
          <w:szCs w:val="21"/>
        </w:rPr>
        <w:t>%时，其超过部分据实调整。</w:t>
      </w:r>
    </w:p>
    <w:p w14:paraId="4FBB925C">
      <w:pPr>
        <w:snapToGrid w:val="0"/>
        <w:spacing w:line="360" w:lineRule="auto"/>
        <w:ind w:firstLine="422" w:firstLineChars="200"/>
        <w:jc w:val="left"/>
        <w:textAlignment w:val="baseline"/>
        <w:rPr>
          <w:rFonts w:ascii="宋体" w:hAnsi="宋体" w:cs="宋体"/>
          <w:b/>
          <w:szCs w:val="21"/>
        </w:rPr>
      </w:pPr>
      <w:r>
        <w:rPr>
          <w:rFonts w:hint="eastAsia" w:ascii="宋体" w:hAnsi="宋体" w:cs="宋体"/>
          <w:b/>
          <w:szCs w:val="21"/>
        </w:rPr>
        <w:t>第3种方式：采用政策性文件进行价格调整。</w:t>
      </w:r>
    </w:p>
    <w:p w14:paraId="184B23DC">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政府投资工程因市场价格波动引起的调整按以下第（1）种方式约定执行：</w:t>
      </w:r>
    </w:p>
    <w:p w14:paraId="0EEE7824">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（1）按《关于进一步加强杭州市建设工程市场要素价格动态管理的指导意见》（杭建市发〔2018〕579号）执行；</w:t>
      </w:r>
    </w:p>
    <w:p w14:paraId="766CF421">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（2）其他： / 。</w:t>
      </w:r>
    </w:p>
    <w:p w14:paraId="38884DD2">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其中：</w:t>
      </w:r>
    </w:p>
    <w:p w14:paraId="6BD51CEB">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1、风险范围及幅度的约定：</w:t>
      </w:r>
    </w:p>
    <w:p w14:paraId="05EE8635">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（1）人工费的风险幅度（5%）</w:t>
      </w:r>
    </w:p>
    <w:p w14:paraId="6F0DCABC">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（2）材料价格的风险幅度（5%）</w:t>
      </w:r>
    </w:p>
    <w:p w14:paraId="0419C5FE">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2、材料价款动态调整结算方式采用以下第（3）种方式约定：</w:t>
      </w:r>
    </w:p>
    <w:p w14:paraId="42599D85">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（1）按时间进度分段结算： / 。</w:t>
      </w:r>
    </w:p>
    <w:p w14:paraId="78991B73">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（2）按工程形象部位(目标)分段结算： / 。</w:t>
      </w:r>
    </w:p>
    <w:p w14:paraId="5A41E332">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（3）竣工后一次性结算：竣工后一次性结算。</w:t>
      </w:r>
    </w:p>
    <w:p w14:paraId="5924D2DE">
      <w:pPr>
        <w:pStyle w:val="6"/>
        <w:snapToGrid w:val="0"/>
        <w:spacing w:before="0" w:after="0" w:line="360" w:lineRule="auto"/>
        <w:ind w:firstLine="422" w:firstLineChars="200"/>
        <w:textAlignment w:val="baseline"/>
        <w:rPr>
          <w:rFonts w:ascii="宋体" w:hAnsi="宋体" w:eastAsia="宋体" w:cs="宋体"/>
          <w:sz w:val="21"/>
          <w:szCs w:val="21"/>
        </w:rPr>
      </w:pPr>
      <w:r>
        <w:rPr>
          <w:rFonts w:hint="eastAsia" w:ascii="宋体" w:hAnsi="宋体" w:eastAsia="宋体" w:cs="宋体"/>
          <w:sz w:val="21"/>
          <w:szCs w:val="21"/>
        </w:rPr>
        <w:t>12. 合同价格、计量与支付</w:t>
      </w:r>
    </w:p>
    <w:p w14:paraId="7EF82976">
      <w:pPr>
        <w:pStyle w:val="6"/>
        <w:snapToGrid w:val="0"/>
        <w:spacing w:before="0" w:after="0" w:line="360" w:lineRule="auto"/>
        <w:ind w:firstLine="422" w:firstLineChars="200"/>
        <w:textAlignment w:val="baseline"/>
        <w:rPr>
          <w:rFonts w:ascii="宋体" w:hAnsi="宋体" w:eastAsia="宋体" w:cs="宋体"/>
          <w:sz w:val="21"/>
          <w:szCs w:val="21"/>
        </w:rPr>
      </w:pPr>
      <w:r>
        <w:rPr>
          <w:rFonts w:hint="eastAsia" w:ascii="宋体" w:hAnsi="宋体" w:eastAsia="宋体" w:cs="宋体"/>
          <w:sz w:val="21"/>
          <w:szCs w:val="21"/>
        </w:rPr>
        <w:t>12.1 合同价格形式</w:t>
      </w:r>
    </w:p>
    <w:p w14:paraId="05590F5B">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u w:val="single" w:color="000000"/>
        </w:rPr>
        <w:t>1、本合同价款采用固定单价合同方式确定</w:t>
      </w:r>
      <w:r>
        <w:rPr>
          <w:rFonts w:hint="eastAsia" w:ascii="宋体" w:hAnsi="宋体" w:cs="宋体"/>
          <w:b/>
          <w:szCs w:val="21"/>
        </w:rPr>
        <w:t>。</w:t>
      </w:r>
    </w:p>
    <w:p w14:paraId="2222DB1F">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本合同包含的风险范围为：</w:t>
      </w:r>
    </w:p>
    <w:p w14:paraId="2609002A">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（1）应由承包人承担的工、料、机在投标编制期或预算书编制期与合同实施期间所发生的市场价格波动。</w:t>
      </w:r>
    </w:p>
    <w:p w14:paraId="0ADF8497">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（2）其他：</w:t>
      </w:r>
    </w:p>
    <w:p w14:paraId="6A89BC17">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a.承包人可以或应该能预见的风险；</w:t>
      </w:r>
    </w:p>
    <w:p w14:paraId="5F71DEF1">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b.分部分项工程量清单和表1-3-C技术措施项目清单及计价表中已列项目的综合单价；</w:t>
      </w:r>
    </w:p>
    <w:p w14:paraId="3C2D263A">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c.“风险范围以外合同价款调整方法”条款规定外的人工费、材料（设备）、机械台班价格的涨跌；</w:t>
      </w:r>
    </w:p>
    <w:p w14:paraId="28160B19">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d.所有招标文件或工程量清单要求报价的内容而承包人未予报价的；</w:t>
      </w:r>
    </w:p>
    <w:p w14:paraId="2EAADE9A">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 xml:space="preserve">e.承包人对工程现场环境以及发包人提供的招标文件、图纸等资料作出错误的推论、理解而导致的报价失误； </w:t>
      </w:r>
    </w:p>
    <w:p w14:paraId="2CD44F1D">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f.施工技术措施费、施工组织措施费按项为单位计算的，在招标范围未发生变化的情况下，按投标报价实行包干，不得因现场施工条件变化、设计图纸变化、工程量增减、施工方案变更等任何因素而调整费用，但甩项除外；</w:t>
      </w:r>
    </w:p>
    <w:p w14:paraId="015AD395">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g.规费、税金、农民工工伤保险费为费率包干；</w:t>
      </w:r>
    </w:p>
    <w:p w14:paraId="275BCF9B">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h.清单描述中有按图集或规范施工的，综合单价必须满足规范和图集要求，综合单价不作调整；</w:t>
      </w:r>
    </w:p>
    <w:p w14:paraId="19EB6049">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i.所有招标文件或工程量清单明示要求报价包干或费率包干的内容；</w:t>
      </w:r>
    </w:p>
    <w:p w14:paraId="4E96D5B4">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j.费用增减的范围为可能出现的施工图修改引起的工程量增减以及根据发包人明确指令需在施工图范围外增加的工程量或在招标范围内减少的工程量。发包人强调有可能根据工程需要修改施工图或发出指令增加或减少工程量，承包人必须无条件服从并在投标时考虑相应的风险；</w:t>
      </w:r>
    </w:p>
    <w:p w14:paraId="4E3A0738">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 xml:space="preserve">k.承包人投标时承诺的材料设备品牌的型号、规格、产品系列在工程实施过程中因停产导致市场无法采购等情况，须经发包人同意后选用不低于投标时技术标准和要求的产品（有推荐品牌的原则上在推荐品牌中选择，如产品推荐的品牌的也全部停产导致市场无法采购的，由承包人将相关产品资料提交发包人后确认），由此产生的费用不得调整，按投标所报综合单价包干； </w:t>
      </w:r>
    </w:p>
    <w:p w14:paraId="3F973EF8">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l.工程量清单项目特征描述、现行预算定额、计价规范中未描述到，但又是完成分项工程必须有的工作内容 。</w:t>
      </w:r>
      <w:r>
        <w:rPr>
          <w:rFonts w:hint="eastAsia" w:ascii="宋体" w:hAnsi="宋体" w:cs="宋体"/>
          <w:szCs w:val="21"/>
        </w:rPr>
        <w:t xml:space="preserve"> </w:t>
      </w:r>
    </w:p>
    <w:p w14:paraId="6A0A8781">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2、总价合同。</w:t>
      </w:r>
      <w:r>
        <w:rPr>
          <w:rFonts w:hint="eastAsia" w:ascii="宋体" w:hAnsi="宋体" w:cs="宋体"/>
          <w:szCs w:val="21"/>
        </w:rPr>
        <w:tab/>
      </w:r>
    </w:p>
    <w:p w14:paraId="5A85A84D">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总价包含的风险范围：</w:t>
      </w:r>
      <w:r>
        <w:rPr>
          <w:rFonts w:hint="eastAsia" w:ascii="宋体" w:hAnsi="宋体" w:cs="宋体"/>
          <w:szCs w:val="21"/>
          <w:u w:val="single" w:color="000000"/>
        </w:rPr>
        <w:t xml:space="preserve"> / </w:t>
      </w:r>
      <w:r>
        <w:rPr>
          <w:rFonts w:hint="eastAsia" w:ascii="宋体" w:hAnsi="宋体" w:cs="宋体"/>
          <w:szCs w:val="21"/>
        </w:rPr>
        <w:t>。</w:t>
      </w:r>
    </w:p>
    <w:p w14:paraId="0B4B09F8">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风险费用的计算方法：</w:t>
      </w:r>
      <w:r>
        <w:rPr>
          <w:rFonts w:hint="eastAsia" w:ascii="宋体" w:hAnsi="宋体" w:cs="宋体"/>
          <w:szCs w:val="21"/>
          <w:u w:val="single" w:color="000000"/>
        </w:rPr>
        <w:t xml:space="preserve"> / </w:t>
      </w:r>
      <w:r>
        <w:rPr>
          <w:rFonts w:hint="eastAsia" w:ascii="宋体" w:hAnsi="宋体" w:cs="宋体"/>
          <w:szCs w:val="21"/>
        </w:rPr>
        <w:t>。</w:t>
      </w:r>
    </w:p>
    <w:p w14:paraId="0A3CBD89">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风险范围以外合同价格的调整方法：</w:t>
      </w:r>
      <w:r>
        <w:rPr>
          <w:rFonts w:hint="eastAsia" w:ascii="宋体" w:hAnsi="宋体" w:cs="宋体"/>
          <w:szCs w:val="21"/>
          <w:u w:val="single" w:color="000000"/>
        </w:rPr>
        <w:t xml:space="preserve"> / </w:t>
      </w:r>
      <w:r>
        <w:rPr>
          <w:rFonts w:hint="eastAsia" w:ascii="宋体" w:hAnsi="宋体" w:cs="宋体"/>
          <w:szCs w:val="21"/>
        </w:rPr>
        <w:t>。</w:t>
      </w:r>
    </w:p>
    <w:p w14:paraId="60C1045A">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3、其他价格方式：</w:t>
      </w:r>
      <w:r>
        <w:rPr>
          <w:rFonts w:hint="eastAsia" w:ascii="宋体" w:hAnsi="宋体" w:cs="宋体"/>
          <w:szCs w:val="21"/>
          <w:u w:val="single" w:color="000000"/>
        </w:rPr>
        <w:t xml:space="preserve"> / </w:t>
      </w:r>
      <w:r>
        <w:rPr>
          <w:rFonts w:hint="eastAsia" w:ascii="宋体" w:hAnsi="宋体" w:cs="宋体"/>
          <w:szCs w:val="21"/>
        </w:rPr>
        <w:t>。</w:t>
      </w:r>
    </w:p>
    <w:p w14:paraId="51903E79">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12.2 预付款</w:t>
      </w:r>
    </w:p>
    <w:p w14:paraId="3C6DE6A1">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12.2.1 预付款的支付</w:t>
      </w:r>
    </w:p>
    <w:p w14:paraId="3E654356">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预付款支付比例或金额：</w:t>
      </w:r>
      <w:r>
        <w:rPr>
          <w:rFonts w:hint="eastAsia" w:ascii="宋体" w:hAnsi="宋体" w:cs="宋体"/>
          <w:szCs w:val="21"/>
          <w:u w:val="single" w:color="000000"/>
        </w:rPr>
        <w:t xml:space="preserve"> / </w:t>
      </w:r>
      <w:r>
        <w:rPr>
          <w:rFonts w:hint="eastAsia" w:ascii="宋体" w:hAnsi="宋体" w:cs="宋体"/>
          <w:szCs w:val="21"/>
        </w:rPr>
        <w:t>。</w:t>
      </w:r>
    </w:p>
    <w:p w14:paraId="10044090">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预付款支付期限：</w:t>
      </w:r>
      <w:r>
        <w:rPr>
          <w:rFonts w:hint="eastAsia" w:ascii="宋体" w:hAnsi="宋体" w:cs="宋体"/>
          <w:szCs w:val="21"/>
          <w:u w:val="single" w:color="000000"/>
        </w:rPr>
        <w:t xml:space="preserve"> / </w:t>
      </w:r>
      <w:r>
        <w:rPr>
          <w:rFonts w:hint="eastAsia" w:ascii="宋体" w:hAnsi="宋体" w:cs="宋体"/>
          <w:szCs w:val="21"/>
        </w:rPr>
        <w:t>。</w:t>
      </w:r>
    </w:p>
    <w:p w14:paraId="48F03E1D">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预付款扣回的方式：</w:t>
      </w:r>
      <w:r>
        <w:rPr>
          <w:rFonts w:hint="eastAsia" w:ascii="宋体" w:hAnsi="宋体" w:cs="宋体"/>
          <w:szCs w:val="21"/>
          <w:u w:val="single" w:color="000000"/>
        </w:rPr>
        <w:t xml:space="preserve"> / </w:t>
      </w:r>
      <w:r>
        <w:rPr>
          <w:rFonts w:hint="eastAsia" w:ascii="宋体" w:hAnsi="宋体" w:cs="宋体"/>
          <w:szCs w:val="21"/>
        </w:rPr>
        <w:t>。</w:t>
      </w:r>
    </w:p>
    <w:p w14:paraId="7763C51A">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12.2.2 预付款担保</w:t>
      </w:r>
    </w:p>
    <w:p w14:paraId="7163BCF9">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承包人提交预付款担保的期限：</w:t>
      </w:r>
      <w:r>
        <w:rPr>
          <w:rFonts w:hint="eastAsia" w:ascii="宋体" w:hAnsi="宋体" w:cs="宋体"/>
          <w:szCs w:val="21"/>
          <w:u w:val="single" w:color="000000"/>
        </w:rPr>
        <w:t xml:space="preserve"> / </w:t>
      </w:r>
      <w:r>
        <w:rPr>
          <w:rFonts w:hint="eastAsia" w:ascii="宋体" w:hAnsi="宋体" w:cs="宋体"/>
          <w:szCs w:val="21"/>
        </w:rPr>
        <w:t>。</w:t>
      </w:r>
    </w:p>
    <w:p w14:paraId="15F58291">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预付款担保的形式为：</w:t>
      </w:r>
      <w:r>
        <w:rPr>
          <w:rFonts w:hint="eastAsia" w:ascii="宋体" w:hAnsi="宋体" w:cs="宋体"/>
          <w:szCs w:val="21"/>
          <w:u w:val="single" w:color="000000"/>
        </w:rPr>
        <w:t xml:space="preserve"> / </w:t>
      </w:r>
      <w:r>
        <w:rPr>
          <w:rFonts w:hint="eastAsia" w:ascii="宋体" w:hAnsi="宋体" w:cs="宋体"/>
          <w:szCs w:val="21"/>
        </w:rPr>
        <w:t>。</w:t>
      </w:r>
    </w:p>
    <w:p w14:paraId="12ACC8F8">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12.3 计量</w:t>
      </w:r>
    </w:p>
    <w:p w14:paraId="7FA89331">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12.3.1 计量原则</w:t>
      </w:r>
    </w:p>
    <w:p w14:paraId="564EFEA7">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工程量计算规则：</w:t>
      </w:r>
    </w:p>
    <w:p w14:paraId="724B1E27">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rPr>
        <w:t>（1）</w:t>
      </w:r>
      <w:r>
        <w:rPr>
          <w:rFonts w:hint="eastAsia" w:ascii="宋体" w:hAnsi="宋体" w:cs="宋体"/>
          <w:b/>
          <w:szCs w:val="21"/>
          <w:u w:val="single" w:color="000000"/>
        </w:rPr>
        <w:t xml:space="preserve"> 实行工程量清单计价的工程项目，其工程量的计算规则应按国家标准工程量计算规范及省级行业主管部门颁布的补充规定执行</w:t>
      </w:r>
      <w:r>
        <w:rPr>
          <w:rFonts w:hint="eastAsia" w:ascii="宋体" w:hAnsi="宋体" w:cs="宋体"/>
          <w:b/>
          <w:szCs w:val="21"/>
        </w:rPr>
        <w:t>。</w:t>
      </w:r>
    </w:p>
    <w:p w14:paraId="105BCD8A">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rPr>
        <w:t>（2）</w:t>
      </w:r>
      <w:r>
        <w:rPr>
          <w:rFonts w:hint="eastAsia" w:ascii="宋体" w:hAnsi="宋体" w:cs="宋体"/>
          <w:b/>
          <w:szCs w:val="21"/>
          <w:u w:val="single" w:color="000000"/>
        </w:rPr>
        <w:t>不实行工程量清单计价的工程项目，工程量的计算规则应按省、市行业主管部门颁布的各专业工程定额的工程量计算规则执行</w:t>
      </w:r>
      <w:r>
        <w:rPr>
          <w:rFonts w:hint="eastAsia" w:ascii="宋体" w:hAnsi="宋体" w:cs="宋体"/>
          <w:b/>
          <w:szCs w:val="21"/>
        </w:rPr>
        <w:t>。</w:t>
      </w:r>
    </w:p>
    <w:p w14:paraId="4FD1CA7B">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12.3.2 计量周期</w:t>
      </w:r>
    </w:p>
    <w:p w14:paraId="17697A9E">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关于计量周期的约定：</w:t>
      </w:r>
      <w:r>
        <w:rPr>
          <w:rFonts w:hint="eastAsia" w:ascii="宋体" w:hAnsi="宋体" w:cs="宋体"/>
          <w:szCs w:val="21"/>
          <w:u w:val="single" w:color="000000"/>
        </w:rPr>
        <w:t xml:space="preserve"> / </w:t>
      </w:r>
      <w:r>
        <w:rPr>
          <w:rFonts w:hint="eastAsia" w:ascii="宋体" w:hAnsi="宋体" w:cs="宋体"/>
          <w:szCs w:val="21"/>
        </w:rPr>
        <w:t>。</w:t>
      </w:r>
    </w:p>
    <w:p w14:paraId="160B7A4D">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12.3.3 单价合同的计量</w:t>
      </w:r>
    </w:p>
    <w:p w14:paraId="61E8DB8C">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关于单价合同计量的约定：</w:t>
      </w:r>
      <w:r>
        <w:rPr>
          <w:rFonts w:hint="eastAsia" w:ascii="宋体" w:hAnsi="宋体" w:cs="宋体"/>
          <w:szCs w:val="21"/>
          <w:u w:val="single" w:color="000000"/>
        </w:rPr>
        <w:t xml:space="preserve"> / </w:t>
      </w:r>
      <w:r>
        <w:rPr>
          <w:rFonts w:hint="eastAsia" w:ascii="宋体" w:hAnsi="宋体" w:cs="宋体"/>
          <w:szCs w:val="21"/>
        </w:rPr>
        <w:t>。</w:t>
      </w:r>
    </w:p>
    <w:p w14:paraId="759F9DD6">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12.3.4 总价合同的计量</w:t>
      </w:r>
    </w:p>
    <w:p w14:paraId="2767D0B7">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关于总价合同计量的约定：</w:t>
      </w:r>
      <w:r>
        <w:rPr>
          <w:rFonts w:hint="eastAsia" w:ascii="宋体" w:hAnsi="宋体" w:cs="宋体"/>
          <w:szCs w:val="21"/>
          <w:u w:val="single" w:color="000000"/>
        </w:rPr>
        <w:t xml:space="preserve">    </w:t>
      </w:r>
      <w:r>
        <w:rPr>
          <w:rFonts w:hint="eastAsia" w:ascii="宋体" w:hAnsi="宋体" w:cs="宋体"/>
          <w:szCs w:val="21"/>
        </w:rPr>
        <w:t>。</w:t>
      </w:r>
    </w:p>
    <w:p w14:paraId="1DF5BB5B">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12.3.5总价合同采用支付分解表计量支付的，是否适用第</w:t>
      </w:r>
      <w:r>
        <w:rPr>
          <w:rFonts w:hint="eastAsia" w:ascii="宋体" w:hAnsi="宋体" w:cs="宋体"/>
          <w:kern w:val="0"/>
          <w:szCs w:val="21"/>
        </w:rPr>
        <w:t xml:space="preserve">12.3.4 </w:t>
      </w:r>
      <w:r>
        <w:rPr>
          <w:rFonts w:hint="eastAsia" w:ascii="宋体" w:hAnsi="宋体" w:cs="宋体"/>
          <w:szCs w:val="21"/>
        </w:rPr>
        <w:t>项</w:t>
      </w:r>
      <w:r>
        <w:rPr>
          <w:rFonts w:hint="eastAsia" w:ascii="宋体" w:hAnsi="宋体" w:cs="宋体"/>
          <w:kern w:val="0"/>
          <w:szCs w:val="21"/>
        </w:rPr>
        <w:t>〔总价合同的计量〕</w:t>
      </w:r>
      <w:r>
        <w:rPr>
          <w:rFonts w:hint="eastAsia" w:ascii="宋体" w:hAnsi="宋体" w:cs="宋体"/>
          <w:szCs w:val="21"/>
        </w:rPr>
        <w:t>约定进行计量：</w:t>
      </w:r>
      <w:r>
        <w:rPr>
          <w:rFonts w:hint="eastAsia" w:ascii="宋体" w:hAnsi="宋体" w:cs="宋体"/>
          <w:szCs w:val="21"/>
          <w:u w:val="single" w:color="000000"/>
        </w:rPr>
        <w:t xml:space="preserve">    </w:t>
      </w:r>
      <w:r>
        <w:rPr>
          <w:rFonts w:hint="eastAsia" w:ascii="宋体" w:hAnsi="宋体" w:cs="宋体"/>
          <w:szCs w:val="21"/>
        </w:rPr>
        <w:t>。</w:t>
      </w:r>
    </w:p>
    <w:p w14:paraId="6233B106">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12.3.6 其他价格形式合同的计量</w:t>
      </w:r>
    </w:p>
    <w:p w14:paraId="67BA9CD0">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其他价格形式的计量方式和程序：</w:t>
      </w:r>
      <w:r>
        <w:rPr>
          <w:rFonts w:hint="eastAsia" w:ascii="宋体" w:hAnsi="宋体" w:cs="宋体"/>
          <w:szCs w:val="21"/>
          <w:u w:val="single" w:color="000000"/>
        </w:rPr>
        <w:t xml:space="preserve">    </w:t>
      </w:r>
      <w:r>
        <w:rPr>
          <w:rFonts w:hint="eastAsia" w:ascii="宋体" w:hAnsi="宋体" w:cs="宋体"/>
          <w:szCs w:val="21"/>
        </w:rPr>
        <w:t>。</w:t>
      </w:r>
    </w:p>
    <w:p w14:paraId="0F35DAB0">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12.4 工程进度款支付</w:t>
      </w:r>
    </w:p>
    <w:p w14:paraId="3FA674C0">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12.4.1 付款周期</w:t>
      </w:r>
    </w:p>
    <w:p w14:paraId="2CC5B0FE">
      <w:pPr>
        <w:snapToGrid w:val="0"/>
        <w:spacing w:line="360" w:lineRule="auto"/>
        <w:ind w:firstLine="420" w:firstLineChars="200"/>
        <w:textAlignment w:val="baseline"/>
        <w:rPr>
          <w:rFonts w:ascii="宋体" w:hAnsi="宋体" w:cs="宋体"/>
          <w:szCs w:val="21"/>
          <w:u w:val="single"/>
        </w:rPr>
      </w:pPr>
      <w:r>
        <w:rPr>
          <w:rFonts w:hint="eastAsia" w:ascii="宋体" w:hAnsi="宋体" w:cs="宋体"/>
          <w:szCs w:val="21"/>
        </w:rPr>
        <w:t>关于付款周期的约定：</w:t>
      </w:r>
      <w:r>
        <w:rPr>
          <w:rFonts w:hint="eastAsia" w:hAnsi="宋体" w:cs="宋体"/>
          <w:b/>
          <w:bCs/>
          <w:sz w:val="21"/>
          <w:szCs w:val="21"/>
          <w:u w:val="single" w:color="000000"/>
        </w:rPr>
        <w:t>工程款（进度款）支付：合同价款内的工程款支付：工程进度款按月申报，发包人向承包人支付上月按12.1、12.3款计量工程量价款，由监理单位根据每月进度进行签证后上报发包人审核，发包人核定后支付上月已完工程量的月工程进度款，月工程进度款支付比例为月完成工程量工程款的85%。项目通过竣工验收，工程款报表由监理、发包人审核后支付至合同签约价的8</w:t>
      </w:r>
      <w:r>
        <w:rPr>
          <w:rFonts w:hAnsi="宋体" w:cs="宋体"/>
          <w:b/>
          <w:bCs/>
          <w:sz w:val="21"/>
          <w:szCs w:val="21"/>
          <w:u w:val="single" w:color="000000"/>
        </w:rPr>
        <w:t>5</w:t>
      </w:r>
      <w:r>
        <w:rPr>
          <w:rFonts w:hint="eastAsia" w:hAnsi="宋体" w:cs="宋体"/>
          <w:b/>
          <w:bCs/>
          <w:sz w:val="21"/>
          <w:szCs w:val="21"/>
          <w:u w:val="single" w:color="000000"/>
        </w:rPr>
        <w:t>%；承包人提交完整的结算报告和结算资料经结算审计审定后，承包人将审定价的1</w:t>
      </w:r>
      <w:r>
        <w:rPr>
          <w:rFonts w:hAnsi="宋体" w:cs="宋体"/>
          <w:b/>
          <w:bCs/>
          <w:sz w:val="21"/>
          <w:szCs w:val="21"/>
          <w:u w:val="single" w:color="000000"/>
        </w:rPr>
        <w:t>.5</w:t>
      </w:r>
      <w:r>
        <w:rPr>
          <w:rFonts w:hint="eastAsia" w:hAnsi="宋体" w:cs="宋体"/>
          <w:b/>
          <w:bCs/>
          <w:sz w:val="21"/>
          <w:szCs w:val="21"/>
          <w:u w:val="single" w:color="000000"/>
        </w:rPr>
        <w:t>%作为质量保证金打入发包人账户，</w:t>
      </w:r>
      <w:r>
        <w:rPr>
          <w:rFonts w:hint="eastAsia" w:hAnsi="宋体" w:cs="宋体"/>
          <w:b/>
          <w:bCs/>
          <w:color w:val="FF0000"/>
          <w:sz w:val="21"/>
          <w:szCs w:val="21"/>
          <w:u w:val="single" w:color="000000"/>
          <w:lang w:val="en-US" w:eastAsia="zh-CN"/>
        </w:rPr>
        <w:t>如有水电费产生则承包人将水电费打入发包人账户，</w:t>
      </w:r>
      <w:r>
        <w:rPr>
          <w:rFonts w:hint="eastAsia" w:hAnsi="宋体" w:cs="宋体"/>
          <w:b/>
          <w:bCs/>
          <w:sz w:val="21"/>
          <w:szCs w:val="21"/>
          <w:u w:val="single" w:color="000000"/>
        </w:rPr>
        <w:t>发包人出具相应</w:t>
      </w:r>
      <w:r>
        <w:rPr>
          <w:rFonts w:hint="eastAsia" w:hAnsi="宋体" w:cs="宋体"/>
          <w:b/>
          <w:bCs/>
          <w:sz w:val="21"/>
          <w:szCs w:val="21"/>
          <w:u w:val="single" w:color="000000"/>
          <w:lang w:val="en-US" w:eastAsia="zh-CN"/>
        </w:rPr>
        <w:t>质保金往来款票据</w:t>
      </w:r>
      <w:r>
        <w:rPr>
          <w:rFonts w:hint="eastAsia" w:hAnsi="宋体" w:eastAsia="宋体" w:cs="宋体"/>
          <w:b/>
          <w:bCs/>
          <w:color w:val="FF0000"/>
          <w:sz w:val="21"/>
          <w:szCs w:val="21"/>
          <w:u w:val="single" w:color="000000"/>
          <w:lang w:val="en-US" w:eastAsia="zh-CN"/>
        </w:rPr>
        <w:t>和水电费往来款票据</w:t>
      </w:r>
      <w:r>
        <w:rPr>
          <w:rFonts w:hint="eastAsia" w:hAnsi="宋体" w:cs="宋体"/>
          <w:b/>
          <w:bCs/>
          <w:sz w:val="21"/>
          <w:szCs w:val="21"/>
          <w:u w:val="single" w:color="000000"/>
        </w:rPr>
        <w:t>。然后，发包人再付至审定价的1</w:t>
      </w:r>
      <w:r>
        <w:rPr>
          <w:rFonts w:hAnsi="宋体" w:cs="宋体"/>
          <w:b/>
          <w:bCs/>
          <w:sz w:val="21"/>
          <w:szCs w:val="21"/>
          <w:u w:val="single" w:color="000000"/>
        </w:rPr>
        <w:t>00</w:t>
      </w:r>
      <w:r>
        <w:rPr>
          <w:rFonts w:hint="eastAsia" w:hAnsi="宋体" w:cs="宋体"/>
          <w:b/>
          <w:bCs/>
          <w:sz w:val="21"/>
          <w:szCs w:val="21"/>
          <w:u w:val="single" w:color="000000"/>
        </w:rPr>
        <w:t>%。质保期到期后，发包人根据回访情况，按审批流程无息退还（剩余）质保金。</w:t>
      </w:r>
    </w:p>
    <w:p w14:paraId="401F19FD">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12.4.2 进度付款申请单的编制</w:t>
      </w:r>
    </w:p>
    <w:p w14:paraId="210B0F49">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关于进度付款申请单编制的约定：</w:t>
      </w:r>
      <w:r>
        <w:rPr>
          <w:rFonts w:hint="eastAsia" w:ascii="宋体" w:hAnsi="宋体" w:cs="宋体"/>
          <w:szCs w:val="21"/>
          <w:u w:val="single" w:color="000000"/>
        </w:rPr>
        <w:t xml:space="preserve"> / </w:t>
      </w:r>
      <w:r>
        <w:rPr>
          <w:rFonts w:hint="eastAsia" w:ascii="宋体" w:hAnsi="宋体" w:cs="宋体"/>
          <w:szCs w:val="21"/>
        </w:rPr>
        <w:t xml:space="preserve">。  </w:t>
      </w:r>
    </w:p>
    <w:p w14:paraId="38B26F91">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12.4.3 进度付款申请单的提交</w:t>
      </w:r>
    </w:p>
    <w:p w14:paraId="20EF293F">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（1）单价合同进度付款申请单提交的约定：</w:t>
      </w:r>
      <w:r>
        <w:rPr>
          <w:rFonts w:hint="eastAsia" w:ascii="宋体" w:hAnsi="宋体" w:cs="宋体"/>
          <w:szCs w:val="21"/>
          <w:u w:val="single" w:color="000000"/>
        </w:rPr>
        <w:t xml:space="preserve"> / </w:t>
      </w:r>
      <w:r>
        <w:rPr>
          <w:rFonts w:hint="eastAsia" w:ascii="宋体" w:hAnsi="宋体" w:cs="宋体"/>
          <w:szCs w:val="21"/>
        </w:rPr>
        <w:t>。</w:t>
      </w:r>
    </w:p>
    <w:p w14:paraId="21F112C4">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（2）总价合同进度付款申请单提交的约定：</w:t>
      </w:r>
      <w:r>
        <w:rPr>
          <w:rFonts w:hint="eastAsia" w:ascii="宋体" w:hAnsi="宋体" w:cs="宋体"/>
          <w:szCs w:val="21"/>
          <w:u w:val="single" w:color="000000"/>
        </w:rPr>
        <w:t xml:space="preserve"> / </w:t>
      </w:r>
      <w:r>
        <w:rPr>
          <w:rFonts w:hint="eastAsia" w:ascii="宋体" w:hAnsi="宋体" w:cs="宋体"/>
          <w:szCs w:val="21"/>
        </w:rPr>
        <w:t>。</w:t>
      </w:r>
    </w:p>
    <w:p w14:paraId="186934E9">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（3）其他价格形式合同进度付款申请单提交的约定：</w:t>
      </w:r>
      <w:r>
        <w:rPr>
          <w:rFonts w:hint="eastAsia" w:ascii="宋体" w:hAnsi="宋体" w:cs="宋体"/>
          <w:szCs w:val="21"/>
          <w:u w:val="single" w:color="000000"/>
        </w:rPr>
        <w:t xml:space="preserve"> / </w:t>
      </w:r>
      <w:r>
        <w:rPr>
          <w:rFonts w:hint="eastAsia" w:ascii="宋体" w:hAnsi="宋体" w:cs="宋体"/>
          <w:szCs w:val="21"/>
        </w:rPr>
        <w:t>。</w:t>
      </w:r>
    </w:p>
    <w:p w14:paraId="70864DF8">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12.4.4 进度款审核和支付</w:t>
      </w:r>
    </w:p>
    <w:p w14:paraId="42E750E7">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（1）监理人审查并报送发包人的期限：</w:t>
      </w:r>
      <w:r>
        <w:rPr>
          <w:rFonts w:hint="eastAsia" w:ascii="宋体" w:hAnsi="宋体" w:cs="宋体"/>
          <w:szCs w:val="21"/>
          <w:u w:val="single" w:color="000000"/>
        </w:rPr>
        <w:t>七天内完成审查</w:t>
      </w:r>
      <w:r>
        <w:rPr>
          <w:rFonts w:hint="eastAsia" w:ascii="宋体" w:hAnsi="宋体" w:cs="宋体"/>
          <w:szCs w:val="21"/>
        </w:rPr>
        <w:t>。</w:t>
      </w:r>
    </w:p>
    <w:p w14:paraId="709570B1">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发包人完成审批并签发进度款支付证书的期限：</w:t>
      </w:r>
      <w:r>
        <w:rPr>
          <w:rFonts w:hint="eastAsia" w:ascii="宋体" w:hAnsi="宋体" w:cs="宋体"/>
          <w:szCs w:val="21"/>
          <w:u w:val="single" w:color="000000"/>
        </w:rPr>
        <w:t>收到监理人报送的进度付款申请单及相关资料后十四天内</w:t>
      </w:r>
      <w:r>
        <w:rPr>
          <w:rFonts w:hint="eastAsia" w:ascii="宋体" w:hAnsi="宋体" w:cs="宋体"/>
          <w:szCs w:val="21"/>
        </w:rPr>
        <w:t>。</w:t>
      </w:r>
    </w:p>
    <w:p w14:paraId="0A3672C4">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 xml:space="preserve">（2）发包人支付进度款的期限： </w:t>
      </w:r>
      <w:r>
        <w:rPr>
          <w:rFonts w:hint="eastAsia" w:ascii="宋体" w:hAnsi="宋体" w:cs="宋体"/>
          <w:szCs w:val="21"/>
          <w:u w:val="single" w:color="000000"/>
        </w:rPr>
        <w:t>在进度款支付证书或临时进度款支付证书签发后七天内完成支付。</w:t>
      </w:r>
    </w:p>
    <w:p w14:paraId="684363ED">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发包人逾期支付进度款的违约金的计算方式：</w:t>
      </w:r>
      <w:r>
        <w:rPr>
          <w:rFonts w:hint="eastAsia" w:ascii="宋体" w:hAnsi="宋体" w:cs="宋体"/>
          <w:szCs w:val="21"/>
          <w:u w:val="single" w:color="000000"/>
        </w:rPr>
        <w:t xml:space="preserve"> / </w:t>
      </w:r>
      <w:r>
        <w:rPr>
          <w:rFonts w:hint="eastAsia" w:ascii="宋体" w:hAnsi="宋体" w:cs="宋体"/>
          <w:szCs w:val="21"/>
        </w:rPr>
        <w:t>。</w:t>
      </w:r>
    </w:p>
    <w:p w14:paraId="6127C5E7">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12.4.6 支付分解表的编制</w:t>
      </w:r>
    </w:p>
    <w:p w14:paraId="55FE40C8">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2、总价合同支付分解表的编制与审批：</w:t>
      </w:r>
      <w:r>
        <w:rPr>
          <w:rFonts w:hint="eastAsia" w:ascii="宋体" w:hAnsi="宋体" w:cs="宋体"/>
          <w:szCs w:val="21"/>
          <w:u w:val="single" w:color="000000"/>
        </w:rPr>
        <w:t>按通用合同条款第12.4.6条第2项规定执行</w:t>
      </w:r>
      <w:r>
        <w:rPr>
          <w:rFonts w:hint="eastAsia" w:ascii="宋体" w:hAnsi="宋体" w:cs="宋体"/>
          <w:szCs w:val="21"/>
        </w:rPr>
        <w:t>。</w:t>
      </w:r>
    </w:p>
    <w:p w14:paraId="611E5192">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3、单价合同的总价项目支付分解表的编制与审批：</w:t>
      </w:r>
      <w:r>
        <w:rPr>
          <w:rFonts w:hint="eastAsia" w:ascii="宋体" w:hAnsi="宋体" w:cs="宋体"/>
          <w:szCs w:val="21"/>
          <w:u w:val="single" w:color="000000"/>
        </w:rPr>
        <w:t>按通用合同条款第12.4.6条第3项规定执行</w:t>
      </w:r>
      <w:r>
        <w:rPr>
          <w:rFonts w:hint="eastAsia" w:ascii="宋体" w:hAnsi="宋体" w:cs="宋体"/>
          <w:szCs w:val="21"/>
        </w:rPr>
        <w:t>。</w:t>
      </w:r>
    </w:p>
    <w:p w14:paraId="6022B7E9">
      <w:pPr>
        <w:pStyle w:val="6"/>
        <w:snapToGrid w:val="0"/>
        <w:spacing w:before="0" w:after="0" w:line="360" w:lineRule="auto"/>
        <w:ind w:firstLine="420" w:firstLineChars="200"/>
        <w:textAlignment w:val="baseline"/>
        <w:rPr>
          <w:rFonts w:ascii="宋体" w:hAnsi="宋体" w:eastAsia="宋体" w:cs="宋体"/>
          <w:b w:val="0"/>
          <w:sz w:val="21"/>
          <w:szCs w:val="21"/>
        </w:rPr>
      </w:pPr>
      <w:r>
        <w:rPr>
          <w:rFonts w:hint="eastAsia" w:ascii="宋体" w:hAnsi="宋体" w:eastAsia="宋体" w:cs="宋体"/>
          <w:b w:val="0"/>
          <w:sz w:val="21"/>
          <w:szCs w:val="21"/>
        </w:rPr>
        <w:t>13. 验收和工程试车</w:t>
      </w:r>
    </w:p>
    <w:p w14:paraId="61FF3099">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13.1 分部分项工程验收</w:t>
      </w:r>
    </w:p>
    <w:p w14:paraId="7F7EBEC7">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13.1.2监理人不能按时进行验收时，应提前</w:t>
      </w:r>
      <w:r>
        <w:rPr>
          <w:rFonts w:hint="eastAsia" w:ascii="宋体" w:hAnsi="宋体" w:cs="宋体"/>
          <w:szCs w:val="21"/>
          <w:u w:val="single" w:color="000000"/>
        </w:rPr>
        <w:t xml:space="preserve"> 24 </w:t>
      </w:r>
      <w:r>
        <w:rPr>
          <w:rFonts w:hint="eastAsia" w:ascii="宋体" w:hAnsi="宋体" w:cs="宋体"/>
          <w:szCs w:val="21"/>
        </w:rPr>
        <w:t>小时提交书面延期要求。</w:t>
      </w:r>
    </w:p>
    <w:p w14:paraId="058439D8">
      <w:pPr>
        <w:snapToGrid w:val="0"/>
        <w:spacing w:line="360" w:lineRule="auto"/>
        <w:ind w:firstLine="420" w:firstLineChars="200"/>
        <w:jc w:val="left"/>
        <w:textAlignment w:val="baseline"/>
        <w:rPr>
          <w:rFonts w:ascii="宋体" w:hAnsi="宋体" w:cs="宋体"/>
          <w:b/>
          <w:szCs w:val="21"/>
        </w:rPr>
      </w:pPr>
      <w:r>
        <w:rPr>
          <w:rFonts w:hint="eastAsia" w:ascii="宋体" w:hAnsi="宋体" w:cs="宋体"/>
          <w:szCs w:val="21"/>
        </w:rPr>
        <w:t>关于延期最长不得超过：</w:t>
      </w:r>
      <w:r>
        <w:rPr>
          <w:rFonts w:hint="eastAsia" w:ascii="宋体" w:hAnsi="宋体" w:cs="宋体"/>
          <w:szCs w:val="21"/>
          <w:u w:val="single" w:color="000000"/>
        </w:rPr>
        <w:t xml:space="preserve"> 24 </w:t>
      </w:r>
      <w:r>
        <w:rPr>
          <w:rFonts w:hint="eastAsia" w:ascii="宋体" w:hAnsi="宋体" w:cs="宋体"/>
          <w:szCs w:val="21"/>
        </w:rPr>
        <w:t>小时。</w:t>
      </w:r>
    </w:p>
    <w:p w14:paraId="645BE1E9">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13.2 竣工验收</w:t>
      </w:r>
    </w:p>
    <w:p w14:paraId="3A1FA8E0">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13.2.2竣工验收程序</w:t>
      </w:r>
    </w:p>
    <w:p w14:paraId="3F65D91D">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kern w:val="0"/>
          <w:szCs w:val="21"/>
        </w:rPr>
        <w:t>关于竣工验收程序的约定：</w:t>
      </w:r>
      <w:r>
        <w:rPr>
          <w:rFonts w:hint="eastAsia" w:ascii="宋体" w:hAnsi="宋体" w:cs="宋体"/>
          <w:szCs w:val="21"/>
          <w:u w:val="single" w:color="000000"/>
        </w:rPr>
        <w:t>按通用条款约定</w:t>
      </w:r>
      <w:r>
        <w:rPr>
          <w:rFonts w:hint="eastAsia" w:ascii="宋体" w:hAnsi="宋体" w:cs="宋体"/>
          <w:szCs w:val="21"/>
        </w:rPr>
        <w:t>。</w:t>
      </w:r>
    </w:p>
    <w:p w14:paraId="4120BEE7">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kern w:val="0"/>
          <w:szCs w:val="21"/>
        </w:rPr>
        <w:t>发包人不按照本项约定组织竣工验收、颁发工程接收证书的违约金的计算方法：</w:t>
      </w:r>
      <w:r>
        <w:rPr>
          <w:rFonts w:hint="eastAsia" w:ascii="宋体" w:hAnsi="宋体" w:cs="宋体"/>
          <w:szCs w:val="21"/>
          <w:u w:val="single" w:color="000000"/>
        </w:rPr>
        <w:t>按通用条款约定</w:t>
      </w:r>
      <w:r>
        <w:rPr>
          <w:rFonts w:hint="eastAsia" w:ascii="宋体" w:hAnsi="宋体" w:cs="宋体"/>
          <w:szCs w:val="21"/>
        </w:rPr>
        <w:t>。</w:t>
      </w:r>
    </w:p>
    <w:p w14:paraId="2545C0B8">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13.2.5移交、接收全部与部分工程</w:t>
      </w:r>
    </w:p>
    <w:p w14:paraId="5A7ABACF">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kern w:val="0"/>
          <w:szCs w:val="21"/>
        </w:rPr>
        <w:t>承包人向发包人移交工程的期限：</w:t>
      </w:r>
      <w:r>
        <w:rPr>
          <w:rFonts w:hint="eastAsia" w:ascii="宋体" w:hAnsi="宋体" w:cs="宋体"/>
          <w:szCs w:val="21"/>
          <w:u w:val="single" w:color="000000"/>
        </w:rPr>
        <w:t>待发包人同意之日后 30 日内完成</w:t>
      </w:r>
      <w:r>
        <w:rPr>
          <w:rFonts w:hint="eastAsia" w:ascii="宋体" w:hAnsi="宋体" w:cs="宋体"/>
          <w:szCs w:val="21"/>
        </w:rPr>
        <w:t>。</w:t>
      </w:r>
    </w:p>
    <w:p w14:paraId="39B1749A">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kern w:val="0"/>
          <w:szCs w:val="21"/>
        </w:rPr>
        <w:t>发包人未按本合同约定接收全部或部分工程的，违约金的计算方法为：</w:t>
      </w:r>
      <w:r>
        <w:rPr>
          <w:rFonts w:hint="eastAsia" w:ascii="宋体" w:hAnsi="宋体" w:cs="宋体"/>
          <w:szCs w:val="21"/>
          <w:u w:val="single" w:color="000000"/>
        </w:rPr>
        <w:t xml:space="preserve"> / </w:t>
      </w:r>
      <w:r>
        <w:rPr>
          <w:rFonts w:hint="eastAsia" w:ascii="宋体" w:hAnsi="宋体" w:cs="宋体"/>
          <w:szCs w:val="21"/>
        </w:rPr>
        <w:t>。</w:t>
      </w:r>
    </w:p>
    <w:p w14:paraId="7A1AF4A5">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承包人未按时移交工程的，违约金的计算方法为：</w:t>
      </w:r>
      <w:r>
        <w:rPr>
          <w:rFonts w:hint="eastAsia" w:ascii="宋体" w:hAnsi="宋体" w:cs="宋体"/>
          <w:szCs w:val="21"/>
          <w:u w:val="single" w:color="000000"/>
        </w:rPr>
        <w:t>工程验收合格承包人应在发包人同意之日后30日内向发包人移交全部工程，承包人无正当理由不移交工程的，承包人应承担工程照管、成品保护、保管等与工程有关的各项费用，且每延误一天承包人应当向发包人支付合同签约价万分之三的违约金，但金额不超过通用合同条款的约定。且因逾期移交工程而给发包人造成经济损失的，由承包人负责赔偿损失</w:t>
      </w:r>
      <w:r>
        <w:rPr>
          <w:rFonts w:hint="eastAsia" w:ascii="宋体" w:hAnsi="宋体" w:cs="宋体"/>
          <w:szCs w:val="21"/>
        </w:rPr>
        <w:t>。</w:t>
      </w:r>
    </w:p>
    <w:p w14:paraId="20E8780F">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13.3 工程试车</w:t>
      </w:r>
    </w:p>
    <w:p w14:paraId="6C868E48">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13.3.1 试车程序</w:t>
      </w:r>
    </w:p>
    <w:p w14:paraId="44C69584">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kern w:val="0"/>
          <w:szCs w:val="21"/>
        </w:rPr>
        <w:t>工程试车内容：</w:t>
      </w:r>
      <w:r>
        <w:rPr>
          <w:rFonts w:hint="eastAsia" w:ascii="宋体" w:hAnsi="宋体" w:cs="宋体"/>
          <w:szCs w:val="21"/>
          <w:u w:val="single" w:color="000000"/>
        </w:rPr>
        <w:t>按国家、浙江省、杭州市、上城区的有关规定及监理人要求</w:t>
      </w:r>
      <w:r>
        <w:rPr>
          <w:rFonts w:hint="eastAsia" w:ascii="宋体" w:hAnsi="宋体" w:cs="宋体"/>
          <w:szCs w:val="21"/>
        </w:rPr>
        <w:t>。</w:t>
      </w:r>
    </w:p>
    <w:p w14:paraId="13981091">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（1）单机无负荷试车费用由</w:t>
      </w:r>
      <w:r>
        <w:rPr>
          <w:rFonts w:hint="eastAsia" w:ascii="宋体" w:hAnsi="宋体" w:cs="宋体"/>
          <w:szCs w:val="21"/>
          <w:u w:val="single" w:color="000000"/>
        </w:rPr>
        <w:t xml:space="preserve"> 承包人 </w:t>
      </w:r>
      <w:r>
        <w:rPr>
          <w:rFonts w:hint="eastAsia" w:ascii="宋体" w:hAnsi="宋体" w:cs="宋体"/>
          <w:kern w:val="0"/>
          <w:szCs w:val="21"/>
        </w:rPr>
        <w:t>承担；</w:t>
      </w:r>
    </w:p>
    <w:p w14:paraId="1EC131A3">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（2）无负荷联动试车费用由</w:t>
      </w:r>
      <w:r>
        <w:rPr>
          <w:rFonts w:hint="eastAsia" w:ascii="宋体" w:hAnsi="宋体" w:cs="宋体"/>
          <w:szCs w:val="21"/>
          <w:u w:val="single" w:color="000000"/>
        </w:rPr>
        <w:t xml:space="preserve"> 承包人 </w:t>
      </w:r>
      <w:r>
        <w:rPr>
          <w:rFonts w:hint="eastAsia" w:ascii="宋体" w:hAnsi="宋体" w:cs="宋体"/>
          <w:kern w:val="0"/>
          <w:szCs w:val="21"/>
        </w:rPr>
        <w:t>承担。</w:t>
      </w:r>
    </w:p>
    <w:p w14:paraId="291AE96A">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13.3.3 投料试车</w:t>
      </w:r>
    </w:p>
    <w:p w14:paraId="6A2A2A3C">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kern w:val="0"/>
          <w:szCs w:val="21"/>
        </w:rPr>
        <w:t>关于投料试车相关事项的约定：</w:t>
      </w:r>
      <w:r>
        <w:rPr>
          <w:rFonts w:hint="eastAsia" w:ascii="宋体" w:hAnsi="宋体" w:cs="宋体"/>
          <w:szCs w:val="21"/>
          <w:u w:val="single" w:color="000000"/>
        </w:rPr>
        <w:t>按国家、浙江省、杭州市、上城区的有关规定及监理人要求</w:t>
      </w:r>
      <w:r>
        <w:rPr>
          <w:rFonts w:hint="eastAsia" w:ascii="宋体" w:hAnsi="宋体" w:cs="宋体"/>
          <w:szCs w:val="21"/>
        </w:rPr>
        <w:t>。</w:t>
      </w:r>
    </w:p>
    <w:p w14:paraId="64AAF692">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13.6 竣工退场</w:t>
      </w:r>
    </w:p>
    <w:p w14:paraId="1BFE052D">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13.6.1 竣工退场</w:t>
      </w:r>
    </w:p>
    <w:p w14:paraId="54AB1F80">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承包人完成竣工退场的期限：</w:t>
      </w:r>
      <w:r>
        <w:rPr>
          <w:rFonts w:hint="eastAsia" w:ascii="宋体" w:hAnsi="宋体" w:cs="宋体"/>
          <w:szCs w:val="21"/>
          <w:u w:val="single" w:color="000000"/>
        </w:rPr>
        <w:t>竣工验收后 5 日内</w:t>
      </w:r>
      <w:r>
        <w:rPr>
          <w:rFonts w:hint="eastAsia" w:ascii="宋体" w:hAnsi="宋体" w:cs="宋体"/>
          <w:kern w:val="0"/>
          <w:szCs w:val="21"/>
        </w:rPr>
        <w:t>。</w:t>
      </w:r>
    </w:p>
    <w:p w14:paraId="7EF3817F">
      <w:pPr>
        <w:pStyle w:val="6"/>
        <w:snapToGrid w:val="0"/>
        <w:spacing w:before="0" w:after="0" w:line="360" w:lineRule="auto"/>
        <w:ind w:firstLine="420" w:firstLineChars="200"/>
        <w:textAlignment w:val="baseline"/>
        <w:rPr>
          <w:rFonts w:ascii="宋体" w:hAnsi="宋体" w:eastAsia="宋体" w:cs="宋体"/>
          <w:b w:val="0"/>
          <w:sz w:val="21"/>
          <w:szCs w:val="21"/>
        </w:rPr>
      </w:pPr>
      <w:r>
        <w:rPr>
          <w:rFonts w:hint="eastAsia" w:ascii="宋体" w:hAnsi="宋体" w:eastAsia="宋体" w:cs="宋体"/>
          <w:b w:val="0"/>
          <w:sz w:val="21"/>
          <w:szCs w:val="21"/>
        </w:rPr>
        <w:t>14. 竣工结算</w:t>
      </w:r>
    </w:p>
    <w:p w14:paraId="26016C3B">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14.1 竣工结算申请</w:t>
      </w:r>
    </w:p>
    <w:p w14:paraId="04FF057C">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承包人提交竣工结算申请单的期限：</w:t>
      </w:r>
      <w:r>
        <w:rPr>
          <w:rFonts w:hint="eastAsia" w:ascii="宋体" w:hAnsi="宋体" w:cs="宋体"/>
          <w:szCs w:val="21"/>
          <w:u w:val="single" w:color="000000"/>
        </w:rPr>
        <w:t>工程竣工验收达到合格标准后，承包人应在28天内向发包人递交竣工结算报告及完整的结算资料</w:t>
      </w:r>
      <w:r>
        <w:rPr>
          <w:rFonts w:hint="eastAsia" w:ascii="宋体" w:hAnsi="宋体" w:cs="宋体"/>
          <w:szCs w:val="21"/>
        </w:rPr>
        <w:t>。</w:t>
      </w:r>
    </w:p>
    <w:p w14:paraId="758637CA">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竣工付款申请单应包括的内容：</w:t>
      </w:r>
      <w:r>
        <w:rPr>
          <w:rFonts w:hint="eastAsia" w:ascii="宋体" w:hAnsi="宋体" w:cs="宋体"/>
          <w:szCs w:val="21"/>
          <w:u w:val="single" w:color="000000"/>
        </w:rPr>
        <w:t>按《通用合同条款》14.1条执行</w:t>
      </w:r>
      <w:r>
        <w:rPr>
          <w:rFonts w:hint="eastAsia" w:ascii="宋体" w:hAnsi="宋体" w:cs="宋体"/>
          <w:szCs w:val="21"/>
        </w:rPr>
        <w:t>。</w:t>
      </w:r>
    </w:p>
    <w:p w14:paraId="12E75900">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14.2 竣工结算审核</w:t>
      </w:r>
    </w:p>
    <w:p w14:paraId="73AE9453">
      <w:pPr>
        <w:snapToGrid w:val="0"/>
        <w:spacing w:line="360" w:lineRule="auto"/>
        <w:ind w:firstLine="422" w:firstLineChars="200"/>
        <w:textAlignment w:val="baseline"/>
        <w:rPr>
          <w:rFonts w:ascii="宋体" w:hAnsi="宋体" w:cs="宋体"/>
          <w:szCs w:val="21"/>
          <w:u w:val="single"/>
        </w:rPr>
      </w:pPr>
      <w:r>
        <w:rPr>
          <w:rFonts w:hint="eastAsia" w:ascii="宋体" w:hAnsi="宋体" w:cs="宋体"/>
          <w:b/>
          <w:szCs w:val="21"/>
          <w:u w:val="single" w:color="000000"/>
        </w:rPr>
        <w:t>发包人审批竣工付款申请单的期限：  承包人申请施工竣工结算的，完成合同约定内容，竣工验收通过并完成竣工验收备案手续，发包人按照竣工结算办理相应流程，进行竣工结算审核工作。本工程竣工结算审核完成后，发包人应当向承包人支付至工程</w:t>
      </w:r>
      <w:r>
        <w:rPr>
          <w:rFonts w:hint="eastAsia" w:ascii="宋体" w:hAnsi="宋体" w:cs="宋体"/>
          <w:b/>
          <w:bCs/>
          <w:szCs w:val="21"/>
          <w:u w:val="single" w:color="000000"/>
        </w:rPr>
        <w:t>审定价的100%。承包人需在最终经审定的工程款支付之前将审定价1.5%的工程质量保证金汇至发包人指定账户</w:t>
      </w:r>
      <w:r>
        <w:rPr>
          <w:rFonts w:hint="eastAsia" w:ascii="宋体" w:hAnsi="宋体" w:cs="宋体"/>
          <w:b/>
          <w:bCs/>
          <w:szCs w:val="21"/>
        </w:rPr>
        <w:t>。</w:t>
      </w:r>
    </w:p>
    <w:p w14:paraId="084FA784">
      <w:pPr>
        <w:snapToGrid w:val="0"/>
        <w:spacing w:line="360" w:lineRule="auto"/>
        <w:ind w:firstLine="422" w:firstLineChars="200"/>
        <w:textAlignment w:val="baseline"/>
        <w:rPr>
          <w:rFonts w:ascii="宋体" w:hAnsi="宋体" w:cs="宋体"/>
          <w:b/>
          <w:szCs w:val="21"/>
          <w:u w:val="single" w:color="000000"/>
        </w:rPr>
      </w:pPr>
      <w:r>
        <w:rPr>
          <w:rFonts w:hint="eastAsia" w:ascii="宋体" w:hAnsi="宋体" w:cs="宋体"/>
          <w:b/>
          <w:szCs w:val="21"/>
          <w:u w:val="single" w:color="000000"/>
        </w:rPr>
        <w:t>发包人、审计部门应在竣工验收通过并完成竣工验收备案手续、承包人提供完整结算资料以及具备其它结算条件后及时按有关规定核实承包人递交的结算报告及结算资料，但并不受通用合同条款所述的时间约束。承包人报送的结算资料，工程价款审计后核减额超过送审造价5%幅度以外的审查费用及核增部分审查费用追加费参照浙价服（2009）84号文件标准计算，并由承包人直接支付给结算审核单位</w:t>
      </w:r>
      <w:r>
        <w:rPr>
          <w:rFonts w:hint="eastAsia" w:ascii="宋体" w:hAnsi="宋体" w:cs="宋体"/>
          <w:b/>
          <w:szCs w:val="21"/>
        </w:rPr>
        <w:t>。</w:t>
      </w:r>
    </w:p>
    <w:p w14:paraId="475E032E">
      <w:pPr>
        <w:snapToGrid w:val="0"/>
        <w:spacing w:line="360" w:lineRule="auto"/>
        <w:ind w:firstLine="422" w:firstLineChars="200"/>
        <w:textAlignment w:val="baseline"/>
        <w:rPr>
          <w:rFonts w:ascii="宋体" w:hAnsi="宋体" w:cs="宋体"/>
          <w:b/>
          <w:szCs w:val="21"/>
          <w:u w:val="single" w:color="000000"/>
        </w:rPr>
      </w:pPr>
      <w:r>
        <w:rPr>
          <w:rFonts w:hint="eastAsia" w:ascii="宋体" w:hAnsi="宋体" w:cs="宋体"/>
          <w:b/>
          <w:szCs w:val="21"/>
          <w:u w:val="single" w:color="000000"/>
        </w:rPr>
        <w:t>承包人不配合的情形包括但不限于：拒绝核对工程量；拒绝接受中介机构的询证、询问和审核；拒绝对审计审价报告征求初稿发表意见；拒绝签收审计审价报告初稿等</w:t>
      </w:r>
      <w:r>
        <w:rPr>
          <w:rFonts w:hint="eastAsia" w:ascii="宋体" w:hAnsi="宋体" w:cs="宋体"/>
          <w:b/>
          <w:szCs w:val="21"/>
        </w:rPr>
        <w:t>。</w:t>
      </w:r>
    </w:p>
    <w:p w14:paraId="5567DF26">
      <w:pPr>
        <w:snapToGrid w:val="0"/>
        <w:spacing w:line="360" w:lineRule="auto"/>
        <w:ind w:firstLine="422" w:firstLineChars="200"/>
        <w:textAlignment w:val="baseline"/>
        <w:rPr>
          <w:rFonts w:ascii="宋体" w:hAnsi="宋体" w:cs="宋体"/>
          <w:b/>
          <w:szCs w:val="21"/>
          <w:u w:val="single" w:color="000000"/>
        </w:rPr>
      </w:pPr>
      <w:r>
        <w:rPr>
          <w:rFonts w:hint="eastAsia" w:ascii="宋体" w:hAnsi="宋体" w:cs="宋体"/>
          <w:b/>
          <w:szCs w:val="21"/>
          <w:u w:val="single" w:color="000000"/>
        </w:rPr>
        <w:t>发包人向承包人提交审核报告（审计报告）初稿后14日内，承包人未书面提出异议或异议内容无合法依据的，视为承包人认可该报告数据，审核中介机构可以出具单方审核报告，发包人按审核报告结算工程款</w:t>
      </w:r>
      <w:r>
        <w:rPr>
          <w:rFonts w:hint="eastAsia" w:ascii="宋体" w:hAnsi="宋体" w:cs="宋体"/>
          <w:b/>
          <w:szCs w:val="21"/>
        </w:rPr>
        <w:t>。</w:t>
      </w:r>
    </w:p>
    <w:p w14:paraId="7AAC28AC">
      <w:pPr>
        <w:snapToGrid w:val="0"/>
        <w:spacing w:line="360" w:lineRule="auto"/>
        <w:ind w:firstLine="422" w:firstLineChars="200"/>
        <w:textAlignment w:val="baseline"/>
        <w:rPr>
          <w:rFonts w:ascii="宋体" w:hAnsi="宋体" w:cs="宋体"/>
          <w:b/>
          <w:szCs w:val="21"/>
          <w:u w:val="single" w:color="000000"/>
        </w:rPr>
      </w:pPr>
      <w:r>
        <w:rPr>
          <w:rFonts w:hint="eastAsia" w:ascii="宋体" w:hAnsi="宋体" w:cs="宋体"/>
          <w:b/>
          <w:szCs w:val="21"/>
          <w:u w:val="single" w:color="000000"/>
        </w:rPr>
        <w:t>发包人完成竣工付款的期限：发包人应在完成竣工结算申请审批后完成对承包人的竣工付款</w:t>
      </w:r>
      <w:r>
        <w:rPr>
          <w:rFonts w:hint="eastAsia" w:ascii="宋体" w:hAnsi="宋体" w:cs="宋体"/>
          <w:b/>
          <w:szCs w:val="21"/>
        </w:rPr>
        <w:t>。</w:t>
      </w:r>
    </w:p>
    <w:p w14:paraId="124F99A7">
      <w:pPr>
        <w:snapToGrid w:val="0"/>
        <w:spacing w:line="360" w:lineRule="auto"/>
        <w:ind w:firstLine="422" w:firstLineChars="200"/>
        <w:textAlignment w:val="baseline"/>
        <w:rPr>
          <w:rFonts w:ascii="宋体" w:hAnsi="宋体" w:cs="宋体"/>
          <w:b/>
          <w:szCs w:val="21"/>
          <w:u w:val="single"/>
        </w:rPr>
      </w:pPr>
    </w:p>
    <w:p w14:paraId="1647BEFC">
      <w:pPr>
        <w:snapToGrid w:val="0"/>
        <w:spacing w:line="360" w:lineRule="auto"/>
        <w:ind w:firstLine="422" w:firstLineChars="200"/>
        <w:textAlignment w:val="baseline"/>
        <w:rPr>
          <w:rFonts w:ascii="宋体" w:hAnsi="宋体" w:cs="宋体"/>
          <w:b/>
          <w:szCs w:val="21"/>
          <w:u w:val="single" w:color="000000"/>
        </w:rPr>
      </w:pPr>
      <w:r>
        <w:rPr>
          <w:rFonts w:hint="eastAsia" w:ascii="宋体" w:hAnsi="宋体" w:cs="宋体"/>
          <w:b/>
          <w:szCs w:val="21"/>
          <w:u w:val="single" w:color="000000"/>
        </w:rPr>
        <w:t>14.4最终结清</w:t>
      </w:r>
    </w:p>
    <w:p w14:paraId="3EE909AE">
      <w:pPr>
        <w:pStyle w:val="2"/>
        <w:rPr>
          <w:rFonts w:hAnsi="宋体" w:cs="宋体"/>
          <w:sz w:val="21"/>
          <w:szCs w:val="21"/>
        </w:rPr>
      </w:pPr>
      <w:r>
        <w:rPr>
          <w:rFonts w:hint="eastAsia" w:hAnsi="宋体" w:cs="宋体"/>
          <w:b/>
          <w:sz w:val="21"/>
          <w:szCs w:val="21"/>
          <w:u w:val="single" w:color="000000"/>
        </w:rPr>
        <w:t>14.4.1最终结清申请单</w:t>
      </w:r>
    </w:p>
    <w:p w14:paraId="3FFF43E5">
      <w:pPr>
        <w:snapToGrid w:val="0"/>
        <w:spacing w:line="360" w:lineRule="auto"/>
        <w:ind w:firstLine="422" w:firstLineChars="200"/>
        <w:textAlignment w:val="baseline"/>
        <w:rPr>
          <w:rFonts w:ascii="宋体" w:hAnsi="宋体" w:cs="宋体"/>
          <w:b/>
          <w:szCs w:val="21"/>
          <w:u w:val="single"/>
        </w:rPr>
      </w:pPr>
      <w:r>
        <w:rPr>
          <w:rFonts w:hint="eastAsia" w:ascii="宋体" w:hAnsi="宋体" w:cs="宋体"/>
          <w:b/>
          <w:szCs w:val="21"/>
          <w:u w:val="single" w:color="000000"/>
        </w:rPr>
        <w:t>（1）承包人提交最终结清申请单的份数： 承包人应在缺陷责任期终止证书颁发后7天内，向发包人提交一式捌份的最终结清申请单，并提供相关证明材料。最终结清申请单应列明质量保证金、应扣除的质量保证金、质量保修期内发生的增减费用</w:t>
      </w:r>
      <w:r>
        <w:rPr>
          <w:rFonts w:hint="eastAsia" w:ascii="宋体" w:hAnsi="宋体" w:cs="宋体"/>
          <w:b/>
          <w:szCs w:val="21"/>
        </w:rPr>
        <w:t>。</w:t>
      </w:r>
    </w:p>
    <w:p w14:paraId="5A810793">
      <w:pPr>
        <w:snapToGrid w:val="0"/>
        <w:spacing w:line="360" w:lineRule="auto"/>
        <w:ind w:firstLine="422" w:firstLineChars="200"/>
        <w:textAlignment w:val="baseline"/>
        <w:rPr>
          <w:rFonts w:ascii="宋体" w:hAnsi="宋体" w:cs="宋体"/>
          <w:b/>
          <w:szCs w:val="21"/>
          <w:u w:val="single" w:color="000000"/>
        </w:rPr>
      </w:pPr>
      <w:r>
        <w:rPr>
          <w:rFonts w:hint="eastAsia" w:ascii="宋体" w:hAnsi="宋体" w:cs="宋体"/>
          <w:b/>
          <w:szCs w:val="21"/>
          <w:u w:val="single" w:color="000000"/>
        </w:rPr>
        <w:t>（2）承包人提交最终结算申请单的期限：按通用条款约定</w:t>
      </w:r>
      <w:r>
        <w:rPr>
          <w:rFonts w:hint="eastAsia" w:ascii="宋体" w:hAnsi="宋体" w:cs="宋体"/>
          <w:b/>
          <w:szCs w:val="21"/>
        </w:rPr>
        <w:t>。</w:t>
      </w:r>
    </w:p>
    <w:p w14:paraId="34DE27F1">
      <w:pPr>
        <w:snapToGrid w:val="0"/>
        <w:spacing w:line="360" w:lineRule="auto"/>
        <w:ind w:firstLine="422" w:firstLineChars="200"/>
        <w:textAlignment w:val="baseline"/>
        <w:rPr>
          <w:rFonts w:ascii="宋体" w:hAnsi="宋体" w:cs="宋体"/>
          <w:b/>
          <w:szCs w:val="21"/>
          <w:u w:val="single"/>
        </w:rPr>
      </w:pPr>
      <w:r>
        <w:rPr>
          <w:rFonts w:hint="eastAsia" w:ascii="宋体" w:hAnsi="宋体" w:cs="宋体"/>
          <w:b/>
          <w:szCs w:val="21"/>
          <w:u w:val="single" w:color="000000"/>
        </w:rPr>
        <w:t>14.4.2 最终结清证书和支付</w:t>
      </w:r>
    </w:p>
    <w:p w14:paraId="5E970B1F">
      <w:pPr>
        <w:spacing w:line="400" w:lineRule="exact"/>
        <w:ind w:firstLine="420" w:firstLineChars="200"/>
        <w:rPr>
          <w:rFonts w:ascii="宋体" w:hAnsi="宋体" w:cs="宋体"/>
          <w:szCs w:val="21"/>
        </w:rPr>
      </w:pPr>
      <w:r>
        <w:rPr>
          <w:rFonts w:hint="eastAsia" w:ascii="宋体" w:hAnsi="宋体" w:cs="宋体"/>
          <w:szCs w:val="21"/>
        </w:rPr>
        <w:t>1）发包人完成最终结清申请单的审批并颁发最终结清证书的期限：</w:t>
      </w:r>
      <w:r>
        <w:rPr>
          <w:rFonts w:hint="eastAsia" w:ascii="宋体" w:hAnsi="宋体" w:cs="宋体"/>
          <w:b/>
          <w:bCs/>
          <w:szCs w:val="21"/>
          <w:u w:val="single"/>
        </w:rPr>
        <w:t>收到承包人结清申请单及房屋使用人或物业公司出具的证明材料后30天内</w:t>
      </w:r>
      <w:r>
        <w:rPr>
          <w:rFonts w:hint="eastAsia" w:ascii="宋体" w:hAnsi="宋体" w:cs="宋体"/>
          <w:b/>
          <w:bCs/>
          <w:szCs w:val="21"/>
        </w:rPr>
        <w:t>。</w:t>
      </w:r>
    </w:p>
    <w:p w14:paraId="1C59CF99">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（2）发包人完成支付的期限：</w:t>
      </w:r>
      <w:r>
        <w:rPr>
          <w:rFonts w:hint="eastAsia" w:ascii="宋体" w:hAnsi="宋体" w:cs="宋体"/>
          <w:b/>
          <w:bCs/>
          <w:szCs w:val="21"/>
          <w:u w:val="single"/>
        </w:rPr>
        <w:t>发包人应在颁发最终结清证书后30天内完成支付</w:t>
      </w:r>
      <w:r>
        <w:rPr>
          <w:rFonts w:hint="eastAsia" w:ascii="宋体" w:hAnsi="宋体" w:cs="宋体"/>
          <w:b/>
          <w:bCs/>
          <w:szCs w:val="21"/>
        </w:rPr>
        <w:t>。</w:t>
      </w:r>
    </w:p>
    <w:p w14:paraId="69C852A4">
      <w:pPr>
        <w:pStyle w:val="6"/>
        <w:snapToGrid w:val="0"/>
        <w:spacing w:before="0" w:after="0" w:line="360" w:lineRule="auto"/>
        <w:ind w:firstLine="420" w:firstLineChars="200"/>
        <w:textAlignment w:val="baseline"/>
        <w:rPr>
          <w:rFonts w:ascii="宋体" w:hAnsi="宋体" w:eastAsia="宋体" w:cs="宋体"/>
          <w:b w:val="0"/>
          <w:sz w:val="21"/>
          <w:szCs w:val="21"/>
        </w:rPr>
      </w:pPr>
      <w:r>
        <w:rPr>
          <w:rFonts w:hint="eastAsia" w:ascii="宋体" w:hAnsi="宋体" w:eastAsia="宋体" w:cs="宋体"/>
          <w:b w:val="0"/>
          <w:sz w:val="21"/>
          <w:szCs w:val="21"/>
        </w:rPr>
        <w:t>15. 缺陷责任期与保修</w:t>
      </w:r>
    </w:p>
    <w:p w14:paraId="2A0A5641">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15.2缺陷责任期</w:t>
      </w:r>
    </w:p>
    <w:p w14:paraId="6320A256">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缺陷责任期的具体期限：</w:t>
      </w:r>
      <w:r>
        <w:rPr>
          <w:rFonts w:hint="eastAsia" w:ascii="宋体" w:hAnsi="宋体" w:cs="宋体"/>
          <w:szCs w:val="21"/>
          <w:u w:val="single" w:color="000000"/>
        </w:rPr>
        <w:t>自接管单位交接表签订之日起 24 个月</w:t>
      </w:r>
      <w:r>
        <w:rPr>
          <w:rFonts w:hint="eastAsia" w:ascii="宋体" w:hAnsi="宋体" w:cs="宋体"/>
          <w:szCs w:val="21"/>
        </w:rPr>
        <w:t>。</w:t>
      </w:r>
    </w:p>
    <w:p w14:paraId="5652E6CC">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15.3 质量保证金</w:t>
      </w:r>
    </w:p>
    <w:p w14:paraId="19E247CC">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关于是否扣留质量保证金的约定：</w:t>
      </w:r>
      <w:r>
        <w:rPr>
          <w:rFonts w:hint="eastAsia" w:ascii="宋体" w:hAnsi="宋体" w:cs="宋体"/>
          <w:szCs w:val="21"/>
          <w:u w:val="single" w:color="000000"/>
        </w:rPr>
        <w:t xml:space="preserve"> 是 </w:t>
      </w:r>
      <w:r>
        <w:rPr>
          <w:rFonts w:hint="eastAsia" w:ascii="宋体" w:hAnsi="宋体" w:cs="宋体"/>
          <w:szCs w:val="21"/>
        </w:rPr>
        <w:t>。</w:t>
      </w:r>
    </w:p>
    <w:p w14:paraId="708D8CEC">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15.3.1 承包人提供质量保证金的方式</w:t>
      </w:r>
    </w:p>
    <w:p w14:paraId="1941F277">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质量保证金采用以下第</w:t>
      </w:r>
      <w:r>
        <w:rPr>
          <w:rFonts w:hint="eastAsia" w:ascii="宋体" w:hAnsi="宋体" w:cs="宋体"/>
          <w:szCs w:val="21"/>
          <w:u w:val="single" w:color="000000"/>
        </w:rPr>
        <w:t xml:space="preserve"> （2） </w:t>
      </w:r>
      <w:r>
        <w:rPr>
          <w:rFonts w:hint="eastAsia" w:ascii="宋体" w:hAnsi="宋体" w:cs="宋体"/>
          <w:szCs w:val="21"/>
        </w:rPr>
        <w:t>种方式：</w:t>
      </w:r>
    </w:p>
    <w:p w14:paraId="579B636C">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（1）质量保证金保函，保证金额为：</w:t>
      </w:r>
      <w:r>
        <w:rPr>
          <w:rFonts w:hint="eastAsia" w:ascii="宋体" w:hAnsi="宋体" w:cs="宋体"/>
          <w:kern w:val="0"/>
          <w:szCs w:val="21"/>
          <w:u w:val="single" w:color="000000"/>
        </w:rPr>
        <w:t xml:space="preserve">    /      </w:t>
      </w:r>
      <w:r>
        <w:rPr>
          <w:rFonts w:hint="eastAsia" w:ascii="宋体" w:hAnsi="宋体" w:cs="宋体"/>
          <w:kern w:val="0"/>
          <w:szCs w:val="21"/>
        </w:rPr>
        <w:t xml:space="preserve">； </w:t>
      </w:r>
    </w:p>
    <w:p w14:paraId="17A16239">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（2）</w:t>
      </w:r>
      <w:r>
        <w:rPr>
          <w:rFonts w:hint="eastAsia" w:ascii="宋体" w:hAnsi="宋体" w:cs="宋体"/>
          <w:szCs w:val="21"/>
          <w:u w:val="single" w:color="000000"/>
        </w:rPr>
        <w:t xml:space="preserve"> 1.5 %</w:t>
      </w:r>
      <w:r>
        <w:rPr>
          <w:rFonts w:hint="eastAsia" w:ascii="宋体" w:hAnsi="宋体" w:cs="宋体"/>
          <w:kern w:val="0"/>
          <w:szCs w:val="21"/>
        </w:rPr>
        <w:t>的工程款；</w:t>
      </w:r>
    </w:p>
    <w:p w14:paraId="6F76FC3F">
      <w:pPr>
        <w:pStyle w:val="34"/>
        <w:snapToGrid w:val="0"/>
        <w:spacing w:line="360" w:lineRule="auto"/>
        <w:ind w:firstLine="420" w:firstLineChars="200"/>
        <w:textAlignment w:val="baseline"/>
        <w:rPr>
          <w:rFonts w:hAnsi="宋体" w:cs="宋体"/>
          <w:kern w:val="0"/>
          <w:u w:val="single"/>
        </w:rPr>
      </w:pPr>
      <w:r>
        <w:rPr>
          <w:rFonts w:hint="eastAsia" w:hAnsi="宋体" w:cs="宋体"/>
          <w:kern w:val="0"/>
        </w:rPr>
        <w:t>（3）其他方式:</w:t>
      </w:r>
      <w:r>
        <w:rPr>
          <w:rFonts w:hint="eastAsia" w:hAnsi="宋体" w:cs="宋体"/>
          <w:kern w:val="0"/>
          <w:u w:val="single" w:color="000000"/>
        </w:rPr>
        <w:t xml:space="preserve"> / </w:t>
      </w:r>
      <w:r>
        <w:rPr>
          <w:rFonts w:hint="eastAsia" w:hAnsi="宋体" w:cs="宋体"/>
          <w:kern w:val="0"/>
        </w:rPr>
        <w:t>。</w:t>
      </w:r>
    </w:p>
    <w:p w14:paraId="321A033D">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 xml:space="preserve">15.3.2 质量保证金的扣留 </w:t>
      </w:r>
    </w:p>
    <w:p w14:paraId="251E1974">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质量保证金的扣留采取以下第</w:t>
      </w:r>
      <w:r>
        <w:rPr>
          <w:rFonts w:hint="eastAsia" w:ascii="宋体" w:hAnsi="宋体" w:cs="宋体"/>
          <w:szCs w:val="21"/>
          <w:u w:val="single" w:color="000000"/>
        </w:rPr>
        <w:t xml:space="preserve"> 3 </w:t>
      </w:r>
      <w:r>
        <w:rPr>
          <w:rFonts w:hint="eastAsia" w:ascii="宋体" w:hAnsi="宋体" w:cs="宋体"/>
          <w:szCs w:val="21"/>
        </w:rPr>
        <w:t>种方式：</w:t>
      </w:r>
    </w:p>
    <w:p w14:paraId="3EAFF2B4">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（1）在支付工程进度款时逐次扣留，在此情形下，质量保证金的计算基数不包括预付款的支付、扣回以及价格调整的金额；</w:t>
      </w:r>
    </w:p>
    <w:p w14:paraId="37853118">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（2）工程竣工结算时一次性扣留质量保证金；</w:t>
      </w:r>
    </w:p>
    <w:p w14:paraId="561062E7">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（3）其他扣留方式:</w:t>
      </w:r>
      <w:r>
        <w:rPr>
          <w:rFonts w:hint="eastAsia" w:ascii="宋体" w:hAnsi="宋体" w:cs="宋体"/>
          <w:b/>
          <w:bCs/>
          <w:szCs w:val="21"/>
          <w:u w:val="single" w:color="000000"/>
        </w:rPr>
        <w:t>承包人将审定价的1.5%作为质量保证金打入发包人账户</w:t>
      </w:r>
      <w:r>
        <w:rPr>
          <w:rFonts w:hint="eastAsia" w:ascii="宋体" w:hAnsi="宋体" w:cs="宋体"/>
          <w:kern w:val="0"/>
          <w:szCs w:val="21"/>
        </w:rPr>
        <w:t>。</w:t>
      </w:r>
    </w:p>
    <w:p w14:paraId="17B81CE0">
      <w:pPr>
        <w:snapToGrid w:val="0"/>
        <w:spacing w:line="360" w:lineRule="auto"/>
        <w:ind w:firstLine="420" w:firstLineChars="200"/>
        <w:jc w:val="left"/>
        <w:textAlignment w:val="baseline"/>
        <w:rPr>
          <w:rFonts w:ascii="宋体" w:hAnsi="宋体" w:cs="宋体"/>
          <w:kern w:val="0"/>
          <w:szCs w:val="21"/>
          <w:u w:val="single"/>
        </w:rPr>
      </w:pPr>
      <w:r>
        <w:rPr>
          <w:rFonts w:hint="eastAsia" w:ascii="宋体" w:hAnsi="宋体" w:cs="宋体"/>
          <w:szCs w:val="21"/>
        </w:rPr>
        <w:t>关于质量保证金的补充约定：</w:t>
      </w:r>
      <w:r>
        <w:rPr>
          <w:rFonts w:hint="eastAsia" w:ascii="宋体" w:hAnsi="宋体" w:cs="宋体"/>
          <w:kern w:val="0"/>
          <w:szCs w:val="21"/>
          <w:u w:val="single" w:color="000000"/>
        </w:rPr>
        <w:t>工程在保修期内出现质量问题需要维修，如承包人在接到发包人的维修通知后一周内未予响应，发包人有权自行或委托第三方维修，所需费用由承包人全部承担（修复费用=实际修复费用+实际修复费用20%的管理费用），上述违约金额在质量保证金中直接扣除，且承包人应在收到发包人扣罚通知后 7天内补足质量保证金，若承包人未按要求补足质量保证金的，发包人有权在退还质量保证金时双倍扣罚上述修复费用，若不够扣除的，则承包人应当另行将不足部分支付给发包人。质量保证金不计利息</w:t>
      </w:r>
      <w:r>
        <w:rPr>
          <w:rFonts w:hint="eastAsia" w:ascii="宋体" w:hAnsi="宋体" w:cs="宋体"/>
          <w:kern w:val="0"/>
          <w:szCs w:val="21"/>
        </w:rPr>
        <w:t>。</w:t>
      </w:r>
    </w:p>
    <w:p w14:paraId="0AE563F9">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15.4保修</w:t>
      </w:r>
    </w:p>
    <w:p w14:paraId="41DB8279">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15.4.1 保修责任</w:t>
      </w:r>
    </w:p>
    <w:p w14:paraId="1D1EA4DB">
      <w:pPr>
        <w:snapToGrid w:val="0"/>
        <w:spacing w:line="360" w:lineRule="auto"/>
        <w:ind w:firstLine="420" w:firstLineChars="200"/>
        <w:jc w:val="left"/>
        <w:textAlignment w:val="baseline"/>
        <w:rPr>
          <w:rFonts w:ascii="宋体" w:hAnsi="宋体" w:cs="宋体"/>
          <w:kern w:val="0"/>
          <w:szCs w:val="21"/>
          <w:u w:val="single"/>
        </w:rPr>
      </w:pPr>
      <w:r>
        <w:rPr>
          <w:rFonts w:hint="eastAsia" w:ascii="宋体" w:hAnsi="宋体" w:cs="宋体"/>
          <w:szCs w:val="21"/>
        </w:rPr>
        <w:t>工程保修期为：</w:t>
      </w:r>
      <w:r>
        <w:rPr>
          <w:rFonts w:hint="eastAsia" w:ascii="宋体" w:hAnsi="宋体" w:cs="宋体"/>
          <w:kern w:val="0"/>
          <w:szCs w:val="21"/>
          <w:u w:val="single" w:color="000000"/>
        </w:rPr>
        <w:t>详见《工程质量保修书》</w:t>
      </w:r>
      <w:r>
        <w:rPr>
          <w:rFonts w:hint="eastAsia" w:ascii="宋体" w:hAnsi="宋体" w:cs="宋体"/>
          <w:kern w:val="0"/>
          <w:szCs w:val="21"/>
        </w:rPr>
        <w:t>。</w:t>
      </w:r>
    </w:p>
    <w:p w14:paraId="2B04B28F">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15.4.3 修复通知</w:t>
      </w:r>
    </w:p>
    <w:p w14:paraId="6215AB20">
      <w:pPr>
        <w:snapToGrid w:val="0"/>
        <w:spacing w:line="360" w:lineRule="auto"/>
        <w:ind w:firstLine="420" w:firstLineChars="200"/>
        <w:jc w:val="left"/>
        <w:textAlignment w:val="baseline"/>
        <w:rPr>
          <w:rFonts w:ascii="宋体" w:hAnsi="宋体" w:cs="宋体"/>
          <w:kern w:val="0"/>
          <w:szCs w:val="21"/>
          <w:u w:val="single"/>
        </w:rPr>
      </w:pPr>
      <w:r>
        <w:rPr>
          <w:rFonts w:hint="eastAsia" w:ascii="宋体" w:hAnsi="宋体" w:cs="宋体"/>
          <w:kern w:val="0"/>
          <w:szCs w:val="21"/>
        </w:rPr>
        <w:t>承包人收到保修通知并到达工程现场的合理时间：</w:t>
      </w:r>
      <w:r>
        <w:rPr>
          <w:rFonts w:hint="eastAsia" w:ascii="宋体" w:hAnsi="宋体" w:cs="宋体"/>
          <w:kern w:val="0"/>
          <w:szCs w:val="21"/>
          <w:u w:val="single" w:color="000000"/>
        </w:rPr>
        <w:t>承包人应在收到通知后48 小时内到达工程现场并修复缺陷或损坏，遇紧急情况应在收到通知后2 小时内到达。发包人的修复通知采用口头通知、书面通知、书面留置通知等方式，承包人应无条件接受</w:t>
      </w:r>
      <w:r>
        <w:rPr>
          <w:rFonts w:hint="eastAsia" w:ascii="宋体" w:hAnsi="宋体" w:cs="宋体"/>
          <w:kern w:val="0"/>
          <w:szCs w:val="21"/>
        </w:rPr>
        <w:t>。</w:t>
      </w:r>
    </w:p>
    <w:p w14:paraId="394C6193">
      <w:pPr>
        <w:pStyle w:val="6"/>
        <w:snapToGrid w:val="0"/>
        <w:spacing w:before="0" w:after="0" w:line="360" w:lineRule="auto"/>
        <w:ind w:firstLine="420" w:firstLineChars="200"/>
        <w:textAlignment w:val="baseline"/>
        <w:rPr>
          <w:rFonts w:ascii="宋体" w:hAnsi="宋体" w:eastAsia="宋体" w:cs="宋体"/>
          <w:b w:val="0"/>
          <w:sz w:val="21"/>
          <w:szCs w:val="21"/>
        </w:rPr>
      </w:pPr>
      <w:r>
        <w:rPr>
          <w:rFonts w:hint="eastAsia" w:ascii="宋体" w:hAnsi="宋体" w:eastAsia="宋体" w:cs="宋体"/>
          <w:b w:val="0"/>
          <w:sz w:val="21"/>
          <w:szCs w:val="21"/>
        </w:rPr>
        <w:t>16. 违约</w:t>
      </w:r>
    </w:p>
    <w:p w14:paraId="10639B3D">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16.1 发包人违约</w:t>
      </w:r>
    </w:p>
    <w:p w14:paraId="1EAE136D">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16.1.1发包人违约的情形</w:t>
      </w:r>
    </w:p>
    <w:p w14:paraId="2DA0003E">
      <w:pPr>
        <w:snapToGrid w:val="0"/>
        <w:spacing w:line="360" w:lineRule="auto"/>
        <w:ind w:firstLine="420" w:firstLineChars="200"/>
        <w:jc w:val="left"/>
        <w:textAlignment w:val="baseline"/>
        <w:rPr>
          <w:rFonts w:ascii="宋体" w:hAnsi="宋体" w:cs="宋体"/>
          <w:kern w:val="0"/>
          <w:szCs w:val="21"/>
          <w:u w:val="single"/>
        </w:rPr>
      </w:pPr>
      <w:r>
        <w:rPr>
          <w:rFonts w:hint="eastAsia" w:ascii="宋体" w:hAnsi="宋体" w:cs="宋体"/>
          <w:kern w:val="0"/>
          <w:szCs w:val="21"/>
        </w:rPr>
        <w:t>发包人违约的其他情形：</w:t>
      </w:r>
      <w:r>
        <w:rPr>
          <w:rFonts w:hint="eastAsia" w:ascii="宋体" w:hAnsi="宋体" w:cs="宋体"/>
          <w:kern w:val="0"/>
          <w:szCs w:val="21"/>
          <w:u w:val="single" w:color="000000"/>
        </w:rPr>
        <w:t>按通用条款约定</w:t>
      </w:r>
      <w:r>
        <w:rPr>
          <w:rFonts w:hint="eastAsia" w:ascii="宋体" w:hAnsi="宋体" w:cs="宋体"/>
          <w:kern w:val="0"/>
          <w:szCs w:val="21"/>
        </w:rPr>
        <w:t>。</w:t>
      </w:r>
    </w:p>
    <w:p w14:paraId="7DF80AA7">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16.1.2 发包人违约的责任</w:t>
      </w:r>
    </w:p>
    <w:p w14:paraId="61039AEC">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发包人违约责任的承担方式和计算方法：</w:t>
      </w:r>
    </w:p>
    <w:p w14:paraId="7233F3A7">
      <w:pPr>
        <w:snapToGrid w:val="0"/>
        <w:spacing w:line="360" w:lineRule="auto"/>
        <w:ind w:firstLine="420" w:firstLineChars="200"/>
        <w:jc w:val="left"/>
        <w:textAlignment w:val="baseline"/>
        <w:rPr>
          <w:rFonts w:ascii="宋体" w:hAnsi="宋体" w:cs="宋体"/>
          <w:kern w:val="0"/>
          <w:szCs w:val="21"/>
          <w:u w:val="single"/>
        </w:rPr>
      </w:pPr>
      <w:r>
        <w:rPr>
          <w:rFonts w:hint="eastAsia" w:ascii="宋体" w:hAnsi="宋体" w:cs="宋体"/>
          <w:kern w:val="0"/>
          <w:szCs w:val="21"/>
        </w:rPr>
        <w:t>（1）因发包人原因未能在计划开工日期前7天内下达开工通知的违约责任：</w:t>
      </w:r>
      <w:r>
        <w:rPr>
          <w:rFonts w:hint="eastAsia" w:ascii="宋体" w:hAnsi="宋体" w:cs="宋体"/>
          <w:kern w:val="0"/>
          <w:szCs w:val="21"/>
          <w:u w:val="single" w:color="000000"/>
        </w:rPr>
        <w:t>由发包人原因引起的工期顺延，不另计违约金及承包人利润等损失</w:t>
      </w:r>
      <w:r>
        <w:rPr>
          <w:rFonts w:hint="eastAsia" w:ascii="宋体" w:hAnsi="宋体" w:cs="宋体"/>
          <w:kern w:val="0"/>
          <w:szCs w:val="21"/>
        </w:rPr>
        <w:t>。</w:t>
      </w:r>
    </w:p>
    <w:p w14:paraId="3AAE7451">
      <w:pPr>
        <w:snapToGrid w:val="0"/>
        <w:spacing w:line="360" w:lineRule="auto"/>
        <w:ind w:firstLine="420" w:firstLineChars="200"/>
        <w:jc w:val="left"/>
        <w:textAlignment w:val="baseline"/>
        <w:rPr>
          <w:rFonts w:ascii="宋体" w:hAnsi="宋体" w:cs="宋体"/>
          <w:kern w:val="0"/>
          <w:szCs w:val="21"/>
          <w:u w:val="single"/>
        </w:rPr>
      </w:pPr>
      <w:r>
        <w:rPr>
          <w:rFonts w:hint="eastAsia" w:ascii="宋体" w:hAnsi="宋体" w:cs="宋体"/>
          <w:kern w:val="0"/>
          <w:szCs w:val="21"/>
        </w:rPr>
        <w:t>（2）因发包人原因未能按合同约定支付合同价款的违约责任：</w:t>
      </w:r>
      <w:r>
        <w:rPr>
          <w:rFonts w:hint="eastAsia" w:ascii="宋体" w:hAnsi="宋体" w:cs="宋体"/>
          <w:kern w:val="0"/>
          <w:szCs w:val="21"/>
          <w:u w:val="single" w:color="000000"/>
        </w:rPr>
        <w:t xml:space="preserve"> / </w:t>
      </w:r>
      <w:r>
        <w:rPr>
          <w:rFonts w:hint="eastAsia" w:ascii="宋体" w:hAnsi="宋体" w:cs="宋体"/>
          <w:kern w:val="0"/>
          <w:szCs w:val="21"/>
        </w:rPr>
        <w:t>。</w:t>
      </w:r>
    </w:p>
    <w:p w14:paraId="1C6D7E42">
      <w:pPr>
        <w:snapToGrid w:val="0"/>
        <w:spacing w:line="360" w:lineRule="auto"/>
        <w:ind w:firstLine="420" w:firstLineChars="200"/>
        <w:jc w:val="left"/>
        <w:textAlignment w:val="baseline"/>
        <w:rPr>
          <w:rFonts w:ascii="宋体" w:hAnsi="宋体" w:cs="宋体"/>
          <w:kern w:val="0"/>
          <w:szCs w:val="21"/>
          <w:u w:val="single"/>
        </w:rPr>
      </w:pPr>
      <w:r>
        <w:rPr>
          <w:rFonts w:hint="eastAsia" w:ascii="宋体" w:hAnsi="宋体" w:cs="宋体"/>
          <w:kern w:val="0"/>
          <w:szCs w:val="21"/>
        </w:rPr>
        <w:t>（3）发包人违反第10.1款〔变更的范围〕第（2）项约定，自行实施被取消的工作或转由他人实施的违约责任：</w:t>
      </w:r>
      <w:r>
        <w:rPr>
          <w:rFonts w:hint="eastAsia" w:ascii="宋体" w:hAnsi="宋体" w:cs="宋体"/>
          <w:kern w:val="0"/>
          <w:szCs w:val="21"/>
          <w:u w:val="single" w:color="000000"/>
        </w:rPr>
        <w:t xml:space="preserve"> / </w:t>
      </w:r>
      <w:r>
        <w:rPr>
          <w:rFonts w:hint="eastAsia" w:ascii="宋体" w:hAnsi="宋体" w:cs="宋体"/>
          <w:kern w:val="0"/>
          <w:szCs w:val="21"/>
        </w:rPr>
        <w:t>。</w:t>
      </w:r>
    </w:p>
    <w:p w14:paraId="585E707E">
      <w:pPr>
        <w:snapToGrid w:val="0"/>
        <w:spacing w:line="360" w:lineRule="auto"/>
        <w:ind w:firstLine="420" w:firstLineChars="200"/>
        <w:jc w:val="left"/>
        <w:textAlignment w:val="baseline"/>
        <w:rPr>
          <w:rFonts w:ascii="宋体" w:hAnsi="宋体" w:cs="宋体"/>
          <w:kern w:val="0"/>
          <w:szCs w:val="21"/>
          <w:u w:val="single"/>
        </w:rPr>
      </w:pPr>
      <w:r>
        <w:rPr>
          <w:rFonts w:hint="eastAsia" w:ascii="宋体" w:hAnsi="宋体" w:cs="宋体"/>
          <w:kern w:val="0"/>
          <w:szCs w:val="21"/>
        </w:rPr>
        <w:t>（4）发包人提供的材料、工程设备的规格、数量或质量不符合合同约定，或因发包人原因导致交货日期延误或交货地点变更等情况的违约责任：</w:t>
      </w:r>
      <w:r>
        <w:rPr>
          <w:rFonts w:hint="eastAsia" w:ascii="宋体" w:hAnsi="宋体" w:cs="宋体"/>
          <w:kern w:val="0"/>
          <w:szCs w:val="21"/>
          <w:u w:val="single" w:color="000000"/>
        </w:rPr>
        <w:t xml:space="preserve"> / </w:t>
      </w:r>
      <w:r>
        <w:rPr>
          <w:rFonts w:hint="eastAsia" w:ascii="宋体" w:hAnsi="宋体" w:cs="宋体"/>
          <w:kern w:val="0"/>
          <w:szCs w:val="21"/>
        </w:rPr>
        <w:t>。</w:t>
      </w:r>
    </w:p>
    <w:p w14:paraId="3155C91C">
      <w:pPr>
        <w:snapToGrid w:val="0"/>
        <w:spacing w:line="360" w:lineRule="auto"/>
        <w:ind w:firstLine="420" w:firstLineChars="200"/>
        <w:jc w:val="left"/>
        <w:textAlignment w:val="baseline"/>
        <w:rPr>
          <w:rFonts w:ascii="宋体" w:hAnsi="宋体" w:cs="宋体"/>
          <w:kern w:val="0"/>
          <w:szCs w:val="21"/>
          <w:u w:val="single"/>
        </w:rPr>
      </w:pPr>
      <w:r>
        <w:rPr>
          <w:rFonts w:hint="eastAsia" w:ascii="宋体" w:hAnsi="宋体" w:cs="宋体"/>
          <w:kern w:val="0"/>
          <w:szCs w:val="21"/>
        </w:rPr>
        <w:t>（5）因发包人违反合同约定造成暂停施工的违约责任：</w:t>
      </w:r>
      <w:r>
        <w:rPr>
          <w:rFonts w:hint="eastAsia" w:ascii="宋体" w:hAnsi="宋体" w:cs="宋体"/>
          <w:kern w:val="0"/>
          <w:szCs w:val="21"/>
          <w:u w:val="single" w:color="000000"/>
        </w:rPr>
        <w:t>由发包人原因引起的工期顺延，不另计违约金及承包人利润等损失</w:t>
      </w:r>
      <w:r>
        <w:rPr>
          <w:rFonts w:hint="eastAsia" w:ascii="宋体" w:hAnsi="宋体" w:cs="宋体"/>
          <w:kern w:val="0"/>
          <w:szCs w:val="21"/>
        </w:rPr>
        <w:t>。</w:t>
      </w:r>
    </w:p>
    <w:p w14:paraId="50E3C0A7">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（6）发包人无正当理由没有在约定期限内发出复工指示，导致承包人无法复工的违约责任：</w:t>
      </w:r>
      <w:r>
        <w:rPr>
          <w:rFonts w:hint="eastAsia" w:ascii="宋体" w:hAnsi="宋体" w:cs="宋体"/>
          <w:kern w:val="0"/>
          <w:szCs w:val="21"/>
          <w:u w:val="single" w:color="000000"/>
        </w:rPr>
        <w:t>由发包人原因引起的工期顺延，不另计违约金及承包人利润等损失</w:t>
      </w:r>
      <w:r>
        <w:rPr>
          <w:rFonts w:hint="eastAsia" w:ascii="宋体" w:hAnsi="宋体" w:cs="宋体"/>
          <w:kern w:val="0"/>
          <w:szCs w:val="21"/>
        </w:rPr>
        <w:t>。</w:t>
      </w:r>
    </w:p>
    <w:p w14:paraId="1CE669C6">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（7）其他：</w:t>
      </w:r>
      <w:r>
        <w:rPr>
          <w:rFonts w:hint="eastAsia" w:ascii="宋体" w:hAnsi="宋体" w:cs="宋体"/>
          <w:kern w:val="0"/>
          <w:szCs w:val="21"/>
          <w:u w:val="single" w:color="000000"/>
        </w:rPr>
        <w:t xml:space="preserve"> / </w:t>
      </w:r>
      <w:r>
        <w:rPr>
          <w:rFonts w:hint="eastAsia" w:ascii="宋体" w:hAnsi="宋体" w:cs="宋体"/>
          <w:kern w:val="0"/>
          <w:szCs w:val="21"/>
        </w:rPr>
        <w:t>。</w:t>
      </w:r>
    </w:p>
    <w:p w14:paraId="32ADDAAE">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16.1.3 因发包人违约解除合同</w:t>
      </w:r>
    </w:p>
    <w:p w14:paraId="096DDA6A">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承包人按16.1.1项〔发包人违约的情形〕约定暂停施工满</w:t>
      </w:r>
      <w:r>
        <w:rPr>
          <w:rFonts w:hint="eastAsia" w:ascii="宋体" w:hAnsi="宋体" w:cs="宋体"/>
          <w:kern w:val="0"/>
          <w:szCs w:val="21"/>
          <w:u w:val="single" w:color="000000"/>
        </w:rPr>
        <w:t xml:space="preserve"> / </w:t>
      </w:r>
      <w:r>
        <w:rPr>
          <w:rFonts w:hint="eastAsia" w:ascii="宋体" w:hAnsi="宋体" w:cs="宋体"/>
          <w:kern w:val="0"/>
          <w:szCs w:val="21"/>
        </w:rPr>
        <w:t>天后发包人仍不纠正其违约行为并致使合同目的不能实现的，承包人有权解除合同。</w:t>
      </w:r>
    </w:p>
    <w:p w14:paraId="0896E778">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16.2 承包人违约</w:t>
      </w:r>
    </w:p>
    <w:p w14:paraId="4E58E196">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16.2.1 承包人违约的情形</w:t>
      </w:r>
    </w:p>
    <w:p w14:paraId="1B8BA2C2">
      <w:pPr>
        <w:snapToGrid w:val="0"/>
        <w:spacing w:line="360" w:lineRule="auto"/>
        <w:ind w:firstLine="420" w:firstLineChars="200"/>
        <w:jc w:val="left"/>
        <w:textAlignment w:val="baseline"/>
        <w:rPr>
          <w:rFonts w:ascii="宋体" w:hAnsi="宋体" w:cs="宋体"/>
          <w:kern w:val="0"/>
          <w:szCs w:val="21"/>
          <w:u w:val="single" w:color="000000"/>
        </w:rPr>
      </w:pPr>
      <w:r>
        <w:rPr>
          <w:rFonts w:hint="eastAsia" w:ascii="宋体" w:hAnsi="宋体" w:cs="宋体"/>
          <w:kern w:val="0"/>
          <w:szCs w:val="21"/>
        </w:rPr>
        <w:t>承包人违约的其他情形：</w:t>
      </w:r>
      <w:r>
        <w:rPr>
          <w:rFonts w:hint="eastAsia" w:ascii="宋体" w:hAnsi="宋体" w:cs="宋体"/>
          <w:kern w:val="0"/>
          <w:szCs w:val="21"/>
          <w:u w:val="single" w:color="000000"/>
        </w:rPr>
        <w:t>（1）本工程若有民工工资保障金的，承包人应在施工合同签订后5日内按有关规定交纳民工工资保障金，决不影响发包人办理施工许可证等证件，否则发包人将扣除承包人的全部履约保证金</w:t>
      </w:r>
      <w:r>
        <w:rPr>
          <w:rFonts w:hint="eastAsia" w:ascii="宋体" w:hAnsi="宋体" w:cs="宋体"/>
          <w:kern w:val="0"/>
          <w:szCs w:val="21"/>
        </w:rPr>
        <w:t>；</w:t>
      </w:r>
    </w:p>
    <w:p w14:paraId="206DDB7B">
      <w:pPr>
        <w:snapToGrid w:val="0"/>
        <w:spacing w:line="360" w:lineRule="auto"/>
        <w:ind w:firstLine="420" w:firstLineChars="200"/>
        <w:jc w:val="left"/>
        <w:textAlignment w:val="baseline"/>
        <w:rPr>
          <w:rFonts w:ascii="宋体" w:hAnsi="宋体" w:cs="宋体"/>
          <w:kern w:val="0"/>
          <w:szCs w:val="21"/>
          <w:u w:val="single" w:color="000000"/>
        </w:rPr>
      </w:pPr>
      <w:r>
        <w:rPr>
          <w:rFonts w:hint="eastAsia" w:ascii="宋体" w:hAnsi="宋体" w:cs="宋体"/>
          <w:kern w:val="0"/>
          <w:szCs w:val="21"/>
          <w:u w:val="single" w:color="000000"/>
        </w:rPr>
        <w:t>（2）本合同在实施中，如承包人的施工队伍素质、力量、机械配备不符合工程施工需要，造成现场管理混乱，工程质量和进度明显达不到预定计划时，发包人有权要求其整改并充实施工力量，承包人必须接受，否则发包人有权解除本合同，承包人应当赔偿发包人损失</w:t>
      </w:r>
      <w:r>
        <w:rPr>
          <w:rFonts w:hint="eastAsia" w:ascii="宋体" w:hAnsi="宋体" w:cs="宋体"/>
          <w:kern w:val="0"/>
          <w:szCs w:val="21"/>
        </w:rPr>
        <w:t>；</w:t>
      </w:r>
    </w:p>
    <w:p w14:paraId="3491569E">
      <w:pPr>
        <w:snapToGrid w:val="0"/>
        <w:spacing w:line="360" w:lineRule="auto"/>
        <w:ind w:firstLine="420" w:firstLineChars="200"/>
        <w:jc w:val="left"/>
        <w:textAlignment w:val="baseline"/>
        <w:rPr>
          <w:rFonts w:ascii="宋体" w:hAnsi="宋体" w:cs="宋体"/>
          <w:kern w:val="0"/>
          <w:szCs w:val="21"/>
          <w:u w:val="single" w:color="000000"/>
        </w:rPr>
      </w:pPr>
      <w:r>
        <w:rPr>
          <w:rFonts w:hint="eastAsia" w:ascii="宋体" w:hAnsi="宋体" w:cs="宋体"/>
          <w:kern w:val="0"/>
          <w:szCs w:val="21"/>
          <w:u w:val="single" w:color="000000"/>
        </w:rPr>
        <w:t>（3）承包人不得将本工程转包。特殊专业辅助工程，未经发包人同意的，不得分包</w:t>
      </w:r>
      <w:r>
        <w:rPr>
          <w:rFonts w:hint="eastAsia" w:ascii="宋体" w:hAnsi="宋体" w:cs="宋体"/>
          <w:kern w:val="0"/>
          <w:szCs w:val="21"/>
        </w:rPr>
        <w:t>；</w:t>
      </w:r>
    </w:p>
    <w:p w14:paraId="75D34600">
      <w:pPr>
        <w:snapToGrid w:val="0"/>
        <w:spacing w:line="360" w:lineRule="auto"/>
        <w:ind w:firstLine="420" w:firstLineChars="200"/>
        <w:jc w:val="left"/>
        <w:textAlignment w:val="baseline"/>
        <w:rPr>
          <w:rFonts w:ascii="宋体" w:hAnsi="宋体" w:cs="宋体"/>
          <w:kern w:val="0"/>
          <w:szCs w:val="21"/>
          <w:u w:val="single" w:color="000000"/>
        </w:rPr>
      </w:pPr>
      <w:r>
        <w:rPr>
          <w:rFonts w:hint="eastAsia" w:ascii="宋体" w:hAnsi="宋体" w:cs="宋体"/>
          <w:kern w:val="0"/>
          <w:szCs w:val="21"/>
          <w:u w:val="single" w:color="000000"/>
        </w:rPr>
        <w:t>（4）在合同执行过程中，承包人如果用行贿、送礼或其他不正当手段企图影响或已经影响了发包人代表或监理人员行为和欲获得超出合同规定以外的额外费用，则发包人除按有关规定严肃处理当事人（含发包人人员和监理人员）外，承包人对上述行为造成的工程损害、发包人的经济损失等，承包人应负一切责任，并予赔偿。情节严重者，发包人有权解除本合同，终止承包人在本合同项下的承包</w:t>
      </w:r>
      <w:r>
        <w:rPr>
          <w:rFonts w:hint="eastAsia" w:ascii="宋体" w:hAnsi="宋体" w:cs="宋体"/>
          <w:kern w:val="0"/>
          <w:szCs w:val="21"/>
        </w:rPr>
        <w:t>。</w:t>
      </w:r>
    </w:p>
    <w:p w14:paraId="5F2C9DF0">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16.2.2承包人违约的责任</w:t>
      </w:r>
    </w:p>
    <w:p w14:paraId="654C2C15">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承包人违约责任的承担方式和计算方法：</w:t>
      </w:r>
    </w:p>
    <w:p w14:paraId="7F8C0CAA">
      <w:pPr>
        <w:snapToGrid w:val="0"/>
        <w:spacing w:line="360" w:lineRule="auto"/>
        <w:ind w:firstLine="420" w:firstLineChars="200"/>
        <w:jc w:val="left"/>
        <w:textAlignment w:val="baseline"/>
        <w:rPr>
          <w:rFonts w:ascii="宋体" w:hAnsi="宋体" w:cs="宋体"/>
          <w:b/>
          <w:bCs/>
          <w:kern w:val="0"/>
          <w:szCs w:val="21"/>
          <w:u w:val="single" w:color="000000"/>
        </w:rPr>
      </w:pPr>
      <w:r>
        <w:rPr>
          <w:rFonts w:hint="eastAsia" w:ascii="宋体" w:hAnsi="宋体" w:cs="宋体"/>
          <w:kern w:val="0"/>
          <w:szCs w:val="21"/>
        </w:rPr>
        <w:t>承包人应承担因其违约行为而增加的费用和(或)延误的工期，以及本合同中约定的其他违约责任。</w:t>
      </w:r>
    </w:p>
    <w:p w14:paraId="1CE49910">
      <w:pPr>
        <w:numPr>
          <w:ilvl w:val="0"/>
          <w:numId w:val="1"/>
        </w:numPr>
        <w:snapToGrid w:val="0"/>
        <w:spacing w:line="360" w:lineRule="auto"/>
        <w:ind w:firstLine="422" w:firstLineChars="200"/>
        <w:jc w:val="left"/>
        <w:textAlignment w:val="baseline"/>
        <w:rPr>
          <w:rFonts w:ascii="宋体" w:hAnsi="宋体" w:cs="宋体"/>
          <w:kern w:val="0"/>
          <w:szCs w:val="21"/>
          <w:u w:val="single" w:color="000000"/>
        </w:rPr>
      </w:pPr>
      <w:r>
        <w:rPr>
          <w:rFonts w:hint="eastAsia" w:ascii="宋体" w:hAnsi="宋体" w:cs="宋体"/>
          <w:b/>
          <w:bCs/>
          <w:kern w:val="0"/>
          <w:szCs w:val="21"/>
          <w:u w:val="single" w:color="000000"/>
        </w:rPr>
        <w:t>承包人违反合同约定进行转包或违法分包的违约责任：</w:t>
      </w:r>
      <w:r>
        <w:rPr>
          <w:rFonts w:hint="eastAsia" w:ascii="宋体" w:hAnsi="宋体" w:cs="宋体"/>
          <w:kern w:val="0"/>
          <w:szCs w:val="21"/>
          <w:u w:val="single" w:color="000000"/>
        </w:rPr>
        <w:t>承包人不得将本工程转包。特殊专业辅助工程，未经发包人同意的，不得分包。一旦发现承包人擅自或违法转包或分包的，除立即取消转包或分包外，没收承包人的全部履约担保，并承包人应当向发包人支付合同协议书中签约合同价2%的违约金，同时由承包人承担发包人及第三方全部直接和间接经济损失，且发包人有权单方面解除本合同，承包人还应当依法承担相应的法律责任。情节严重的，发包人将同时向有关行政主管部门通报有关情况，并同时由行政主管部门进行处罚</w:t>
      </w:r>
      <w:r>
        <w:rPr>
          <w:rFonts w:hint="eastAsia" w:ascii="宋体" w:hAnsi="宋体" w:cs="宋体"/>
          <w:kern w:val="0"/>
          <w:szCs w:val="21"/>
        </w:rPr>
        <w:t>。</w:t>
      </w:r>
    </w:p>
    <w:p w14:paraId="04252D1F">
      <w:pPr>
        <w:snapToGrid w:val="0"/>
        <w:spacing w:line="360" w:lineRule="auto"/>
        <w:ind w:firstLine="422" w:firstLineChars="200"/>
        <w:jc w:val="left"/>
        <w:textAlignment w:val="baseline"/>
        <w:rPr>
          <w:rFonts w:ascii="宋体" w:hAnsi="宋体" w:cs="宋体"/>
          <w:kern w:val="0"/>
          <w:szCs w:val="21"/>
          <w:u w:val="single" w:color="000000"/>
        </w:rPr>
      </w:pPr>
      <w:r>
        <w:rPr>
          <w:rFonts w:hint="eastAsia" w:ascii="宋体" w:hAnsi="宋体" w:cs="宋体"/>
          <w:b/>
          <w:bCs/>
          <w:kern w:val="0"/>
          <w:szCs w:val="21"/>
          <w:u w:val="single" w:color="000000"/>
        </w:rPr>
        <w:t xml:space="preserve">（2）承包人违反合同约定采购和使用不合格的材料和工程设备的违约责任： </w:t>
      </w:r>
      <w:r>
        <w:rPr>
          <w:rFonts w:hint="eastAsia" w:ascii="宋体" w:hAnsi="宋体" w:cs="宋体"/>
          <w:kern w:val="0"/>
          <w:szCs w:val="21"/>
          <w:u w:val="single" w:color="000000"/>
        </w:rPr>
        <w:t>如监理单位、发包人发现承包人在工程中使用的原材料、设备、构配件的规格、型号、品牌和其他性能的要求不能满足合同、施工图纸、招标文件以及投标承诺约定的（以较严格的条款为准），发包人有权要求承包人支付给发包人不合格的材料、设备、构配件造价的20%的违约金，并要求承包人予以整改至满足要求，且不得影响工期</w:t>
      </w:r>
      <w:r>
        <w:rPr>
          <w:rFonts w:hint="eastAsia" w:ascii="宋体" w:hAnsi="宋体" w:cs="宋体"/>
          <w:kern w:val="0"/>
          <w:szCs w:val="21"/>
        </w:rPr>
        <w:t>。</w:t>
      </w:r>
    </w:p>
    <w:p w14:paraId="621D2AD5">
      <w:pPr>
        <w:snapToGrid w:val="0"/>
        <w:spacing w:line="360" w:lineRule="auto"/>
        <w:ind w:firstLine="422" w:firstLineChars="200"/>
        <w:jc w:val="left"/>
        <w:textAlignment w:val="baseline"/>
        <w:rPr>
          <w:rFonts w:ascii="宋体" w:hAnsi="宋体" w:cs="宋体"/>
          <w:kern w:val="0"/>
          <w:szCs w:val="21"/>
          <w:u w:val="single" w:color="000000"/>
        </w:rPr>
      </w:pPr>
      <w:r>
        <w:rPr>
          <w:rFonts w:hint="eastAsia" w:ascii="宋体" w:hAnsi="宋体" w:cs="宋体"/>
          <w:b/>
          <w:bCs/>
          <w:kern w:val="0"/>
          <w:szCs w:val="21"/>
          <w:u w:val="single" w:color="000000"/>
        </w:rPr>
        <w:t>（3）因承包人原因导致工程质量不符合合同要求的违约责任：</w:t>
      </w:r>
      <w:r>
        <w:rPr>
          <w:rFonts w:hint="eastAsia" w:ascii="宋体" w:hAnsi="宋体" w:cs="宋体"/>
          <w:kern w:val="0"/>
          <w:szCs w:val="21"/>
          <w:u w:val="single" w:color="000000"/>
        </w:rPr>
        <w:t>因承包人原因，工程一次性验收不合格，则承包人无条件返工、整改、采取相应的补救、修复措施，直至验收合格，由此追加的费用和延误的工期均由承包人负责。同时因此引起的逾期责任，由承包人承担并按工期逾期向发包人支付违约金，且发包人有权单方面解除合同，并要求承包人赔偿发包人因此发生的全部损失</w:t>
      </w:r>
      <w:r>
        <w:rPr>
          <w:rFonts w:hint="eastAsia" w:ascii="宋体" w:hAnsi="宋体" w:cs="宋体"/>
          <w:kern w:val="0"/>
          <w:szCs w:val="21"/>
        </w:rPr>
        <w:t>。</w:t>
      </w:r>
    </w:p>
    <w:p w14:paraId="06D307CE">
      <w:pPr>
        <w:snapToGrid w:val="0"/>
        <w:spacing w:line="360" w:lineRule="auto"/>
        <w:ind w:firstLine="422" w:firstLineChars="200"/>
        <w:jc w:val="left"/>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（4）承包人违反通用合同条款第 8.9 款〔材料与设备专用要求〕的约定，未经批准，私自将已按照合同约定进入施工现场的材料或设备撤离施工现场的违约责任：承包人应及时停止撤离，重新搬回现场，并承担相应损失，且不得影响工期</w:t>
      </w:r>
      <w:r>
        <w:rPr>
          <w:rFonts w:hint="eastAsia" w:ascii="宋体" w:hAnsi="宋体" w:cs="宋体"/>
          <w:b/>
          <w:bCs/>
          <w:kern w:val="0"/>
          <w:szCs w:val="21"/>
        </w:rPr>
        <w:t>。</w:t>
      </w:r>
    </w:p>
    <w:p w14:paraId="1130F005">
      <w:pPr>
        <w:snapToGrid w:val="0"/>
        <w:spacing w:line="360" w:lineRule="auto"/>
        <w:ind w:firstLine="422" w:firstLineChars="200"/>
        <w:jc w:val="left"/>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（5）承包人未能按施工进度计划及时完成合同约定的工作，造成工期延误的违约责任：同专用合同条款 7.5.2款约定</w:t>
      </w:r>
      <w:r>
        <w:rPr>
          <w:rFonts w:hint="eastAsia" w:ascii="宋体" w:hAnsi="宋体" w:cs="宋体"/>
          <w:b/>
          <w:bCs/>
          <w:kern w:val="0"/>
          <w:szCs w:val="21"/>
        </w:rPr>
        <w:t>。</w:t>
      </w:r>
    </w:p>
    <w:p w14:paraId="5DA2CD91">
      <w:pPr>
        <w:snapToGrid w:val="0"/>
        <w:spacing w:line="360" w:lineRule="auto"/>
        <w:ind w:firstLine="422" w:firstLineChars="200"/>
        <w:jc w:val="left"/>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（6）承包人在缺陷责任期及保修期内，未能在合理期限对工程缺陷进行修复，或拒绝按发包人要求进行修复的违约责任： 工程在保修期内出现质量问题需要维修，如承包人在接到发包人的维修通知后一周内未予响应，发包人有权自行修复或委托第三方修复，所需费用由承包人全部承担（修复费用=实际修复费用+实际修复费用20%的管理费用），上述违约金额在质量保证金中直接扣除，且承包人应在收到发包人扣罚通知后 7天内补足质量保证金，若承包人未按要求补足质量保证金的，发包人有权在退还质量保证金时双倍扣罚上述修复费用</w:t>
      </w:r>
      <w:r>
        <w:rPr>
          <w:rFonts w:hint="eastAsia" w:ascii="宋体" w:hAnsi="宋体" w:cs="宋体"/>
          <w:b/>
          <w:bCs/>
          <w:kern w:val="0"/>
          <w:szCs w:val="21"/>
        </w:rPr>
        <w:t>。</w:t>
      </w:r>
    </w:p>
    <w:p w14:paraId="0945E6DA">
      <w:pPr>
        <w:snapToGrid w:val="0"/>
        <w:spacing w:line="360" w:lineRule="auto"/>
        <w:ind w:firstLine="422" w:firstLineChars="200"/>
        <w:jc w:val="left"/>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（7）因承包人原因违约，承包人应按合同中约定承担违约金，如违约金不足以弥补发包人损失的，承包人应另行赔偿</w:t>
      </w:r>
      <w:r>
        <w:rPr>
          <w:rFonts w:hint="eastAsia" w:ascii="宋体" w:hAnsi="宋体" w:cs="宋体"/>
          <w:b/>
          <w:bCs/>
          <w:kern w:val="0"/>
          <w:szCs w:val="21"/>
        </w:rPr>
        <w:t>。</w:t>
      </w:r>
    </w:p>
    <w:p w14:paraId="1AE2EF7F">
      <w:pPr>
        <w:pStyle w:val="2"/>
        <w:rPr>
          <w:rFonts w:hAnsi="宋体" w:cs="宋体"/>
          <w:sz w:val="21"/>
          <w:szCs w:val="21"/>
        </w:rPr>
      </w:pPr>
      <w:r>
        <w:rPr>
          <w:rFonts w:hint="eastAsia" w:hAnsi="宋体" w:cs="宋体"/>
          <w:b/>
          <w:bCs/>
          <w:kern w:val="0"/>
          <w:sz w:val="21"/>
          <w:szCs w:val="21"/>
          <w:u w:val="single" w:color="000000"/>
        </w:rPr>
        <w:t>（8）本合同中约定的其他相关条款</w:t>
      </w:r>
      <w:r>
        <w:rPr>
          <w:rFonts w:hint="eastAsia" w:hAnsi="宋体" w:cs="宋体"/>
          <w:b/>
          <w:bCs/>
          <w:kern w:val="0"/>
          <w:sz w:val="21"/>
          <w:szCs w:val="21"/>
        </w:rPr>
        <w:t>。</w:t>
      </w:r>
    </w:p>
    <w:p w14:paraId="524EB5AC">
      <w:pPr>
        <w:snapToGrid w:val="0"/>
        <w:spacing w:line="360" w:lineRule="auto"/>
        <w:ind w:firstLine="422" w:firstLineChars="200"/>
        <w:jc w:val="left"/>
        <w:textAlignment w:val="baseline"/>
        <w:rPr>
          <w:rFonts w:ascii="宋体" w:hAnsi="宋体" w:cs="宋体"/>
          <w:b/>
          <w:bCs/>
          <w:kern w:val="0"/>
          <w:szCs w:val="21"/>
          <w:u w:val="single"/>
        </w:rPr>
      </w:pPr>
      <w:r>
        <w:rPr>
          <w:rFonts w:hint="eastAsia" w:ascii="宋体" w:hAnsi="宋体" w:cs="宋体"/>
          <w:b/>
          <w:bCs/>
          <w:szCs w:val="21"/>
        </w:rPr>
        <w:t xml:space="preserve">因承包人的任何违约或违法行为导致双方产生纠纷的，发包人、监理单位为处理纠纷而支出的合理开支（包括但不限于律师费、诉讼费、仲裁费、交通费等）以及遭受的任何直接和间接损失，均由承包人承担。   </w:t>
      </w:r>
    </w:p>
    <w:p w14:paraId="74AC2DEB">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16.2.3 因承包人违约解除合同</w:t>
      </w:r>
    </w:p>
    <w:p w14:paraId="4D680425">
      <w:pPr>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关于承包人违约解除合同的特别约定：</w:t>
      </w:r>
    </w:p>
    <w:p w14:paraId="5442B93F">
      <w:pPr>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发生本合同约定的因承包人违约而发包人可以解除合同的情形的，发包人有权解除本合同；除此之外，出现第16.2.1项〔承包人违约的情形〕约定的违约情况时，或监理人发出整改通知后，承包人在指定的合理期限内仍不纠正违约行为并致使合同目的不能实现的，发包人有权解除合同。</w:t>
      </w:r>
    </w:p>
    <w:p w14:paraId="3B736104">
      <w:pPr>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合同解除后，因继续完成工程的需要，发包人有权使用承包人在施工现场的材料、设备、临时工程、承包人文件和由承包人或以其名义编制的其他文件的费用承担方式：     除用于永久工程的材料和设备，按合同约定的价格和实际使用的数量结算，其余不计算费用。发包人继续使用的行为不免除或减轻承包人应承担的违约责任。</w:t>
      </w:r>
    </w:p>
    <w:p w14:paraId="32597CAE">
      <w:pPr>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16.2.4因承包人违约解除合同后处理（本合同中对处理另有约定的除按另行约定的处理外，还需要一并执行本条款的处理约定）</w:t>
      </w:r>
    </w:p>
    <w:p w14:paraId="22E5A7E1">
      <w:pPr>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因承包人原因导致合同解除的，则合同当事人应在合同解除后发包人规定的时间内完成估价、付款和清算，并按以下约定执行：</w:t>
      </w:r>
    </w:p>
    <w:p w14:paraId="2472EE5B">
      <w:pPr>
        <w:snapToGrid w:val="0"/>
        <w:spacing w:line="360" w:lineRule="auto"/>
        <w:ind w:firstLine="420" w:firstLineChars="200"/>
        <w:textAlignment w:val="baseline"/>
        <w:rPr>
          <w:rFonts w:ascii="宋体" w:hAnsi="宋体" w:cs="宋体"/>
          <w:kern w:val="0"/>
          <w:szCs w:val="21"/>
          <w:u w:val="single" w:color="000000"/>
        </w:rPr>
      </w:pPr>
      <w:r>
        <w:rPr>
          <w:rFonts w:hint="eastAsia" w:ascii="宋体" w:hAnsi="宋体" w:cs="宋体"/>
          <w:kern w:val="0"/>
          <w:szCs w:val="21"/>
          <w:u w:val="single" w:color="000000"/>
        </w:rPr>
        <w:t>（1）合同解除后，按通用合同条款第4.4款〔商定或确定〕商定或确定承包人实际完成工作对应的合同价款，以及承包人已提供的材料、工程设备、施工设备和临时工程等的价值</w:t>
      </w:r>
      <w:r>
        <w:rPr>
          <w:rFonts w:hint="eastAsia" w:ascii="宋体" w:hAnsi="宋体" w:cs="宋体"/>
          <w:kern w:val="0"/>
          <w:szCs w:val="21"/>
        </w:rPr>
        <w:t>；</w:t>
      </w:r>
    </w:p>
    <w:p w14:paraId="567EBD00">
      <w:pPr>
        <w:snapToGrid w:val="0"/>
        <w:spacing w:line="360" w:lineRule="auto"/>
        <w:ind w:firstLine="420" w:firstLineChars="200"/>
        <w:textAlignment w:val="baseline"/>
        <w:rPr>
          <w:rFonts w:ascii="宋体" w:hAnsi="宋体" w:cs="宋体"/>
          <w:kern w:val="0"/>
          <w:szCs w:val="21"/>
          <w:u w:val="single" w:color="000000"/>
        </w:rPr>
      </w:pPr>
      <w:r>
        <w:rPr>
          <w:rFonts w:hint="eastAsia" w:ascii="宋体" w:hAnsi="宋体" w:cs="宋体"/>
          <w:kern w:val="0"/>
          <w:szCs w:val="21"/>
          <w:u w:val="single" w:color="000000"/>
        </w:rPr>
        <w:t>（2）合同解除后，承包人按照本合同约定应支付的违约金，如违约金不足以弥补发包人损失的，承包人应另行赔偿</w:t>
      </w:r>
      <w:r>
        <w:rPr>
          <w:rFonts w:hint="eastAsia" w:ascii="宋体" w:hAnsi="宋体" w:cs="宋体"/>
          <w:kern w:val="0"/>
          <w:szCs w:val="21"/>
        </w:rPr>
        <w:t>；</w:t>
      </w:r>
    </w:p>
    <w:p w14:paraId="5F48282B">
      <w:pPr>
        <w:snapToGrid w:val="0"/>
        <w:spacing w:line="360" w:lineRule="auto"/>
        <w:ind w:firstLine="420" w:firstLineChars="200"/>
        <w:textAlignment w:val="baseline"/>
        <w:rPr>
          <w:rFonts w:ascii="宋体" w:hAnsi="宋体" w:cs="宋体"/>
          <w:kern w:val="0"/>
          <w:szCs w:val="21"/>
          <w:u w:val="single" w:color="000000"/>
        </w:rPr>
      </w:pPr>
      <w:r>
        <w:rPr>
          <w:rFonts w:hint="eastAsia" w:ascii="宋体" w:hAnsi="宋体" w:cs="宋体"/>
          <w:kern w:val="0"/>
          <w:szCs w:val="21"/>
          <w:u w:val="single" w:color="000000"/>
        </w:rPr>
        <w:t>（3）合同解除后，因解除合同给发包人造成的损失</w:t>
      </w:r>
      <w:r>
        <w:rPr>
          <w:rFonts w:hint="eastAsia" w:ascii="宋体" w:hAnsi="宋体" w:cs="宋体"/>
          <w:kern w:val="0"/>
          <w:szCs w:val="21"/>
        </w:rPr>
        <w:t>；</w:t>
      </w:r>
    </w:p>
    <w:p w14:paraId="35D20CD0">
      <w:pPr>
        <w:snapToGrid w:val="0"/>
        <w:spacing w:line="360" w:lineRule="auto"/>
        <w:ind w:firstLine="420" w:firstLineChars="200"/>
        <w:textAlignment w:val="baseline"/>
        <w:rPr>
          <w:rFonts w:ascii="宋体" w:hAnsi="宋体" w:cs="宋体"/>
          <w:kern w:val="0"/>
          <w:szCs w:val="21"/>
          <w:u w:val="single" w:color="000000"/>
        </w:rPr>
      </w:pPr>
      <w:r>
        <w:rPr>
          <w:rFonts w:hint="eastAsia" w:ascii="宋体" w:hAnsi="宋体" w:cs="宋体"/>
          <w:kern w:val="0"/>
          <w:szCs w:val="21"/>
          <w:u w:val="single" w:color="000000"/>
        </w:rPr>
        <w:t>（4）合同解除后发包人将本工程另行发包，新的施工单位签约价与本合同签约价之间的差额也作为发包人损失全部由承包人承担</w:t>
      </w:r>
      <w:r>
        <w:rPr>
          <w:rFonts w:hint="eastAsia" w:ascii="宋体" w:hAnsi="宋体" w:cs="宋体"/>
          <w:kern w:val="0"/>
          <w:szCs w:val="21"/>
        </w:rPr>
        <w:t>；</w:t>
      </w:r>
    </w:p>
    <w:p w14:paraId="44B1D058">
      <w:pPr>
        <w:snapToGrid w:val="0"/>
        <w:spacing w:line="360" w:lineRule="auto"/>
        <w:ind w:firstLine="420" w:firstLineChars="200"/>
        <w:textAlignment w:val="baseline"/>
        <w:rPr>
          <w:rFonts w:ascii="宋体" w:hAnsi="宋体" w:cs="宋体"/>
          <w:kern w:val="0"/>
          <w:szCs w:val="21"/>
          <w:u w:val="single" w:color="000000"/>
        </w:rPr>
      </w:pPr>
      <w:r>
        <w:rPr>
          <w:rFonts w:hint="eastAsia" w:ascii="宋体" w:hAnsi="宋体" w:cs="宋体"/>
          <w:kern w:val="0"/>
          <w:szCs w:val="21"/>
          <w:u w:val="single" w:color="000000"/>
        </w:rPr>
        <w:t>（5）合同解除后，承包人对由其完成的工程，仍应按《工程质量保修书》约定履行质量保修义务</w:t>
      </w:r>
      <w:r>
        <w:rPr>
          <w:rFonts w:hint="eastAsia" w:ascii="宋体" w:hAnsi="宋体" w:cs="宋体"/>
          <w:kern w:val="0"/>
          <w:szCs w:val="21"/>
        </w:rPr>
        <w:t>；</w:t>
      </w:r>
    </w:p>
    <w:p w14:paraId="08E6811F">
      <w:pPr>
        <w:pStyle w:val="44"/>
        <w:tabs>
          <w:tab w:val="right" w:leader="dot" w:pos="9060"/>
        </w:tabs>
        <w:ind w:firstLine="420" w:firstLineChars="200"/>
        <w:rPr>
          <w:rFonts w:ascii="宋体" w:hAnsi="宋体" w:cs="宋体"/>
          <w:kern w:val="0"/>
          <w:szCs w:val="21"/>
          <w:u w:val="single" w:color="000000"/>
        </w:rPr>
      </w:pPr>
      <w:r>
        <w:rPr>
          <w:rFonts w:hint="eastAsia" w:ascii="宋体" w:hAnsi="宋体" w:cs="宋体"/>
          <w:kern w:val="0"/>
          <w:szCs w:val="21"/>
          <w:u w:val="single" w:color="000000"/>
        </w:rPr>
        <w:t>（6）合同解除后，承包人应妥善做好已完工程和已购材料、设备的保护和移交工作，按发包人要求将自有机械设备、材料和人员撤出施工场地，承包人须在发包人发出解除通知书之日起3日内撤离施工现场并移交全部工程及工程资料，每逾期一日，应向发包人支付合同协议书中签约合同价的0.03%作为违约金；逾期超过7日的，发包人有权直接清理现场，由此造成的损失和清理费用以及产生的不利后果由承包人承担，且承包人仍应按前述要求移交全部工程资料，如有逾期则需按照上述约定支付违约金</w:t>
      </w:r>
      <w:r>
        <w:rPr>
          <w:rFonts w:hint="eastAsia" w:ascii="宋体" w:hAnsi="宋体" w:cs="宋体"/>
          <w:kern w:val="0"/>
          <w:szCs w:val="21"/>
        </w:rPr>
        <w:t>；</w:t>
      </w:r>
    </w:p>
    <w:p w14:paraId="38253BBC">
      <w:pPr>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u w:val="single" w:color="000000"/>
        </w:rPr>
        <w:t>7）发包人和承包人应在合同解除后进行清算，出具最终结清付款证书，结清全部款项</w:t>
      </w:r>
      <w:r>
        <w:rPr>
          <w:rFonts w:hint="eastAsia" w:ascii="宋体" w:hAnsi="宋体" w:cs="宋体"/>
          <w:kern w:val="0"/>
          <w:szCs w:val="21"/>
        </w:rPr>
        <w:t>。</w:t>
      </w:r>
    </w:p>
    <w:p w14:paraId="3B8727D2">
      <w:pPr>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u w:val="single" w:color="000000"/>
        </w:rPr>
        <w:t>因承包人违约解除合同的，发包人有权暂停对承包人的付款，查清各项付款和已扣款项。发包人和承包人未能就合同解除后的清算和款项支付达成一致的，按照第20条〔争议解决〕的约定处理</w:t>
      </w:r>
      <w:r>
        <w:rPr>
          <w:rFonts w:hint="eastAsia" w:ascii="宋体" w:hAnsi="宋体" w:cs="宋体"/>
          <w:kern w:val="0"/>
          <w:szCs w:val="21"/>
        </w:rPr>
        <w:t>。</w:t>
      </w:r>
    </w:p>
    <w:p w14:paraId="30953D9A">
      <w:pPr>
        <w:pStyle w:val="6"/>
        <w:tabs>
          <w:tab w:val="left" w:pos="630"/>
          <w:tab w:val="clear" w:pos="864"/>
        </w:tabs>
        <w:snapToGrid w:val="0"/>
        <w:spacing w:before="0" w:after="0" w:line="360" w:lineRule="auto"/>
        <w:ind w:firstLine="420" w:firstLineChars="200"/>
        <w:textAlignment w:val="baseline"/>
        <w:rPr>
          <w:rFonts w:ascii="宋体" w:hAnsi="宋体" w:eastAsia="宋体" w:cs="宋体"/>
          <w:b w:val="0"/>
          <w:sz w:val="21"/>
          <w:szCs w:val="21"/>
        </w:rPr>
      </w:pPr>
      <w:r>
        <w:rPr>
          <w:rFonts w:hint="eastAsia" w:ascii="宋体" w:hAnsi="宋体" w:eastAsia="宋体" w:cs="宋体"/>
          <w:b w:val="0"/>
          <w:sz w:val="21"/>
          <w:szCs w:val="21"/>
        </w:rPr>
        <w:t xml:space="preserve">17. 不可抗力 </w:t>
      </w:r>
    </w:p>
    <w:p w14:paraId="57F4E0AA">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17.1 不可抗力的确认</w:t>
      </w:r>
    </w:p>
    <w:p w14:paraId="0F447835">
      <w:pPr>
        <w:snapToGrid w:val="0"/>
        <w:spacing w:line="360" w:lineRule="auto"/>
        <w:ind w:firstLine="420" w:firstLineChars="200"/>
        <w:jc w:val="left"/>
        <w:textAlignment w:val="baseline"/>
        <w:rPr>
          <w:rFonts w:ascii="宋体" w:hAnsi="宋体" w:cs="宋体"/>
          <w:kern w:val="0"/>
          <w:szCs w:val="21"/>
          <w:u w:val="single"/>
        </w:rPr>
      </w:pPr>
      <w:r>
        <w:rPr>
          <w:rFonts w:hint="eastAsia" w:ascii="宋体" w:hAnsi="宋体" w:cs="宋体"/>
          <w:szCs w:val="21"/>
        </w:rPr>
        <w:t>除通用合同条款约定的不可抗力事件之外，视为不可抗力的其他情形：</w:t>
      </w:r>
      <w:r>
        <w:rPr>
          <w:rFonts w:hint="eastAsia" w:ascii="宋体" w:hAnsi="宋体" w:cs="宋体"/>
          <w:szCs w:val="21"/>
          <w:u w:val="single"/>
        </w:rPr>
        <w:t>六级以上地震(震中距施工现场十五公里内)等自然灾害，战争，政府政策，政府行为等不可预见、不可避免、不可克服的客观情况</w:t>
      </w:r>
      <w:r>
        <w:rPr>
          <w:rFonts w:hint="eastAsia" w:ascii="宋体" w:hAnsi="宋体" w:cs="宋体"/>
          <w:kern w:val="0"/>
          <w:szCs w:val="21"/>
        </w:rPr>
        <w:t>。</w:t>
      </w:r>
    </w:p>
    <w:p w14:paraId="35786BED">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17.4 因不可抗力解除合同</w:t>
      </w:r>
    </w:p>
    <w:p w14:paraId="56C4D274">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合同解除后，发包人应在商定或确定发包人应支付款项后</w:t>
      </w:r>
      <w:r>
        <w:rPr>
          <w:rFonts w:hint="eastAsia" w:ascii="宋体" w:hAnsi="宋体" w:cs="宋体"/>
          <w:szCs w:val="21"/>
          <w:u w:val="single"/>
        </w:rPr>
        <w:t xml:space="preserve"> 60</w:t>
      </w:r>
      <w:r>
        <w:rPr>
          <w:rFonts w:hint="eastAsia" w:ascii="宋体" w:hAnsi="宋体" w:cs="宋体"/>
          <w:szCs w:val="21"/>
        </w:rPr>
        <w:t>天内完成款项的支付。</w:t>
      </w:r>
    </w:p>
    <w:p w14:paraId="7FFDD5DF">
      <w:pPr>
        <w:pStyle w:val="6"/>
        <w:numPr>
          <w:ilvl w:val="0"/>
          <w:numId w:val="2"/>
        </w:numPr>
        <w:snapToGrid w:val="0"/>
        <w:spacing w:before="0" w:after="0" w:line="360" w:lineRule="auto"/>
        <w:ind w:firstLine="420" w:firstLineChars="200"/>
        <w:textAlignment w:val="baseline"/>
        <w:rPr>
          <w:rFonts w:ascii="宋体" w:hAnsi="宋体" w:eastAsia="宋体" w:cs="宋体"/>
          <w:b w:val="0"/>
          <w:sz w:val="21"/>
          <w:szCs w:val="21"/>
        </w:rPr>
      </w:pPr>
      <w:r>
        <w:rPr>
          <w:rFonts w:hint="eastAsia" w:ascii="宋体" w:hAnsi="宋体" w:eastAsia="宋体" w:cs="宋体"/>
          <w:b w:val="0"/>
          <w:sz w:val="21"/>
          <w:szCs w:val="21"/>
        </w:rPr>
        <w:t>保险</w:t>
      </w:r>
    </w:p>
    <w:p w14:paraId="64F1FACC">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18.1 工程保险</w:t>
      </w:r>
    </w:p>
    <w:p w14:paraId="5E47340D">
      <w:pPr>
        <w:snapToGrid w:val="0"/>
        <w:spacing w:line="360" w:lineRule="auto"/>
        <w:ind w:firstLine="420" w:firstLineChars="200"/>
        <w:jc w:val="left"/>
        <w:textAlignment w:val="baseline"/>
        <w:rPr>
          <w:rFonts w:ascii="宋体" w:hAnsi="宋体" w:cs="宋体"/>
          <w:kern w:val="0"/>
          <w:szCs w:val="21"/>
          <w:u w:val="single"/>
        </w:rPr>
      </w:pPr>
      <w:r>
        <w:rPr>
          <w:rFonts w:hint="eastAsia" w:ascii="宋体" w:hAnsi="宋体" w:cs="宋体"/>
          <w:szCs w:val="21"/>
        </w:rPr>
        <w:t>关于工程保险的特别约定：</w:t>
      </w:r>
      <w:r>
        <w:rPr>
          <w:rFonts w:hint="eastAsia" w:ascii="宋体" w:hAnsi="宋体" w:cs="宋体"/>
          <w:kern w:val="0"/>
          <w:szCs w:val="21"/>
          <w:u w:val="single" w:color="000000"/>
        </w:rPr>
        <w:t>由承包人按规定办理农民工工伤保险、意外险、建筑工程一切险等，保险费用按照杭政办函（2007）148 号规定的公式计算</w:t>
      </w:r>
      <w:r>
        <w:rPr>
          <w:rFonts w:hint="eastAsia" w:ascii="宋体" w:hAnsi="宋体" w:cs="宋体"/>
          <w:kern w:val="0"/>
          <w:szCs w:val="21"/>
        </w:rPr>
        <w:t>。</w:t>
      </w:r>
    </w:p>
    <w:p w14:paraId="28925231">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18.3 其他保险</w:t>
      </w:r>
    </w:p>
    <w:p w14:paraId="2961A40E">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szCs w:val="21"/>
        </w:rPr>
        <w:t>关于其他保险的约定：</w:t>
      </w:r>
      <w:r>
        <w:rPr>
          <w:rFonts w:hint="eastAsia" w:ascii="宋体" w:hAnsi="宋体" w:cs="宋体"/>
          <w:kern w:val="0"/>
          <w:szCs w:val="21"/>
          <w:u w:val="single" w:color="000000"/>
        </w:rPr>
        <w:t>承包人为建设工程和施工场地内的自有人员设备及第三方生命财产办理保险并支付保险费用，费用已包含在总价内。移交之前所发生的一切与本工程有关的承包人的人员、财产等意外伤害、损失，由承包人承担全部责任和费用。（注：承包人须定期按要求提供保单备案）</w:t>
      </w:r>
      <w:r>
        <w:rPr>
          <w:rFonts w:hint="eastAsia" w:ascii="宋体" w:hAnsi="宋体" w:cs="宋体"/>
          <w:kern w:val="0"/>
          <w:szCs w:val="21"/>
        </w:rPr>
        <w:t>。</w:t>
      </w:r>
    </w:p>
    <w:p w14:paraId="7287350C">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承包人是否应为其施工设备等办理财产保险：</w:t>
      </w:r>
      <w:r>
        <w:rPr>
          <w:rFonts w:hint="eastAsia" w:ascii="宋体" w:hAnsi="宋体" w:cs="宋体"/>
          <w:szCs w:val="21"/>
          <w:u w:val="single" w:color="000000"/>
        </w:rPr>
        <w:t xml:space="preserve"> 是 </w:t>
      </w:r>
      <w:r>
        <w:rPr>
          <w:rFonts w:hint="eastAsia" w:ascii="宋体" w:hAnsi="宋体" w:cs="宋体"/>
          <w:szCs w:val="21"/>
        </w:rPr>
        <w:t>。</w:t>
      </w:r>
    </w:p>
    <w:p w14:paraId="2F250358">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18.7 通知义务</w:t>
      </w:r>
    </w:p>
    <w:p w14:paraId="0E0A06BA">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kern w:val="0"/>
          <w:szCs w:val="21"/>
        </w:rPr>
        <w:t>关于变更保险合同时的通知义务的约定：</w:t>
      </w:r>
      <w:r>
        <w:rPr>
          <w:rFonts w:hint="eastAsia" w:ascii="宋体" w:hAnsi="宋体" w:cs="宋体"/>
          <w:b/>
          <w:szCs w:val="21"/>
          <w:u w:val="single" w:color="000000"/>
        </w:rPr>
        <w:t>按通用条款约定</w:t>
      </w:r>
      <w:r>
        <w:rPr>
          <w:rFonts w:hint="eastAsia" w:ascii="宋体" w:hAnsi="宋体" w:cs="宋体"/>
          <w:b/>
          <w:bCs/>
          <w:szCs w:val="21"/>
        </w:rPr>
        <w:t>。</w:t>
      </w:r>
    </w:p>
    <w:p w14:paraId="4061AB30">
      <w:pPr>
        <w:pStyle w:val="6"/>
        <w:snapToGrid w:val="0"/>
        <w:spacing w:before="0" w:after="0" w:line="360" w:lineRule="auto"/>
        <w:ind w:firstLine="420" w:firstLineChars="200"/>
        <w:textAlignment w:val="baseline"/>
        <w:rPr>
          <w:rFonts w:ascii="宋体" w:hAnsi="宋体" w:eastAsia="宋体" w:cs="宋体"/>
          <w:b w:val="0"/>
          <w:sz w:val="21"/>
          <w:szCs w:val="21"/>
        </w:rPr>
      </w:pPr>
      <w:r>
        <w:rPr>
          <w:rFonts w:hint="eastAsia" w:ascii="宋体" w:hAnsi="宋体" w:eastAsia="宋体" w:cs="宋体"/>
          <w:b w:val="0"/>
          <w:sz w:val="21"/>
          <w:szCs w:val="21"/>
        </w:rPr>
        <w:t>20. 争议解决</w:t>
      </w:r>
    </w:p>
    <w:p w14:paraId="212729E9">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20.3 争议评审</w:t>
      </w:r>
    </w:p>
    <w:p w14:paraId="4CDC5176">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合同当事人是否同意将工程争议提交争议评审小组决定：</w:t>
      </w:r>
      <w:r>
        <w:rPr>
          <w:rFonts w:hint="eastAsia" w:ascii="宋体" w:hAnsi="宋体" w:cs="宋体"/>
          <w:szCs w:val="21"/>
          <w:u w:val="single" w:color="000000"/>
        </w:rPr>
        <w:t xml:space="preserve"> 否 </w:t>
      </w:r>
      <w:r>
        <w:rPr>
          <w:rFonts w:hint="eastAsia" w:ascii="宋体" w:hAnsi="宋体" w:cs="宋体"/>
          <w:szCs w:val="21"/>
        </w:rPr>
        <w:t xml:space="preserve">。  </w:t>
      </w:r>
    </w:p>
    <w:p w14:paraId="018A8EFF">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20.3.1 争议评审小组的确定</w:t>
      </w:r>
    </w:p>
    <w:p w14:paraId="1E90905B">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争议评审小组成员的确定：</w:t>
      </w:r>
      <w:r>
        <w:rPr>
          <w:rFonts w:hint="eastAsia" w:ascii="宋体" w:hAnsi="宋体" w:cs="宋体"/>
          <w:szCs w:val="21"/>
          <w:u w:val="single" w:color="000000"/>
        </w:rPr>
        <w:t xml:space="preserve"> / </w:t>
      </w:r>
      <w:r>
        <w:rPr>
          <w:rFonts w:hint="eastAsia" w:ascii="宋体" w:hAnsi="宋体" w:cs="宋体"/>
          <w:szCs w:val="21"/>
        </w:rPr>
        <w:t>。</w:t>
      </w:r>
    </w:p>
    <w:p w14:paraId="607FF448">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选定争议评审员的期限：</w:t>
      </w:r>
      <w:r>
        <w:rPr>
          <w:rFonts w:hint="eastAsia" w:ascii="宋体" w:hAnsi="宋体" w:cs="宋体"/>
          <w:szCs w:val="21"/>
          <w:u w:val="single" w:color="000000"/>
        </w:rPr>
        <w:t xml:space="preserve"> / </w:t>
      </w:r>
      <w:r>
        <w:rPr>
          <w:rFonts w:hint="eastAsia" w:ascii="宋体" w:hAnsi="宋体" w:cs="宋体"/>
          <w:szCs w:val="21"/>
        </w:rPr>
        <w:t>。</w:t>
      </w:r>
    </w:p>
    <w:p w14:paraId="5E9EE7E8">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争议评审小组成员的报酬承担方式：</w:t>
      </w:r>
      <w:r>
        <w:rPr>
          <w:rFonts w:hint="eastAsia" w:ascii="宋体" w:hAnsi="宋体" w:cs="宋体"/>
          <w:szCs w:val="21"/>
          <w:u w:val="single" w:color="000000"/>
        </w:rPr>
        <w:t xml:space="preserve"> / </w:t>
      </w:r>
      <w:r>
        <w:rPr>
          <w:rFonts w:hint="eastAsia" w:ascii="宋体" w:hAnsi="宋体" w:cs="宋体"/>
          <w:szCs w:val="21"/>
        </w:rPr>
        <w:t>。</w:t>
      </w:r>
    </w:p>
    <w:p w14:paraId="569AC93F">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其他事项的约定：</w:t>
      </w:r>
      <w:r>
        <w:rPr>
          <w:rFonts w:hint="eastAsia" w:ascii="宋体" w:hAnsi="宋体" w:cs="宋体"/>
          <w:szCs w:val="21"/>
          <w:u w:val="single" w:color="000000"/>
        </w:rPr>
        <w:t xml:space="preserve"> / </w:t>
      </w:r>
      <w:r>
        <w:rPr>
          <w:rFonts w:hint="eastAsia" w:ascii="宋体" w:hAnsi="宋体" w:cs="宋体"/>
          <w:szCs w:val="21"/>
        </w:rPr>
        <w:t>。</w:t>
      </w:r>
    </w:p>
    <w:p w14:paraId="50D7470B">
      <w:pPr>
        <w:snapToGrid w:val="0"/>
        <w:spacing w:line="360" w:lineRule="auto"/>
        <w:ind w:firstLine="420" w:firstLineChars="200"/>
        <w:jc w:val="left"/>
        <w:textAlignment w:val="baseline"/>
        <w:rPr>
          <w:rFonts w:ascii="宋体" w:hAnsi="宋体" w:cs="宋体"/>
          <w:kern w:val="0"/>
          <w:szCs w:val="21"/>
          <w:u w:val="single"/>
        </w:rPr>
      </w:pPr>
      <w:r>
        <w:rPr>
          <w:rFonts w:hint="eastAsia" w:ascii="宋体" w:hAnsi="宋体" w:cs="宋体"/>
          <w:kern w:val="0"/>
          <w:szCs w:val="21"/>
        </w:rPr>
        <w:t>20.3.2 争议评审小组的决定</w:t>
      </w:r>
    </w:p>
    <w:p w14:paraId="6CFC272F">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合同当事人关于本项的约定：</w:t>
      </w:r>
      <w:r>
        <w:rPr>
          <w:rFonts w:hint="eastAsia" w:ascii="宋体" w:hAnsi="宋体" w:cs="宋体"/>
          <w:szCs w:val="21"/>
          <w:u w:val="single" w:color="000000"/>
        </w:rPr>
        <w:t xml:space="preserve"> / </w:t>
      </w:r>
      <w:r>
        <w:rPr>
          <w:rFonts w:hint="eastAsia" w:ascii="宋体" w:hAnsi="宋体" w:cs="宋体"/>
          <w:szCs w:val="21"/>
        </w:rPr>
        <w:t>。</w:t>
      </w:r>
    </w:p>
    <w:p w14:paraId="6B8C35E0">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20.4仲裁或诉讼</w:t>
      </w:r>
    </w:p>
    <w:p w14:paraId="56B2E4F3">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因合同及合同有关事项发生的争议，双方当事人特别约定以下列解决方式中第</w:t>
      </w:r>
      <w:r>
        <w:rPr>
          <w:rFonts w:hint="eastAsia" w:ascii="宋体" w:hAnsi="宋体" w:cs="宋体"/>
          <w:szCs w:val="21"/>
          <w:u w:val="single" w:color="000000"/>
        </w:rPr>
        <w:t xml:space="preserve"> 2 </w:t>
      </w:r>
      <w:r>
        <w:rPr>
          <w:rFonts w:hint="eastAsia" w:ascii="宋体" w:hAnsi="宋体" w:cs="宋体"/>
          <w:szCs w:val="21"/>
        </w:rPr>
        <w:t>种方式解决争议。本合同通用条款等其他部分约定与本处不一致的，以专用条款约定为准：</w:t>
      </w:r>
    </w:p>
    <w:p w14:paraId="56A36CA4">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（1）提交</w:t>
      </w:r>
      <w:r>
        <w:rPr>
          <w:rFonts w:hint="eastAsia" w:ascii="宋体" w:hAnsi="宋体" w:cs="宋体"/>
          <w:szCs w:val="21"/>
          <w:u w:val="single" w:color="000000"/>
        </w:rPr>
        <w:t xml:space="preserve">          </w:t>
      </w:r>
      <w:r>
        <w:rPr>
          <w:rFonts w:hint="eastAsia" w:ascii="宋体" w:hAnsi="宋体" w:cs="宋体"/>
          <w:szCs w:val="21"/>
        </w:rPr>
        <w:t>仲裁委员会申请仲裁；</w:t>
      </w:r>
    </w:p>
    <w:p w14:paraId="56A419A8">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（2）依法向</w:t>
      </w:r>
      <w:r>
        <w:rPr>
          <w:rFonts w:hint="eastAsia" w:ascii="宋体" w:hAnsi="宋体" w:cs="宋体"/>
          <w:szCs w:val="21"/>
          <w:u w:val="single" w:color="000000"/>
        </w:rPr>
        <w:t xml:space="preserve"> 工程所在地 </w:t>
      </w:r>
      <w:r>
        <w:rPr>
          <w:rFonts w:hint="eastAsia" w:ascii="宋体" w:hAnsi="宋体" w:cs="宋体"/>
          <w:szCs w:val="21"/>
        </w:rPr>
        <w:t>有管辖权的人民法院起诉。</w:t>
      </w:r>
    </w:p>
    <w:p w14:paraId="71AA9FF7">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21．其他补充事项的约定</w:t>
      </w:r>
    </w:p>
    <w:p w14:paraId="378FCC9A">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u w:val="single" w:color="000000"/>
        </w:rPr>
        <w:t>1、若中标价低于招标风险控制价，中标人应提交履约保证金的同时，必须额外提交中标价净值与风险控制价之差额    万元</w:t>
      </w:r>
      <w:r>
        <w:rPr>
          <w:rFonts w:hint="eastAsia" w:ascii="宋体" w:hAnsi="宋体" w:cs="宋体"/>
          <w:szCs w:val="21"/>
        </w:rPr>
        <w:t>。</w:t>
      </w:r>
    </w:p>
    <w:p w14:paraId="786BEF95">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u w:val="single" w:color="000000"/>
        </w:rPr>
        <w:t>2、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r>
        <w:rPr>
          <w:rFonts w:hint="eastAsia" w:ascii="宋体" w:hAnsi="宋体" w:cs="宋体"/>
          <w:szCs w:val="21"/>
        </w:rPr>
        <w:t>。</w:t>
      </w:r>
    </w:p>
    <w:p w14:paraId="7778E36A">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u w:val="single" w:color="000000"/>
        </w:rPr>
        <w:t>3、承包人未按合同约定履行义务，造成工程质量低下、进度迟缓、管理混乱，发包人有权解除本合同，没收全部履约保证金，承包人赔偿发包人因此造成的损失且依法承担相应的法律责任；对工程实施出现的质量问题，承包人按照发包人的要求无条件地进行限期整改，达到质量要求；因整改造成工期延误，由承包人承担一切责任</w:t>
      </w:r>
      <w:r>
        <w:rPr>
          <w:rFonts w:hint="eastAsia" w:ascii="宋体" w:hAnsi="宋体" w:cs="宋体"/>
          <w:szCs w:val="21"/>
        </w:rPr>
        <w:t>。</w:t>
      </w:r>
      <w:r>
        <w:rPr>
          <w:rFonts w:hint="eastAsia" w:ascii="宋体" w:hAnsi="宋体" w:cs="宋体"/>
          <w:szCs w:val="21"/>
          <w:u w:val="single" w:color="000000"/>
        </w:rPr>
        <w:t xml:space="preserve">  </w:t>
      </w:r>
    </w:p>
    <w:p w14:paraId="40FB21B0">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u w:val="single" w:color="000000"/>
        </w:rPr>
        <w:t>4、材料、设备必须为原厂产品，如发现贴牌产品则不得进场，承包人应按合同约定向发包人支付违约金</w:t>
      </w:r>
      <w:r>
        <w:rPr>
          <w:rFonts w:hint="eastAsia" w:ascii="宋体" w:hAnsi="宋体" w:cs="宋体"/>
          <w:szCs w:val="21"/>
          <w:u w:val="single"/>
        </w:rPr>
        <w:t xml:space="preserve">           </w:t>
      </w:r>
      <w:r>
        <w:rPr>
          <w:rFonts w:hint="eastAsia" w:ascii="宋体" w:hAnsi="宋体" w:cs="宋体"/>
          <w:szCs w:val="21"/>
          <w:u w:val="single" w:color="000000"/>
        </w:rPr>
        <w:t>元。所有材料、设备必须经甲方、监理确认后方可订货。所有的材料、设备在相同品牌、技术参数的情况下，颜色、型号需经甲方确认后才允许使用。承包人承诺在发包人使用投标所有产品或工程时不会因知识产权或所有权等问题引起第三方索赔或其他要求，否则由此给发包人造成的一切损失都应由承包人承担。在招标文件中由发包人推荐品牌的材料，如在合同履行期间由于缺货或其他原因，需更换推荐品牌中的任何其他一个，投标价格不作调整</w:t>
      </w:r>
      <w:r>
        <w:rPr>
          <w:rFonts w:hint="eastAsia" w:ascii="宋体" w:hAnsi="宋体" w:cs="宋体"/>
          <w:szCs w:val="21"/>
        </w:rPr>
        <w:t>。</w:t>
      </w:r>
    </w:p>
    <w:p w14:paraId="3B49B7EE">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5、</w:t>
      </w:r>
      <w:r>
        <w:rPr>
          <w:rFonts w:hint="eastAsia" w:ascii="宋体" w:hAnsi="宋体" w:cs="宋体"/>
          <w:szCs w:val="21"/>
          <w:u w:val="single" w:color="000000"/>
        </w:rPr>
        <w:t>工程具备竣工验收条件，承包人按国家工程验收有关规定，向发包人提供完整竣工资料及竣工验收报告；工程价款结算最终以财政部门审定结果为支付依据</w:t>
      </w:r>
      <w:r>
        <w:rPr>
          <w:rFonts w:hint="eastAsia" w:ascii="宋体" w:hAnsi="宋体" w:cs="宋体"/>
          <w:szCs w:val="21"/>
        </w:rPr>
        <w:t>。</w:t>
      </w:r>
    </w:p>
    <w:p w14:paraId="3C1F8C74">
      <w:pPr>
        <w:widowControl/>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6、</w:t>
      </w:r>
      <w:r>
        <w:rPr>
          <w:rFonts w:hint="eastAsia" w:ascii="宋体" w:hAnsi="宋体" w:cs="宋体"/>
          <w:szCs w:val="21"/>
          <w:u w:val="single" w:color="000000"/>
        </w:rPr>
        <w:t>对于承包人搭建的临时设施，在工程竣工验收合格后7天内无条件拆除。退履约保证金和后续工程款支付须提交临时设施拆除证明。证明须经监理、发包人代表签证认可</w:t>
      </w:r>
      <w:r>
        <w:rPr>
          <w:rFonts w:hint="eastAsia" w:ascii="宋体" w:hAnsi="宋体" w:cs="宋体"/>
          <w:szCs w:val="21"/>
        </w:rPr>
        <w:t>。</w:t>
      </w:r>
    </w:p>
    <w:p w14:paraId="589B21D0">
      <w:pPr>
        <w:widowControl/>
        <w:snapToGrid w:val="0"/>
        <w:spacing w:line="360" w:lineRule="auto"/>
        <w:ind w:firstLine="210" w:firstLineChars="100"/>
        <w:jc w:val="left"/>
        <w:textAlignment w:val="baseline"/>
        <w:rPr>
          <w:rFonts w:ascii="宋体" w:hAnsi="宋体" w:cs="宋体"/>
          <w:szCs w:val="21"/>
          <w:u w:val="single" w:color="000000"/>
        </w:rPr>
      </w:pPr>
      <w:r>
        <w:rPr>
          <w:rFonts w:hint="eastAsia" w:ascii="宋体" w:hAnsi="宋体" w:cs="宋体"/>
          <w:szCs w:val="21"/>
        </w:rPr>
        <w:t xml:space="preserve"> 7、</w:t>
      </w:r>
      <w:r>
        <w:rPr>
          <w:rFonts w:hint="eastAsia" w:ascii="宋体" w:hAnsi="宋体" w:cs="宋体"/>
          <w:szCs w:val="21"/>
          <w:u w:val="single" w:color="000000"/>
        </w:rPr>
        <w:t>本工程工程量按实际施工据实调整</w:t>
      </w:r>
      <w:r>
        <w:rPr>
          <w:rFonts w:hint="eastAsia" w:ascii="宋体" w:hAnsi="宋体" w:cs="宋体"/>
          <w:szCs w:val="21"/>
        </w:rPr>
        <w:t>。</w:t>
      </w:r>
    </w:p>
    <w:p w14:paraId="79AD9CB4">
      <w:pPr>
        <w:widowControl/>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8、新型冠状病毒疫情期间，承包人要落实工人进出健康码检查点及常备防疫物资等工作，并根据疫情发展，按杭州市、上城区最新要求执行，承包人在投标时已充分考虑疫情因素合理报价，相关费用已包含在合同价款中</w:t>
      </w:r>
      <w:r>
        <w:rPr>
          <w:rFonts w:hint="eastAsia" w:ascii="宋体" w:hAnsi="宋体" w:cs="宋体"/>
          <w:szCs w:val="21"/>
        </w:rPr>
        <w:t>。</w:t>
      </w:r>
    </w:p>
    <w:p w14:paraId="301A918E">
      <w:pPr>
        <w:widowControl/>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9、发包人有权从应支付给承包人的款项中扣除本合同中约定的承包人应当向发包人支付的违约金、款项以及承包人应当承担的损失、费用、扣款等；若发生不足以扣除的情形的，则承包人应当另行向发包人支付</w:t>
      </w:r>
      <w:r>
        <w:rPr>
          <w:rFonts w:hint="eastAsia" w:ascii="宋体" w:hAnsi="宋体" w:cs="宋体"/>
          <w:szCs w:val="21"/>
        </w:rPr>
        <w:t>。</w:t>
      </w:r>
    </w:p>
    <w:p w14:paraId="3A9825E3">
      <w:pPr>
        <w:widowControl/>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10、若发生扣除履约保证金的部分或全部情形的，承包人应当在收到发包人书面通知后三日内补足履约保证金，若不予以补足的，则发包人有权从应支付给承包人的款项中扣除用以进行履约保证金补足</w:t>
      </w:r>
      <w:r>
        <w:rPr>
          <w:rFonts w:hint="eastAsia" w:ascii="宋体" w:hAnsi="宋体" w:cs="宋体"/>
          <w:szCs w:val="21"/>
        </w:rPr>
        <w:t>。</w:t>
      </w:r>
    </w:p>
    <w:p w14:paraId="0313AFDD">
      <w:pPr>
        <w:jc w:val="left"/>
        <w:textAlignment w:val="baseline"/>
        <w:rPr>
          <w:rFonts w:ascii="宋体" w:hAnsi="宋体" w:cs="宋体"/>
          <w:b/>
          <w:szCs w:val="21"/>
        </w:rPr>
      </w:pPr>
    </w:p>
    <w:p w14:paraId="367C53CF">
      <w:pPr>
        <w:jc w:val="left"/>
        <w:textAlignment w:val="baseline"/>
        <w:rPr>
          <w:rFonts w:ascii="宋体" w:hAnsi="宋体" w:cs="宋体"/>
          <w:b/>
          <w:szCs w:val="21"/>
        </w:rPr>
      </w:pPr>
      <w:r>
        <w:rPr>
          <w:rFonts w:hint="eastAsia" w:ascii="宋体" w:hAnsi="宋体" w:cs="宋体"/>
          <w:b/>
          <w:szCs w:val="21"/>
        </w:rPr>
        <w:t>附件</w:t>
      </w:r>
    </w:p>
    <w:p w14:paraId="208D9FD7">
      <w:pPr>
        <w:jc w:val="left"/>
        <w:textAlignment w:val="baseline"/>
        <w:rPr>
          <w:rFonts w:ascii="宋体" w:hAnsi="宋体" w:cs="宋体"/>
          <w:szCs w:val="21"/>
        </w:rPr>
      </w:pPr>
      <w:r>
        <w:rPr>
          <w:rFonts w:hint="eastAsia" w:ascii="宋体" w:hAnsi="宋体" w:cs="宋体"/>
          <w:szCs w:val="21"/>
        </w:rPr>
        <w:t>协议书附件：</w:t>
      </w:r>
    </w:p>
    <w:p w14:paraId="6363FDE7">
      <w:pPr>
        <w:jc w:val="left"/>
        <w:textAlignment w:val="baseline"/>
        <w:rPr>
          <w:rFonts w:ascii="宋体" w:hAnsi="宋体" w:cs="宋体"/>
          <w:szCs w:val="21"/>
        </w:rPr>
      </w:pPr>
      <w:r>
        <w:rPr>
          <w:rFonts w:hint="eastAsia" w:ascii="宋体" w:hAnsi="宋体" w:cs="宋体"/>
          <w:szCs w:val="21"/>
        </w:rPr>
        <w:t>附件1：承包人承揽工程项目一览表</w:t>
      </w:r>
    </w:p>
    <w:p w14:paraId="7E58C935">
      <w:pPr>
        <w:jc w:val="left"/>
        <w:textAlignment w:val="baseline"/>
        <w:rPr>
          <w:rFonts w:ascii="宋体" w:hAnsi="宋体" w:cs="宋体"/>
          <w:szCs w:val="21"/>
        </w:rPr>
      </w:pPr>
      <w:r>
        <w:rPr>
          <w:rFonts w:hint="eastAsia" w:ascii="宋体" w:hAnsi="宋体" w:cs="宋体"/>
          <w:szCs w:val="21"/>
        </w:rPr>
        <w:t>专用合同条款附件：</w:t>
      </w:r>
    </w:p>
    <w:p w14:paraId="4311D87D">
      <w:pPr>
        <w:jc w:val="left"/>
        <w:textAlignment w:val="baseline"/>
        <w:rPr>
          <w:rFonts w:ascii="宋体" w:hAnsi="宋体" w:cs="宋体"/>
          <w:szCs w:val="21"/>
        </w:rPr>
      </w:pPr>
      <w:r>
        <w:rPr>
          <w:rFonts w:hint="eastAsia" w:ascii="宋体" w:hAnsi="宋体" w:cs="宋体"/>
          <w:szCs w:val="21"/>
        </w:rPr>
        <w:t>附件2：发包人供应材料设备一览表</w:t>
      </w:r>
    </w:p>
    <w:p w14:paraId="450F3964">
      <w:pPr>
        <w:jc w:val="left"/>
        <w:textAlignment w:val="baseline"/>
        <w:rPr>
          <w:rFonts w:ascii="宋体" w:hAnsi="宋体" w:cs="宋体"/>
          <w:szCs w:val="21"/>
        </w:rPr>
      </w:pPr>
      <w:r>
        <w:rPr>
          <w:rFonts w:hint="eastAsia" w:ascii="宋体" w:hAnsi="宋体" w:cs="宋体"/>
          <w:szCs w:val="21"/>
        </w:rPr>
        <w:t>附件3：工程质量保修书</w:t>
      </w:r>
    </w:p>
    <w:p w14:paraId="6120F426">
      <w:pPr>
        <w:jc w:val="left"/>
        <w:textAlignment w:val="baseline"/>
        <w:rPr>
          <w:rFonts w:ascii="宋体" w:hAnsi="宋体" w:cs="宋体"/>
          <w:szCs w:val="21"/>
        </w:rPr>
      </w:pPr>
      <w:r>
        <w:rPr>
          <w:rFonts w:hint="eastAsia" w:ascii="宋体" w:hAnsi="宋体" w:cs="宋体"/>
          <w:szCs w:val="21"/>
        </w:rPr>
        <w:t>附件4：主要建设工程文件目录（略）</w:t>
      </w:r>
    </w:p>
    <w:p w14:paraId="3A4DFED5">
      <w:pPr>
        <w:jc w:val="left"/>
        <w:textAlignment w:val="baseline"/>
        <w:rPr>
          <w:rFonts w:ascii="宋体" w:hAnsi="宋体" w:cs="宋体"/>
          <w:szCs w:val="21"/>
        </w:rPr>
      </w:pPr>
      <w:r>
        <w:rPr>
          <w:rFonts w:hint="eastAsia" w:ascii="宋体" w:hAnsi="宋体" w:cs="宋体"/>
          <w:szCs w:val="21"/>
        </w:rPr>
        <w:t>附件5：承包人用于本工程施工的机械设备表（略）</w:t>
      </w:r>
    </w:p>
    <w:p w14:paraId="3C564783">
      <w:pPr>
        <w:jc w:val="left"/>
        <w:textAlignment w:val="baseline"/>
        <w:rPr>
          <w:rFonts w:ascii="宋体" w:hAnsi="宋体" w:cs="宋体"/>
          <w:szCs w:val="21"/>
        </w:rPr>
      </w:pPr>
      <w:r>
        <w:rPr>
          <w:rFonts w:hint="eastAsia" w:ascii="宋体" w:hAnsi="宋体" w:cs="宋体"/>
          <w:szCs w:val="21"/>
        </w:rPr>
        <w:t>附件6：承包人主要施工管理人员表（略）</w:t>
      </w:r>
    </w:p>
    <w:p w14:paraId="06168AC1">
      <w:pPr>
        <w:jc w:val="left"/>
        <w:textAlignment w:val="baseline"/>
        <w:rPr>
          <w:rFonts w:ascii="宋体" w:hAnsi="宋体" w:cs="宋体"/>
          <w:szCs w:val="21"/>
        </w:rPr>
      </w:pPr>
      <w:r>
        <w:rPr>
          <w:rFonts w:hint="eastAsia" w:ascii="宋体" w:hAnsi="宋体" w:cs="宋体"/>
          <w:szCs w:val="21"/>
        </w:rPr>
        <w:t>附件7：分包人主要施工管理人员表（略）</w:t>
      </w:r>
    </w:p>
    <w:p w14:paraId="05EE161D">
      <w:pPr>
        <w:jc w:val="left"/>
        <w:textAlignment w:val="baseline"/>
        <w:rPr>
          <w:rFonts w:ascii="宋体" w:hAnsi="宋体" w:cs="宋体"/>
          <w:szCs w:val="21"/>
        </w:rPr>
      </w:pPr>
      <w:r>
        <w:rPr>
          <w:rFonts w:hint="eastAsia" w:ascii="宋体" w:hAnsi="宋体" w:cs="宋体"/>
          <w:szCs w:val="21"/>
        </w:rPr>
        <w:t>附件8：履约担保格式（略）</w:t>
      </w:r>
    </w:p>
    <w:p w14:paraId="4F3825C8">
      <w:pPr>
        <w:jc w:val="left"/>
        <w:textAlignment w:val="baseline"/>
        <w:rPr>
          <w:rFonts w:ascii="宋体" w:hAnsi="宋体" w:cs="宋体"/>
          <w:szCs w:val="21"/>
        </w:rPr>
      </w:pPr>
      <w:r>
        <w:rPr>
          <w:rFonts w:hint="eastAsia" w:ascii="宋体" w:hAnsi="宋体" w:cs="宋体"/>
          <w:szCs w:val="21"/>
        </w:rPr>
        <w:t>附件9：预付款担保格式（略）</w:t>
      </w:r>
    </w:p>
    <w:p w14:paraId="6F32A4B1">
      <w:pPr>
        <w:jc w:val="left"/>
        <w:textAlignment w:val="baseline"/>
        <w:rPr>
          <w:rFonts w:ascii="宋体" w:hAnsi="宋体" w:cs="宋体"/>
          <w:b/>
          <w:szCs w:val="21"/>
        </w:rPr>
      </w:pPr>
      <w:r>
        <w:rPr>
          <w:rFonts w:hint="eastAsia" w:ascii="宋体" w:hAnsi="宋体" w:cs="宋体"/>
          <w:szCs w:val="21"/>
        </w:rPr>
        <w:t>附件10：支付担保格式</w:t>
      </w:r>
      <w:r>
        <w:rPr>
          <w:rFonts w:hint="eastAsia" w:ascii="宋体" w:hAnsi="宋体" w:cs="宋体"/>
          <w:b/>
          <w:szCs w:val="21"/>
        </w:rPr>
        <w:t>（财政性投资项目按相关规定执行）</w:t>
      </w:r>
      <w:r>
        <w:rPr>
          <w:rFonts w:hint="eastAsia" w:ascii="宋体" w:hAnsi="宋体" w:cs="宋体"/>
          <w:szCs w:val="21"/>
        </w:rPr>
        <w:t>（略）</w:t>
      </w:r>
    </w:p>
    <w:p w14:paraId="493CF94A">
      <w:pPr>
        <w:textAlignment w:val="baseline"/>
        <w:rPr>
          <w:rFonts w:ascii="宋体" w:hAnsi="宋体" w:cs="宋体"/>
          <w:szCs w:val="21"/>
          <w:u w:val="single"/>
        </w:rPr>
      </w:pPr>
      <w:r>
        <w:rPr>
          <w:rFonts w:hint="eastAsia" w:ascii="宋体" w:hAnsi="宋体" w:cs="宋体"/>
          <w:szCs w:val="21"/>
        </w:rPr>
        <w:t>附件11：暂估价一览表（略）</w:t>
      </w:r>
    </w:p>
    <w:p w14:paraId="23E5D19B">
      <w:pPr>
        <w:rPr>
          <w:rFonts w:ascii="宋体" w:hAnsi="宋体" w:cs="宋体"/>
          <w:b/>
          <w:bCs/>
          <w:szCs w:val="21"/>
        </w:rPr>
      </w:pPr>
    </w:p>
    <w:p w14:paraId="7EF68188">
      <w:pPr>
        <w:pStyle w:val="34"/>
        <w:spacing w:line="440" w:lineRule="exact"/>
        <w:textAlignment w:val="baseline"/>
        <w:rPr>
          <w:rFonts w:hAnsi="宋体" w:cs="宋体"/>
        </w:rPr>
      </w:pPr>
    </w:p>
    <w:p w14:paraId="367CB87C">
      <w:pPr>
        <w:pStyle w:val="34"/>
        <w:spacing w:line="440" w:lineRule="exact"/>
        <w:textAlignment w:val="baseline"/>
        <w:rPr>
          <w:rFonts w:hAnsi="宋体" w:cs="宋体"/>
        </w:rPr>
      </w:pPr>
    </w:p>
    <w:p w14:paraId="5739D53B">
      <w:pPr>
        <w:pStyle w:val="34"/>
        <w:spacing w:line="440" w:lineRule="exact"/>
        <w:textAlignment w:val="baseline"/>
        <w:rPr>
          <w:rFonts w:hAnsi="宋体" w:cs="宋体"/>
        </w:rPr>
      </w:pPr>
    </w:p>
    <w:p w14:paraId="13AB759F">
      <w:pPr>
        <w:pStyle w:val="34"/>
        <w:spacing w:line="440" w:lineRule="exact"/>
        <w:textAlignment w:val="baseline"/>
        <w:rPr>
          <w:rFonts w:hAnsi="宋体" w:cs="宋体"/>
        </w:rPr>
      </w:pPr>
      <w:r>
        <w:rPr>
          <w:rFonts w:hint="eastAsia" w:hAnsi="宋体" w:cs="宋体"/>
        </w:rPr>
        <w:t>附件1:</w:t>
      </w:r>
    </w:p>
    <w:p w14:paraId="72ECB2A4">
      <w:pPr>
        <w:pStyle w:val="34"/>
        <w:spacing w:line="440" w:lineRule="exact"/>
        <w:jc w:val="center"/>
        <w:textAlignment w:val="baseline"/>
        <w:rPr>
          <w:rFonts w:hint="eastAsia" w:hAnsi="宋体" w:cs="宋体"/>
          <w:b/>
          <w:bCs/>
          <w:sz w:val="28"/>
          <w:szCs w:val="28"/>
        </w:rPr>
      </w:pPr>
      <w:r>
        <w:rPr>
          <w:rFonts w:hint="eastAsia" w:hAnsi="宋体" w:cs="宋体"/>
          <w:b/>
          <w:bCs/>
          <w:sz w:val="28"/>
          <w:szCs w:val="28"/>
        </w:rPr>
        <w:t>承包人承揽工程项目一览表</w:t>
      </w:r>
    </w:p>
    <w:p w14:paraId="08EB9F33">
      <w:pPr>
        <w:pStyle w:val="34"/>
        <w:spacing w:line="440" w:lineRule="exact"/>
        <w:jc w:val="center"/>
        <w:textAlignment w:val="baseline"/>
        <w:rPr>
          <w:rFonts w:hint="eastAsia" w:hAnsi="宋体" w:cs="宋体"/>
          <w:b/>
          <w:bCs/>
          <w:sz w:val="28"/>
          <w:szCs w:val="28"/>
        </w:rPr>
      </w:pPr>
    </w:p>
    <w:tbl>
      <w:tblPr>
        <w:tblStyle w:val="62"/>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956"/>
        <w:gridCol w:w="1258"/>
        <w:gridCol w:w="654"/>
        <w:gridCol w:w="956"/>
        <w:gridCol w:w="955"/>
        <w:gridCol w:w="1276"/>
        <w:gridCol w:w="947"/>
        <w:gridCol w:w="756"/>
        <w:gridCol w:w="1023"/>
      </w:tblGrid>
      <w:tr w14:paraId="135CF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55" w:type="dxa"/>
            <w:vAlign w:val="center"/>
          </w:tcPr>
          <w:p w14:paraId="5ED14373">
            <w:pPr>
              <w:pStyle w:val="34"/>
              <w:jc w:val="center"/>
              <w:textAlignment w:val="baseline"/>
              <w:rPr>
                <w:rFonts w:hAnsi="宋体" w:cs="宋体"/>
              </w:rPr>
            </w:pPr>
            <w:r>
              <w:rPr>
                <w:rFonts w:hint="eastAsia" w:hAnsi="宋体" w:cs="宋体"/>
              </w:rPr>
              <w:t>单位工程名称</w:t>
            </w:r>
          </w:p>
        </w:tc>
        <w:tc>
          <w:tcPr>
            <w:tcW w:w="956" w:type="dxa"/>
            <w:vAlign w:val="center"/>
          </w:tcPr>
          <w:p w14:paraId="28CD6D8E">
            <w:pPr>
              <w:pStyle w:val="34"/>
              <w:jc w:val="center"/>
              <w:textAlignment w:val="baseline"/>
              <w:rPr>
                <w:rFonts w:hAnsi="宋体" w:cs="宋体"/>
              </w:rPr>
            </w:pPr>
            <w:r>
              <w:rPr>
                <w:rFonts w:hint="eastAsia" w:hAnsi="宋体" w:cs="宋体"/>
              </w:rPr>
              <w:t>建设</w:t>
            </w:r>
          </w:p>
          <w:p w14:paraId="0BF95DC0">
            <w:pPr>
              <w:pStyle w:val="34"/>
              <w:jc w:val="center"/>
              <w:textAlignment w:val="baseline"/>
              <w:rPr>
                <w:rFonts w:hAnsi="宋体" w:cs="宋体"/>
              </w:rPr>
            </w:pPr>
            <w:r>
              <w:rPr>
                <w:rFonts w:hint="eastAsia" w:hAnsi="宋体" w:cs="宋体"/>
              </w:rPr>
              <w:t>规模</w:t>
            </w:r>
          </w:p>
        </w:tc>
        <w:tc>
          <w:tcPr>
            <w:tcW w:w="1258" w:type="dxa"/>
            <w:vAlign w:val="center"/>
          </w:tcPr>
          <w:p w14:paraId="40EA6542">
            <w:pPr>
              <w:pStyle w:val="34"/>
              <w:jc w:val="center"/>
              <w:textAlignment w:val="baseline"/>
              <w:rPr>
                <w:rFonts w:hAnsi="宋体" w:cs="宋体"/>
              </w:rPr>
            </w:pPr>
            <w:r>
              <w:rPr>
                <w:rFonts w:hint="eastAsia" w:hAnsi="宋体" w:cs="宋体"/>
              </w:rPr>
              <w:t>建筑面积(平方米)</w:t>
            </w:r>
          </w:p>
        </w:tc>
        <w:tc>
          <w:tcPr>
            <w:tcW w:w="654" w:type="dxa"/>
            <w:vAlign w:val="center"/>
          </w:tcPr>
          <w:p w14:paraId="39AE2591">
            <w:pPr>
              <w:pStyle w:val="34"/>
              <w:jc w:val="center"/>
              <w:textAlignment w:val="baseline"/>
              <w:rPr>
                <w:rFonts w:hAnsi="宋体" w:cs="宋体"/>
              </w:rPr>
            </w:pPr>
            <w:r>
              <w:rPr>
                <w:rFonts w:hint="eastAsia" w:hAnsi="宋体" w:cs="宋体"/>
              </w:rPr>
              <w:t>结构</w:t>
            </w:r>
          </w:p>
        </w:tc>
        <w:tc>
          <w:tcPr>
            <w:tcW w:w="956" w:type="dxa"/>
            <w:vAlign w:val="center"/>
          </w:tcPr>
          <w:p w14:paraId="7C3B391C">
            <w:pPr>
              <w:pStyle w:val="34"/>
              <w:jc w:val="center"/>
              <w:textAlignment w:val="baseline"/>
              <w:rPr>
                <w:rFonts w:hAnsi="宋体" w:cs="宋体"/>
              </w:rPr>
            </w:pPr>
            <w:r>
              <w:rPr>
                <w:rFonts w:hint="eastAsia" w:hAnsi="宋体" w:cs="宋体"/>
              </w:rPr>
              <w:t>层数</w:t>
            </w:r>
          </w:p>
        </w:tc>
        <w:tc>
          <w:tcPr>
            <w:tcW w:w="955" w:type="dxa"/>
            <w:vAlign w:val="center"/>
          </w:tcPr>
          <w:p w14:paraId="5F34C6A0">
            <w:pPr>
              <w:pStyle w:val="34"/>
              <w:jc w:val="center"/>
              <w:textAlignment w:val="baseline"/>
              <w:rPr>
                <w:rFonts w:hAnsi="宋体" w:cs="宋体"/>
              </w:rPr>
            </w:pPr>
            <w:r>
              <w:rPr>
                <w:rFonts w:hint="eastAsia" w:hAnsi="宋体" w:cs="宋体"/>
              </w:rPr>
              <w:t>跨度(米)</w:t>
            </w:r>
          </w:p>
        </w:tc>
        <w:tc>
          <w:tcPr>
            <w:tcW w:w="1276" w:type="dxa"/>
            <w:vAlign w:val="center"/>
          </w:tcPr>
          <w:p w14:paraId="7088CBA9">
            <w:pPr>
              <w:pStyle w:val="34"/>
              <w:jc w:val="center"/>
              <w:textAlignment w:val="baseline"/>
              <w:rPr>
                <w:rFonts w:hAnsi="宋体" w:cs="宋体"/>
              </w:rPr>
            </w:pPr>
            <w:r>
              <w:rPr>
                <w:rFonts w:hint="eastAsia" w:hAnsi="宋体" w:cs="宋体"/>
              </w:rPr>
              <w:t>设备</w:t>
            </w:r>
          </w:p>
          <w:p w14:paraId="67CEF84E">
            <w:pPr>
              <w:pStyle w:val="34"/>
              <w:jc w:val="center"/>
              <w:textAlignment w:val="baseline"/>
              <w:rPr>
                <w:rFonts w:hAnsi="宋体" w:cs="宋体"/>
              </w:rPr>
            </w:pPr>
            <w:r>
              <w:rPr>
                <w:rFonts w:hint="eastAsia" w:hAnsi="宋体" w:cs="宋体"/>
              </w:rPr>
              <w:t>安装内容</w:t>
            </w:r>
          </w:p>
        </w:tc>
        <w:tc>
          <w:tcPr>
            <w:tcW w:w="947" w:type="dxa"/>
            <w:vAlign w:val="center"/>
          </w:tcPr>
          <w:p w14:paraId="17661EF5">
            <w:pPr>
              <w:pStyle w:val="34"/>
              <w:jc w:val="center"/>
              <w:textAlignment w:val="baseline"/>
              <w:rPr>
                <w:rFonts w:hAnsi="宋体" w:cs="宋体"/>
              </w:rPr>
            </w:pPr>
            <w:r>
              <w:rPr>
                <w:rFonts w:hint="eastAsia" w:hAnsi="宋体" w:cs="宋体"/>
              </w:rPr>
              <w:t>工程造价(元)</w:t>
            </w:r>
          </w:p>
        </w:tc>
        <w:tc>
          <w:tcPr>
            <w:tcW w:w="756" w:type="dxa"/>
            <w:vAlign w:val="center"/>
          </w:tcPr>
          <w:p w14:paraId="3489A121">
            <w:pPr>
              <w:pStyle w:val="34"/>
              <w:jc w:val="center"/>
              <w:textAlignment w:val="baseline"/>
              <w:rPr>
                <w:rFonts w:hAnsi="宋体" w:cs="宋体"/>
              </w:rPr>
            </w:pPr>
            <w:r>
              <w:rPr>
                <w:rFonts w:hint="eastAsia" w:hAnsi="宋体" w:cs="宋体"/>
              </w:rPr>
              <w:t>开工</w:t>
            </w:r>
          </w:p>
          <w:p w14:paraId="01E20532">
            <w:pPr>
              <w:pStyle w:val="34"/>
              <w:jc w:val="center"/>
              <w:textAlignment w:val="baseline"/>
              <w:rPr>
                <w:rFonts w:hAnsi="宋体" w:cs="宋体"/>
              </w:rPr>
            </w:pPr>
            <w:r>
              <w:rPr>
                <w:rFonts w:hint="eastAsia" w:hAnsi="宋体" w:cs="宋体"/>
              </w:rPr>
              <w:t>日期</w:t>
            </w:r>
          </w:p>
        </w:tc>
        <w:tc>
          <w:tcPr>
            <w:tcW w:w="1023" w:type="dxa"/>
            <w:vAlign w:val="center"/>
          </w:tcPr>
          <w:p w14:paraId="54C9FEF9">
            <w:pPr>
              <w:pStyle w:val="34"/>
              <w:jc w:val="center"/>
              <w:textAlignment w:val="baseline"/>
              <w:rPr>
                <w:rFonts w:hAnsi="宋体" w:cs="宋体"/>
              </w:rPr>
            </w:pPr>
            <w:r>
              <w:rPr>
                <w:rFonts w:hint="eastAsia" w:hAnsi="宋体" w:cs="宋体"/>
              </w:rPr>
              <w:t>竣工</w:t>
            </w:r>
          </w:p>
          <w:p w14:paraId="77352669">
            <w:pPr>
              <w:pStyle w:val="34"/>
              <w:jc w:val="center"/>
              <w:textAlignment w:val="baseline"/>
              <w:rPr>
                <w:rFonts w:hAnsi="宋体" w:cs="宋体"/>
              </w:rPr>
            </w:pPr>
            <w:r>
              <w:rPr>
                <w:rFonts w:hint="eastAsia" w:hAnsi="宋体" w:cs="宋体"/>
              </w:rPr>
              <w:t>日期</w:t>
            </w:r>
          </w:p>
        </w:tc>
      </w:tr>
      <w:tr w14:paraId="2B2D3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vAlign w:val="center"/>
          </w:tcPr>
          <w:p w14:paraId="3E4964CF">
            <w:pPr>
              <w:pStyle w:val="34"/>
              <w:spacing w:line="365" w:lineRule="exact"/>
              <w:jc w:val="center"/>
              <w:textAlignment w:val="baseline"/>
              <w:rPr>
                <w:rFonts w:hAnsi="宋体" w:cs="宋体"/>
              </w:rPr>
            </w:pPr>
          </w:p>
        </w:tc>
        <w:tc>
          <w:tcPr>
            <w:tcW w:w="956" w:type="dxa"/>
            <w:vAlign w:val="center"/>
          </w:tcPr>
          <w:p w14:paraId="2224CFDD">
            <w:pPr>
              <w:pStyle w:val="34"/>
              <w:spacing w:line="365" w:lineRule="exact"/>
              <w:jc w:val="center"/>
              <w:textAlignment w:val="baseline"/>
              <w:rPr>
                <w:rFonts w:hAnsi="宋体" w:cs="宋体"/>
              </w:rPr>
            </w:pPr>
          </w:p>
        </w:tc>
        <w:tc>
          <w:tcPr>
            <w:tcW w:w="1258" w:type="dxa"/>
            <w:vAlign w:val="center"/>
          </w:tcPr>
          <w:p w14:paraId="155D6E1A">
            <w:pPr>
              <w:pStyle w:val="34"/>
              <w:spacing w:line="365" w:lineRule="exact"/>
              <w:jc w:val="center"/>
              <w:textAlignment w:val="baseline"/>
              <w:rPr>
                <w:rFonts w:hAnsi="宋体" w:cs="宋体"/>
              </w:rPr>
            </w:pPr>
          </w:p>
        </w:tc>
        <w:tc>
          <w:tcPr>
            <w:tcW w:w="654" w:type="dxa"/>
            <w:vAlign w:val="center"/>
          </w:tcPr>
          <w:p w14:paraId="366C6036">
            <w:pPr>
              <w:pStyle w:val="34"/>
              <w:spacing w:line="365" w:lineRule="exact"/>
              <w:jc w:val="center"/>
              <w:textAlignment w:val="baseline"/>
              <w:rPr>
                <w:rFonts w:hAnsi="宋体" w:cs="宋体"/>
              </w:rPr>
            </w:pPr>
          </w:p>
        </w:tc>
        <w:tc>
          <w:tcPr>
            <w:tcW w:w="956" w:type="dxa"/>
            <w:vAlign w:val="center"/>
          </w:tcPr>
          <w:p w14:paraId="474C9E22">
            <w:pPr>
              <w:pStyle w:val="34"/>
              <w:spacing w:line="365" w:lineRule="exact"/>
              <w:jc w:val="center"/>
              <w:textAlignment w:val="baseline"/>
              <w:rPr>
                <w:rFonts w:hAnsi="宋体" w:cs="宋体"/>
              </w:rPr>
            </w:pPr>
          </w:p>
        </w:tc>
        <w:tc>
          <w:tcPr>
            <w:tcW w:w="955" w:type="dxa"/>
            <w:vAlign w:val="center"/>
          </w:tcPr>
          <w:p w14:paraId="02C41703">
            <w:pPr>
              <w:pStyle w:val="34"/>
              <w:spacing w:line="365" w:lineRule="exact"/>
              <w:jc w:val="center"/>
              <w:textAlignment w:val="baseline"/>
              <w:rPr>
                <w:rFonts w:hAnsi="宋体" w:cs="宋体"/>
              </w:rPr>
            </w:pPr>
          </w:p>
        </w:tc>
        <w:tc>
          <w:tcPr>
            <w:tcW w:w="1276" w:type="dxa"/>
            <w:vAlign w:val="center"/>
          </w:tcPr>
          <w:p w14:paraId="6E32B73F">
            <w:pPr>
              <w:pStyle w:val="34"/>
              <w:spacing w:line="365" w:lineRule="exact"/>
              <w:jc w:val="center"/>
              <w:textAlignment w:val="baseline"/>
              <w:rPr>
                <w:rFonts w:hAnsi="宋体" w:cs="宋体"/>
              </w:rPr>
            </w:pPr>
          </w:p>
        </w:tc>
        <w:tc>
          <w:tcPr>
            <w:tcW w:w="947" w:type="dxa"/>
            <w:vAlign w:val="center"/>
          </w:tcPr>
          <w:p w14:paraId="00704E0A">
            <w:pPr>
              <w:pStyle w:val="34"/>
              <w:spacing w:line="365" w:lineRule="exact"/>
              <w:jc w:val="center"/>
              <w:textAlignment w:val="baseline"/>
              <w:rPr>
                <w:rFonts w:hAnsi="宋体" w:cs="宋体"/>
              </w:rPr>
            </w:pPr>
          </w:p>
        </w:tc>
        <w:tc>
          <w:tcPr>
            <w:tcW w:w="756" w:type="dxa"/>
            <w:vAlign w:val="center"/>
          </w:tcPr>
          <w:p w14:paraId="28D943E2">
            <w:pPr>
              <w:pStyle w:val="34"/>
              <w:spacing w:line="365" w:lineRule="exact"/>
              <w:jc w:val="center"/>
              <w:textAlignment w:val="baseline"/>
              <w:rPr>
                <w:rFonts w:hAnsi="宋体" w:cs="宋体"/>
              </w:rPr>
            </w:pPr>
          </w:p>
        </w:tc>
        <w:tc>
          <w:tcPr>
            <w:tcW w:w="1023" w:type="dxa"/>
            <w:vAlign w:val="center"/>
          </w:tcPr>
          <w:p w14:paraId="5D395C79">
            <w:pPr>
              <w:pStyle w:val="34"/>
              <w:spacing w:line="365" w:lineRule="exact"/>
              <w:jc w:val="center"/>
              <w:textAlignment w:val="baseline"/>
              <w:rPr>
                <w:rFonts w:hAnsi="宋体" w:cs="宋体"/>
              </w:rPr>
            </w:pPr>
          </w:p>
        </w:tc>
      </w:tr>
      <w:tr w14:paraId="2F80A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vAlign w:val="center"/>
          </w:tcPr>
          <w:p w14:paraId="69157597">
            <w:pPr>
              <w:pStyle w:val="34"/>
              <w:spacing w:line="365" w:lineRule="exact"/>
              <w:jc w:val="center"/>
              <w:textAlignment w:val="baseline"/>
              <w:rPr>
                <w:rFonts w:hAnsi="宋体" w:cs="宋体"/>
              </w:rPr>
            </w:pPr>
          </w:p>
        </w:tc>
        <w:tc>
          <w:tcPr>
            <w:tcW w:w="956" w:type="dxa"/>
            <w:vAlign w:val="center"/>
          </w:tcPr>
          <w:p w14:paraId="68347AFA">
            <w:pPr>
              <w:pStyle w:val="34"/>
              <w:spacing w:line="365" w:lineRule="exact"/>
              <w:jc w:val="center"/>
              <w:textAlignment w:val="baseline"/>
              <w:rPr>
                <w:rFonts w:hAnsi="宋体" w:cs="宋体"/>
              </w:rPr>
            </w:pPr>
          </w:p>
        </w:tc>
        <w:tc>
          <w:tcPr>
            <w:tcW w:w="1258" w:type="dxa"/>
            <w:vAlign w:val="center"/>
          </w:tcPr>
          <w:p w14:paraId="321A314F">
            <w:pPr>
              <w:pStyle w:val="34"/>
              <w:spacing w:line="365" w:lineRule="exact"/>
              <w:jc w:val="center"/>
              <w:textAlignment w:val="baseline"/>
              <w:rPr>
                <w:rFonts w:hAnsi="宋体" w:cs="宋体"/>
              </w:rPr>
            </w:pPr>
          </w:p>
        </w:tc>
        <w:tc>
          <w:tcPr>
            <w:tcW w:w="654" w:type="dxa"/>
            <w:vAlign w:val="center"/>
          </w:tcPr>
          <w:p w14:paraId="5EE38B0A">
            <w:pPr>
              <w:pStyle w:val="34"/>
              <w:spacing w:line="365" w:lineRule="exact"/>
              <w:jc w:val="center"/>
              <w:textAlignment w:val="baseline"/>
              <w:rPr>
                <w:rFonts w:hAnsi="宋体" w:cs="宋体"/>
              </w:rPr>
            </w:pPr>
          </w:p>
        </w:tc>
        <w:tc>
          <w:tcPr>
            <w:tcW w:w="956" w:type="dxa"/>
            <w:vAlign w:val="center"/>
          </w:tcPr>
          <w:p w14:paraId="0825B965">
            <w:pPr>
              <w:pStyle w:val="34"/>
              <w:spacing w:line="365" w:lineRule="exact"/>
              <w:jc w:val="center"/>
              <w:textAlignment w:val="baseline"/>
              <w:rPr>
                <w:rFonts w:hAnsi="宋体" w:cs="宋体"/>
              </w:rPr>
            </w:pPr>
          </w:p>
        </w:tc>
        <w:tc>
          <w:tcPr>
            <w:tcW w:w="955" w:type="dxa"/>
            <w:vAlign w:val="center"/>
          </w:tcPr>
          <w:p w14:paraId="41BB30B6">
            <w:pPr>
              <w:pStyle w:val="34"/>
              <w:spacing w:line="365" w:lineRule="exact"/>
              <w:jc w:val="center"/>
              <w:textAlignment w:val="baseline"/>
              <w:rPr>
                <w:rFonts w:hAnsi="宋体" w:cs="宋体"/>
              </w:rPr>
            </w:pPr>
          </w:p>
        </w:tc>
        <w:tc>
          <w:tcPr>
            <w:tcW w:w="1276" w:type="dxa"/>
            <w:vAlign w:val="center"/>
          </w:tcPr>
          <w:p w14:paraId="38B8A045">
            <w:pPr>
              <w:pStyle w:val="34"/>
              <w:spacing w:line="365" w:lineRule="exact"/>
              <w:jc w:val="center"/>
              <w:textAlignment w:val="baseline"/>
              <w:rPr>
                <w:rFonts w:hAnsi="宋体" w:cs="宋体"/>
              </w:rPr>
            </w:pPr>
          </w:p>
        </w:tc>
        <w:tc>
          <w:tcPr>
            <w:tcW w:w="947" w:type="dxa"/>
            <w:vAlign w:val="center"/>
          </w:tcPr>
          <w:p w14:paraId="0D06CC5E">
            <w:pPr>
              <w:pStyle w:val="34"/>
              <w:spacing w:line="365" w:lineRule="exact"/>
              <w:jc w:val="center"/>
              <w:textAlignment w:val="baseline"/>
              <w:rPr>
                <w:rFonts w:hAnsi="宋体" w:cs="宋体"/>
              </w:rPr>
            </w:pPr>
          </w:p>
        </w:tc>
        <w:tc>
          <w:tcPr>
            <w:tcW w:w="756" w:type="dxa"/>
            <w:vAlign w:val="center"/>
          </w:tcPr>
          <w:p w14:paraId="0677C570">
            <w:pPr>
              <w:pStyle w:val="34"/>
              <w:spacing w:line="365" w:lineRule="exact"/>
              <w:jc w:val="center"/>
              <w:textAlignment w:val="baseline"/>
              <w:rPr>
                <w:rFonts w:hAnsi="宋体" w:cs="宋体"/>
              </w:rPr>
            </w:pPr>
          </w:p>
        </w:tc>
        <w:tc>
          <w:tcPr>
            <w:tcW w:w="1023" w:type="dxa"/>
            <w:vAlign w:val="center"/>
          </w:tcPr>
          <w:p w14:paraId="15921C13">
            <w:pPr>
              <w:pStyle w:val="34"/>
              <w:spacing w:line="365" w:lineRule="exact"/>
              <w:jc w:val="center"/>
              <w:textAlignment w:val="baseline"/>
              <w:rPr>
                <w:rFonts w:hAnsi="宋体" w:cs="宋体"/>
              </w:rPr>
            </w:pPr>
          </w:p>
        </w:tc>
      </w:tr>
      <w:tr w14:paraId="761C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vAlign w:val="center"/>
          </w:tcPr>
          <w:p w14:paraId="47568D4C">
            <w:pPr>
              <w:pStyle w:val="34"/>
              <w:spacing w:line="365" w:lineRule="exact"/>
              <w:jc w:val="center"/>
              <w:textAlignment w:val="baseline"/>
              <w:rPr>
                <w:rFonts w:hAnsi="宋体" w:cs="宋体"/>
              </w:rPr>
            </w:pPr>
          </w:p>
        </w:tc>
        <w:tc>
          <w:tcPr>
            <w:tcW w:w="956" w:type="dxa"/>
            <w:vAlign w:val="center"/>
          </w:tcPr>
          <w:p w14:paraId="4DE2A8C6">
            <w:pPr>
              <w:pStyle w:val="34"/>
              <w:spacing w:line="365" w:lineRule="exact"/>
              <w:jc w:val="center"/>
              <w:textAlignment w:val="baseline"/>
              <w:rPr>
                <w:rFonts w:hAnsi="宋体" w:cs="宋体"/>
              </w:rPr>
            </w:pPr>
          </w:p>
        </w:tc>
        <w:tc>
          <w:tcPr>
            <w:tcW w:w="1258" w:type="dxa"/>
            <w:vAlign w:val="center"/>
          </w:tcPr>
          <w:p w14:paraId="7BBD3AAF">
            <w:pPr>
              <w:pStyle w:val="34"/>
              <w:spacing w:line="365" w:lineRule="exact"/>
              <w:jc w:val="center"/>
              <w:textAlignment w:val="baseline"/>
              <w:rPr>
                <w:rFonts w:hAnsi="宋体" w:cs="宋体"/>
              </w:rPr>
            </w:pPr>
          </w:p>
        </w:tc>
        <w:tc>
          <w:tcPr>
            <w:tcW w:w="654" w:type="dxa"/>
            <w:vAlign w:val="center"/>
          </w:tcPr>
          <w:p w14:paraId="553C5C11">
            <w:pPr>
              <w:pStyle w:val="34"/>
              <w:spacing w:line="365" w:lineRule="exact"/>
              <w:jc w:val="center"/>
              <w:textAlignment w:val="baseline"/>
              <w:rPr>
                <w:rFonts w:hAnsi="宋体" w:cs="宋体"/>
              </w:rPr>
            </w:pPr>
          </w:p>
        </w:tc>
        <w:tc>
          <w:tcPr>
            <w:tcW w:w="956" w:type="dxa"/>
            <w:vAlign w:val="center"/>
          </w:tcPr>
          <w:p w14:paraId="55E052D1">
            <w:pPr>
              <w:pStyle w:val="34"/>
              <w:spacing w:line="365" w:lineRule="exact"/>
              <w:jc w:val="center"/>
              <w:textAlignment w:val="baseline"/>
              <w:rPr>
                <w:rFonts w:hAnsi="宋体" w:cs="宋体"/>
              </w:rPr>
            </w:pPr>
          </w:p>
        </w:tc>
        <w:tc>
          <w:tcPr>
            <w:tcW w:w="955" w:type="dxa"/>
            <w:vAlign w:val="center"/>
          </w:tcPr>
          <w:p w14:paraId="7A16B472">
            <w:pPr>
              <w:pStyle w:val="34"/>
              <w:spacing w:line="365" w:lineRule="exact"/>
              <w:jc w:val="center"/>
              <w:textAlignment w:val="baseline"/>
              <w:rPr>
                <w:rFonts w:hAnsi="宋体" w:cs="宋体"/>
              </w:rPr>
            </w:pPr>
          </w:p>
        </w:tc>
        <w:tc>
          <w:tcPr>
            <w:tcW w:w="1276" w:type="dxa"/>
            <w:vAlign w:val="center"/>
          </w:tcPr>
          <w:p w14:paraId="56627E51">
            <w:pPr>
              <w:pStyle w:val="34"/>
              <w:spacing w:line="365" w:lineRule="exact"/>
              <w:jc w:val="center"/>
              <w:textAlignment w:val="baseline"/>
              <w:rPr>
                <w:rFonts w:hAnsi="宋体" w:cs="宋体"/>
              </w:rPr>
            </w:pPr>
          </w:p>
        </w:tc>
        <w:tc>
          <w:tcPr>
            <w:tcW w:w="947" w:type="dxa"/>
            <w:vAlign w:val="center"/>
          </w:tcPr>
          <w:p w14:paraId="70E1B2A2">
            <w:pPr>
              <w:pStyle w:val="34"/>
              <w:spacing w:line="365" w:lineRule="exact"/>
              <w:jc w:val="center"/>
              <w:textAlignment w:val="baseline"/>
              <w:rPr>
                <w:rFonts w:hAnsi="宋体" w:cs="宋体"/>
              </w:rPr>
            </w:pPr>
          </w:p>
        </w:tc>
        <w:tc>
          <w:tcPr>
            <w:tcW w:w="756" w:type="dxa"/>
            <w:vAlign w:val="center"/>
          </w:tcPr>
          <w:p w14:paraId="58515EF1">
            <w:pPr>
              <w:pStyle w:val="34"/>
              <w:spacing w:line="365" w:lineRule="exact"/>
              <w:jc w:val="center"/>
              <w:textAlignment w:val="baseline"/>
              <w:rPr>
                <w:rFonts w:hAnsi="宋体" w:cs="宋体"/>
              </w:rPr>
            </w:pPr>
          </w:p>
        </w:tc>
        <w:tc>
          <w:tcPr>
            <w:tcW w:w="1023" w:type="dxa"/>
            <w:vAlign w:val="center"/>
          </w:tcPr>
          <w:p w14:paraId="149F544D">
            <w:pPr>
              <w:pStyle w:val="34"/>
              <w:spacing w:line="365" w:lineRule="exact"/>
              <w:jc w:val="center"/>
              <w:textAlignment w:val="baseline"/>
              <w:rPr>
                <w:rFonts w:hAnsi="宋体" w:cs="宋体"/>
              </w:rPr>
            </w:pPr>
          </w:p>
        </w:tc>
      </w:tr>
      <w:tr w14:paraId="07F7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vAlign w:val="center"/>
          </w:tcPr>
          <w:p w14:paraId="53ACDED4">
            <w:pPr>
              <w:pStyle w:val="34"/>
              <w:spacing w:line="365" w:lineRule="exact"/>
              <w:jc w:val="center"/>
              <w:textAlignment w:val="baseline"/>
              <w:rPr>
                <w:rFonts w:hAnsi="宋体" w:cs="宋体"/>
              </w:rPr>
            </w:pPr>
          </w:p>
        </w:tc>
        <w:tc>
          <w:tcPr>
            <w:tcW w:w="956" w:type="dxa"/>
            <w:vAlign w:val="center"/>
          </w:tcPr>
          <w:p w14:paraId="3527BC58">
            <w:pPr>
              <w:pStyle w:val="34"/>
              <w:spacing w:line="365" w:lineRule="exact"/>
              <w:jc w:val="center"/>
              <w:textAlignment w:val="baseline"/>
              <w:rPr>
                <w:rFonts w:hAnsi="宋体" w:cs="宋体"/>
              </w:rPr>
            </w:pPr>
          </w:p>
        </w:tc>
        <w:tc>
          <w:tcPr>
            <w:tcW w:w="1258" w:type="dxa"/>
            <w:vAlign w:val="center"/>
          </w:tcPr>
          <w:p w14:paraId="4A4F7530">
            <w:pPr>
              <w:pStyle w:val="34"/>
              <w:spacing w:line="365" w:lineRule="exact"/>
              <w:jc w:val="center"/>
              <w:textAlignment w:val="baseline"/>
              <w:rPr>
                <w:rFonts w:hAnsi="宋体" w:cs="宋体"/>
              </w:rPr>
            </w:pPr>
          </w:p>
        </w:tc>
        <w:tc>
          <w:tcPr>
            <w:tcW w:w="654" w:type="dxa"/>
            <w:vAlign w:val="center"/>
          </w:tcPr>
          <w:p w14:paraId="0F8D7BA6">
            <w:pPr>
              <w:pStyle w:val="34"/>
              <w:spacing w:line="365" w:lineRule="exact"/>
              <w:jc w:val="center"/>
              <w:textAlignment w:val="baseline"/>
              <w:rPr>
                <w:rFonts w:hAnsi="宋体" w:cs="宋体"/>
              </w:rPr>
            </w:pPr>
          </w:p>
        </w:tc>
        <w:tc>
          <w:tcPr>
            <w:tcW w:w="956" w:type="dxa"/>
            <w:vAlign w:val="center"/>
          </w:tcPr>
          <w:p w14:paraId="50458BB1">
            <w:pPr>
              <w:pStyle w:val="34"/>
              <w:spacing w:line="365" w:lineRule="exact"/>
              <w:jc w:val="center"/>
              <w:textAlignment w:val="baseline"/>
              <w:rPr>
                <w:rFonts w:hAnsi="宋体" w:cs="宋体"/>
              </w:rPr>
            </w:pPr>
          </w:p>
        </w:tc>
        <w:tc>
          <w:tcPr>
            <w:tcW w:w="955" w:type="dxa"/>
            <w:vAlign w:val="center"/>
          </w:tcPr>
          <w:p w14:paraId="54C03A73">
            <w:pPr>
              <w:pStyle w:val="34"/>
              <w:spacing w:line="365" w:lineRule="exact"/>
              <w:jc w:val="center"/>
              <w:textAlignment w:val="baseline"/>
              <w:rPr>
                <w:rFonts w:hAnsi="宋体" w:cs="宋体"/>
              </w:rPr>
            </w:pPr>
          </w:p>
        </w:tc>
        <w:tc>
          <w:tcPr>
            <w:tcW w:w="1276" w:type="dxa"/>
            <w:vAlign w:val="center"/>
          </w:tcPr>
          <w:p w14:paraId="6BE59C7C">
            <w:pPr>
              <w:pStyle w:val="34"/>
              <w:spacing w:line="365" w:lineRule="exact"/>
              <w:jc w:val="center"/>
              <w:textAlignment w:val="baseline"/>
              <w:rPr>
                <w:rFonts w:hAnsi="宋体" w:cs="宋体"/>
              </w:rPr>
            </w:pPr>
          </w:p>
        </w:tc>
        <w:tc>
          <w:tcPr>
            <w:tcW w:w="947" w:type="dxa"/>
            <w:vAlign w:val="center"/>
          </w:tcPr>
          <w:p w14:paraId="1223E7C7">
            <w:pPr>
              <w:pStyle w:val="34"/>
              <w:spacing w:line="365" w:lineRule="exact"/>
              <w:jc w:val="center"/>
              <w:textAlignment w:val="baseline"/>
              <w:rPr>
                <w:rFonts w:hAnsi="宋体" w:cs="宋体"/>
              </w:rPr>
            </w:pPr>
          </w:p>
        </w:tc>
        <w:tc>
          <w:tcPr>
            <w:tcW w:w="756" w:type="dxa"/>
            <w:vAlign w:val="center"/>
          </w:tcPr>
          <w:p w14:paraId="308DE520">
            <w:pPr>
              <w:pStyle w:val="34"/>
              <w:spacing w:line="365" w:lineRule="exact"/>
              <w:jc w:val="center"/>
              <w:textAlignment w:val="baseline"/>
              <w:rPr>
                <w:rFonts w:hAnsi="宋体" w:cs="宋体"/>
              </w:rPr>
            </w:pPr>
          </w:p>
        </w:tc>
        <w:tc>
          <w:tcPr>
            <w:tcW w:w="1023" w:type="dxa"/>
            <w:vAlign w:val="center"/>
          </w:tcPr>
          <w:p w14:paraId="3239464F">
            <w:pPr>
              <w:pStyle w:val="34"/>
              <w:spacing w:line="365" w:lineRule="exact"/>
              <w:jc w:val="center"/>
              <w:textAlignment w:val="baseline"/>
              <w:rPr>
                <w:rFonts w:hAnsi="宋体" w:cs="宋体"/>
              </w:rPr>
            </w:pPr>
          </w:p>
        </w:tc>
      </w:tr>
      <w:tr w14:paraId="515F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vAlign w:val="center"/>
          </w:tcPr>
          <w:p w14:paraId="00B543DD">
            <w:pPr>
              <w:pStyle w:val="34"/>
              <w:spacing w:line="365" w:lineRule="exact"/>
              <w:jc w:val="center"/>
              <w:textAlignment w:val="baseline"/>
              <w:rPr>
                <w:rFonts w:hAnsi="宋体" w:cs="宋体"/>
              </w:rPr>
            </w:pPr>
          </w:p>
        </w:tc>
        <w:tc>
          <w:tcPr>
            <w:tcW w:w="956" w:type="dxa"/>
            <w:vAlign w:val="center"/>
          </w:tcPr>
          <w:p w14:paraId="120863CC">
            <w:pPr>
              <w:pStyle w:val="34"/>
              <w:spacing w:line="365" w:lineRule="exact"/>
              <w:jc w:val="center"/>
              <w:textAlignment w:val="baseline"/>
              <w:rPr>
                <w:rFonts w:hAnsi="宋体" w:cs="宋体"/>
              </w:rPr>
            </w:pPr>
          </w:p>
        </w:tc>
        <w:tc>
          <w:tcPr>
            <w:tcW w:w="1258" w:type="dxa"/>
            <w:vAlign w:val="center"/>
          </w:tcPr>
          <w:p w14:paraId="7C33A907">
            <w:pPr>
              <w:pStyle w:val="34"/>
              <w:spacing w:line="365" w:lineRule="exact"/>
              <w:jc w:val="center"/>
              <w:textAlignment w:val="baseline"/>
              <w:rPr>
                <w:rFonts w:hAnsi="宋体" w:cs="宋体"/>
              </w:rPr>
            </w:pPr>
          </w:p>
        </w:tc>
        <w:tc>
          <w:tcPr>
            <w:tcW w:w="654" w:type="dxa"/>
            <w:vAlign w:val="center"/>
          </w:tcPr>
          <w:p w14:paraId="02E9B587">
            <w:pPr>
              <w:pStyle w:val="34"/>
              <w:spacing w:line="365" w:lineRule="exact"/>
              <w:jc w:val="center"/>
              <w:textAlignment w:val="baseline"/>
              <w:rPr>
                <w:rFonts w:hAnsi="宋体" w:cs="宋体"/>
              </w:rPr>
            </w:pPr>
          </w:p>
        </w:tc>
        <w:tc>
          <w:tcPr>
            <w:tcW w:w="956" w:type="dxa"/>
            <w:vAlign w:val="center"/>
          </w:tcPr>
          <w:p w14:paraId="2DBC87FE">
            <w:pPr>
              <w:pStyle w:val="34"/>
              <w:spacing w:line="365" w:lineRule="exact"/>
              <w:jc w:val="center"/>
              <w:textAlignment w:val="baseline"/>
              <w:rPr>
                <w:rFonts w:hAnsi="宋体" w:cs="宋体"/>
              </w:rPr>
            </w:pPr>
          </w:p>
        </w:tc>
        <w:tc>
          <w:tcPr>
            <w:tcW w:w="955" w:type="dxa"/>
            <w:vAlign w:val="center"/>
          </w:tcPr>
          <w:p w14:paraId="2A940536">
            <w:pPr>
              <w:pStyle w:val="34"/>
              <w:spacing w:line="365" w:lineRule="exact"/>
              <w:jc w:val="center"/>
              <w:textAlignment w:val="baseline"/>
              <w:rPr>
                <w:rFonts w:hAnsi="宋体" w:cs="宋体"/>
              </w:rPr>
            </w:pPr>
          </w:p>
        </w:tc>
        <w:tc>
          <w:tcPr>
            <w:tcW w:w="1276" w:type="dxa"/>
            <w:vAlign w:val="center"/>
          </w:tcPr>
          <w:p w14:paraId="090BB9D0">
            <w:pPr>
              <w:pStyle w:val="34"/>
              <w:spacing w:line="365" w:lineRule="exact"/>
              <w:jc w:val="center"/>
              <w:textAlignment w:val="baseline"/>
              <w:rPr>
                <w:rFonts w:hAnsi="宋体" w:cs="宋体"/>
              </w:rPr>
            </w:pPr>
          </w:p>
        </w:tc>
        <w:tc>
          <w:tcPr>
            <w:tcW w:w="947" w:type="dxa"/>
            <w:vAlign w:val="center"/>
          </w:tcPr>
          <w:p w14:paraId="5074F340">
            <w:pPr>
              <w:pStyle w:val="34"/>
              <w:spacing w:line="365" w:lineRule="exact"/>
              <w:jc w:val="center"/>
              <w:textAlignment w:val="baseline"/>
              <w:rPr>
                <w:rFonts w:hAnsi="宋体" w:cs="宋体"/>
              </w:rPr>
            </w:pPr>
          </w:p>
        </w:tc>
        <w:tc>
          <w:tcPr>
            <w:tcW w:w="756" w:type="dxa"/>
            <w:vAlign w:val="center"/>
          </w:tcPr>
          <w:p w14:paraId="71ECF23D">
            <w:pPr>
              <w:pStyle w:val="34"/>
              <w:spacing w:line="365" w:lineRule="exact"/>
              <w:jc w:val="center"/>
              <w:textAlignment w:val="baseline"/>
              <w:rPr>
                <w:rFonts w:hAnsi="宋体" w:cs="宋体"/>
              </w:rPr>
            </w:pPr>
          </w:p>
        </w:tc>
        <w:tc>
          <w:tcPr>
            <w:tcW w:w="1023" w:type="dxa"/>
            <w:vAlign w:val="center"/>
          </w:tcPr>
          <w:p w14:paraId="1F0B143B">
            <w:pPr>
              <w:pStyle w:val="34"/>
              <w:spacing w:line="365" w:lineRule="exact"/>
              <w:jc w:val="center"/>
              <w:textAlignment w:val="baseline"/>
              <w:rPr>
                <w:rFonts w:hAnsi="宋体" w:cs="宋体"/>
              </w:rPr>
            </w:pPr>
          </w:p>
        </w:tc>
      </w:tr>
    </w:tbl>
    <w:p w14:paraId="23B380C4">
      <w:pPr>
        <w:pStyle w:val="34"/>
        <w:spacing w:line="440" w:lineRule="exact"/>
        <w:ind w:firstLine="472" w:firstLineChars="225"/>
        <w:jc w:val="center"/>
        <w:textAlignment w:val="baseline"/>
        <w:rPr>
          <w:rFonts w:hAnsi="宋体" w:cs="宋体"/>
        </w:rPr>
      </w:pPr>
    </w:p>
    <w:p w14:paraId="00D55ECF">
      <w:pPr>
        <w:pStyle w:val="34"/>
        <w:spacing w:line="440" w:lineRule="exact"/>
        <w:ind w:firstLine="472" w:firstLineChars="225"/>
        <w:jc w:val="center"/>
        <w:textAlignment w:val="baseline"/>
        <w:rPr>
          <w:rFonts w:hAnsi="宋体" w:cs="宋体"/>
        </w:rPr>
      </w:pPr>
    </w:p>
    <w:p w14:paraId="2D377EB1">
      <w:pPr>
        <w:pStyle w:val="34"/>
        <w:spacing w:line="440" w:lineRule="exact"/>
        <w:textAlignment w:val="baseline"/>
        <w:rPr>
          <w:rFonts w:hAnsi="宋体" w:cs="宋体"/>
        </w:rPr>
      </w:pPr>
      <w:r>
        <w:rPr>
          <w:rFonts w:hint="eastAsia" w:hAnsi="宋体" w:cs="宋体"/>
        </w:rPr>
        <w:t>附件2:</w:t>
      </w:r>
    </w:p>
    <w:p w14:paraId="017F636E">
      <w:pPr>
        <w:pStyle w:val="34"/>
        <w:spacing w:line="440" w:lineRule="exact"/>
        <w:jc w:val="center"/>
        <w:textAlignment w:val="baseline"/>
        <w:rPr>
          <w:rFonts w:hAnsi="宋体" w:cs="宋体"/>
          <w:b/>
          <w:bCs/>
          <w:sz w:val="28"/>
          <w:szCs w:val="28"/>
        </w:rPr>
      </w:pPr>
      <w:r>
        <w:rPr>
          <w:rFonts w:hint="eastAsia" w:hAnsi="宋体" w:cs="宋体"/>
          <w:b/>
          <w:bCs/>
          <w:sz w:val="28"/>
          <w:szCs w:val="28"/>
        </w:rPr>
        <w:t>发包人供应材料设备一览表</w:t>
      </w:r>
    </w:p>
    <w:tbl>
      <w:tblPr>
        <w:tblStyle w:val="62"/>
        <w:tblpPr w:leftFromText="180" w:rightFromText="180" w:vertAnchor="text" w:horzAnchor="page" w:tblpX="1189" w:tblpY="457"/>
        <w:tblOverlap w:val="never"/>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258"/>
        <w:gridCol w:w="1001"/>
        <w:gridCol w:w="1001"/>
        <w:gridCol w:w="1001"/>
        <w:gridCol w:w="1000"/>
        <w:gridCol w:w="1001"/>
        <w:gridCol w:w="1001"/>
        <w:gridCol w:w="1001"/>
        <w:gridCol w:w="744"/>
      </w:tblGrid>
      <w:tr w14:paraId="17D4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2" w:type="dxa"/>
            <w:vAlign w:val="center"/>
          </w:tcPr>
          <w:p w14:paraId="222B3F9B">
            <w:pPr>
              <w:pStyle w:val="34"/>
              <w:spacing w:line="365" w:lineRule="exact"/>
              <w:jc w:val="center"/>
              <w:textAlignment w:val="baseline"/>
              <w:rPr>
                <w:rFonts w:hAnsi="宋体" w:cs="宋体"/>
              </w:rPr>
            </w:pPr>
            <w:r>
              <w:rPr>
                <w:rFonts w:hint="eastAsia" w:hAnsi="宋体" w:cs="宋体"/>
              </w:rPr>
              <w:t>序号</w:t>
            </w:r>
          </w:p>
        </w:tc>
        <w:tc>
          <w:tcPr>
            <w:tcW w:w="1258" w:type="dxa"/>
            <w:vAlign w:val="center"/>
          </w:tcPr>
          <w:p w14:paraId="542902ED">
            <w:pPr>
              <w:pStyle w:val="34"/>
              <w:spacing w:line="365" w:lineRule="exact"/>
              <w:jc w:val="center"/>
              <w:textAlignment w:val="baseline"/>
              <w:rPr>
                <w:rFonts w:hAnsi="宋体" w:cs="宋体"/>
              </w:rPr>
            </w:pPr>
            <w:r>
              <w:rPr>
                <w:rFonts w:hint="eastAsia" w:hAnsi="宋体" w:cs="宋体"/>
              </w:rPr>
              <w:t>材料/设备</w:t>
            </w:r>
          </w:p>
          <w:p w14:paraId="56128A7A">
            <w:pPr>
              <w:pStyle w:val="34"/>
              <w:spacing w:line="365" w:lineRule="exact"/>
              <w:jc w:val="center"/>
              <w:textAlignment w:val="baseline"/>
              <w:rPr>
                <w:rFonts w:hAnsi="宋体" w:cs="宋体"/>
              </w:rPr>
            </w:pPr>
            <w:r>
              <w:rPr>
                <w:rFonts w:hint="eastAsia" w:hAnsi="宋体" w:cs="宋体"/>
              </w:rPr>
              <w:t>品种</w:t>
            </w:r>
          </w:p>
        </w:tc>
        <w:tc>
          <w:tcPr>
            <w:tcW w:w="1001" w:type="dxa"/>
            <w:vAlign w:val="center"/>
          </w:tcPr>
          <w:p w14:paraId="65C80F0E">
            <w:pPr>
              <w:pStyle w:val="34"/>
              <w:spacing w:line="365" w:lineRule="exact"/>
              <w:jc w:val="center"/>
              <w:textAlignment w:val="baseline"/>
              <w:rPr>
                <w:rFonts w:hAnsi="宋体" w:cs="宋体"/>
              </w:rPr>
            </w:pPr>
            <w:r>
              <w:rPr>
                <w:rFonts w:hint="eastAsia" w:hAnsi="宋体" w:cs="宋体"/>
              </w:rPr>
              <w:t>规格型号</w:t>
            </w:r>
          </w:p>
        </w:tc>
        <w:tc>
          <w:tcPr>
            <w:tcW w:w="1001" w:type="dxa"/>
            <w:vAlign w:val="center"/>
          </w:tcPr>
          <w:p w14:paraId="01C04DB8">
            <w:pPr>
              <w:pStyle w:val="34"/>
              <w:spacing w:line="365" w:lineRule="exact"/>
              <w:jc w:val="center"/>
              <w:textAlignment w:val="baseline"/>
              <w:rPr>
                <w:rFonts w:hAnsi="宋体" w:cs="宋体"/>
              </w:rPr>
            </w:pPr>
            <w:r>
              <w:rPr>
                <w:rFonts w:hint="eastAsia" w:hAnsi="宋体" w:cs="宋体"/>
              </w:rPr>
              <w:t>单位</w:t>
            </w:r>
          </w:p>
        </w:tc>
        <w:tc>
          <w:tcPr>
            <w:tcW w:w="1001" w:type="dxa"/>
            <w:vAlign w:val="center"/>
          </w:tcPr>
          <w:p w14:paraId="1808E703">
            <w:pPr>
              <w:pStyle w:val="34"/>
              <w:spacing w:line="365" w:lineRule="exact"/>
              <w:jc w:val="center"/>
              <w:textAlignment w:val="baseline"/>
              <w:rPr>
                <w:rFonts w:hAnsi="宋体" w:cs="宋体"/>
              </w:rPr>
            </w:pPr>
            <w:r>
              <w:rPr>
                <w:rFonts w:hint="eastAsia" w:hAnsi="宋体" w:cs="宋体"/>
              </w:rPr>
              <w:t>数量</w:t>
            </w:r>
          </w:p>
        </w:tc>
        <w:tc>
          <w:tcPr>
            <w:tcW w:w="1000" w:type="dxa"/>
            <w:vAlign w:val="center"/>
          </w:tcPr>
          <w:p w14:paraId="0E7DB55E">
            <w:pPr>
              <w:pStyle w:val="34"/>
              <w:spacing w:line="365" w:lineRule="exact"/>
              <w:jc w:val="center"/>
              <w:textAlignment w:val="baseline"/>
              <w:rPr>
                <w:rFonts w:hAnsi="宋体" w:cs="宋体"/>
              </w:rPr>
            </w:pPr>
            <w:r>
              <w:rPr>
                <w:rFonts w:hint="eastAsia" w:hAnsi="宋体" w:cs="宋体"/>
              </w:rPr>
              <w:t>单价</w:t>
            </w:r>
          </w:p>
        </w:tc>
        <w:tc>
          <w:tcPr>
            <w:tcW w:w="1001" w:type="dxa"/>
            <w:vAlign w:val="center"/>
          </w:tcPr>
          <w:p w14:paraId="72E1A4BE">
            <w:pPr>
              <w:pStyle w:val="34"/>
              <w:spacing w:line="365" w:lineRule="exact"/>
              <w:jc w:val="center"/>
              <w:textAlignment w:val="baseline"/>
              <w:rPr>
                <w:rFonts w:hAnsi="宋体" w:cs="宋体"/>
              </w:rPr>
            </w:pPr>
            <w:r>
              <w:rPr>
                <w:rFonts w:hint="eastAsia" w:hAnsi="宋体" w:cs="宋体"/>
              </w:rPr>
              <w:t>质量等级</w:t>
            </w:r>
          </w:p>
        </w:tc>
        <w:tc>
          <w:tcPr>
            <w:tcW w:w="1001" w:type="dxa"/>
            <w:vAlign w:val="center"/>
          </w:tcPr>
          <w:p w14:paraId="041DD7AB">
            <w:pPr>
              <w:pStyle w:val="34"/>
              <w:spacing w:line="365" w:lineRule="exact"/>
              <w:jc w:val="center"/>
              <w:textAlignment w:val="baseline"/>
              <w:rPr>
                <w:rFonts w:hAnsi="宋体" w:cs="宋体"/>
              </w:rPr>
            </w:pPr>
            <w:r>
              <w:rPr>
                <w:rFonts w:hint="eastAsia" w:hAnsi="宋体" w:cs="宋体"/>
              </w:rPr>
              <w:t>供应时间</w:t>
            </w:r>
          </w:p>
        </w:tc>
        <w:tc>
          <w:tcPr>
            <w:tcW w:w="1001" w:type="dxa"/>
            <w:vAlign w:val="center"/>
          </w:tcPr>
          <w:p w14:paraId="38B7ECDA">
            <w:pPr>
              <w:pStyle w:val="34"/>
              <w:spacing w:line="365" w:lineRule="exact"/>
              <w:jc w:val="center"/>
              <w:textAlignment w:val="baseline"/>
              <w:rPr>
                <w:rFonts w:hAnsi="宋体" w:cs="宋体"/>
              </w:rPr>
            </w:pPr>
            <w:r>
              <w:rPr>
                <w:rFonts w:hint="eastAsia" w:hAnsi="宋体" w:cs="宋体"/>
              </w:rPr>
              <w:t>送达</w:t>
            </w:r>
          </w:p>
          <w:p w14:paraId="577CE0C2">
            <w:pPr>
              <w:pStyle w:val="34"/>
              <w:spacing w:line="365" w:lineRule="exact"/>
              <w:jc w:val="center"/>
              <w:textAlignment w:val="baseline"/>
              <w:rPr>
                <w:rFonts w:hAnsi="宋体" w:cs="宋体"/>
              </w:rPr>
            </w:pPr>
            <w:r>
              <w:rPr>
                <w:rFonts w:hint="eastAsia" w:hAnsi="宋体" w:cs="宋体"/>
              </w:rPr>
              <w:t>地点</w:t>
            </w:r>
          </w:p>
        </w:tc>
        <w:tc>
          <w:tcPr>
            <w:tcW w:w="744" w:type="dxa"/>
            <w:vAlign w:val="center"/>
          </w:tcPr>
          <w:p w14:paraId="7733851E">
            <w:pPr>
              <w:pStyle w:val="34"/>
              <w:spacing w:line="365" w:lineRule="exact"/>
              <w:jc w:val="center"/>
              <w:textAlignment w:val="baseline"/>
              <w:rPr>
                <w:rFonts w:hAnsi="宋体" w:cs="宋体"/>
              </w:rPr>
            </w:pPr>
            <w:r>
              <w:rPr>
                <w:rFonts w:hint="eastAsia" w:hAnsi="宋体" w:cs="宋体"/>
              </w:rPr>
              <w:t>备注</w:t>
            </w:r>
          </w:p>
        </w:tc>
      </w:tr>
      <w:tr w14:paraId="58F6D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892" w:type="dxa"/>
            <w:vAlign w:val="center"/>
          </w:tcPr>
          <w:p w14:paraId="6A645E2B">
            <w:pPr>
              <w:pStyle w:val="34"/>
              <w:spacing w:line="365" w:lineRule="exact"/>
              <w:jc w:val="center"/>
              <w:textAlignment w:val="baseline"/>
              <w:rPr>
                <w:rFonts w:hAnsi="宋体" w:cs="宋体"/>
              </w:rPr>
            </w:pPr>
          </w:p>
        </w:tc>
        <w:tc>
          <w:tcPr>
            <w:tcW w:w="1258" w:type="dxa"/>
            <w:vAlign w:val="center"/>
          </w:tcPr>
          <w:p w14:paraId="2865044C">
            <w:pPr>
              <w:pStyle w:val="34"/>
              <w:spacing w:line="365" w:lineRule="exact"/>
              <w:jc w:val="center"/>
              <w:textAlignment w:val="baseline"/>
              <w:rPr>
                <w:rFonts w:hAnsi="宋体" w:cs="宋体"/>
              </w:rPr>
            </w:pPr>
          </w:p>
        </w:tc>
        <w:tc>
          <w:tcPr>
            <w:tcW w:w="1001" w:type="dxa"/>
            <w:vAlign w:val="center"/>
          </w:tcPr>
          <w:p w14:paraId="46CA782F">
            <w:pPr>
              <w:pStyle w:val="34"/>
              <w:spacing w:line="365" w:lineRule="exact"/>
              <w:jc w:val="center"/>
              <w:textAlignment w:val="baseline"/>
              <w:rPr>
                <w:rFonts w:hAnsi="宋体" w:cs="宋体"/>
              </w:rPr>
            </w:pPr>
          </w:p>
        </w:tc>
        <w:tc>
          <w:tcPr>
            <w:tcW w:w="1001" w:type="dxa"/>
            <w:vAlign w:val="center"/>
          </w:tcPr>
          <w:p w14:paraId="46C048F4">
            <w:pPr>
              <w:pStyle w:val="34"/>
              <w:spacing w:line="365" w:lineRule="exact"/>
              <w:jc w:val="center"/>
              <w:textAlignment w:val="baseline"/>
              <w:rPr>
                <w:rFonts w:hAnsi="宋体" w:cs="宋体"/>
              </w:rPr>
            </w:pPr>
          </w:p>
        </w:tc>
        <w:tc>
          <w:tcPr>
            <w:tcW w:w="1001" w:type="dxa"/>
            <w:vAlign w:val="center"/>
          </w:tcPr>
          <w:p w14:paraId="7C6FA948">
            <w:pPr>
              <w:pStyle w:val="34"/>
              <w:spacing w:line="365" w:lineRule="exact"/>
              <w:jc w:val="center"/>
              <w:textAlignment w:val="baseline"/>
              <w:rPr>
                <w:rFonts w:hAnsi="宋体" w:cs="宋体"/>
              </w:rPr>
            </w:pPr>
          </w:p>
        </w:tc>
        <w:tc>
          <w:tcPr>
            <w:tcW w:w="1000" w:type="dxa"/>
            <w:vAlign w:val="center"/>
          </w:tcPr>
          <w:p w14:paraId="03694388">
            <w:pPr>
              <w:pStyle w:val="34"/>
              <w:spacing w:line="365" w:lineRule="exact"/>
              <w:jc w:val="center"/>
              <w:textAlignment w:val="baseline"/>
              <w:rPr>
                <w:rFonts w:hAnsi="宋体" w:cs="宋体"/>
              </w:rPr>
            </w:pPr>
          </w:p>
        </w:tc>
        <w:tc>
          <w:tcPr>
            <w:tcW w:w="1001" w:type="dxa"/>
            <w:vAlign w:val="center"/>
          </w:tcPr>
          <w:p w14:paraId="7663A8A8">
            <w:pPr>
              <w:pStyle w:val="34"/>
              <w:spacing w:line="365" w:lineRule="exact"/>
              <w:jc w:val="center"/>
              <w:textAlignment w:val="baseline"/>
              <w:rPr>
                <w:rFonts w:hAnsi="宋体" w:cs="宋体"/>
              </w:rPr>
            </w:pPr>
          </w:p>
        </w:tc>
        <w:tc>
          <w:tcPr>
            <w:tcW w:w="1001" w:type="dxa"/>
            <w:vAlign w:val="center"/>
          </w:tcPr>
          <w:p w14:paraId="4E3C095B">
            <w:pPr>
              <w:pStyle w:val="34"/>
              <w:spacing w:line="365" w:lineRule="exact"/>
              <w:jc w:val="center"/>
              <w:textAlignment w:val="baseline"/>
              <w:rPr>
                <w:rFonts w:hAnsi="宋体" w:cs="宋体"/>
              </w:rPr>
            </w:pPr>
          </w:p>
        </w:tc>
        <w:tc>
          <w:tcPr>
            <w:tcW w:w="1001" w:type="dxa"/>
            <w:vAlign w:val="center"/>
          </w:tcPr>
          <w:p w14:paraId="4FF5A27A">
            <w:pPr>
              <w:pStyle w:val="34"/>
              <w:spacing w:line="365" w:lineRule="exact"/>
              <w:jc w:val="center"/>
              <w:textAlignment w:val="baseline"/>
              <w:rPr>
                <w:rFonts w:hAnsi="宋体" w:cs="宋体"/>
              </w:rPr>
            </w:pPr>
          </w:p>
        </w:tc>
        <w:tc>
          <w:tcPr>
            <w:tcW w:w="744" w:type="dxa"/>
            <w:vAlign w:val="center"/>
          </w:tcPr>
          <w:p w14:paraId="7B008DA3">
            <w:pPr>
              <w:pStyle w:val="34"/>
              <w:spacing w:line="365" w:lineRule="exact"/>
              <w:jc w:val="center"/>
              <w:textAlignment w:val="baseline"/>
              <w:rPr>
                <w:rFonts w:hAnsi="宋体" w:cs="宋体"/>
              </w:rPr>
            </w:pPr>
          </w:p>
        </w:tc>
      </w:tr>
      <w:tr w14:paraId="0CE27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892" w:type="dxa"/>
            <w:vAlign w:val="center"/>
          </w:tcPr>
          <w:p w14:paraId="5108203D">
            <w:pPr>
              <w:pStyle w:val="34"/>
              <w:spacing w:line="365" w:lineRule="exact"/>
              <w:jc w:val="center"/>
              <w:textAlignment w:val="baseline"/>
              <w:rPr>
                <w:rFonts w:hAnsi="宋体" w:cs="宋体"/>
              </w:rPr>
            </w:pPr>
          </w:p>
        </w:tc>
        <w:tc>
          <w:tcPr>
            <w:tcW w:w="1258" w:type="dxa"/>
            <w:vAlign w:val="center"/>
          </w:tcPr>
          <w:p w14:paraId="1DEEDA12">
            <w:pPr>
              <w:pStyle w:val="34"/>
              <w:spacing w:line="365" w:lineRule="exact"/>
              <w:jc w:val="center"/>
              <w:textAlignment w:val="baseline"/>
              <w:rPr>
                <w:rFonts w:hAnsi="宋体" w:cs="宋体"/>
              </w:rPr>
            </w:pPr>
          </w:p>
        </w:tc>
        <w:tc>
          <w:tcPr>
            <w:tcW w:w="1001" w:type="dxa"/>
            <w:vAlign w:val="center"/>
          </w:tcPr>
          <w:p w14:paraId="70C31E4B">
            <w:pPr>
              <w:pStyle w:val="34"/>
              <w:spacing w:line="365" w:lineRule="exact"/>
              <w:jc w:val="center"/>
              <w:textAlignment w:val="baseline"/>
              <w:rPr>
                <w:rFonts w:hAnsi="宋体" w:cs="宋体"/>
              </w:rPr>
            </w:pPr>
          </w:p>
        </w:tc>
        <w:tc>
          <w:tcPr>
            <w:tcW w:w="1001" w:type="dxa"/>
            <w:vAlign w:val="center"/>
          </w:tcPr>
          <w:p w14:paraId="3C909ABD">
            <w:pPr>
              <w:pStyle w:val="34"/>
              <w:spacing w:line="365" w:lineRule="exact"/>
              <w:jc w:val="center"/>
              <w:textAlignment w:val="baseline"/>
              <w:rPr>
                <w:rFonts w:hAnsi="宋体" w:cs="宋体"/>
              </w:rPr>
            </w:pPr>
          </w:p>
        </w:tc>
        <w:tc>
          <w:tcPr>
            <w:tcW w:w="1001" w:type="dxa"/>
            <w:vAlign w:val="center"/>
          </w:tcPr>
          <w:p w14:paraId="0EB9891F">
            <w:pPr>
              <w:pStyle w:val="34"/>
              <w:spacing w:line="365" w:lineRule="exact"/>
              <w:jc w:val="center"/>
              <w:textAlignment w:val="baseline"/>
              <w:rPr>
                <w:rFonts w:hAnsi="宋体" w:cs="宋体"/>
              </w:rPr>
            </w:pPr>
          </w:p>
        </w:tc>
        <w:tc>
          <w:tcPr>
            <w:tcW w:w="1000" w:type="dxa"/>
            <w:vAlign w:val="center"/>
          </w:tcPr>
          <w:p w14:paraId="66E9AA99">
            <w:pPr>
              <w:pStyle w:val="34"/>
              <w:spacing w:line="365" w:lineRule="exact"/>
              <w:jc w:val="center"/>
              <w:textAlignment w:val="baseline"/>
              <w:rPr>
                <w:rFonts w:hAnsi="宋体" w:cs="宋体"/>
              </w:rPr>
            </w:pPr>
          </w:p>
        </w:tc>
        <w:tc>
          <w:tcPr>
            <w:tcW w:w="1001" w:type="dxa"/>
            <w:vAlign w:val="center"/>
          </w:tcPr>
          <w:p w14:paraId="70DB6E8A">
            <w:pPr>
              <w:pStyle w:val="34"/>
              <w:spacing w:line="365" w:lineRule="exact"/>
              <w:jc w:val="center"/>
              <w:textAlignment w:val="baseline"/>
              <w:rPr>
                <w:rFonts w:hAnsi="宋体" w:cs="宋体"/>
              </w:rPr>
            </w:pPr>
          </w:p>
        </w:tc>
        <w:tc>
          <w:tcPr>
            <w:tcW w:w="1001" w:type="dxa"/>
            <w:vAlign w:val="center"/>
          </w:tcPr>
          <w:p w14:paraId="5854EDB3">
            <w:pPr>
              <w:pStyle w:val="34"/>
              <w:spacing w:line="365" w:lineRule="exact"/>
              <w:jc w:val="center"/>
              <w:textAlignment w:val="baseline"/>
              <w:rPr>
                <w:rFonts w:hAnsi="宋体" w:cs="宋体"/>
              </w:rPr>
            </w:pPr>
          </w:p>
        </w:tc>
        <w:tc>
          <w:tcPr>
            <w:tcW w:w="1001" w:type="dxa"/>
            <w:vAlign w:val="center"/>
          </w:tcPr>
          <w:p w14:paraId="19EBFE42">
            <w:pPr>
              <w:pStyle w:val="34"/>
              <w:spacing w:line="365" w:lineRule="exact"/>
              <w:jc w:val="center"/>
              <w:textAlignment w:val="baseline"/>
              <w:rPr>
                <w:rFonts w:hAnsi="宋体" w:cs="宋体"/>
              </w:rPr>
            </w:pPr>
          </w:p>
        </w:tc>
        <w:tc>
          <w:tcPr>
            <w:tcW w:w="744" w:type="dxa"/>
            <w:vAlign w:val="center"/>
          </w:tcPr>
          <w:p w14:paraId="202A0CD7">
            <w:pPr>
              <w:pStyle w:val="34"/>
              <w:spacing w:line="365" w:lineRule="exact"/>
              <w:jc w:val="center"/>
              <w:textAlignment w:val="baseline"/>
              <w:rPr>
                <w:rFonts w:hAnsi="宋体" w:cs="宋体"/>
              </w:rPr>
            </w:pPr>
          </w:p>
        </w:tc>
      </w:tr>
      <w:tr w14:paraId="799C3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892" w:type="dxa"/>
            <w:vAlign w:val="center"/>
          </w:tcPr>
          <w:p w14:paraId="293FAEB9">
            <w:pPr>
              <w:pStyle w:val="34"/>
              <w:spacing w:line="365" w:lineRule="exact"/>
              <w:jc w:val="center"/>
              <w:textAlignment w:val="baseline"/>
              <w:rPr>
                <w:rFonts w:hAnsi="宋体" w:cs="宋体"/>
              </w:rPr>
            </w:pPr>
          </w:p>
        </w:tc>
        <w:tc>
          <w:tcPr>
            <w:tcW w:w="1258" w:type="dxa"/>
            <w:vAlign w:val="center"/>
          </w:tcPr>
          <w:p w14:paraId="46931593">
            <w:pPr>
              <w:pStyle w:val="34"/>
              <w:spacing w:line="365" w:lineRule="exact"/>
              <w:jc w:val="center"/>
              <w:textAlignment w:val="baseline"/>
              <w:rPr>
                <w:rFonts w:hAnsi="宋体" w:cs="宋体"/>
              </w:rPr>
            </w:pPr>
          </w:p>
        </w:tc>
        <w:tc>
          <w:tcPr>
            <w:tcW w:w="1001" w:type="dxa"/>
            <w:vAlign w:val="center"/>
          </w:tcPr>
          <w:p w14:paraId="6139DE0D">
            <w:pPr>
              <w:pStyle w:val="34"/>
              <w:spacing w:line="365" w:lineRule="exact"/>
              <w:jc w:val="center"/>
              <w:textAlignment w:val="baseline"/>
              <w:rPr>
                <w:rFonts w:hAnsi="宋体" w:cs="宋体"/>
              </w:rPr>
            </w:pPr>
          </w:p>
        </w:tc>
        <w:tc>
          <w:tcPr>
            <w:tcW w:w="1001" w:type="dxa"/>
            <w:vAlign w:val="center"/>
          </w:tcPr>
          <w:p w14:paraId="3FA3253E">
            <w:pPr>
              <w:pStyle w:val="34"/>
              <w:spacing w:line="365" w:lineRule="exact"/>
              <w:jc w:val="center"/>
              <w:textAlignment w:val="baseline"/>
              <w:rPr>
                <w:rFonts w:hAnsi="宋体" w:cs="宋体"/>
              </w:rPr>
            </w:pPr>
          </w:p>
        </w:tc>
        <w:tc>
          <w:tcPr>
            <w:tcW w:w="1001" w:type="dxa"/>
            <w:vAlign w:val="center"/>
          </w:tcPr>
          <w:p w14:paraId="32EA66A8">
            <w:pPr>
              <w:pStyle w:val="34"/>
              <w:spacing w:line="365" w:lineRule="exact"/>
              <w:jc w:val="center"/>
              <w:textAlignment w:val="baseline"/>
              <w:rPr>
                <w:rFonts w:hAnsi="宋体" w:cs="宋体"/>
              </w:rPr>
            </w:pPr>
          </w:p>
        </w:tc>
        <w:tc>
          <w:tcPr>
            <w:tcW w:w="1000" w:type="dxa"/>
            <w:vAlign w:val="center"/>
          </w:tcPr>
          <w:p w14:paraId="4015DC96">
            <w:pPr>
              <w:pStyle w:val="34"/>
              <w:spacing w:line="365" w:lineRule="exact"/>
              <w:jc w:val="center"/>
              <w:textAlignment w:val="baseline"/>
              <w:rPr>
                <w:rFonts w:hAnsi="宋体" w:cs="宋体"/>
              </w:rPr>
            </w:pPr>
          </w:p>
        </w:tc>
        <w:tc>
          <w:tcPr>
            <w:tcW w:w="1001" w:type="dxa"/>
            <w:vAlign w:val="center"/>
          </w:tcPr>
          <w:p w14:paraId="23A0A2FD">
            <w:pPr>
              <w:pStyle w:val="34"/>
              <w:spacing w:line="365" w:lineRule="exact"/>
              <w:jc w:val="center"/>
              <w:textAlignment w:val="baseline"/>
              <w:rPr>
                <w:rFonts w:hAnsi="宋体" w:cs="宋体"/>
              </w:rPr>
            </w:pPr>
          </w:p>
        </w:tc>
        <w:tc>
          <w:tcPr>
            <w:tcW w:w="1001" w:type="dxa"/>
            <w:vAlign w:val="center"/>
          </w:tcPr>
          <w:p w14:paraId="710F009F">
            <w:pPr>
              <w:pStyle w:val="34"/>
              <w:spacing w:line="365" w:lineRule="exact"/>
              <w:jc w:val="center"/>
              <w:textAlignment w:val="baseline"/>
              <w:rPr>
                <w:rFonts w:hAnsi="宋体" w:cs="宋体"/>
              </w:rPr>
            </w:pPr>
          </w:p>
        </w:tc>
        <w:tc>
          <w:tcPr>
            <w:tcW w:w="1001" w:type="dxa"/>
            <w:vAlign w:val="center"/>
          </w:tcPr>
          <w:p w14:paraId="2B1F2397">
            <w:pPr>
              <w:pStyle w:val="34"/>
              <w:spacing w:line="365" w:lineRule="exact"/>
              <w:jc w:val="center"/>
              <w:textAlignment w:val="baseline"/>
              <w:rPr>
                <w:rFonts w:hAnsi="宋体" w:cs="宋体"/>
              </w:rPr>
            </w:pPr>
          </w:p>
        </w:tc>
        <w:tc>
          <w:tcPr>
            <w:tcW w:w="744" w:type="dxa"/>
            <w:vAlign w:val="center"/>
          </w:tcPr>
          <w:p w14:paraId="5FF68342">
            <w:pPr>
              <w:pStyle w:val="34"/>
              <w:spacing w:line="365" w:lineRule="exact"/>
              <w:jc w:val="center"/>
              <w:textAlignment w:val="baseline"/>
              <w:rPr>
                <w:rFonts w:hAnsi="宋体" w:cs="宋体"/>
              </w:rPr>
            </w:pPr>
          </w:p>
        </w:tc>
      </w:tr>
    </w:tbl>
    <w:p w14:paraId="6A4D55EB">
      <w:pPr>
        <w:pStyle w:val="34"/>
        <w:spacing w:line="440" w:lineRule="exact"/>
        <w:ind w:firstLine="540" w:firstLineChars="225"/>
        <w:textAlignment w:val="baseline"/>
        <w:rPr>
          <w:rFonts w:hAnsi="宋体"/>
          <w:sz w:val="24"/>
        </w:rPr>
      </w:pPr>
    </w:p>
    <w:p w14:paraId="4E80594E">
      <w:pPr>
        <w:pStyle w:val="34"/>
        <w:spacing w:line="440" w:lineRule="exact"/>
        <w:ind w:firstLine="540" w:firstLineChars="225"/>
        <w:textAlignment w:val="baseline"/>
        <w:rPr>
          <w:rFonts w:hAnsi="宋体"/>
          <w:sz w:val="24"/>
        </w:rPr>
      </w:pPr>
    </w:p>
    <w:p w14:paraId="356FCD7F">
      <w:pPr>
        <w:pStyle w:val="34"/>
        <w:spacing w:line="440" w:lineRule="exact"/>
        <w:ind w:firstLine="540" w:firstLineChars="225"/>
        <w:textAlignment w:val="baseline"/>
        <w:rPr>
          <w:rFonts w:hAnsi="宋体"/>
          <w:sz w:val="24"/>
        </w:rPr>
      </w:pPr>
    </w:p>
    <w:p w14:paraId="0BB0C43F">
      <w:pPr>
        <w:pStyle w:val="34"/>
        <w:spacing w:line="440" w:lineRule="exact"/>
        <w:jc w:val="left"/>
        <w:textAlignment w:val="baseline"/>
        <w:rPr>
          <w:rFonts w:hAnsi="宋体" w:cs="宋体"/>
        </w:rPr>
      </w:pPr>
      <w:r>
        <w:rPr>
          <w:rFonts w:hint="eastAsia" w:hAnsi="宋体" w:cs="宋体"/>
        </w:rPr>
        <w:t xml:space="preserve">附件3：    </w:t>
      </w:r>
    </w:p>
    <w:p w14:paraId="67737EFB">
      <w:pPr>
        <w:jc w:val="center"/>
        <w:textAlignment w:val="baseline"/>
        <w:rPr>
          <w:rFonts w:ascii="宋体" w:hAnsi="宋体" w:cs="宋体"/>
          <w:sz w:val="28"/>
          <w:szCs w:val="28"/>
        </w:rPr>
      </w:pPr>
      <w:r>
        <w:rPr>
          <w:rFonts w:hint="eastAsia" w:ascii="宋体" w:hAnsi="宋体" w:cs="宋体"/>
          <w:sz w:val="28"/>
          <w:szCs w:val="28"/>
        </w:rPr>
        <w:t>工程质量保修书</w:t>
      </w:r>
    </w:p>
    <w:p w14:paraId="75FD8BA3">
      <w:pPr>
        <w:keepNext w:val="0"/>
        <w:keepLines w:val="0"/>
        <w:pageBreakBefore w:val="0"/>
        <w:kinsoku/>
        <w:wordWrap/>
        <w:overflowPunct/>
        <w:topLinePunct w:val="0"/>
        <w:autoSpaceDE/>
        <w:autoSpaceDN/>
        <w:bidi w:val="0"/>
        <w:adjustRightInd w:val="0"/>
        <w:snapToGrid w:val="0"/>
        <w:spacing w:line="360" w:lineRule="auto"/>
        <w:ind w:left="0" w:leftChars="0" w:firstLine="411" w:firstLineChars="196"/>
        <w:textAlignment w:val="baseline"/>
        <w:rPr>
          <w:rFonts w:hint="eastAsia" w:ascii="宋体" w:hAnsi="宋体" w:eastAsia="宋体" w:cs="宋体"/>
          <w:szCs w:val="21"/>
          <w:u w:val="single"/>
        </w:rPr>
      </w:pPr>
      <w:r>
        <w:rPr>
          <w:rFonts w:hint="eastAsia" w:ascii="宋体" w:hAnsi="宋体" w:eastAsia="宋体" w:cs="宋体"/>
          <w:szCs w:val="21"/>
        </w:rPr>
        <w:t>发包人（全称）：</w:t>
      </w:r>
      <w:r>
        <w:rPr>
          <w:rFonts w:hint="eastAsia" w:ascii="宋体" w:hAnsi="宋体" w:eastAsia="宋体" w:cs="宋体"/>
          <w:szCs w:val="21"/>
          <w:u w:val="single" w:color="000000"/>
        </w:rPr>
        <w:t xml:space="preserve">              </w:t>
      </w:r>
    </w:p>
    <w:p w14:paraId="17137120">
      <w:pPr>
        <w:keepNext w:val="0"/>
        <w:keepLines w:val="0"/>
        <w:pageBreakBefore w:val="0"/>
        <w:widowControl/>
        <w:kinsoku/>
        <w:wordWrap/>
        <w:overflowPunct/>
        <w:topLinePunct w:val="0"/>
        <w:autoSpaceDE/>
        <w:autoSpaceDN/>
        <w:bidi w:val="0"/>
        <w:adjustRightInd w:val="0"/>
        <w:snapToGrid w:val="0"/>
        <w:spacing w:line="360" w:lineRule="auto"/>
        <w:ind w:left="0" w:leftChars="0" w:firstLine="420" w:firstLineChars="200"/>
        <w:jc w:val="left"/>
        <w:rPr>
          <w:rFonts w:hint="eastAsia" w:ascii="宋体" w:hAnsi="宋体" w:eastAsia="宋体" w:cs="宋体"/>
          <w:szCs w:val="21"/>
        </w:rPr>
      </w:pPr>
      <w:r>
        <w:rPr>
          <w:rFonts w:hint="eastAsia" w:ascii="宋体" w:hAnsi="宋体" w:eastAsia="宋体" w:cs="宋体"/>
          <w:szCs w:val="21"/>
        </w:rPr>
        <w:t>承包人（全称）：</w:t>
      </w:r>
      <w:r>
        <w:rPr>
          <w:rFonts w:hint="eastAsia" w:ascii="宋体" w:hAnsi="宋体" w:eastAsia="宋体" w:cs="宋体"/>
          <w:szCs w:val="21"/>
          <w:u w:val="single" w:color="000000"/>
        </w:rPr>
        <w:t xml:space="preserve">                          </w:t>
      </w:r>
      <w:r>
        <w:rPr>
          <w:rFonts w:hint="eastAsia" w:ascii="宋体" w:hAnsi="宋体" w:eastAsia="宋体" w:cs="宋体"/>
          <w:szCs w:val="21"/>
        </w:rPr>
        <w:t xml:space="preserve">                        </w:t>
      </w:r>
    </w:p>
    <w:p w14:paraId="5BEA6B0E">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　　发包人和承包人根据《中华人民共和国建筑法》和《建设工程质量管理条例》，经协商一致就</w:t>
      </w:r>
      <w:r>
        <w:rPr>
          <w:rFonts w:hint="eastAsia" w:ascii="宋体" w:hAnsi="宋体" w:eastAsia="宋体" w:cs="宋体"/>
          <w:szCs w:val="21"/>
          <w:u w:val="single" w:color="000000"/>
        </w:rPr>
        <w:t xml:space="preserve">                            </w:t>
      </w:r>
      <w:r>
        <w:rPr>
          <w:rFonts w:hint="eastAsia" w:ascii="宋体" w:hAnsi="宋体" w:eastAsia="宋体" w:cs="宋体"/>
          <w:szCs w:val="21"/>
        </w:rPr>
        <w:t>（工程全称）签订工程质量保修书。</w:t>
      </w:r>
    </w:p>
    <w:p w14:paraId="3CBD7DE7">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一、工程质量保修范围和内容</w:t>
      </w:r>
    </w:p>
    <w:p w14:paraId="17C98698">
      <w:pPr>
        <w:keepNext w:val="0"/>
        <w:keepLines w:val="0"/>
        <w:pageBreakBefore w:val="0"/>
        <w:kinsoku/>
        <w:wordWrap/>
        <w:overflowPunct/>
        <w:topLinePunct w:val="0"/>
        <w:autoSpaceDE/>
        <w:autoSpaceDN/>
        <w:bidi w:val="0"/>
        <w:adjustRightInd w:val="0"/>
        <w:snapToGrid w:val="0"/>
        <w:spacing w:line="360" w:lineRule="auto"/>
        <w:ind w:left="0" w:leftChars="0" w:firstLine="420"/>
        <w:textAlignment w:val="baseline"/>
        <w:rPr>
          <w:rFonts w:hint="eastAsia" w:ascii="宋体" w:hAnsi="宋体" w:eastAsia="宋体" w:cs="宋体"/>
          <w:szCs w:val="21"/>
        </w:rPr>
      </w:pPr>
      <w:r>
        <w:rPr>
          <w:rFonts w:hint="eastAsia" w:ascii="宋体" w:hAnsi="宋体" w:eastAsia="宋体" w:cs="宋体"/>
          <w:szCs w:val="21"/>
        </w:rPr>
        <w:t>承包人在质量保修期内，按照有关法律规定和合同约定，承担工程质量保修责任。</w:t>
      </w:r>
    </w:p>
    <w:p w14:paraId="21CDF986">
      <w:pPr>
        <w:keepNext w:val="0"/>
        <w:keepLines w:val="0"/>
        <w:pageBreakBefore w:val="0"/>
        <w:kinsoku/>
        <w:wordWrap/>
        <w:overflowPunct/>
        <w:topLinePunct w:val="0"/>
        <w:autoSpaceDE/>
        <w:autoSpaceDN/>
        <w:bidi w:val="0"/>
        <w:adjustRightInd w:val="0"/>
        <w:snapToGrid w:val="0"/>
        <w:spacing w:line="360" w:lineRule="auto"/>
        <w:ind w:left="0" w:leftChars="0" w:firstLine="420"/>
        <w:textAlignment w:val="baseline"/>
        <w:rPr>
          <w:rFonts w:hint="eastAsia" w:ascii="宋体" w:hAnsi="宋体" w:eastAsia="宋体" w:cs="宋体"/>
          <w:szCs w:val="21"/>
        </w:rPr>
      </w:pPr>
      <w:r>
        <w:rPr>
          <w:rFonts w:hint="eastAsia" w:ascii="宋体" w:hAnsi="宋体" w:eastAsia="宋体" w:cs="宋体"/>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A92F43A">
      <w:pPr>
        <w:keepNext w:val="0"/>
        <w:keepLines w:val="0"/>
        <w:pageBreakBefore w:val="0"/>
        <w:kinsoku/>
        <w:wordWrap/>
        <w:overflowPunct/>
        <w:topLinePunct w:val="0"/>
        <w:autoSpaceDE/>
        <w:autoSpaceDN/>
        <w:bidi w:val="0"/>
        <w:adjustRightInd w:val="0"/>
        <w:snapToGrid w:val="0"/>
        <w:spacing w:line="360" w:lineRule="auto"/>
        <w:ind w:left="0" w:leftChars="0" w:firstLine="420"/>
        <w:textAlignment w:val="baseline"/>
        <w:rPr>
          <w:rFonts w:hint="eastAsia" w:ascii="宋体" w:hAnsi="宋体" w:eastAsia="宋体" w:cs="宋体"/>
          <w:szCs w:val="21"/>
        </w:rPr>
      </w:pPr>
      <w:r>
        <w:rPr>
          <w:rFonts w:hint="eastAsia" w:ascii="宋体" w:hAnsi="宋体" w:eastAsia="宋体" w:cs="宋体"/>
          <w:szCs w:val="21"/>
        </w:rPr>
        <w:t>保修承包施工范围内所有完工工程。</w:t>
      </w:r>
    </w:p>
    <w:p w14:paraId="007E1486">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二、质量保修期</w:t>
      </w:r>
    </w:p>
    <w:p w14:paraId="29C21979">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根据《建设工程质量管理条例》及有关规定，工程的质量保修期如下：</w:t>
      </w:r>
    </w:p>
    <w:p w14:paraId="29E40AE1">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1．地基基础工程和主体结构工程为设计文件规定的工程合理使用年限；</w:t>
      </w:r>
    </w:p>
    <w:p w14:paraId="6C799C1C">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2．屋面防水工程、有防水要求的卫生间、房间和外墙面的防渗为</w:t>
      </w:r>
      <w:r>
        <w:rPr>
          <w:rFonts w:hint="eastAsia" w:ascii="宋体" w:hAnsi="宋体" w:eastAsia="宋体" w:cs="宋体"/>
          <w:szCs w:val="21"/>
          <w:u w:val="single"/>
        </w:rPr>
        <w:t xml:space="preserve">  5  </w:t>
      </w:r>
      <w:r>
        <w:rPr>
          <w:rFonts w:hint="eastAsia" w:ascii="宋体" w:hAnsi="宋体" w:eastAsia="宋体" w:cs="宋体"/>
          <w:szCs w:val="21"/>
        </w:rPr>
        <w:t>年；</w:t>
      </w:r>
    </w:p>
    <w:p w14:paraId="77852FAA">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3．装修工程为</w:t>
      </w:r>
      <w:r>
        <w:rPr>
          <w:rFonts w:hint="eastAsia" w:ascii="宋体" w:hAnsi="宋体" w:eastAsia="宋体" w:cs="宋体"/>
          <w:szCs w:val="21"/>
          <w:u w:val="single"/>
        </w:rPr>
        <w:t xml:space="preserve">   2 </w:t>
      </w:r>
      <w:r>
        <w:rPr>
          <w:rFonts w:hint="eastAsia" w:ascii="宋体" w:hAnsi="宋体" w:eastAsia="宋体" w:cs="宋体"/>
          <w:szCs w:val="21"/>
        </w:rPr>
        <w:t>年；</w:t>
      </w:r>
    </w:p>
    <w:p w14:paraId="3CD331B5">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4．电气管线、给排水管道、设备安装工程为</w:t>
      </w:r>
      <w:r>
        <w:rPr>
          <w:rFonts w:hint="eastAsia" w:ascii="宋体" w:hAnsi="宋体" w:eastAsia="宋体" w:cs="宋体"/>
          <w:szCs w:val="21"/>
          <w:u w:val="single"/>
        </w:rPr>
        <w:t xml:space="preserve">  2  </w:t>
      </w:r>
      <w:r>
        <w:rPr>
          <w:rFonts w:hint="eastAsia" w:ascii="宋体" w:hAnsi="宋体" w:eastAsia="宋体" w:cs="宋体"/>
          <w:szCs w:val="21"/>
        </w:rPr>
        <w:t>年；</w:t>
      </w:r>
    </w:p>
    <w:p w14:paraId="47DC645A">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5．供热与供冷系统为</w:t>
      </w:r>
      <w:r>
        <w:rPr>
          <w:rFonts w:hint="eastAsia" w:ascii="宋体" w:hAnsi="宋体" w:eastAsia="宋体" w:cs="宋体"/>
          <w:szCs w:val="21"/>
          <w:u w:val="single"/>
        </w:rPr>
        <w:t xml:space="preserve">  2 </w:t>
      </w:r>
      <w:r>
        <w:rPr>
          <w:rFonts w:hint="eastAsia" w:ascii="宋体" w:hAnsi="宋体" w:eastAsia="宋体" w:cs="宋体"/>
          <w:szCs w:val="21"/>
        </w:rPr>
        <w:t xml:space="preserve"> 个采暖期、供冷期；</w:t>
      </w:r>
    </w:p>
    <w:p w14:paraId="413D4D3C">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szCs w:val="21"/>
        </w:rPr>
      </w:pPr>
      <w:r>
        <w:rPr>
          <w:rFonts w:hint="eastAsia" w:ascii="宋体" w:hAnsi="宋体" w:eastAsia="宋体" w:cs="宋体"/>
          <w:szCs w:val="21"/>
        </w:rPr>
        <w:t>6．住宅小区内的给排水设施、道路等配套工程为</w:t>
      </w:r>
      <w:r>
        <w:rPr>
          <w:rFonts w:hint="eastAsia" w:ascii="宋体" w:hAnsi="宋体" w:eastAsia="宋体" w:cs="宋体"/>
          <w:szCs w:val="21"/>
          <w:u w:val="single"/>
        </w:rPr>
        <w:t xml:space="preserve">  2  </w:t>
      </w:r>
      <w:r>
        <w:rPr>
          <w:rFonts w:hint="eastAsia" w:ascii="宋体" w:hAnsi="宋体" w:eastAsia="宋体" w:cs="宋体"/>
          <w:szCs w:val="21"/>
        </w:rPr>
        <w:t>年；</w:t>
      </w:r>
    </w:p>
    <w:p w14:paraId="2F44B79B">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sz w:val="21"/>
          <w:szCs w:val="21"/>
        </w:rPr>
      </w:pPr>
      <w:r>
        <w:rPr>
          <w:rFonts w:hint="eastAsia" w:hAnsi="宋体" w:cs="宋体"/>
          <w:sz w:val="21"/>
          <w:szCs w:val="21"/>
          <w:lang w:val="en-US" w:eastAsia="zh-CN"/>
        </w:rPr>
        <w:t>7</w:t>
      </w:r>
      <w:r>
        <w:rPr>
          <w:rFonts w:hint="eastAsia" w:ascii="宋体" w:hAnsi="宋体" w:eastAsia="宋体" w:cs="宋体"/>
          <w:sz w:val="21"/>
          <w:szCs w:val="21"/>
        </w:rPr>
        <w:t>．其他项目保修期限约定如下：保修期为</w:t>
      </w:r>
      <w:r>
        <w:rPr>
          <w:rFonts w:hint="eastAsia" w:ascii="宋体" w:hAnsi="宋体" w:eastAsia="宋体" w:cs="宋体"/>
          <w:sz w:val="21"/>
          <w:szCs w:val="21"/>
          <w:u w:val="single"/>
        </w:rPr>
        <w:t>2</w:t>
      </w:r>
      <w:r>
        <w:rPr>
          <w:rFonts w:hint="eastAsia" w:ascii="宋体" w:hAnsi="宋体" w:eastAsia="宋体" w:cs="宋体"/>
          <w:sz w:val="21"/>
          <w:szCs w:val="21"/>
        </w:rPr>
        <w:t>年。</w:t>
      </w:r>
    </w:p>
    <w:p w14:paraId="2993CAEE">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质量保修期自工程竣工验收合格之日起计算。</w:t>
      </w:r>
    </w:p>
    <w:p w14:paraId="782C685C">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三、缺陷责任期</w:t>
      </w:r>
    </w:p>
    <w:p w14:paraId="1ED390BA">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工程缺陷责任期为</w:t>
      </w:r>
      <w:r>
        <w:rPr>
          <w:rFonts w:hint="eastAsia" w:ascii="宋体" w:hAnsi="宋体" w:eastAsia="宋体" w:cs="宋体"/>
          <w:szCs w:val="21"/>
          <w:u w:val="single"/>
        </w:rPr>
        <w:t>24</w:t>
      </w:r>
      <w:r>
        <w:rPr>
          <w:rFonts w:hint="eastAsia" w:ascii="宋体" w:hAnsi="宋体" w:eastAsia="宋体" w:cs="宋体"/>
          <w:szCs w:val="21"/>
        </w:rPr>
        <w:t>个月，缺陷责任期自工程竣工验收合格之日起计算。单位工程先于全部工程进行验收，单位工程缺陷责任期自单位工程验收合格之日期起算。</w:t>
      </w:r>
    </w:p>
    <w:p w14:paraId="7830354B">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缺陷责任期终止后，发包人应无息退还剩余的质量保证金。</w:t>
      </w:r>
    </w:p>
    <w:p w14:paraId="7F790875">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四、质量保修责任</w:t>
      </w:r>
    </w:p>
    <w:p w14:paraId="463BA642">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1．属于保修范围、内容的项目，承包人应当在接到保修通知之日起24小时内派人修理，7天内完成。承包人不在约定期限内认真及时抢修的，发包人有权自行修复或委托第三方修复，所需费用由承包人全部承担（修复费用=实际修复费用+实际修复费用20%的管理费用），上述违约金额在质量保证金中直接扣除，且承包人应在收到发包人扣罚通知后 7天内补足质量保证金，若承包人未按要求补足质量保证金的，发包人有权在退还质量保证金时双倍扣罚上述修复费用。</w:t>
      </w:r>
    </w:p>
    <w:p w14:paraId="47B4698D">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2．发生须紧急抢修事故，承包人接到事故通知后，应立即到达事故现场抢修，当超过2小时未到达事故现场，发包人可以委托他人修理，抢修费用由承包人承担。</w:t>
      </w:r>
    </w:p>
    <w:p w14:paraId="599E424E">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DBCFEF5">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4．质量保修完成后，由发包人组织验收。</w:t>
      </w:r>
    </w:p>
    <w:p w14:paraId="297EE070">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五、保修费用</w:t>
      </w:r>
    </w:p>
    <w:p w14:paraId="1A93472D">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u w:val="single"/>
        </w:rPr>
      </w:pPr>
      <w:r>
        <w:rPr>
          <w:rFonts w:hint="eastAsia" w:ascii="宋体" w:hAnsi="宋体" w:eastAsia="宋体" w:cs="宋体"/>
          <w:szCs w:val="21"/>
          <w:u w:val="single"/>
        </w:rPr>
        <w:t>1、保修费用由造成质量缺陷的责任方承担。</w:t>
      </w:r>
    </w:p>
    <w:p w14:paraId="5593DEEF">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u w:val="single"/>
        </w:rPr>
      </w:pPr>
      <w:r>
        <w:rPr>
          <w:rFonts w:hint="eastAsia" w:ascii="宋体" w:hAnsi="宋体" w:eastAsia="宋体" w:cs="宋体"/>
          <w:szCs w:val="21"/>
          <w:u w:val="single"/>
        </w:rPr>
        <w:t>2、承包人在缺陷责任期及保修期内，未能在合理期限对工程缺陷进行修复，或拒绝按发包人要求进行修复的违约责任：工程在保修期内出现质量问题需要维修，如承包人在接到发包人的维修通知后一周内未予响应， 发包人有权自行修复或委托第三方修复，所需费用由承包人全部承担（修复费用=实际修复费用+实际修复费用20%的管理费用），上述违约金额在质量保证金中直接扣除，且承包人应在收到发包人扣罚通知后 7天内补足质量保证金，若承包人未按要求补足质量保证金的，发包人有权在退还质量保证金时双倍扣罚上述修复费用。</w:t>
      </w:r>
    </w:p>
    <w:p w14:paraId="6EAA7C0F">
      <w:pPr>
        <w:keepNext w:val="0"/>
        <w:keepLines w:val="0"/>
        <w:pageBreakBefore w:val="0"/>
        <w:widowControl/>
        <w:tabs>
          <w:tab w:val="left" w:pos="2880"/>
        </w:tabs>
        <w:kinsoku/>
        <w:wordWrap/>
        <w:overflowPunct/>
        <w:topLinePunct w:val="0"/>
        <w:autoSpaceDE/>
        <w:autoSpaceDN/>
        <w:bidi w:val="0"/>
        <w:adjustRightInd w:val="0"/>
        <w:snapToGrid w:val="0"/>
        <w:spacing w:line="360" w:lineRule="auto"/>
        <w:ind w:left="0" w:leftChars="0" w:firstLine="420" w:firstLineChars="200"/>
        <w:jc w:val="left"/>
        <w:textAlignment w:val="baseline"/>
        <w:rPr>
          <w:rFonts w:hint="eastAsia" w:ascii="宋体" w:hAnsi="宋体" w:eastAsia="宋体" w:cs="宋体"/>
          <w:szCs w:val="21"/>
        </w:rPr>
      </w:pPr>
      <w:r>
        <w:rPr>
          <w:rFonts w:hint="eastAsia" w:ascii="宋体" w:hAnsi="宋体" w:eastAsia="宋体" w:cs="宋体"/>
          <w:szCs w:val="21"/>
        </w:rPr>
        <w:t>六、双方约定的其他工程质量保修事项：</w:t>
      </w:r>
    </w:p>
    <w:p w14:paraId="2CE79306">
      <w:pPr>
        <w:pStyle w:val="2"/>
        <w:keepNext w:val="0"/>
        <w:keepLines w:val="0"/>
        <w:pageBreakBefore w:val="0"/>
        <w:kinsoku/>
        <w:wordWrap/>
        <w:overflowPunct/>
        <w:topLinePunct w:val="0"/>
        <w:autoSpaceDE/>
        <w:autoSpaceDN/>
        <w:bidi w:val="0"/>
        <w:adjustRightInd w:val="0"/>
        <w:snapToGrid w:val="0"/>
        <w:spacing w:line="360" w:lineRule="auto"/>
        <w:ind w:left="0" w:leftChars="0"/>
        <w:rPr>
          <w:rFonts w:hint="eastAsia" w:ascii="宋体" w:hAnsi="宋体" w:eastAsia="宋体" w:cs="宋体"/>
          <w:sz w:val="21"/>
          <w:szCs w:val="21"/>
          <w:u w:val="single"/>
        </w:rPr>
      </w:pPr>
      <w:r>
        <w:rPr>
          <w:rFonts w:hint="eastAsia" w:ascii="宋体" w:hAnsi="宋体" w:eastAsia="宋体" w:cs="宋体"/>
          <w:sz w:val="21"/>
          <w:szCs w:val="21"/>
          <w:u w:val="single"/>
        </w:rPr>
        <w:t>1、质量保证金的缴纳及退还：</w:t>
      </w:r>
    </w:p>
    <w:p w14:paraId="34C917F3">
      <w:pPr>
        <w:pStyle w:val="2"/>
        <w:keepNext w:val="0"/>
        <w:keepLines w:val="0"/>
        <w:pageBreakBefore w:val="0"/>
        <w:kinsoku/>
        <w:wordWrap/>
        <w:overflowPunct/>
        <w:topLinePunct w:val="0"/>
        <w:autoSpaceDE/>
        <w:autoSpaceDN/>
        <w:bidi w:val="0"/>
        <w:adjustRightInd w:val="0"/>
        <w:snapToGrid w:val="0"/>
        <w:spacing w:line="360" w:lineRule="auto"/>
        <w:ind w:left="0" w:leftChars="0"/>
        <w:rPr>
          <w:rFonts w:hint="eastAsia" w:ascii="宋体" w:hAnsi="宋体" w:eastAsia="宋体" w:cs="宋体"/>
          <w:sz w:val="21"/>
          <w:szCs w:val="21"/>
          <w:u w:val="single"/>
        </w:rPr>
      </w:pPr>
      <w:r>
        <w:rPr>
          <w:rFonts w:hint="eastAsia" w:ascii="宋体" w:hAnsi="宋体" w:eastAsia="宋体" w:cs="宋体"/>
          <w:sz w:val="21"/>
          <w:szCs w:val="21"/>
          <w:u w:val="single"/>
        </w:rPr>
        <w:t>（1）质量保证金缴纳：结算审定价的1.5%作为质量保证金。</w:t>
      </w:r>
    </w:p>
    <w:p w14:paraId="736E6E79">
      <w:pPr>
        <w:pStyle w:val="2"/>
        <w:keepNext w:val="0"/>
        <w:keepLines w:val="0"/>
        <w:pageBreakBefore w:val="0"/>
        <w:kinsoku/>
        <w:wordWrap/>
        <w:overflowPunct/>
        <w:topLinePunct w:val="0"/>
        <w:autoSpaceDE/>
        <w:autoSpaceDN/>
        <w:bidi w:val="0"/>
        <w:adjustRightInd w:val="0"/>
        <w:snapToGrid w:val="0"/>
        <w:spacing w:line="360" w:lineRule="auto"/>
        <w:ind w:left="0" w:leftChars="0"/>
        <w:rPr>
          <w:rFonts w:hint="eastAsia" w:ascii="宋体" w:hAnsi="宋体" w:eastAsia="宋体" w:cs="宋体"/>
          <w:sz w:val="21"/>
          <w:szCs w:val="21"/>
          <w:u w:val="single"/>
        </w:rPr>
      </w:pPr>
      <w:r>
        <w:rPr>
          <w:rFonts w:hint="eastAsia" w:ascii="宋体" w:hAnsi="宋体" w:eastAsia="宋体" w:cs="宋体"/>
          <w:sz w:val="21"/>
          <w:szCs w:val="21"/>
          <w:u w:val="single"/>
        </w:rPr>
        <w:t>（2）质量保证金的返还：在缺陷责任期满后三十天内一次性退还剩余质量保证金（不计息）。</w:t>
      </w:r>
    </w:p>
    <w:p w14:paraId="0A375765">
      <w:pPr>
        <w:pStyle w:val="2"/>
        <w:keepNext w:val="0"/>
        <w:keepLines w:val="0"/>
        <w:pageBreakBefore w:val="0"/>
        <w:kinsoku/>
        <w:wordWrap/>
        <w:overflowPunct/>
        <w:topLinePunct w:val="0"/>
        <w:autoSpaceDE/>
        <w:autoSpaceDN/>
        <w:bidi w:val="0"/>
        <w:adjustRightInd w:val="0"/>
        <w:snapToGrid w:val="0"/>
        <w:spacing w:line="360" w:lineRule="auto"/>
        <w:ind w:left="0" w:leftChars="0"/>
        <w:rPr>
          <w:rFonts w:hint="eastAsia" w:ascii="宋体" w:hAnsi="宋体" w:eastAsia="宋体" w:cs="宋体"/>
          <w:sz w:val="21"/>
          <w:szCs w:val="21"/>
          <w:u w:val="single"/>
        </w:rPr>
      </w:pPr>
      <w:r>
        <w:rPr>
          <w:rFonts w:hint="eastAsia" w:ascii="宋体" w:hAnsi="宋体" w:eastAsia="宋体" w:cs="宋体"/>
          <w:sz w:val="21"/>
          <w:szCs w:val="21"/>
          <w:u w:val="single"/>
        </w:rPr>
        <w:t>2、在保修期内出现下述情况：</w:t>
      </w:r>
    </w:p>
    <w:p w14:paraId="00E1C80E">
      <w:pPr>
        <w:pStyle w:val="2"/>
        <w:keepNext w:val="0"/>
        <w:keepLines w:val="0"/>
        <w:pageBreakBefore w:val="0"/>
        <w:kinsoku/>
        <w:wordWrap/>
        <w:overflowPunct/>
        <w:topLinePunct w:val="0"/>
        <w:autoSpaceDE/>
        <w:autoSpaceDN/>
        <w:bidi w:val="0"/>
        <w:adjustRightInd w:val="0"/>
        <w:snapToGrid w:val="0"/>
        <w:spacing w:line="360" w:lineRule="auto"/>
        <w:ind w:left="0" w:leftChars="0"/>
        <w:rPr>
          <w:rFonts w:hint="eastAsia" w:ascii="宋体" w:hAnsi="宋体" w:eastAsia="宋体" w:cs="宋体"/>
          <w:sz w:val="21"/>
          <w:szCs w:val="21"/>
          <w:u w:val="single"/>
        </w:rPr>
      </w:pPr>
      <w:r>
        <w:rPr>
          <w:rFonts w:hint="eastAsia" w:ascii="宋体" w:hAnsi="宋体" w:eastAsia="宋体" w:cs="宋体"/>
          <w:sz w:val="21"/>
          <w:szCs w:val="21"/>
          <w:u w:val="single"/>
        </w:rPr>
        <w:t>（1）工程质量出现系统性缺陷，即同类缺陷出现3 次及以上；</w:t>
      </w:r>
    </w:p>
    <w:p w14:paraId="4A75FADB">
      <w:pPr>
        <w:pStyle w:val="2"/>
        <w:keepNext w:val="0"/>
        <w:keepLines w:val="0"/>
        <w:pageBreakBefore w:val="0"/>
        <w:kinsoku/>
        <w:wordWrap/>
        <w:overflowPunct/>
        <w:topLinePunct w:val="0"/>
        <w:autoSpaceDE/>
        <w:autoSpaceDN/>
        <w:bidi w:val="0"/>
        <w:adjustRightInd w:val="0"/>
        <w:snapToGrid w:val="0"/>
        <w:spacing w:line="360" w:lineRule="auto"/>
        <w:ind w:left="0" w:leftChars="0"/>
        <w:rPr>
          <w:rFonts w:hint="eastAsia" w:ascii="宋体" w:hAnsi="宋体" w:eastAsia="宋体" w:cs="宋体"/>
          <w:sz w:val="21"/>
          <w:szCs w:val="21"/>
          <w:u w:val="single"/>
        </w:rPr>
      </w:pPr>
      <w:r>
        <w:rPr>
          <w:rFonts w:hint="eastAsia" w:ascii="宋体" w:hAnsi="宋体" w:eastAsia="宋体" w:cs="宋体"/>
          <w:sz w:val="21"/>
          <w:szCs w:val="21"/>
          <w:u w:val="single"/>
        </w:rPr>
        <w:t>（2）单个或多个缺陷项目价值达到承包工程决算总价的10%以上；</w:t>
      </w:r>
    </w:p>
    <w:p w14:paraId="7ACA0A1B">
      <w:pPr>
        <w:pStyle w:val="2"/>
        <w:keepNext w:val="0"/>
        <w:keepLines w:val="0"/>
        <w:pageBreakBefore w:val="0"/>
        <w:kinsoku/>
        <w:wordWrap/>
        <w:overflowPunct/>
        <w:topLinePunct w:val="0"/>
        <w:autoSpaceDE/>
        <w:autoSpaceDN/>
        <w:bidi w:val="0"/>
        <w:adjustRightInd w:val="0"/>
        <w:snapToGrid w:val="0"/>
        <w:spacing w:line="360" w:lineRule="auto"/>
        <w:ind w:left="0" w:leftChars="0"/>
        <w:rPr>
          <w:rFonts w:hint="eastAsia" w:ascii="宋体" w:hAnsi="宋体" w:eastAsia="宋体" w:cs="宋体"/>
          <w:sz w:val="21"/>
          <w:szCs w:val="21"/>
          <w:u w:val="single"/>
        </w:rPr>
      </w:pPr>
      <w:r>
        <w:rPr>
          <w:rFonts w:hint="eastAsia" w:ascii="宋体" w:hAnsi="宋体" w:eastAsia="宋体" w:cs="宋体"/>
          <w:sz w:val="21"/>
          <w:szCs w:val="21"/>
          <w:u w:val="single"/>
        </w:rPr>
        <w:t>（3）修复的项目在技术上需要时间验证其使用功能。</w:t>
      </w:r>
    </w:p>
    <w:p w14:paraId="1FA44320">
      <w:pPr>
        <w:pStyle w:val="2"/>
        <w:keepNext w:val="0"/>
        <w:keepLines w:val="0"/>
        <w:pageBreakBefore w:val="0"/>
        <w:kinsoku/>
        <w:wordWrap/>
        <w:overflowPunct/>
        <w:topLinePunct w:val="0"/>
        <w:autoSpaceDE/>
        <w:autoSpaceDN/>
        <w:bidi w:val="0"/>
        <w:adjustRightInd w:val="0"/>
        <w:snapToGrid w:val="0"/>
        <w:spacing w:line="360" w:lineRule="auto"/>
        <w:ind w:left="0" w:leftChars="0"/>
        <w:rPr>
          <w:rFonts w:hint="eastAsia" w:ascii="宋体" w:hAnsi="宋体" w:eastAsia="宋体" w:cs="宋体"/>
          <w:sz w:val="21"/>
          <w:szCs w:val="21"/>
          <w:u w:val="single"/>
        </w:rPr>
      </w:pPr>
      <w:r>
        <w:rPr>
          <w:rFonts w:hint="eastAsia" w:ascii="宋体" w:hAnsi="宋体" w:eastAsia="宋体" w:cs="宋体"/>
          <w:sz w:val="21"/>
          <w:szCs w:val="21"/>
          <w:u w:val="single"/>
        </w:rPr>
        <w:t>则保修期应作适当延长。延长的期限以原保修期的50%为限，在保修延长期内，保证金暂不作退还。</w:t>
      </w:r>
    </w:p>
    <w:p w14:paraId="75A915AF">
      <w:pPr>
        <w:pStyle w:val="2"/>
        <w:keepNext w:val="0"/>
        <w:keepLines w:val="0"/>
        <w:pageBreakBefore w:val="0"/>
        <w:kinsoku/>
        <w:wordWrap/>
        <w:overflowPunct/>
        <w:topLinePunct w:val="0"/>
        <w:autoSpaceDE/>
        <w:autoSpaceDN/>
        <w:bidi w:val="0"/>
        <w:adjustRightInd w:val="0"/>
        <w:snapToGrid w:val="0"/>
        <w:spacing w:line="360" w:lineRule="auto"/>
        <w:ind w:left="0" w:leftChars="0"/>
        <w:rPr>
          <w:rFonts w:hint="eastAsia" w:ascii="宋体" w:hAnsi="宋体" w:eastAsia="宋体" w:cs="宋体"/>
          <w:sz w:val="21"/>
          <w:szCs w:val="21"/>
        </w:rPr>
      </w:pPr>
      <w:r>
        <w:rPr>
          <w:rFonts w:hint="eastAsia" w:ascii="宋体" w:hAnsi="宋体" w:eastAsia="宋体" w:cs="宋体"/>
          <w:sz w:val="21"/>
          <w:szCs w:val="21"/>
          <w:u w:val="single"/>
        </w:rPr>
        <w:t>3、因承包人原因致使工程在合理使用期限内造成人身和财产损害的，承包人应承担损害赔偿责任。</w:t>
      </w:r>
    </w:p>
    <w:p w14:paraId="43C4DC82">
      <w:pPr>
        <w:keepNext w:val="0"/>
        <w:keepLines w:val="0"/>
        <w:pageBreakBefore w:val="0"/>
        <w:kinsoku/>
        <w:wordWrap/>
        <w:overflowPunct/>
        <w:topLinePunct w:val="0"/>
        <w:autoSpaceDE/>
        <w:autoSpaceDN/>
        <w:bidi w:val="0"/>
        <w:adjustRightInd w:val="0"/>
        <w:snapToGrid w:val="0"/>
        <w:spacing w:line="360" w:lineRule="auto"/>
        <w:ind w:left="0" w:leftChars="0" w:firstLine="399" w:firstLineChars="190"/>
        <w:textAlignment w:val="baseline"/>
        <w:rPr>
          <w:rFonts w:hint="eastAsia" w:ascii="宋体" w:hAnsi="宋体" w:eastAsia="宋体" w:cs="宋体"/>
          <w:szCs w:val="21"/>
        </w:rPr>
      </w:pPr>
      <w:r>
        <w:rPr>
          <w:rFonts w:hint="eastAsia" w:ascii="宋体" w:hAnsi="宋体" w:eastAsia="宋体" w:cs="宋体"/>
          <w:szCs w:val="21"/>
        </w:rPr>
        <w:t>工程质量保修书由发包人、承包人在工程竣工验收前共同签署，作为施工合同附件，其有效期限至保修期满。</w:t>
      </w:r>
    </w:p>
    <w:p w14:paraId="2EA56CDD">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 xml:space="preserve">发包人(公章)：                 承包人(公章)：           </w:t>
      </w:r>
    </w:p>
    <w:p w14:paraId="2A778F86">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 xml:space="preserve">地  址：                             地  址：       </w:t>
      </w:r>
    </w:p>
    <w:p w14:paraId="3B911D8F">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 xml:space="preserve">法定代表人(签字)：               法定代表人(签字)：       </w:t>
      </w:r>
    </w:p>
    <w:p w14:paraId="47D2D37F">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 xml:space="preserve">委托代理人(签字)：                   委托代理人(签字)：       </w:t>
      </w:r>
    </w:p>
    <w:p w14:paraId="4BB63210">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 xml:space="preserve">电  话：             电  话：     </w:t>
      </w:r>
    </w:p>
    <w:p w14:paraId="66FFB627">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 xml:space="preserve">传  真：             传  真：     </w:t>
      </w:r>
    </w:p>
    <w:p w14:paraId="79385C08">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 xml:space="preserve">开户银行：             开户银行：   </w:t>
      </w:r>
    </w:p>
    <w:p w14:paraId="052DAA4B">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 xml:space="preserve">账  号：                 账  号：     </w:t>
      </w:r>
    </w:p>
    <w:p w14:paraId="4E71C4BF">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ascii="宋体" w:hAnsi="宋体" w:cs="宋体"/>
          <w:szCs w:val="21"/>
        </w:rPr>
      </w:pPr>
      <w:r>
        <w:rPr>
          <w:rFonts w:hint="eastAsia" w:ascii="宋体" w:hAnsi="宋体" w:eastAsia="宋体" w:cs="宋体"/>
          <w:szCs w:val="21"/>
        </w:rPr>
        <w:t>邮政编码：               邮政编码：</w:t>
      </w:r>
      <w:r>
        <w:rPr>
          <w:rFonts w:hint="eastAsia" w:ascii="宋体" w:hAnsi="宋体" w:cs="宋体"/>
          <w:szCs w:val="21"/>
        </w:rPr>
        <w:t xml:space="preserve">   </w:t>
      </w:r>
    </w:p>
    <w:p w14:paraId="6189868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right"/>
        <w:rPr>
          <w:rFonts w:ascii="仿宋" w:hAnsi="仿宋" w:eastAsia="仿宋" w:cs="仿宋"/>
          <w:snapToGrid w:val="0"/>
          <w:color w:val="000000"/>
          <w:kern w:val="0"/>
          <w:sz w:val="21"/>
          <w:szCs w:val="21"/>
        </w:rPr>
      </w:pPr>
      <w:r>
        <w:rPr>
          <w:rFonts w:hint="eastAsia" w:ascii="宋体" w:hAnsi="宋体" w:cs="宋体"/>
          <w:sz w:val="21"/>
          <w:szCs w:val="21"/>
        </w:rPr>
        <w:t>年    月    日</w:t>
      </w:r>
    </w:p>
    <w:p w14:paraId="3DBA0703">
      <w:pPr>
        <w:jc w:val="center"/>
        <w:textAlignment w:val="baseline"/>
        <w:rPr>
          <w:rFonts w:ascii="宋体" w:hAnsi="宋体" w:cs="宋体"/>
          <w:sz w:val="28"/>
          <w:szCs w:val="28"/>
        </w:rPr>
      </w:pPr>
      <w:r>
        <w:rPr>
          <w:rFonts w:hint="eastAsia" w:ascii="宋体" w:hAnsi="宋体" w:cs="宋体"/>
          <w:sz w:val="28"/>
          <w:szCs w:val="28"/>
        </w:rPr>
        <w:t>建设工程廉政责任书</w:t>
      </w:r>
    </w:p>
    <w:p w14:paraId="1A3A8298">
      <w:pPr>
        <w:snapToGrid w:val="0"/>
        <w:textAlignment w:val="baseline"/>
        <w:rPr>
          <w:rFonts w:ascii="宋体" w:hAnsi="宋体" w:cs="宋体"/>
          <w:szCs w:val="21"/>
        </w:rPr>
      </w:pPr>
    </w:p>
    <w:p w14:paraId="28220BC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 xml:space="preserve">工程项目名称：               </w:t>
      </w:r>
    </w:p>
    <w:p w14:paraId="1436E4E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p>
    <w:p w14:paraId="1909732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 xml:space="preserve">工程项目地址：              </w:t>
      </w:r>
    </w:p>
    <w:p w14:paraId="46DD64C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p>
    <w:p w14:paraId="77FB335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 xml:space="preserve">甲方：                      </w:t>
      </w:r>
    </w:p>
    <w:p w14:paraId="64EA2AA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p>
    <w:p w14:paraId="49A82AA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 xml:space="preserve">乙方：                       </w:t>
      </w:r>
    </w:p>
    <w:p w14:paraId="40BA941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p>
    <w:p w14:paraId="60E70B8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为加强工程建设中的廉政建设，规范工程建设双方的各项活动，防止发生各种谋取不正当利益的违法违纪行为，保护国家、集体和当事人的合法权益，根据国家有关工程建设的法律法规和廉政建设责任制规定，特订立本廉政责任书。</w:t>
      </w:r>
    </w:p>
    <w:p w14:paraId="1D5F12E2">
      <w:pPr>
        <w:keepNext w:val="0"/>
        <w:keepLines w:val="0"/>
        <w:pageBreakBefore w:val="0"/>
        <w:widowControl w:val="0"/>
        <w:tabs>
          <w:tab w:val="left" w:pos="1695"/>
        </w:tabs>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第一条　甲、乙双方的责任</w:t>
      </w:r>
    </w:p>
    <w:p w14:paraId="46D5D1A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（一）应严格遵守国家关于市场准入、项目招标投标、工程建设、市场活动的有关法律、法规，相关政策，以及廉政建设的各项规定。</w:t>
      </w:r>
    </w:p>
    <w:p w14:paraId="497ADFD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（二）严格执行建设工程项目合同文件，自觉按合同办事。</w:t>
      </w:r>
    </w:p>
    <w:p w14:paraId="17FD647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（三）业务活动必须坚持公开、公平、诚信、透明的原则（除法律法规另有规定者外），不得为获取不正当利益，损害国家、集体和对方利益，不得违反工程建设的规章制度。</w:t>
      </w:r>
    </w:p>
    <w:p w14:paraId="59CC81E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（四）发现对方在业务活动中有违规、违纪、违法行为的，应及时提醒对方，情节严重的，应向其上级主管部门或纪检监察、司法等有关机关举报。</w:t>
      </w:r>
    </w:p>
    <w:p w14:paraId="6091D52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第二条　甲方的责任</w:t>
      </w:r>
    </w:p>
    <w:p w14:paraId="47AADD6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甲方的领导和从事该建设工程项目的工作人员在工程建设的事前、事中、事后应遵守以下规定：</w:t>
      </w:r>
    </w:p>
    <w:p w14:paraId="106B9C2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（一）不准向乙方和相关单位索要或接受回扣、礼金、有价证券、贵重物品和好处费、感谢费等。</w:t>
      </w:r>
    </w:p>
    <w:p w14:paraId="3475B84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（二）不准在乙方和相关单位报销任何应由甲方或个人支付的费用。</w:t>
      </w:r>
    </w:p>
    <w:p w14:paraId="79AA33B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（三）不准要求、暗示或接受乙方和相关单位为个人装修住房、婚丧嫁娶、配偶子女的工作安排以及出国（境）、旅游等提供方便。</w:t>
      </w:r>
    </w:p>
    <w:p w14:paraId="16F226A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（四）不准参加有可能影响公正执行公务的乙方和相关单位的宴请、健身、娱乐等活动。</w:t>
      </w:r>
    </w:p>
    <w:p w14:paraId="435D701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五）不准向乙方和相关单位介绍或为配偶、子女、亲属参与同甲方项目工程合同有关的设备、材料、工程分包、劳务等经济活动。不得以任何理由向乙方和相关单位推荐分包单位和要求购买与项目工程合同规定以外的材料、设备等。</w:t>
      </w:r>
    </w:p>
    <w:p w14:paraId="4A9BF16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第三条 乙方的责任</w:t>
      </w:r>
    </w:p>
    <w:p w14:paraId="0CDB0A9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应与甲方和相关单位保持正常的业务交往，按照有关法律法规和程序开展业务工作，严格执行工程建设的方针、政策，认真履行职责，并遵守以下规定：</w:t>
      </w:r>
    </w:p>
    <w:p w14:paraId="2FCF12C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（一）不准以任何理由向甲方和相关单位及其工作人员索要、接收或赠送礼金、有价证券、贵重物品及回扣、好处费、感谢费等。</w:t>
      </w:r>
    </w:p>
    <w:p w14:paraId="1E68BF8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（二）不准以任何理由为甲方和相关单位报销应由对方或个人支付的费用。</w:t>
      </w:r>
    </w:p>
    <w:p w14:paraId="6FD62D2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（三）不准接受或暗示为甲方、相关单位或个人装修住房、婚丧嫁娶、配偶子女的工作安排以及出国（境）、旅游等提供方便。</w:t>
      </w:r>
    </w:p>
    <w:p w14:paraId="23C52BB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（四）不准违反合同约定而使用甲方、相关单位提供的通信、交通工具和高档办公用品。</w:t>
      </w:r>
    </w:p>
    <w:p w14:paraId="19826CE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（五）不准以任何理由为甲方、相关单位或个人组织有可能影响公正执行公务的宴请、健身、娱乐等活动。</w:t>
      </w:r>
    </w:p>
    <w:p w14:paraId="50D7D95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第四条　违约责任</w:t>
      </w:r>
    </w:p>
    <w:p w14:paraId="365CAD8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一）甲方工作人员有违反本责任书第一、二条责任行为的，按照管理权限，依据有关法律法规给予党纪、政纪处分或组织处理；涉嫌犯罪的，移交司法机关追究刑事责任；给乙方单位造成经济损失的，甲方应予以赔偿。</w:t>
      </w:r>
    </w:p>
    <w:p w14:paraId="33203A2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（二）乙方工作人员有违反本责任书第一、三条责任行为的，按照管理权限，依据有关法律法规给予党纪、政纪处分或组织处理；涉嫌犯罪的，移交司法机关追究刑事责任；给甲方单位造成经济损失的，乙方 应予以赔偿。</w:t>
      </w:r>
    </w:p>
    <w:p w14:paraId="3990C25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第五条　本责任书作为工程合同的附件，与工程合同具有同等法律效力。经双方签署后立即生效。</w:t>
      </w:r>
    </w:p>
    <w:p w14:paraId="173D145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第六条　本责任书的有效期为双方签署之日起至该工程项目竣工验收合格时止。</w:t>
      </w:r>
    </w:p>
    <w:p w14:paraId="4FEB05A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第七条　本责任书一式捌份，由甲乙双方各执肆份。</w:t>
      </w:r>
    </w:p>
    <w:p w14:paraId="7240CA5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甲方单位：（盖章）</w:t>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 xml:space="preserve">            乙方单位：（盖章）</w:t>
      </w:r>
    </w:p>
    <w:p w14:paraId="07D7FDD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法定代表人：</w:t>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 xml:space="preserve">            法定代表人：</w:t>
      </w:r>
    </w:p>
    <w:p w14:paraId="699432E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地址：                                      地址：</w:t>
      </w:r>
    </w:p>
    <w:p w14:paraId="7133ADA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 xml:space="preserve">电话： </w:t>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 xml:space="preserve">             </w:t>
      </w:r>
      <w:r>
        <w:rPr>
          <w:rFonts w:hint="eastAsia" w:ascii="宋体" w:hAnsi="宋体" w:cs="宋体"/>
          <w:sz w:val="21"/>
          <w:szCs w:val="21"/>
        </w:rPr>
        <w:tab/>
      </w:r>
      <w:r>
        <w:rPr>
          <w:rFonts w:hint="eastAsia" w:ascii="宋体" w:hAnsi="宋体" w:cs="宋体"/>
          <w:sz w:val="21"/>
          <w:szCs w:val="21"/>
        </w:rPr>
        <w:t xml:space="preserve">            电话：</w:t>
      </w:r>
    </w:p>
    <w:p w14:paraId="3AA847F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 xml:space="preserve">  </w:t>
      </w:r>
    </w:p>
    <w:p w14:paraId="366933A4">
      <w:pPr>
        <w:spacing w:line="480" w:lineRule="auto"/>
        <w:jc w:val="center"/>
        <w:rPr>
          <w:rFonts w:ascii="宋体" w:hAnsi="宋体" w:cs="宋体"/>
          <w:b/>
          <w:sz w:val="28"/>
          <w:szCs w:val="28"/>
        </w:rPr>
      </w:pPr>
      <w:r>
        <w:rPr>
          <w:rFonts w:hint="eastAsia" w:ascii="宋体" w:hAnsi="宋体" w:cs="宋体"/>
          <w:sz w:val="21"/>
          <w:szCs w:val="21"/>
        </w:rPr>
        <w:t>年    月    日</w:t>
      </w:r>
    </w:p>
    <w:p w14:paraId="43D1B7E3">
      <w:pPr>
        <w:spacing w:line="360" w:lineRule="auto"/>
        <w:ind w:left="-420" w:leftChars="-200" w:right="-420" w:rightChars="-200" w:firstLine="480" w:firstLineChars="200"/>
        <w:jc w:val="center"/>
        <w:outlineLvl w:val="0"/>
        <w:rPr>
          <w:rFonts w:ascii="宋体" w:hAnsi="宋体" w:cs="宋体"/>
          <w:sz w:val="24"/>
        </w:rPr>
      </w:pPr>
    </w:p>
    <w:p w14:paraId="30C79E83">
      <w:pPr>
        <w:spacing w:line="360" w:lineRule="auto"/>
        <w:ind w:left="-420" w:leftChars="-200" w:right="-420" w:rightChars="-200" w:firstLine="480" w:firstLineChars="200"/>
        <w:jc w:val="center"/>
        <w:outlineLvl w:val="0"/>
        <w:rPr>
          <w:rFonts w:ascii="宋体" w:hAnsi="宋体" w:cs="宋体"/>
          <w:sz w:val="24"/>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716134F5">
      <w:pPr>
        <w:adjustRightInd/>
        <w:spacing w:line="360" w:lineRule="auto"/>
        <w:jc w:val="center"/>
        <w:outlineLvl w:val="0"/>
        <w:rPr>
          <w:rFonts w:hint="eastAsia" w:asciiTheme="minorEastAsia" w:hAnsiTheme="minorEastAsia" w:eastAsiaTheme="minorEastAsia" w:cstheme="minorEastAsia"/>
          <w:b/>
          <w:sz w:val="36"/>
          <w:szCs w:val="20"/>
        </w:rPr>
      </w:pPr>
      <w:r>
        <w:rPr>
          <w:rFonts w:hint="eastAsia" w:asciiTheme="minorEastAsia" w:hAnsiTheme="minorEastAsia" w:eastAsiaTheme="minorEastAsia" w:cstheme="minorEastAsia"/>
          <w:b/>
          <w:sz w:val="36"/>
          <w:szCs w:val="20"/>
        </w:rPr>
        <w:t>第六部分</w:t>
      </w:r>
      <w:bookmarkEnd w:id="396"/>
      <w:r>
        <w:rPr>
          <w:rFonts w:hint="eastAsia" w:asciiTheme="minorEastAsia" w:hAnsiTheme="minorEastAsia" w:eastAsiaTheme="minorEastAsia" w:cstheme="minorEastAsia"/>
          <w:b/>
          <w:sz w:val="36"/>
          <w:szCs w:val="20"/>
        </w:rPr>
        <w:t xml:space="preserve"> </w:t>
      </w:r>
      <w:bookmarkEnd w:id="397"/>
      <w:r>
        <w:rPr>
          <w:rFonts w:hint="eastAsia" w:asciiTheme="minorEastAsia" w:hAnsiTheme="minorEastAsia" w:eastAsiaTheme="minorEastAsia" w:cstheme="minorEastAsia"/>
          <w:b/>
          <w:sz w:val="36"/>
          <w:szCs w:val="20"/>
        </w:rPr>
        <w:t>应提交的有关格式范例</w:t>
      </w:r>
    </w:p>
    <w:p w14:paraId="7DFEFC3A">
      <w:pPr>
        <w:spacing w:line="360" w:lineRule="auto"/>
        <w:jc w:val="center"/>
        <w:outlineLvl w:val="0"/>
        <w:rPr>
          <w:rFonts w:ascii="宋体" w:hAnsi="宋体" w:cs="宋体"/>
          <w:b/>
          <w:kern w:val="0"/>
          <w:sz w:val="36"/>
          <w:szCs w:val="36"/>
        </w:rPr>
      </w:pPr>
    </w:p>
    <w:p w14:paraId="7EE66AE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2DBD15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2145994">
      <w:pPr>
        <w:spacing w:line="360" w:lineRule="auto"/>
        <w:jc w:val="center"/>
        <w:outlineLvl w:val="0"/>
        <w:rPr>
          <w:rFonts w:ascii="宋体" w:hAnsi="宋体" w:cs="宋体"/>
          <w:b/>
          <w:kern w:val="0"/>
          <w:sz w:val="36"/>
          <w:szCs w:val="36"/>
        </w:rPr>
      </w:pPr>
    </w:p>
    <w:p w14:paraId="463A7493">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7F2EA92">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D28370F">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3AB9ED8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0A47CC8A">
      <w:pPr>
        <w:snapToGrid w:val="0"/>
        <w:spacing w:line="360" w:lineRule="auto"/>
        <w:ind w:firstLine="480" w:firstLineChars="200"/>
        <w:rPr>
          <w:rFonts w:ascii="宋体" w:hAnsi="宋体" w:cs="宋体"/>
          <w:sz w:val="24"/>
        </w:rPr>
      </w:pPr>
    </w:p>
    <w:p w14:paraId="4922933F">
      <w:pPr>
        <w:spacing w:line="360" w:lineRule="auto"/>
        <w:ind w:firstLine="480" w:firstLineChars="200"/>
        <w:rPr>
          <w:rFonts w:ascii="宋体" w:hAnsi="宋体" w:cs="宋体"/>
          <w:sz w:val="24"/>
        </w:rPr>
      </w:pPr>
    </w:p>
    <w:p w14:paraId="5D151BC0">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7B6AE9C">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（采购人）、（采购代理机构）：</w:t>
      </w:r>
    </w:p>
    <w:p w14:paraId="088DDFE4">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我方参与（项目名称）【项目编号：（采购编号）】政府采购活动，郑重承诺：</w:t>
      </w:r>
    </w:p>
    <w:p w14:paraId="07471751">
      <w:pPr>
        <w:snapToGrid w:val="0"/>
        <w:spacing w:line="360" w:lineRule="auto"/>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（一）具备《中华人民共和国政府采购法》第二十二条第一款规定的条件：</w:t>
      </w:r>
    </w:p>
    <w:p w14:paraId="0AF0566D">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1、具有独立承担民事责任的能力；</w:t>
      </w:r>
    </w:p>
    <w:p w14:paraId="4413803E">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2、具有良好的商业信誉和健全的财务会计制度； </w:t>
      </w:r>
    </w:p>
    <w:p w14:paraId="17CDDB21">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3、具有履行合同所必需的设备和专业技术能力；</w:t>
      </w:r>
    </w:p>
    <w:p w14:paraId="57082DCC">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4、有依法缴纳税收和社会保障资金的良好记录；</w:t>
      </w:r>
    </w:p>
    <w:p w14:paraId="74952AD9">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5、参加政府采购活动前三年内，在经营活动中没有重大违法记录；</w:t>
      </w:r>
    </w:p>
    <w:p w14:paraId="0C3E110C">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6、具有法律、行政法规规定的其他条件。</w:t>
      </w:r>
    </w:p>
    <w:p w14:paraId="53FCE0BC">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（二）未被信用中国（www.creditchina.gov.cn)、中国政府采购网（www.ccgp.gov.cn）列入失信被执行人、重大税收违法案件当事人名单、政府采购严重违法失信行为记录名单。</w:t>
      </w:r>
    </w:p>
    <w:p w14:paraId="1FF7A4A4">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（三）不存在以下情况：</w:t>
      </w:r>
    </w:p>
    <w:p w14:paraId="3003E8F9">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1、单位负责人为同一人或者存在直接控股、管理关系的不同供应商参加同一合同项下的政府采购活动的；</w:t>
      </w:r>
    </w:p>
    <w:p w14:paraId="5A8F259E">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2、为采购项目提供整体设计、规范编制或者项目管理、监理、检测等服务后再参加该采购项目的其他采购活动的。</w:t>
      </w:r>
    </w:p>
    <w:p w14:paraId="69760ABC">
      <w:pPr>
        <w:snapToGrid w:val="0"/>
        <w:spacing w:line="360" w:lineRule="auto"/>
        <w:ind w:firstLine="5520" w:firstLineChars="23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供应商名称(电子签名)：</w:t>
      </w:r>
    </w:p>
    <w:p w14:paraId="45907C02">
      <w:pPr>
        <w:snapToGrid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 xml:space="preserve">                        </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日期</w:t>
      </w:r>
      <w:r>
        <w:rPr>
          <w:rFonts w:hint="eastAsia" w:asciiTheme="minorEastAsia" w:hAnsiTheme="minorEastAsia" w:eastAsiaTheme="minorEastAsia" w:cstheme="minorEastAsia"/>
          <w:kern w:val="0"/>
          <w:sz w:val="24"/>
          <w:szCs w:val="24"/>
        </w:rPr>
        <w:t xml:space="preserve">：  年  </w:t>
      </w:r>
      <w:r>
        <w:rPr>
          <w:rFonts w:hint="eastAsia" w:asciiTheme="minorEastAsia" w:hAnsiTheme="minorEastAsia" w:eastAsiaTheme="minorEastAsia" w:cstheme="minorEastAsia"/>
          <w:kern w:val="0"/>
          <w:sz w:val="24"/>
          <w:szCs w:val="24"/>
          <w:lang w:val="zh-CN"/>
        </w:rPr>
        <w:t>月</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日</w:t>
      </w:r>
    </w:p>
    <w:p w14:paraId="1C152D72">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7D9FF88D">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40632B2F">
      <w:pPr>
        <w:widowControl/>
        <w:spacing w:line="360" w:lineRule="auto"/>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[以联合体形式参与的，提供联合协议（附件5）；本项目不接受联合体或者供应商不以联合体形式投参与的，则不需要提供]</w:t>
      </w:r>
    </w:p>
    <w:p w14:paraId="7F5D06AE">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4E2BEED1">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2107E173">
      <w:pPr>
        <w:spacing w:line="360" w:lineRule="auto"/>
        <w:rPr>
          <w:rFonts w:ascii="宋体" w:hAnsi="宋体" w:cs="宋体"/>
          <w:sz w:val="24"/>
          <w:szCs w:val="24"/>
        </w:rPr>
      </w:pPr>
      <w:r>
        <w:rPr>
          <w:rFonts w:hint="eastAsia" w:ascii="宋体" w:hAnsi="宋体" w:cs="宋体"/>
          <w:sz w:val="24"/>
          <w:szCs w:val="24"/>
        </w:rPr>
        <w:t>（根据竞争性磋商公告落实政府采购政策需满足的资格要求选择提供相应的材料；未要求的，无需提供）</w:t>
      </w:r>
    </w:p>
    <w:p w14:paraId="1F81B3E8">
      <w:pPr>
        <w:snapToGrid w:val="0"/>
        <w:spacing w:before="50" w:after="50" w:line="360" w:lineRule="auto"/>
        <w:ind w:firstLine="472" w:firstLineChars="196"/>
        <w:jc w:val="left"/>
        <w:rPr>
          <w:rFonts w:ascii="宋体" w:hAnsi="宋体" w:cs="宋体"/>
          <w:sz w:val="24"/>
          <w:szCs w:val="24"/>
        </w:rPr>
      </w:pPr>
      <w:r>
        <w:rPr>
          <w:rFonts w:hint="eastAsia" w:ascii="宋体" w:hAnsi="宋体" w:cs="宋体"/>
          <w:b/>
          <w:sz w:val="24"/>
          <w:szCs w:val="24"/>
        </w:rPr>
        <w:t>A</w:t>
      </w:r>
      <w:r>
        <w:rPr>
          <w:rFonts w:hint="eastAsia" w:ascii="宋体" w:hAnsi="宋体" w:cs="宋体"/>
          <w:sz w:val="24"/>
          <w:szCs w:val="24"/>
        </w:rPr>
        <w:t>.专门面向中小企业，工程全部由符合政策要求的中小企业（或小微企业）承建的，提供相应的中小企业声明函（附件</w:t>
      </w:r>
      <w:r>
        <w:rPr>
          <w:rFonts w:ascii="宋体" w:hAnsi="宋体" w:cs="宋体"/>
          <w:sz w:val="24"/>
          <w:szCs w:val="24"/>
        </w:rPr>
        <w:t>7</w:t>
      </w:r>
      <w:r>
        <w:rPr>
          <w:rFonts w:hint="eastAsia" w:ascii="宋体" w:hAnsi="宋体" w:cs="宋体"/>
          <w:sz w:val="24"/>
          <w:szCs w:val="24"/>
        </w:rPr>
        <w:t xml:space="preserve">）。 </w:t>
      </w:r>
    </w:p>
    <w:p w14:paraId="3D3B4367">
      <w:pPr>
        <w:widowControl/>
        <w:spacing w:line="360" w:lineRule="auto"/>
        <w:ind w:firstLine="480"/>
        <w:jc w:val="left"/>
        <w:rPr>
          <w:rFonts w:ascii="宋体" w:hAnsi="宋体" w:cs="宋体"/>
          <w:sz w:val="24"/>
          <w:szCs w:val="24"/>
        </w:rPr>
      </w:pPr>
    </w:p>
    <w:p w14:paraId="27BBBE1F">
      <w:pPr>
        <w:widowControl/>
        <w:spacing w:line="360" w:lineRule="auto"/>
        <w:ind w:firstLine="472" w:firstLineChars="196"/>
        <w:jc w:val="left"/>
        <w:rPr>
          <w:rFonts w:ascii="宋体" w:hAnsi="宋体" w:cs="宋体"/>
          <w:sz w:val="24"/>
          <w:szCs w:val="24"/>
        </w:rPr>
      </w:pPr>
      <w:r>
        <w:rPr>
          <w:rFonts w:hint="eastAsia" w:ascii="宋体" w:hAnsi="宋体" w:cs="宋体"/>
          <w:b/>
          <w:sz w:val="24"/>
          <w:szCs w:val="24"/>
        </w:rPr>
        <w:t>B.</w:t>
      </w:r>
      <w:r>
        <w:rPr>
          <w:rFonts w:hint="eastAsia" w:ascii="宋体" w:hAnsi="宋体" w:cs="宋体"/>
          <w:sz w:val="24"/>
          <w:szCs w:val="24"/>
        </w:rPr>
        <w:t>要求以联合体形式参加的，提供联合协议（附件</w:t>
      </w:r>
      <w:r>
        <w:rPr>
          <w:rFonts w:ascii="宋体" w:hAnsi="宋体" w:cs="宋体"/>
          <w:sz w:val="24"/>
          <w:szCs w:val="24"/>
        </w:rPr>
        <w:t>5</w:t>
      </w:r>
      <w:r>
        <w:rPr>
          <w:rFonts w:hint="eastAsia" w:ascii="宋体" w:hAnsi="宋体" w:cs="宋体"/>
          <w:sz w:val="24"/>
          <w:szCs w:val="24"/>
        </w:rPr>
        <w:t>）和中小企业声明函（附件</w:t>
      </w:r>
      <w:r>
        <w:rPr>
          <w:rFonts w:ascii="宋体" w:hAnsi="宋体" w:cs="宋体"/>
          <w:sz w:val="24"/>
          <w:szCs w:val="24"/>
        </w:rPr>
        <w:t>7</w:t>
      </w:r>
      <w:r>
        <w:rPr>
          <w:rFonts w:hint="eastAsia" w:ascii="宋体" w:hAnsi="宋体" w:cs="宋体"/>
          <w:sz w:val="24"/>
          <w:szCs w:val="24"/>
        </w:rPr>
        <w:t>），联合协议中中小企业合同金额应当达到竞争性磋商公告载明的比例；如果供应商本身提供所有标的均由中小企业承建的，</w:t>
      </w:r>
      <w:r>
        <w:rPr>
          <w:rFonts w:hint="eastAsia" w:ascii="宋体" w:hAnsi="宋体" w:cs="宋体"/>
          <w:spacing w:val="8"/>
          <w:kern w:val="0"/>
          <w:sz w:val="24"/>
          <w:szCs w:val="24"/>
        </w:rPr>
        <w:t>并相应达到了前述比例要求，</w:t>
      </w:r>
      <w:r>
        <w:rPr>
          <w:rFonts w:hint="eastAsia" w:ascii="宋体" w:hAnsi="宋体" w:cs="宋体"/>
          <w:sz w:val="24"/>
          <w:szCs w:val="24"/>
        </w:rPr>
        <w:t>视同符合了资格条件，无需再与其他中小企业组成联合体参加政府采购活动，无需提供联合协议。</w:t>
      </w:r>
    </w:p>
    <w:p w14:paraId="6B819922">
      <w:pPr>
        <w:snapToGrid w:val="0"/>
        <w:spacing w:before="50" w:after="50" w:line="360" w:lineRule="auto"/>
        <w:jc w:val="center"/>
        <w:rPr>
          <w:rFonts w:ascii="宋体" w:hAnsi="宋体" w:cs="宋体"/>
          <w:sz w:val="24"/>
          <w:szCs w:val="24"/>
        </w:rPr>
      </w:pPr>
      <w:r>
        <w:rPr>
          <w:rFonts w:hint="eastAsia" w:ascii="宋体" w:hAnsi="宋体" w:cs="宋体"/>
          <w:b/>
          <w:sz w:val="24"/>
          <w:szCs w:val="24"/>
        </w:rPr>
        <w:t xml:space="preserve">    </w:t>
      </w:r>
    </w:p>
    <w:p w14:paraId="2557B281">
      <w:pPr>
        <w:spacing w:line="360" w:lineRule="auto"/>
        <w:ind w:firstLine="482" w:firstLineChars="200"/>
        <w:rPr>
          <w:rFonts w:ascii="宋体" w:hAnsi="宋体" w:cs="宋体"/>
          <w:sz w:val="24"/>
          <w:szCs w:val="24"/>
        </w:rPr>
      </w:pPr>
      <w:r>
        <w:rPr>
          <w:rFonts w:hint="eastAsia" w:ascii="宋体" w:hAnsi="宋体" w:cs="宋体"/>
          <w:b/>
          <w:sz w:val="24"/>
          <w:szCs w:val="24"/>
        </w:rPr>
        <w:t>C、</w:t>
      </w:r>
      <w:r>
        <w:rPr>
          <w:rFonts w:hint="eastAsia" w:ascii="宋体" w:hAnsi="宋体" w:cs="宋体"/>
          <w:sz w:val="24"/>
          <w:szCs w:val="24"/>
        </w:rPr>
        <w:t>要求合同分包的，提供分包意向协议（附件6）和中小企业声明函（附件</w:t>
      </w:r>
      <w:r>
        <w:rPr>
          <w:rFonts w:ascii="宋体" w:hAnsi="宋体" w:cs="宋体"/>
          <w:sz w:val="24"/>
          <w:szCs w:val="24"/>
        </w:rPr>
        <w:t>7</w:t>
      </w:r>
      <w:r>
        <w:rPr>
          <w:rFonts w:hint="eastAsia" w:ascii="宋体" w:hAnsi="宋体" w:cs="宋体"/>
          <w:sz w:val="24"/>
          <w:szCs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szCs w:val="24"/>
        </w:rPr>
        <w:t>并相应达到了前述比例要求，</w:t>
      </w:r>
      <w:r>
        <w:rPr>
          <w:rFonts w:hint="eastAsia" w:ascii="宋体" w:hAnsi="宋体" w:cs="宋体"/>
          <w:sz w:val="24"/>
          <w:szCs w:val="24"/>
        </w:rPr>
        <w:t>视同符合了资格条件，无需再向中小企业分包，无需提供分包意向协议。</w:t>
      </w:r>
    </w:p>
    <w:p w14:paraId="329E481B">
      <w:pPr>
        <w:widowControl/>
        <w:spacing w:line="360" w:lineRule="auto"/>
        <w:ind w:left="150"/>
        <w:jc w:val="center"/>
        <w:rPr>
          <w:rFonts w:ascii="宋体" w:hAnsi="宋体" w:cs="宋体"/>
          <w:b/>
          <w:kern w:val="0"/>
          <w:sz w:val="32"/>
          <w:szCs w:val="32"/>
        </w:rPr>
      </w:pPr>
    </w:p>
    <w:p w14:paraId="55983886">
      <w:pPr>
        <w:widowControl/>
        <w:spacing w:line="360" w:lineRule="auto"/>
        <w:ind w:left="150"/>
        <w:jc w:val="center"/>
        <w:rPr>
          <w:rFonts w:hint="eastAsia" w:ascii="宋体" w:hAnsi="宋体" w:cs="宋体"/>
          <w:b/>
          <w:kern w:val="0"/>
          <w:sz w:val="32"/>
          <w:szCs w:val="32"/>
        </w:rPr>
      </w:pPr>
    </w:p>
    <w:p w14:paraId="3716FC8F">
      <w:pPr>
        <w:widowControl/>
        <w:spacing w:line="360" w:lineRule="auto"/>
        <w:ind w:left="150"/>
        <w:jc w:val="center"/>
        <w:rPr>
          <w:rFonts w:hint="eastAsia" w:ascii="宋体" w:hAnsi="宋体" w:cs="宋体"/>
          <w:b/>
          <w:kern w:val="0"/>
          <w:sz w:val="32"/>
          <w:szCs w:val="32"/>
        </w:rPr>
      </w:pPr>
    </w:p>
    <w:p w14:paraId="430CC563">
      <w:pPr>
        <w:widowControl/>
        <w:spacing w:line="360" w:lineRule="auto"/>
        <w:ind w:left="150"/>
        <w:jc w:val="center"/>
        <w:rPr>
          <w:rFonts w:hint="eastAsia" w:ascii="宋体" w:hAnsi="宋体" w:cs="宋体"/>
          <w:b/>
          <w:kern w:val="0"/>
          <w:sz w:val="32"/>
          <w:szCs w:val="32"/>
        </w:rPr>
      </w:pPr>
    </w:p>
    <w:p w14:paraId="5D20F295">
      <w:pPr>
        <w:widowControl/>
        <w:spacing w:line="360" w:lineRule="auto"/>
        <w:ind w:left="150"/>
        <w:jc w:val="center"/>
        <w:rPr>
          <w:rFonts w:hint="eastAsia" w:ascii="宋体" w:hAnsi="宋体" w:cs="宋体"/>
          <w:b/>
          <w:kern w:val="0"/>
          <w:sz w:val="32"/>
          <w:szCs w:val="32"/>
        </w:rPr>
      </w:pPr>
    </w:p>
    <w:p w14:paraId="05F46EA6">
      <w:pPr>
        <w:widowControl/>
        <w:spacing w:line="360" w:lineRule="auto"/>
        <w:ind w:left="150"/>
        <w:jc w:val="center"/>
        <w:rPr>
          <w:rFonts w:hint="eastAsia" w:ascii="宋体" w:hAnsi="宋体" w:cs="宋体"/>
          <w:b/>
          <w:kern w:val="0"/>
          <w:sz w:val="32"/>
          <w:szCs w:val="32"/>
        </w:rPr>
      </w:pPr>
    </w:p>
    <w:p w14:paraId="6CA8968A">
      <w:pPr>
        <w:widowControl/>
        <w:spacing w:line="360" w:lineRule="auto"/>
        <w:ind w:left="150"/>
        <w:jc w:val="center"/>
        <w:rPr>
          <w:rFonts w:hint="eastAsia" w:ascii="宋体" w:hAnsi="宋体" w:cs="宋体"/>
          <w:b/>
          <w:kern w:val="0"/>
          <w:sz w:val="32"/>
          <w:szCs w:val="32"/>
        </w:rPr>
      </w:pPr>
    </w:p>
    <w:p w14:paraId="5F68E3FC">
      <w:pPr>
        <w:widowControl/>
        <w:spacing w:line="360" w:lineRule="auto"/>
        <w:ind w:left="150"/>
        <w:jc w:val="center"/>
        <w:rPr>
          <w:rFonts w:hint="eastAsia" w:ascii="宋体" w:hAnsi="宋体" w:cs="宋体"/>
          <w:b/>
          <w:kern w:val="0"/>
          <w:sz w:val="32"/>
          <w:szCs w:val="32"/>
        </w:rPr>
      </w:pPr>
    </w:p>
    <w:p w14:paraId="165A17FB">
      <w:pPr>
        <w:widowControl/>
        <w:spacing w:line="360" w:lineRule="auto"/>
        <w:ind w:left="150"/>
        <w:jc w:val="center"/>
        <w:rPr>
          <w:rFonts w:hint="eastAsia" w:ascii="宋体" w:hAnsi="宋体" w:cs="宋体"/>
          <w:b/>
          <w:kern w:val="0"/>
          <w:sz w:val="32"/>
          <w:szCs w:val="32"/>
        </w:rPr>
      </w:pPr>
    </w:p>
    <w:p w14:paraId="6D3FEE83">
      <w:pPr>
        <w:widowControl/>
        <w:spacing w:line="360" w:lineRule="auto"/>
        <w:ind w:left="150"/>
        <w:jc w:val="center"/>
        <w:rPr>
          <w:rFonts w:hint="eastAsia" w:ascii="宋体" w:hAnsi="宋体" w:cs="宋体"/>
          <w:b/>
          <w:kern w:val="0"/>
          <w:sz w:val="32"/>
          <w:szCs w:val="32"/>
        </w:rPr>
      </w:pPr>
    </w:p>
    <w:p w14:paraId="51174462">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3CCA65F9">
      <w:pPr>
        <w:rPr>
          <w:rFonts w:ascii="宋体" w:hAnsi="宋体" w:cs="宋体"/>
        </w:rPr>
      </w:pPr>
    </w:p>
    <w:tbl>
      <w:tblPr>
        <w:tblStyle w:val="62"/>
        <w:tblW w:w="9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3918"/>
        <w:gridCol w:w="2216"/>
        <w:gridCol w:w="2880"/>
      </w:tblGrid>
      <w:tr w14:paraId="16F7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14:paraId="6483B57A">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918" w:type="dxa"/>
            <w:vAlign w:val="center"/>
          </w:tcPr>
          <w:p w14:paraId="5595F3DD">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w:t>
            </w:r>
          </w:p>
        </w:tc>
        <w:tc>
          <w:tcPr>
            <w:tcW w:w="2216" w:type="dxa"/>
            <w:vAlign w:val="center"/>
          </w:tcPr>
          <w:p w14:paraId="031892B4">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供应商达到的程度</w:t>
            </w:r>
          </w:p>
          <w:p w14:paraId="2044DE99">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（供应商填写）</w:t>
            </w:r>
          </w:p>
        </w:tc>
        <w:tc>
          <w:tcPr>
            <w:tcW w:w="2880" w:type="dxa"/>
            <w:vAlign w:val="center"/>
          </w:tcPr>
          <w:p w14:paraId="60FDBE53">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要求提供的证明文件</w:t>
            </w:r>
          </w:p>
        </w:tc>
      </w:tr>
      <w:tr w14:paraId="5F21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14:paraId="5C5531DA">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918" w:type="dxa"/>
            <w:vAlign w:val="center"/>
          </w:tcPr>
          <w:p w14:paraId="52E99985">
            <w:pPr>
              <w:snapToGrid w:val="0"/>
              <w:spacing w:line="360" w:lineRule="auto"/>
              <w:jc w:val="both"/>
              <w:rPr>
                <w:rFonts w:hint="eastAsia" w:asciiTheme="minorEastAsia" w:hAnsiTheme="minorEastAsia" w:eastAsiaTheme="minorEastAsia" w:cstheme="minorEastAsia"/>
                <w:bCs/>
                <w:color w:val="auto"/>
                <w:spacing w:val="-4"/>
                <w:kern w:val="0"/>
                <w:sz w:val="24"/>
                <w:szCs w:val="24"/>
              </w:rPr>
            </w:pPr>
            <w:r>
              <w:rPr>
                <w:rFonts w:hint="eastAsia" w:asciiTheme="minorEastAsia" w:hAnsiTheme="minorEastAsia" w:eastAsiaTheme="minorEastAsia" w:cstheme="minorEastAsia"/>
                <w:bCs/>
                <w:color w:val="auto"/>
                <w:spacing w:val="-4"/>
                <w:kern w:val="0"/>
                <w:sz w:val="24"/>
                <w:szCs w:val="24"/>
                <w:highlight w:val="none"/>
              </w:rPr>
              <w:t>具有施工总承包企业建筑工程（新）三级及以上资质；具有有效的安全生产许可证。</w:t>
            </w:r>
          </w:p>
        </w:tc>
        <w:tc>
          <w:tcPr>
            <w:tcW w:w="2216" w:type="dxa"/>
            <w:vAlign w:val="center"/>
          </w:tcPr>
          <w:p w14:paraId="01D986B3">
            <w:pPr>
              <w:snapToGrid w:val="0"/>
              <w:spacing w:line="360" w:lineRule="auto"/>
              <w:jc w:val="both"/>
              <w:rPr>
                <w:rFonts w:hint="eastAsia" w:asciiTheme="minorEastAsia" w:hAnsiTheme="minorEastAsia" w:eastAsiaTheme="minorEastAsia" w:cstheme="minorEastAsia"/>
                <w:bCs/>
                <w:spacing w:val="-4"/>
                <w:kern w:val="0"/>
                <w:sz w:val="24"/>
                <w:szCs w:val="24"/>
              </w:rPr>
            </w:pPr>
          </w:p>
        </w:tc>
        <w:tc>
          <w:tcPr>
            <w:tcW w:w="2880" w:type="dxa"/>
            <w:vAlign w:val="center"/>
          </w:tcPr>
          <w:p w14:paraId="1FE90929">
            <w:pPr>
              <w:snapToGrid w:val="0"/>
              <w:spacing w:line="360" w:lineRule="auto"/>
              <w:jc w:val="both"/>
              <w:rPr>
                <w:rFonts w:hint="eastAsia" w:asciiTheme="minorEastAsia" w:hAnsiTheme="minorEastAsia" w:eastAsiaTheme="minorEastAsia" w:cstheme="minorEastAsia"/>
                <w:bCs/>
                <w:spacing w:val="-4"/>
                <w:kern w:val="0"/>
                <w:sz w:val="24"/>
                <w:szCs w:val="24"/>
              </w:rPr>
            </w:pPr>
            <w:r>
              <w:rPr>
                <w:rFonts w:hint="eastAsia" w:asciiTheme="minorEastAsia" w:hAnsiTheme="minorEastAsia" w:eastAsiaTheme="minorEastAsia" w:cstheme="minorEastAsia"/>
                <w:bCs/>
                <w:spacing w:val="-4"/>
                <w:kern w:val="0"/>
                <w:sz w:val="24"/>
                <w:szCs w:val="24"/>
              </w:rPr>
              <w:t>企业资质证书、企业安全生产许可证</w:t>
            </w:r>
          </w:p>
        </w:tc>
      </w:tr>
      <w:tr w14:paraId="3AC7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14:paraId="7677DB6A">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918" w:type="dxa"/>
            <w:vAlign w:val="center"/>
          </w:tcPr>
          <w:p w14:paraId="1B321ECC">
            <w:pPr>
              <w:snapToGrid w:val="0"/>
              <w:spacing w:line="360" w:lineRule="auto"/>
              <w:jc w:val="both"/>
              <w:rPr>
                <w:rFonts w:hint="eastAsia" w:asciiTheme="minorEastAsia" w:hAnsiTheme="minorEastAsia" w:eastAsiaTheme="minorEastAsia" w:cstheme="minorEastAsia"/>
                <w:bCs/>
                <w:color w:val="auto"/>
                <w:spacing w:val="-4"/>
                <w:kern w:val="0"/>
                <w:sz w:val="24"/>
                <w:szCs w:val="24"/>
              </w:rPr>
            </w:pPr>
            <w:r>
              <w:rPr>
                <w:rFonts w:hint="eastAsia" w:asciiTheme="minorEastAsia" w:hAnsiTheme="minorEastAsia" w:eastAsiaTheme="minorEastAsia" w:cstheme="minorEastAsia"/>
                <w:bCs/>
                <w:color w:val="auto"/>
                <w:spacing w:val="-4"/>
                <w:kern w:val="0"/>
                <w:sz w:val="24"/>
                <w:szCs w:val="24"/>
              </w:rPr>
              <w:t>企业主要负责人（法定代表人、企业经理、企业分管安全生产的副经理、企业技术负责人）具有“三类人员”有效A类证书，企业分管安全生产的副经理具有任命文件；拟派项目经理具有有效的</w:t>
            </w:r>
            <w:r>
              <w:rPr>
                <w:rFonts w:hint="eastAsia" w:asciiTheme="minorEastAsia" w:hAnsiTheme="minorEastAsia" w:eastAsiaTheme="minorEastAsia" w:cstheme="minorEastAsia"/>
                <w:bCs/>
                <w:color w:val="auto"/>
                <w:spacing w:val="-4"/>
                <w:kern w:val="0"/>
                <w:sz w:val="24"/>
                <w:szCs w:val="24"/>
                <w:highlight w:val="none"/>
              </w:rPr>
              <w:t>建筑工程专业二级及以上</w:t>
            </w:r>
            <w:r>
              <w:rPr>
                <w:rFonts w:hint="eastAsia" w:asciiTheme="minorEastAsia" w:hAnsiTheme="minorEastAsia" w:eastAsiaTheme="minorEastAsia" w:cstheme="minorEastAsia"/>
                <w:bCs/>
                <w:color w:val="auto"/>
                <w:spacing w:val="-4"/>
                <w:kern w:val="0"/>
                <w:sz w:val="24"/>
                <w:szCs w:val="24"/>
              </w:rPr>
              <w:t>注册建造师证书及“三类人员”有效B类证书；拟派现场安全生产专职管理人员具有“三类人员”有效C类证书。</w:t>
            </w:r>
          </w:p>
        </w:tc>
        <w:tc>
          <w:tcPr>
            <w:tcW w:w="2216" w:type="dxa"/>
            <w:vAlign w:val="center"/>
          </w:tcPr>
          <w:p w14:paraId="45B54967">
            <w:pPr>
              <w:snapToGrid w:val="0"/>
              <w:spacing w:line="360" w:lineRule="auto"/>
              <w:jc w:val="both"/>
              <w:rPr>
                <w:rFonts w:hint="eastAsia" w:asciiTheme="minorEastAsia" w:hAnsiTheme="minorEastAsia" w:eastAsiaTheme="minorEastAsia" w:cstheme="minorEastAsia"/>
                <w:bCs/>
                <w:spacing w:val="-4"/>
                <w:kern w:val="0"/>
                <w:sz w:val="24"/>
                <w:szCs w:val="24"/>
              </w:rPr>
            </w:pPr>
          </w:p>
        </w:tc>
        <w:tc>
          <w:tcPr>
            <w:tcW w:w="2880" w:type="dxa"/>
            <w:vAlign w:val="center"/>
          </w:tcPr>
          <w:p w14:paraId="17B421BA">
            <w:pPr>
              <w:snapToGrid w:val="0"/>
              <w:spacing w:line="360" w:lineRule="auto"/>
              <w:jc w:val="both"/>
              <w:rPr>
                <w:rFonts w:hint="eastAsia" w:asciiTheme="minorEastAsia" w:hAnsiTheme="minorEastAsia" w:eastAsiaTheme="minorEastAsia" w:cstheme="minorEastAsia"/>
                <w:bCs/>
                <w:spacing w:val="-4"/>
                <w:kern w:val="0"/>
                <w:sz w:val="24"/>
                <w:szCs w:val="24"/>
              </w:rPr>
            </w:pPr>
            <w:r>
              <w:rPr>
                <w:rFonts w:hint="eastAsia" w:asciiTheme="minorEastAsia" w:hAnsiTheme="minorEastAsia" w:eastAsiaTheme="minorEastAsia" w:cstheme="minorEastAsia"/>
                <w:bCs/>
                <w:spacing w:val="-4"/>
                <w:kern w:val="0"/>
                <w:sz w:val="24"/>
                <w:szCs w:val="24"/>
              </w:rPr>
              <w:t>企</w:t>
            </w:r>
            <w:r>
              <w:rPr>
                <w:rFonts w:hint="eastAsia" w:asciiTheme="minorEastAsia" w:hAnsiTheme="minorEastAsia" w:eastAsiaTheme="minorEastAsia" w:cstheme="minorEastAsia"/>
                <w:bCs/>
                <w:spacing w:val="-4"/>
                <w:kern w:val="0"/>
                <w:sz w:val="24"/>
                <w:szCs w:val="24"/>
                <w:lang w:val="en-US" w:eastAsia="zh-CN"/>
              </w:rPr>
              <w:t>业</w:t>
            </w:r>
            <w:r>
              <w:rPr>
                <w:rFonts w:hint="eastAsia" w:asciiTheme="minorEastAsia" w:hAnsiTheme="minorEastAsia" w:eastAsiaTheme="minorEastAsia" w:cstheme="minorEastAsia"/>
                <w:bCs/>
                <w:spacing w:val="-4"/>
                <w:kern w:val="0"/>
                <w:sz w:val="24"/>
                <w:szCs w:val="24"/>
              </w:rPr>
              <w:t>“三类人员”A类证书、B类证书、C类证书、企业分管安全生产的副经理具有任命文件，拟派项目经理建造师证书</w:t>
            </w:r>
          </w:p>
        </w:tc>
      </w:tr>
    </w:tbl>
    <w:p w14:paraId="1C16A722">
      <w:pPr>
        <w:adjustRightInd/>
        <w:snapToGrid w:val="0"/>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注：1、相应证明资料均需提供复印件加盖公章附后</w:t>
      </w:r>
      <w:r>
        <w:rPr>
          <w:rFonts w:hint="eastAsia" w:asciiTheme="minorEastAsia" w:hAnsiTheme="minorEastAsia" w:eastAsiaTheme="minorEastAsia" w:cstheme="minorEastAsia"/>
          <w:sz w:val="24"/>
          <w:szCs w:val="24"/>
          <w:lang w:eastAsia="zh-CN"/>
        </w:rPr>
        <w:t>。</w:t>
      </w:r>
    </w:p>
    <w:p w14:paraId="76DDEA64">
      <w:pPr>
        <w:snapToGrid w:val="0"/>
        <w:spacing w:line="360" w:lineRule="auto"/>
        <w:ind w:right="480"/>
        <w:jc w:val="center"/>
        <w:rPr>
          <w:rFonts w:hint="eastAsia" w:asciiTheme="minorEastAsia" w:hAnsiTheme="minorEastAsia" w:eastAsiaTheme="minorEastAsia" w:cstheme="minorEastAsia"/>
          <w:b/>
          <w:kern w:val="0"/>
          <w:sz w:val="24"/>
          <w:szCs w:val="24"/>
        </w:rPr>
      </w:pPr>
    </w:p>
    <w:p w14:paraId="1D15C68B">
      <w:pPr>
        <w:snapToGrid w:val="0"/>
        <w:spacing w:line="360" w:lineRule="auto"/>
        <w:ind w:firstLine="5520" w:firstLineChars="2300"/>
        <w:rPr>
          <w:rFonts w:hint="eastAsia" w:asciiTheme="minorEastAsia" w:hAnsiTheme="minorEastAsia" w:eastAsiaTheme="minorEastAsia" w:cstheme="minorEastAsia"/>
          <w:kern w:val="0"/>
          <w:sz w:val="24"/>
          <w:szCs w:val="24"/>
          <w:lang w:val="zh-CN"/>
        </w:rPr>
      </w:pPr>
    </w:p>
    <w:p w14:paraId="7FFF4DC1">
      <w:pPr>
        <w:snapToGrid w:val="0"/>
        <w:spacing w:line="360" w:lineRule="auto"/>
        <w:ind w:firstLine="5520" w:firstLineChars="2300"/>
        <w:rPr>
          <w:rFonts w:hint="eastAsia" w:asciiTheme="minorEastAsia" w:hAnsiTheme="minorEastAsia" w:eastAsiaTheme="minorEastAsia" w:cstheme="minorEastAsia"/>
          <w:kern w:val="0"/>
          <w:sz w:val="24"/>
          <w:szCs w:val="24"/>
          <w:lang w:val="zh-CN"/>
        </w:rPr>
      </w:pPr>
    </w:p>
    <w:p w14:paraId="19427AA1">
      <w:pPr>
        <w:snapToGrid w:val="0"/>
        <w:spacing w:line="360" w:lineRule="auto"/>
        <w:ind w:firstLine="5520" w:firstLineChars="2300"/>
        <w:rPr>
          <w:rFonts w:hint="eastAsia" w:asciiTheme="minorEastAsia" w:hAnsiTheme="minorEastAsia" w:eastAsiaTheme="minorEastAsia" w:cstheme="minorEastAsia"/>
          <w:kern w:val="0"/>
          <w:sz w:val="24"/>
          <w:szCs w:val="24"/>
          <w:lang w:val="zh-CN"/>
        </w:rPr>
      </w:pPr>
    </w:p>
    <w:p w14:paraId="71FBC4FF">
      <w:pPr>
        <w:snapToGrid w:val="0"/>
        <w:spacing w:line="360" w:lineRule="auto"/>
        <w:ind w:firstLine="5520" w:firstLineChars="2300"/>
        <w:rPr>
          <w:rFonts w:hint="eastAsia" w:asciiTheme="minorEastAsia" w:hAnsiTheme="minorEastAsia" w:eastAsiaTheme="minorEastAsia" w:cstheme="minorEastAsia"/>
          <w:kern w:val="0"/>
          <w:sz w:val="24"/>
          <w:szCs w:val="24"/>
          <w:lang w:val="zh-CN"/>
        </w:rPr>
      </w:pPr>
    </w:p>
    <w:p w14:paraId="20DCA6BC">
      <w:pPr>
        <w:snapToGrid w:val="0"/>
        <w:spacing w:line="360" w:lineRule="auto"/>
        <w:ind w:firstLine="5520" w:firstLineChars="2300"/>
        <w:rPr>
          <w:rFonts w:hint="eastAsia" w:asciiTheme="minorEastAsia" w:hAnsiTheme="minorEastAsia" w:eastAsiaTheme="minorEastAsia" w:cstheme="minorEastAsia"/>
          <w:kern w:val="0"/>
          <w:sz w:val="24"/>
          <w:szCs w:val="24"/>
          <w:lang w:val="zh-CN"/>
        </w:rPr>
      </w:pPr>
    </w:p>
    <w:p w14:paraId="06F095FE">
      <w:pPr>
        <w:snapToGrid w:val="0"/>
        <w:spacing w:line="360" w:lineRule="auto"/>
        <w:ind w:firstLine="5520" w:firstLineChars="23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供应商名称(电子签名)：</w:t>
      </w:r>
    </w:p>
    <w:p w14:paraId="1AD8E775">
      <w:pPr>
        <w:snapToGrid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 xml:space="preserve">                        </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日期</w:t>
      </w:r>
      <w:r>
        <w:rPr>
          <w:rFonts w:hint="eastAsia" w:asciiTheme="minorEastAsia" w:hAnsiTheme="minorEastAsia" w:eastAsiaTheme="minorEastAsia" w:cstheme="minorEastAsia"/>
          <w:kern w:val="0"/>
          <w:sz w:val="24"/>
          <w:szCs w:val="24"/>
        </w:rPr>
        <w:t xml:space="preserve">：  年  </w:t>
      </w:r>
      <w:r>
        <w:rPr>
          <w:rFonts w:hint="eastAsia" w:asciiTheme="minorEastAsia" w:hAnsiTheme="minorEastAsia" w:eastAsiaTheme="minorEastAsia" w:cstheme="minorEastAsia"/>
          <w:kern w:val="0"/>
          <w:sz w:val="24"/>
          <w:szCs w:val="24"/>
          <w:lang w:val="zh-CN"/>
        </w:rPr>
        <w:t>月</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日</w:t>
      </w:r>
    </w:p>
    <w:p w14:paraId="4143E9A6">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3F414F92">
      <w:pPr>
        <w:pStyle w:val="4"/>
        <w:rPr>
          <w:rFonts w:ascii="宋体" w:hAnsi="宋体" w:cs="宋体"/>
          <w:b w:val="0"/>
          <w:kern w:val="0"/>
          <w:sz w:val="36"/>
          <w:szCs w:val="36"/>
        </w:rPr>
      </w:pPr>
    </w:p>
    <w:p w14:paraId="74F898BC">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9278CB8">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43FA047F">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26FC36CC">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53C46EE3">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14:paraId="4B101109">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7FC63498">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14:paraId="5CB08127">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0B0C9B61">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14:paraId="541959DE">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14:paraId="788BEF50">
      <w:pPr>
        <w:snapToGrid w:val="0"/>
        <w:spacing w:line="360" w:lineRule="auto"/>
        <w:rPr>
          <w:rFonts w:ascii="宋体" w:hAnsi="宋体" w:cs="宋体"/>
          <w:sz w:val="24"/>
        </w:rPr>
      </w:pPr>
      <w:r>
        <w:rPr>
          <w:rFonts w:hint="eastAsia" w:ascii="宋体" w:hAnsi="宋体" w:cs="宋体"/>
          <w:sz w:val="24"/>
        </w:rPr>
        <w:t>（采购人）、（采购代理机构）：</w:t>
      </w:r>
    </w:p>
    <w:p w14:paraId="18873AEE">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我方参加你方组织的（项目名称）【项目编号：（采购编号）】采购的有关活动，并对此项目提交响应文件及报价。为此：</w:t>
      </w:r>
    </w:p>
    <w:p w14:paraId="334BB61E">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1、我方承诺响应文件有效期从提交响应文件的截止之日起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天（不少于90天）</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 w:val="24"/>
        </w:rPr>
        <w:t>本响应文件在响应文件有效期满之前均具有约束力。</w:t>
      </w:r>
    </w:p>
    <w:p w14:paraId="2B255C29">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2、我方的响应文件包括以下内容：</w:t>
      </w:r>
    </w:p>
    <w:p w14:paraId="50FF23E8">
      <w:pPr>
        <w:keepNext w:val="0"/>
        <w:keepLines w:val="0"/>
        <w:pageBreakBefore w:val="0"/>
        <w:widowControl w:val="0"/>
        <w:kinsoku/>
        <w:wordWrap/>
        <w:overflowPunct/>
        <w:topLinePunct w:val="0"/>
        <w:autoSpaceDE/>
        <w:autoSpaceDN/>
        <w:bidi w:val="0"/>
        <w:snapToGrid w:val="0"/>
        <w:spacing w:line="360" w:lineRule="auto"/>
        <w:ind w:left="210" w:leftChars="10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2.1资格文件：</w:t>
      </w:r>
    </w:p>
    <w:p w14:paraId="5C289F9C">
      <w:pPr>
        <w:keepNext w:val="0"/>
        <w:keepLines w:val="0"/>
        <w:pageBreakBefore w:val="0"/>
        <w:widowControl w:val="0"/>
        <w:kinsoku/>
        <w:wordWrap/>
        <w:overflowPunct/>
        <w:topLinePunct w:val="0"/>
        <w:autoSpaceDE/>
        <w:autoSpaceDN/>
        <w:bidi w:val="0"/>
        <w:snapToGrid w:val="0"/>
        <w:spacing w:line="360" w:lineRule="auto"/>
        <w:ind w:left="420" w:leftChars="20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2.1.1承诺函；</w:t>
      </w:r>
    </w:p>
    <w:p w14:paraId="01F72F2D">
      <w:pPr>
        <w:keepNext w:val="0"/>
        <w:keepLines w:val="0"/>
        <w:pageBreakBefore w:val="0"/>
        <w:widowControl w:val="0"/>
        <w:kinsoku/>
        <w:wordWrap/>
        <w:overflowPunct/>
        <w:topLinePunct w:val="0"/>
        <w:autoSpaceDE/>
        <w:autoSpaceDN/>
        <w:bidi w:val="0"/>
        <w:snapToGrid w:val="0"/>
        <w:spacing w:line="360" w:lineRule="auto"/>
        <w:ind w:left="420" w:leftChars="20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2.1.2</w:t>
      </w:r>
      <w:r>
        <w:rPr>
          <w:rFonts w:hint="eastAsia" w:asciiTheme="minorEastAsia" w:hAnsiTheme="minorEastAsia" w:eastAsiaTheme="minorEastAsia" w:cstheme="minorEastAsia"/>
          <w:snapToGrid w:val="0"/>
          <w:kern w:val="28"/>
          <w:sz w:val="24"/>
          <w:szCs w:val="20"/>
        </w:rPr>
        <w:t>联合协议（如果有)；</w:t>
      </w:r>
    </w:p>
    <w:p w14:paraId="1CFFEB09">
      <w:pPr>
        <w:keepNext w:val="0"/>
        <w:keepLines w:val="0"/>
        <w:pageBreakBefore w:val="0"/>
        <w:widowControl w:val="0"/>
        <w:kinsoku/>
        <w:wordWrap/>
        <w:overflowPunct/>
        <w:topLinePunct w:val="0"/>
        <w:autoSpaceDE/>
        <w:autoSpaceDN/>
        <w:bidi w:val="0"/>
        <w:snapToGrid w:val="0"/>
        <w:spacing w:line="360" w:lineRule="auto"/>
        <w:ind w:left="420" w:leftChars="20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2.1.3落实政府采购政策需满足的资格要求（如果有）；</w:t>
      </w:r>
    </w:p>
    <w:p w14:paraId="415A1A01">
      <w:pPr>
        <w:keepNext w:val="0"/>
        <w:keepLines w:val="0"/>
        <w:pageBreakBefore w:val="0"/>
        <w:widowControl w:val="0"/>
        <w:kinsoku/>
        <w:wordWrap/>
        <w:overflowPunct/>
        <w:topLinePunct w:val="0"/>
        <w:autoSpaceDE/>
        <w:autoSpaceDN/>
        <w:bidi w:val="0"/>
        <w:snapToGrid w:val="0"/>
        <w:spacing w:line="360" w:lineRule="auto"/>
        <w:ind w:left="420" w:leftChars="20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2.1.4本项目的特定资格要求（如果有）。</w:t>
      </w:r>
    </w:p>
    <w:p w14:paraId="579DC2C7">
      <w:pPr>
        <w:keepNext w:val="0"/>
        <w:keepLines w:val="0"/>
        <w:pageBreakBefore w:val="0"/>
        <w:widowControl w:val="0"/>
        <w:kinsoku/>
        <w:wordWrap/>
        <w:overflowPunct/>
        <w:topLinePunct w:val="0"/>
        <w:autoSpaceDE/>
        <w:autoSpaceDN/>
        <w:bidi w:val="0"/>
        <w:snapToGrid w:val="0"/>
        <w:spacing w:line="360" w:lineRule="auto"/>
        <w:ind w:left="210" w:leftChars="100" w:firstLine="480" w:firstLineChars="200"/>
        <w:textAlignment w:val="auto"/>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 xml:space="preserve"> </w:t>
      </w:r>
      <w:r>
        <w:rPr>
          <w:rFonts w:hint="eastAsia" w:asciiTheme="minorEastAsia" w:hAnsiTheme="minorEastAsia" w:eastAsiaTheme="minorEastAsia" w:cstheme="minorEastAsia"/>
          <w:sz w:val="24"/>
        </w:rPr>
        <w:t>商务技术</w:t>
      </w:r>
      <w:r>
        <w:rPr>
          <w:rFonts w:hint="eastAsia" w:asciiTheme="minorEastAsia" w:hAnsiTheme="minorEastAsia" w:eastAsiaTheme="minorEastAsia" w:cstheme="minorEastAsia"/>
          <w:sz w:val="24"/>
          <w:lang w:val="zh-CN"/>
        </w:rPr>
        <w:t>文件：</w:t>
      </w:r>
    </w:p>
    <w:p w14:paraId="542BDFC7">
      <w:pPr>
        <w:keepNext w:val="0"/>
        <w:keepLines w:val="0"/>
        <w:pageBreakBefore w:val="0"/>
        <w:widowControl w:val="0"/>
        <w:kinsoku/>
        <w:wordWrap/>
        <w:overflowPunct/>
        <w:topLinePunct w:val="0"/>
        <w:autoSpaceDE/>
        <w:autoSpaceDN/>
        <w:bidi w:val="0"/>
        <w:snapToGrid w:val="0"/>
        <w:spacing w:line="360" w:lineRule="auto"/>
        <w:ind w:left="420" w:leftChars="20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2.2.1响应函；</w:t>
      </w:r>
      <w:r>
        <w:rPr>
          <w:rFonts w:hint="eastAsia" w:asciiTheme="minorEastAsia" w:hAnsiTheme="minorEastAsia" w:eastAsiaTheme="minorEastAsia" w:cstheme="minorEastAsia"/>
          <w:sz w:val="24"/>
          <w:lang w:val="zh-CN"/>
        </w:rPr>
        <w:t xml:space="preserve"> </w:t>
      </w:r>
    </w:p>
    <w:p w14:paraId="1A6E8694">
      <w:pPr>
        <w:keepNext w:val="0"/>
        <w:keepLines w:val="0"/>
        <w:pageBreakBefore w:val="0"/>
        <w:widowControl w:val="0"/>
        <w:kinsoku/>
        <w:wordWrap/>
        <w:overflowPunct/>
        <w:topLinePunct w:val="0"/>
        <w:autoSpaceDE/>
        <w:autoSpaceDN/>
        <w:bidi w:val="0"/>
        <w:snapToGrid w:val="0"/>
        <w:spacing w:line="360" w:lineRule="auto"/>
        <w:ind w:left="420" w:leftChars="20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2.2.2授权委托书或法定代表人（单位负责人）身份证明；</w:t>
      </w:r>
    </w:p>
    <w:p w14:paraId="28A184A8">
      <w:pPr>
        <w:keepNext w:val="0"/>
        <w:keepLines w:val="0"/>
        <w:pageBreakBefore w:val="0"/>
        <w:widowControl w:val="0"/>
        <w:kinsoku/>
        <w:wordWrap/>
        <w:overflowPunct/>
        <w:topLinePunct w:val="0"/>
        <w:autoSpaceDE/>
        <w:autoSpaceDN/>
        <w:bidi w:val="0"/>
        <w:snapToGrid w:val="0"/>
        <w:spacing w:line="360" w:lineRule="auto"/>
        <w:ind w:left="420" w:leftChars="20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2.2.3分包意向协议（如果有）；</w:t>
      </w:r>
    </w:p>
    <w:p w14:paraId="4ED882A0">
      <w:pPr>
        <w:keepNext w:val="0"/>
        <w:keepLines w:val="0"/>
        <w:pageBreakBefore w:val="0"/>
        <w:widowControl w:val="0"/>
        <w:kinsoku/>
        <w:wordWrap/>
        <w:overflowPunct/>
        <w:topLinePunct w:val="0"/>
        <w:autoSpaceDE/>
        <w:autoSpaceDN/>
        <w:bidi w:val="0"/>
        <w:snapToGrid w:val="0"/>
        <w:spacing w:line="360" w:lineRule="auto"/>
        <w:ind w:left="420" w:leftChars="20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2.2.4符合性审查资料；</w:t>
      </w:r>
    </w:p>
    <w:p w14:paraId="5B5924C9">
      <w:pPr>
        <w:keepNext w:val="0"/>
        <w:keepLines w:val="0"/>
        <w:pageBreakBefore w:val="0"/>
        <w:widowControl w:val="0"/>
        <w:kinsoku/>
        <w:wordWrap/>
        <w:overflowPunct/>
        <w:topLinePunct w:val="0"/>
        <w:autoSpaceDE/>
        <w:autoSpaceDN/>
        <w:bidi w:val="0"/>
        <w:snapToGrid w:val="0"/>
        <w:spacing w:line="360" w:lineRule="auto"/>
        <w:ind w:left="420" w:leftChars="20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2.2.5评审标准相应的商务技术资料；</w:t>
      </w:r>
    </w:p>
    <w:p w14:paraId="5C0EB59D">
      <w:pPr>
        <w:keepNext w:val="0"/>
        <w:keepLines w:val="0"/>
        <w:pageBreakBefore w:val="0"/>
        <w:widowControl w:val="0"/>
        <w:kinsoku/>
        <w:wordWrap/>
        <w:overflowPunct/>
        <w:topLinePunct w:val="0"/>
        <w:autoSpaceDE/>
        <w:autoSpaceDN/>
        <w:bidi w:val="0"/>
        <w:snapToGrid w:val="0"/>
        <w:spacing w:line="360" w:lineRule="auto"/>
        <w:ind w:left="420" w:leftChars="20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2.2.6商务技术偏离表；</w:t>
      </w:r>
    </w:p>
    <w:p w14:paraId="54EF8E94">
      <w:pPr>
        <w:keepNext w:val="0"/>
        <w:keepLines w:val="0"/>
        <w:pageBreakBefore w:val="0"/>
        <w:widowControl w:val="0"/>
        <w:kinsoku/>
        <w:wordWrap/>
        <w:overflowPunct/>
        <w:topLinePunct w:val="0"/>
        <w:autoSpaceDE/>
        <w:autoSpaceDN/>
        <w:bidi w:val="0"/>
        <w:snapToGrid w:val="0"/>
        <w:spacing w:line="360" w:lineRule="auto"/>
        <w:ind w:left="420" w:leftChars="200" w:firstLine="480" w:firstLineChars="200"/>
        <w:textAlignment w:val="auto"/>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7</w:t>
      </w:r>
      <w:r>
        <w:rPr>
          <w:rFonts w:hint="eastAsia" w:asciiTheme="minorEastAsia" w:hAnsiTheme="minorEastAsia" w:eastAsiaTheme="minorEastAsia" w:cstheme="minorEastAsia"/>
          <w:sz w:val="24"/>
          <w:lang w:val="zh-CN"/>
        </w:rPr>
        <w:t>政府采购供应商廉洁自律承诺书；</w:t>
      </w:r>
    </w:p>
    <w:p w14:paraId="32669A01">
      <w:pPr>
        <w:keepNext w:val="0"/>
        <w:keepLines w:val="0"/>
        <w:pageBreakBefore w:val="0"/>
        <w:widowControl w:val="0"/>
        <w:kinsoku/>
        <w:wordWrap/>
        <w:overflowPunct/>
        <w:topLinePunct w:val="0"/>
        <w:autoSpaceDE/>
        <w:autoSpaceDN/>
        <w:bidi w:val="0"/>
        <w:snapToGrid w:val="0"/>
        <w:spacing w:line="360" w:lineRule="auto"/>
        <w:ind w:left="210" w:leftChars="10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3报价文件</w:t>
      </w:r>
    </w:p>
    <w:p w14:paraId="770CD252">
      <w:pPr>
        <w:keepNext w:val="0"/>
        <w:keepLines w:val="0"/>
        <w:pageBreakBefore w:val="0"/>
        <w:widowControl w:val="0"/>
        <w:kinsoku/>
        <w:wordWrap/>
        <w:overflowPunct/>
        <w:topLinePunct w:val="0"/>
        <w:autoSpaceDE/>
        <w:autoSpaceDN/>
        <w:bidi w:val="0"/>
        <w:snapToGrid w:val="0"/>
        <w:spacing w:line="360" w:lineRule="auto"/>
        <w:ind w:left="420" w:leftChars="20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2.3.1报价单；</w:t>
      </w:r>
    </w:p>
    <w:p w14:paraId="5EC49443">
      <w:pPr>
        <w:keepNext w:val="0"/>
        <w:keepLines w:val="0"/>
        <w:pageBreakBefore w:val="0"/>
        <w:widowControl w:val="0"/>
        <w:kinsoku/>
        <w:wordWrap/>
        <w:overflowPunct/>
        <w:topLinePunct w:val="0"/>
        <w:autoSpaceDE/>
        <w:autoSpaceDN/>
        <w:bidi w:val="0"/>
        <w:snapToGrid w:val="0"/>
        <w:spacing w:line="360" w:lineRule="auto"/>
        <w:ind w:left="420" w:leftChars="20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2.3.2已标价工程量清单；</w:t>
      </w:r>
    </w:p>
    <w:p w14:paraId="0C214547">
      <w:pPr>
        <w:keepNext w:val="0"/>
        <w:keepLines w:val="0"/>
        <w:pageBreakBefore w:val="0"/>
        <w:widowControl w:val="0"/>
        <w:kinsoku/>
        <w:wordWrap/>
        <w:overflowPunct/>
        <w:topLinePunct w:val="0"/>
        <w:autoSpaceDE/>
        <w:autoSpaceDN/>
        <w:bidi w:val="0"/>
        <w:snapToGrid w:val="0"/>
        <w:spacing w:line="360" w:lineRule="auto"/>
        <w:ind w:left="420" w:leftChars="20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2.3.3中小企业声明函（如果有）。</w:t>
      </w:r>
    </w:p>
    <w:p w14:paraId="4612F05A">
      <w:pPr>
        <w:pStyle w:val="80"/>
        <w:keepNext w:val="0"/>
        <w:keepLines w:val="0"/>
        <w:pageBreakBefore w:val="0"/>
        <w:widowControl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sz w:val="24"/>
        </w:rPr>
        <w:t>3、我方承诺除商务技术偏离表列出的偏离外，我方响应采购文件的全部要求。</w:t>
      </w:r>
      <w:r>
        <w:rPr>
          <w:rFonts w:hint="eastAsia" w:asciiTheme="minorEastAsia" w:hAnsiTheme="minorEastAsia" w:eastAsiaTheme="minorEastAsia" w:cstheme="minorEastAsia"/>
          <w:color w:val="FF0000"/>
          <w:sz w:val="24"/>
        </w:rPr>
        <w:t>对</w:t>
      </w:r>
      <w:r>
        <w:rPr>
          <w:rFonts w:hint="eastAsia" w:asciiTheme="minorEastAsia" w:hAnsiTheme="minorEastAsia" w:eastAsiaTheme="minorEastAsia" w:cstheme="minorEastAsia"/>
          <w:color w:val="FF0000"/>
          <w:sz w:val="24"/>
          <w:lang w:val="en-US" w:eastAsia="zh-CN"/>
        </w:rPr>
        <w:t>响应</w:t>
      </w:r>
      <w:r>
        <w:rPr>
          <w:rFonts w:hint="eastAsia" w:asciiTheme="minorEastAsia" w:hAnsiTheme="minorEastAsia" w:eastAsiaTheme="minorEastAsia" w:cstheme="minorEastAsia"/>
          <w:color w:val="FF0000"/>
          <w:sz w:val="24"/>
        </w:rPr>
        <w:t>文件中材料的真实性、合法性负责</w:t>
      </w:r>
      <w:r>
        <w:rPr>
          <w:rFonts w:hint="eastAsia" w:asciiTheme="minorEastAsia" w:hAnsiTheme="minorEastAsia" w:eastAsiaTheme="minorEastAsia" w:cstheme="minorEastAsia"/>
          <w:color w:val="FF0000"/>
          <w:sz w:val="24"/>
          <w:lang w:eastAsia="zh-CN"/>
        </w:rPr>
        <w:t>，积极配合采购人、采购代理机构复核响应文件中的资料</w:t>
      </w:r>
      <w:r>
        <w:rPr>
          <w:rFonts w:hint="eastAsia" w:asciiTheme="minorEastAsia" w:hAnsiTheme="minorEastAsia" w:eastAsiaTheme="minorEastAsia" w:cstheme="minorEastAsia"/>
          <w:color w:val="FF0000"/>
          <w:sz w:val="24"/>
        </w:rPr>
        <w:t>。</w:t>
      </w:r>
    </w:p>
    <w:p w14:paraId="142253B3">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4、如我方成交，我方承诺：</w:t>
      </w:r>
    </w:p>
    <w:p w14:paraId="4B5D4545">
      <w:pPr>
        <w:keepNext w:val="0"/>
        <w:keepLines w:val="0"/>
        <w:pageBreakBefore w:val="0"/>
        <w:widowControl w:val="0"/>
        <w:kinsoku/>
        <w:wordWrap/>
        <w:overflowPunct/>
        <w:topLinePunct w:val="0"/>
        <w:autoSpaceDE/>
        <w:autoSpaceDN/>
        <w:bidi w:val="0"/>
        <w:snapToGrid w:val="0"/>
        <w:spacing w:line="360" w:lineRule="auto"/>
        <w:ind w:left="210" w:leftChars="10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4.1在收到成交通知书后，在成交通知书规定的期限内与你方签订合同； </w:t>
      </w:r>
    </w:p>
    <w:p w14:paraId="5B6839DF">
      <w:pPr>
        <w:keepNext w:val="0"/>
        <w:keepLines w:val="0"/>
        <w:pageBreakBefore w:val="0"/>
        <w:widowControl w:val="0"/>
        <w:kinsoku/>
        <w:wordWrap/>
        <w:overflowPunct/>
        <w:topLinePunct w:val="0"/>
        <w:autoSpaceDE/>
        <w:autoSpaceDN/>
        <w:bidi w:val="0"/>
        <w:snapToGrid w:val="0"/>
        <w:spacing w:line="360" w:lineRule="auto"/>
        <w:ind w:left="210" w:leftChars="10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4.2在签订合同时不向你方提出附加条件； </w:t>
      </w:r>
    </w:p>
    <w:p w14:paraId="63F21CF2">
      <w:pPr>
        <w:keepNext w:val="0"/>
        <w:keepLines w:val="0"/>
        <w:pageBreakBefore w:val="0"/>
        <w:widowControl w:val="0"/>
        <w:kinsoku/>
        <w:wordWrap/>
        <w:overflowPunct/>
        <w:topLinePunct w:val="0"/>
        <w:autoSpaceDE/>
        <w:autoSpaceDN/>
        <w:bidi w:val="0"/>
        <w:snapToGrid w:val="0"/>
        <w:spacing w:line="360" w:lineRule="auto"/>
        <w:ind w:left="210" w:leftChars="10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4.3按照采购文件要求提交履约保证金； </w:t>
      </w:r>
    </w:p>
    <w:p w14:paraId="7BFFD39D">
      <w:pPr>
        <w:keepNext w:val="0"/>
        <w:keepLines w:val="0"/>
        <w:pageBreakBefore w:val="0"/>
        <w:widowControl w:val="0"/>
        <w:kinsoku/>
        <w:wordWrap/>
        <w:overflowPunct/>
        <w:topLinePunct w:val="0"/>
        <w:autoSpaceDE/>
        <w:autoSpaceDN/>
        <w:bidi w:val="0"/>
        <w:snapToGrid w:val="0"/>
        <w:spacing w:line="360" w:lineRule="auto"/>
        <w:ind w:left="210" w:leftChars="10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4.4在合同约定的期限内完成合同规定的全部义务。 </w:t>
      </w:r>
    </w:p>
    <w:p w14:paraId="4A0E2807">
      <w:pPr>
        <w:keepNext w:val="0"/>
        <w:keepLines w:val="0"/>
        <w:pageBreakBefore w:val="0"/>
        <w:widowControl w:val="0"/>
        <w:kinsoku/>
        <w:wordWrap/>
        <w:overflowPunct/>
        <w:topLinePunct w:val="0"/>
        <w:autoSpaceDE/>
        <w:autoSpaceDN/>
        <w:bidi w:val="0"/>
        <w:snapToGrid w:val="0"/>
        <w:spacing w:line="360" w:lineRule="auto"/>
        <w:ind w:left="210" w:leftChars="10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E82FBC7">
      <w:pPr>
        <w:keepNext w:val="0"/>
        <w:keepLines w:val="0"/>
        <w:pageBreakBefore w:val="0"/>
        <w:widowControl w:val="0"/>
        <w:kinsoku/>
        <w:wordWrap/>
        <w:overflowPunct/>
        <w:topLinePunct w:val="0"/>
        <w:autoSpaceDE/>
        <w:autoSpaceDN/>
        <w:bidi w:val="0"/>
        <w:snapToGrid w:val="0"/>
        <w:spacing w:line="360" w:lineRule="auto"/>
        <w:ind w:left="210" w:leftChars="10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 xml:space="preserve">、其他补充说明: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67F74DC3">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6E6E2C7C">
      <w:pPr>
        <w:spacing w:line="360" w:lineRule="auto"/>
        <w:jc w:val="center"/>
        <w:rPr>
          <w:rFonts w:ascii="宋体" w:hAnsi="宋体" w:cs="宋体"/>
          <w:sz w:val="24"/>
        </w:rPr>
      </w:pPr>
      <w:r>
        <w:rPr>
          <w:rFonts w:hint="eastAsia" w:ascii="宋体" w:hAnsi="宋体" w:cs="宋体"/>
          <w:sz w:val="24"/>
        </w:rPr>
        <w:t xml:space="preserve">     日期：  年   月   日</w:t>
      </w:r>
    </w:p>
    <w:p w14:paraId="15CDAFDA">
      <w:pPr>
        <w:snapToGrid w:val="0"/>
        <w:spacing w:line="360" w:lineRule="auto"/>
        <w:ind w:left="420" w:leftChars="200" w:firstLine="4200" w:firstLineChars="1750"/>
        <w:rPr>
          <w:rFonts w:ascii="宋体" w:hAnsi="宋体" w:cs="宋体"/>
          <w:kern w:val="0"/>
          <w:sz w:val="24"/>
          <w:u w:val="single"/>
        </w:rPr>
      </w:pPr>
    </w:p>
    <w:p w14:paraId="5CC3895D">
      <w:pPr>
        <w:spacing w:line="360" w:lineRule="auto"/>
        <w:ind w:right="420"/>
        <w:rPr>
          <w:rFonts w:ascii="宋体" w:hAnsi="宋体" w:cs="宋体"/>
          <w:sz w:val="24"/>
        </w:rPr>
      </w:pPr>
      <w:r>
        <w:rPr>
          <w:rFonts w:hint="eastAsia" w:ascii="宋体" w:hAnsi="宋体" w:cs="宋体"/>
          <w:sz w:val="24"/>
        </w:rPr>
        <w:t>注：按本格式和要求提供。</w:t>
      </w:r>
    </w:p>
    <w:p w14:paraId="56793DF4">
      <w:pPr>
        <w:snapToGrid w:val="0"/>
        <w:spacing w:line="360" w:lineRule="auto"/>
        <w:jc w:val="center"/>
        <w:rPr>
          <w:rFonts w:ascii="宋体" w:hAnsi="宋体" w:cs="宋体"/>
          <w:b/>
          <w:kern w:val="0"/>
          <w:sz w:val="32"/>
          <w:szCs w:val="32"/>
        </w:rPr>
      </w:pPr>
    </w:p>
    <w:p w14:paraId="575A18AD">
      <w:pPr>
        <w:snapToGrid w:val="0"/>
        <w:spacing w:line="360" w:lineRule="auto"/>
        <w:rPr>
          <w:rFonts w:ascii="宋体" w:hAnsi="宋体" w:cs="宋体"/>
          <w:sz w:val="24"/>
        </w:rPr>
      </w:pPr>
    </w:p>
    <w:p w14:paraId="3CEB5F15">
      <w:pPr>
        <w:jc w:val="center"/>
        <w:rPr>
          <w:rFonts w:ascii="宋体" w:hAnsi="宋体" w:cs="宋体"/>
          <w:b/>
          <w:kern w:val="0"/>
          <w:sz w:val="32"/>
          <w:szCs w:val="32"/>
        </w:rPr>
      </w:pPr>
    </w:p>
    <w:p w14:paraId="293E1D2D">
      <w:pPr>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1EF537BE">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006BC0A9">
      <w:pPr>
        <w:snapToGrid w:val="0"/>
        <w:spacing w:line="360" w:lineRule="auto"/>
        <w:rPr>
          <w:rFonts w:ascii="宋体" w:hAnsi="宋体" w:cs="宋体"/>
          <w:sz w:val="24"/>
        </w:rPr>
      </w:pPr>
      <w:r>
        <w:rPr>
          <w:rFonts w:hint="eastAsia" w:ascii="宋体" w:hAnsi="宋体" w:cs="宋体"/>
          <w:sz w:val="24"/>
        </w:rPr>
        <w:t xml:space="preserve">                                </w:t>
      </w:r>
    </w:p>
    <w:p w14:paraId="66EDAB60">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50168580">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67F1BC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35AC6AE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251E56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1BED066">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38019BB7">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2DA7367E">
      <w:pPr>
        <w:snapToGrid w:val="0"/>
        <w:spacing w:line="360" w:lineRule="auto"/>
        <w:rPr>
          <w:rFonts w:ascii="宋体" w:hAnsi="宋体" w:cs="宋体"/>
          <w:sz w:val="24"/>
        </w:rPr>
      </w:pPr>
    </w:p>
    <w:p w14:paraId="7A3FD01A">
      <w:pPr>
        <w:snapToGrid w:val="0"/>
        <w:spacing w:line="360" w:lineRule="auto"/>
        <w:rPr>
          <w:rFonts w:ascii="宋体" w:hAnsi="宋体" w:cs="宋体"/>
          <w:sz w:val="24"/>
        </w:rPr>
      </w:pPr>
    </w:p>
    <w:p w14:paraId="664089D1">
      <w:pPr>
        <w:snapToGrid w:val="0"/>
        <w:spacing w:line="360" w:lineRule="auto"/>
        <w:rPr>
          <w:rFonts w:ascii="宋体" w:hAnsi="宋体" w:cs="宋体"/>
          <w:sz w:val="24"/>
        </w:rPr>
      </w:pPr>
    </w:p>
    <w:p w14:paraId="0069B807">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5C11984D">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3E2007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3E1E2A8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A6F745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4006A1D">
      <w:pPr>
        <w:jc w:val="center"/>
        <w:rPr>
          <w:rFonts w:ascii="宋体" w:hAnsi="宋体" w:cs="宋体"/>
          <w:b/>
          <w:kern w:val="0"/>
          <w:sz w:val="32"/>
          <w:szCs w:val="32"/>
        </w:rPr>
      </w:pPr>
    </w:p>
    <w:p w14:paraId="4EFF91B2">
      <w:pPr>
        <w:jc w:val="center"/>
        <w:rPr>
          <w:rFonts w:ascii="宋体" w:hAnsi="宋体" w:cs="宋体"/>
          <w:b/>
          <w:kern w:val="0"/>
          <w:sz w:val="32"/>
          <w:szCs w:val="32"/>
        </w:rPr>
      </w:pPr>
    </w:p>
    <w:p w14:paraId="1B73AD52">
      <w:pPr>
        <w:jc w:val="center"/>
        <w:rPr>
          <w:rFonts w:ascii="宋体" w:hAnsi="宋体" w:cs="宋体"/>
          <w:b/>
          <w:kern w:val="0"/>
          <w:sz w:val="32"/>
          <w:szCs w:val="32"/>
        </w:rPr>
      </w:pPr>
    </w:p>
    <w:p w14:paraId="36D3348E">
      <w:pPr>
        <w:rPr>
          <w:rFonts w:ascii="宋体" w:hAnsi="宋体" w:cs="宋体"/>
        </w:rPr>
      </w:pPr>
    </w:p>
    <w:p w14:paraId="2747932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527380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07348E1">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3DF20C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9070AC1">
      <w:pPr>
        <w:snapToGrid w:val="0"/>
        <w:jc w:val="center"/>
        <w:rPr>
          <w:rFonts w:hint="eastAsia" w:ascii="宋体" w:hAnsi="宋体" w:cs="宋体"/>
          <w:b/>
          <w:bCs/>
          <w:sz w:val="32"/>
          <w:szCs w:val="32"/>
          <w:lang w:val="zh-CN"/>
        </w:rPr>
      </w:pPr>
    </w:p>
    <w:p w14:paraId="7503DE52">
      <w:pPr>
        <w:snapToGrid w:val="0"/>
        <w:jc w:val="center"/>
        <w:rPr>
          <w:rFonts w:hint="eastAsia" w:ascii="宋体" w:hAnsi="宋体" w:cs="宋体"/>
          <w:b/>
          <w:bCs/>
          <w:sz w:val="32"/>
          <w:szCs w:val="32"/>
          <w:lang w:val="zh-CN"/>
        </w:rPr>
      </w:pPr>
    </w:p>
    <w:p w14:paraId="5913899A">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13048319">
      <w:pPr>
        <w:pStyle w:val="149"/>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E5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7FE4732">
            <w:pPr>
              <w:pStyle w:val="149"/>
              <w:adjustRightInd w:val="0"/>
              <w:spacing w:line="360" w:lineRule="auto"/>
              <w:rPr>
                <w:rFonts w:hAnsi="宋体" w:cs="宋体"/>
                <w:bCs/>
                <w:sz w:val="24"/>
              </w:rPr>
            </w:pPr>
            <w:r>
              <w:rPr>
                <w:rFonts w:hint="eastAsia" w:hAnsi="宋体" w:cs="宋体"/>
                <w:bCs/>
                <w:sz w:val="24"/>
              </w:rPr>
              <w:t>正面：                                 反面：</w:t>
            </w:r>
          </w:p>
          <w:p w14:paraId="05DD6DA9">
            <w:pPr>
              <w:pStyle w:val="149"/>
              <w:adjustRightInd w:val="0"/>
              <w:spacing w:line="360" w:lineRule="auto"/>
              <w:rPr>
                <w:rFonts w:hAnsi="宋体" w:cs="宋体"/>
                <w:bCs/>
                <w:sz w:val="24"/>
              </w:rPr>
            </w:pPr>
          </w:p>
        </w:tc>
      </w:tr>
    </w:tbl>
    <w:p w14:paraId="79821AD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561CBC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16C75143">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76AC353">
      <w:pPr>
        <w:jc w:val="center"/>
        <w:rPr>
          <w:rFonts w:ascii="宋体" w:hAnsi="宋体" w:cs="宋体"/>
          <w:b/>
          <w:kern w:val="0"/>
          <w:sz w:val="32"/>
          <w:szCs w:val="32"/>
        </w:rPr>
      </w:pPr>
    </w:p>
    <w:p w14:paraId="31AC59AB">
      <w:pPr>
        <w:jc w:val="center"/>
        <w:rPr>
          <w:rFonts w:ascii="宋体" w:hAnsi="宋体" w:cs="宋体"/>
          <w:b/>
          <w:kern w:val="0"/>
          <w:sz w:val="32"/>
          <w:szCs w:val="32"/>
        </w:rPr>
      </w:pPr>
    </w:p>
    <w:p w14:paraId="06433F0C">
      <w:pPr>
        <w:jc w:val="center"/>
        <w:rPr>
          <w:rFonts w:ascii="宋体" w:hAnsi="宋体" w:cs="宋体"/>
          <w:b/>
          <w:kern w:val="0"/>
          <w:sz w:val="32"/>
          <w:szCs w:val="32"/>
        </w:rPr>
      </w:pPr>
    </w:p>
    <w:p w14:paraId="6D46462B">
      <w:pPr>
        <w:jc w:val="center"/>
        <w:rPr>
          <w:rFonts w:ascii="宋体" w:hAnsi="宋体" w:cs="宋体"/>
          <w:b/>
          <w:kern w:val="0"/>
          <w:sz w:val="32"/>
          <w:szCs w:val="32"/>
        </w:rPr>
      </w:pPr>
    </w:p>
    <w:p w14:paraId="64520BA0">
      <w:pPr>
        <w:jc w:val="center"/>
        <w:rPr>
          <w:rFonts w:ascii="宋体" w:hAnsi="宋体" w:cs="宋体"/>
          <w:b/>
          <w:kern w:val="0"/>
          <w:sz w:val="32"/>
          <w:szCs w:val="32"/>
        </w:rPr>
      </w:pPr>
    </w:p>
    <w:p w14:paraId="5BFAF008">
      <w:pPr>
        <w:jc w:val="center"/>
        <w:rPr>
          <w:rFonts w:ascii="宋体" w:hAnsi="宋体" w:cs="宋体"/>
          <w:b/>
          <w:kern w:val="0"/>
          <w:sz w:val="32"/>
          <w:szCs w:val="32"/>
        </w:rPr>
      </w:pPr>
    </w:p>
    <w:p w14:paraId="327C72FA">
      <w:pPr>
        <w:jc w:val="center"/>
        <w:rPr>
          <w:rFonts w:ascii="宋体" w:hAnsi="宋体" w:cs="宋体"/>
          <w:b/>
          <w:kern w:val="0"/>
          <w:sz w:val="32"/>
          <w:szCs w:val="32"/>
        </w:rPr>
      </w:pPr>
    </w:p>
    <w:p w14:paraId="6768D3B9">
      <w:pPr>
        <w:jc w:val="center"/>
        <w:rPr>
          <w:rFonts w:ascii="宋体" w:hAnsi="宋体" w:cs="宋体"/>
          <w:b/>
          <w:kern w:val="0"/>
          <w:sz w:val="32"/>
          <w:szCs w:val="32"/>
        </w:rPr>
      </w:pPr>
    </w:p>
    <w:p w14:paraId="5E8062F0">
      <w:pPr>
        <w:jc w:val="center"/>
        <w:rPr>
          <w:rFonts w:ascii="宋体" w:hAnsi="宋体" w:cs="宋体"/>
          <w:b/>
          <w:kern w:val="0"/>
          <w:sz w:val="32"/>
          <w:szCs w:val="32"/>
        </w:rPr>
      </w:pPr>
    </w:p>
    <w:p w14:paraId="56407390">
      <w:pPr>
        <w:jc w:val="center"/>
        <w:rPr>
          <w:rFonts w:ascii="宋体" w:hAnsi="宋体" w:cs="宋体"/>
          <w:b/>
          <w:kern w:val="0"/>
          <w:sz w:val="32"/>
          <w:szCs w:val="32"/>
        </w:rPr>
      </w:pPr>
    </w:p>
    <w:p w14:paraId="60F02B42">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13240B9F">
      <w:pPr>
        <w:snapToGrid w:val="0"/>
        <w:jc w:val="center"/>
        <w:rPr>
          <w:rFonts w:hint="eastAsia" w:ascii="宋体" w:hAnsi="宋体" w:cs="宋体"/>
          <w:b/>
          <w:bCs/>
          <w:sz w:val="32"/>
          <w:szCs w:val="32"/>
          <w:lang w:val="zh-CN"/>
        </w:rPr>
      </w:pPr>
      <w:r>
        <w:rPr>
          <w:rFonts w:hint="eastAsia" w:ascii="宋体" w:hAnsi="宋体" w:cs="宋体"/>
          <w:b/>
          <w:bCs/>
          <w:sz w:val="32"/>
          <w:szCs w:val="32"/>
          <w:lang w:val="zh-CN"/>
        </w:rPr>
        <w:t>三、分包意向协议</w:t>
      </w:r>
    </w:p>
    <w:p w14:paraId="1337EB2F">
      <w:pPr>
        <w:widowControl/>
        <w:spacing w:line="360" w:lineRule="auto"/>
        <w:ind w:firstLine="120" w:firstLineChars="50"/>
        <w:jc w:val="left"/>
        <w:rPr>
          <w:rFonts w:ascii="宋体" w:hAnsi="宋体" w:cs="宋体"/>
          <w:sz w:val="24"/>
        </w:rPr>
      </w:pPr>
      <w:bookmarkStart w:id="430"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430"/>
    <w:p w14:paraId="78460CAC">
      <w:pPr>
        <w:snapToGrid w:val="0"/>
        <w:spacing w:line="360" w:lineRule="auto"/>
        <w:rPr>
          <w:rFonts w:ascii="宋体" w:hAnsi="宋体" w:cs="宋体"/>
          <w:kern w:val="0"/>
          <w:sz w:val="24"/>
        </w:rPr>
      </w:pPr>
    </w:p>
    <w:p w14:paraId="094BB661">
      <w:pPr>
        <w:snapToGrid w:val="0"/>
        <w:jc w:val="center"/>
        <w:rPr>
          <w:rFonts w:hint="eastAsia" w:ascii="宋体" w:hAnsi="宋体" w:cs="宋体"/>
          <w:b/>
          <w:bCs/>
          <w:sz w:val="32"/>
          <w:szCs w:val="32"/>
        </w:rPr>
      </w:pPr>
    </w:p>
    <w:p w14:paraId="051685A4">
      <w:pPr>
        <w:snapToGrid w:val="0"/>
        <w:jc w:val="center"/>
        <w:rPr>
          <w:rFonts w:hint="eastAsia" w:ascii="宋体" w:hAnsi="宋体" w:cs="宋体"/>
          <w:b/>
          <w:bCs/>
          <w:sz w:val="32"/>
          <w:szCs w:val="32"/>
        </w:rPr>
      </w:pPr>
    </w:p>
    <w:p w14:paraId="1E47FCA7">
      <w:pPr>
        <w:snapToGrid w:val="0"/>
        <w:jc w:val="center"/>
        <w:rPr>
          <w:rFonts w:hint="eastAsia" w:ascii="宋体" w:hAnsi="宋体" w:cs="宋体"/>
          <w:b/>
          <w:bCs/>
          <w:sz w:val="32"/>
          <w:szCs w:val="32"/>
        </w:rPr>
      </w:pPr>
    </w:p>
    <w:p w14:paraId="16F2DCD6">
      <w:pPr>
        <w:snapToGrid w:val="0"/>
        <w:jc w:val="center"/>
        <w:rPr>
          <w:rFonts w:hint="eastAsia" w:ascii="宋体" w:hAnsi="宋体" w:cs="宋体"/>
          <w:b/>
          <w:bCs/>
          <w:sz w:val="32"/>
          <w:szCs w:val="32"/>
        </w:rPr>
      </w:pPr>
    </w:p>
    <w:p w14:paraId="5E533CBD">
      <w:pPr>
        <w:snapToGrid w:val="0"/>
        <w:jc w:val="center"/>
        <w:rPr>
          <w:rFonts w:hint="eastAsia" w:ascii="宋体" w:hAnsi="宋体" w:cs="宋体"/>
          <w:b/>
          <w:bCs/>
          <w:sz w:val="32"/>
          <w:szCs w:val="32"/>
        </w:rPr>
      </w:pPr>
    </w:p>
    <w:p w14:paraId="47ABA281">
      <w:pPr>
        <w:snapToGrid w:val="0"/>
        <w:jc w:val="center"/>
        <w:rPr>
          <w:rFonts w:hint="eastAsia" w:ascii="宋体" w:hAnsi="宋体" w:cs="宋体"/>
          <w:b/>
          <w:bCs/>
          <w:sz w:val="32"/>
          <w:szCs w:val="32"/>
        </w:rPr>
      </w:pPr>
    </w:p>
    <w:p w14:paraId="04EE32BF">
      <w:pPr>
        <w:snapToGrid w:val="0"/>
        <w:jc w:val="center"/>
        <w:rPr>
          <w:rFonts w:hint="eastAsia" w:ascii="宋体" w:hAnsi="宋体" w:cs="宋体"/>
          <w:b/>
          <w:bCs/>
          <w:sz w:val="32"/>
          <w:szCs w:val="32"/>
        </w:rPr>
      </w:pPr>
    </w:p>
    <w:p w14:paraId="5091098A">
      <w:pPr>
        <w:snapToGrid w:val="0"/>
        <w:jc w:val="center"/>
        <w:rPr>
          <w:rFonts w:hint="eastAsia" w:ascii="宋体" w:hAnsi="宋体" w:cs="宋体"/>
          <w:b/>
          <w:bCs/>
          <w:sz w:val="32"/>
          <w:szCs w:val="32"/>
        </w:rPr>
      </w:pPr>
    </w:p>
    <w:p w14:paraId="14078E50">
      <w:pPr>
        <w:snapToGrid w:val="0"/>
        <w:jc w:val="center"/>
        <w:rPr>
          <w:rFonts w:hint="eastAsia" w:ascii="宋体" w:hAnsi="宋体" w:cs="宋体"/>
          <w:b/>
          <w:bCs/>
          <w:sz w:val="32"/>
          <w:szCs w:val="32"/>
        </w:rPr>
      </w:pPr>
    </w:p>
    <w:p w14:paraId="045CD4D6">
      <w:pPr>
        <w:snapToGrid w:val="0"/>
        <w:jc w:val="center"/>
        <w:rPr>
          <w:rFonts w:hint="eastAsia" w:ascii="宋体" w:hAnsi="宋体" w:cs="宋体"/>
          <w:b/>
          <w:bCs/>
          <w:sz w:val="32"/>
          <w:szCs w:val="32"/>
        </w:rPr>
      </w:pPr>
    </w:p>
    <w:p w14:paraId="27939674">
      <w:pPr>
        <w:snapToGrid w:val="0"/>
        <w:jc w:val="center"/>
        <w:rPr>
          <w:rFonts w:hint="eastAsia" w:ascii="宋体" w:hAnsi="宋体" w:cs="宋体"/>
          <w:b/>
          <w:bCs/>
          <w:sz w:val="32"/>
          <w:szCs w:val="32"/>
        </w:rPr>
      </w:pPr>
    </w:p>
    <w:p w14:paraId="37DDF7D9">
      <w:pPr>
        <w:snapToGrid w:val="0"/>
        <w:jc w:val="center"/>
        <w:rPr>
          <w:rFonts w:hint="eastAsia" w:ascii="宋体" w:hAnsi="宋体" w:cs="宋体"/>
          <w:b/>
          <w:bCs/>
          <w:sz w:val="32"/>
          <w:szCs w:val="32"/>
        </w:rPr>
      </w:pPr>
    </w:p>
    <w:p w14:paraId="0D81AE35">
      <w:pPr>
        <w:snapToGrid w:val="0"/>
        <w:jc w:val="center"/>
        <w:rPr>
          <w:rFonts w:hint="eastAsia" w:ascii="宋体" w:hAnsi="宋体" w:cs="宋体"/>
          <w:b/>
          <w:bCs/>
          <w:sz w:val="32"/>
          <w:szCs w:val="32"/>
        </w:rPr>
      </w:pPr>
    </w:p>
    <w:p w14:paraId="356E40A1">
      <w:pPr>
        <w:snapToGrid w:val="0"/>
        <w:jc w:val="center"/>
        <w:rPr>
          <w:rFonts w:hint="eastAsia" w:ascii="宋体" w:hAnsi="宋体" w:cs="宋体"/>
          <w:b/>
          <w:bCs/>
          <w:sz w:val="32"/>
          <w:szCs w:val="32"/>
        </w:rPr>
      </w:pPr>
    </w:p>
    <w:p w14:paraId="735852AF">
      <w:pPr>
        <w:snapToGrid w:val="0"/>
        <w:jc w:val="center"/>
        <w:rPr>
          <w:rFonts w:hint="eastAsia" w:ascii="宋体" w:hAnsi="宋体" w:cs="宋体"/>
          <w:b/>
          <w:bCs/>
          <w:sz w:val="32"/>
          <w:szCs w:val="32"/>
        </w:rPr>
      </w:pPr>
    </w:p>
    <w:p w14:paraId="260BD144">
      <w:pPr>
        <w:snapToGrid w:val="0"/>
        <w:jc w:val="center"/>
        <w:rPr>
          <w:rFonts w:hint="eastAsia" w:ascii="宋体" w:hAnsi="宋体" w:cs="宋体"/>
          <w:b/>
          <w:bCs/>
          <w:sz w:val="32"/>
          <w:szCs w:val="32"/>
        </w:rPr>
      </w:pPr>
    </w:p>
    <w:p w14:paraId="67978521">
      <w:pPr>
        <w:snapToGrid w:val="0"/>
        <w:jc w:val="center"/>
        <w:rPr>
          <w:rFonts w:hint="eastAsia" w:ascii="宋体" w:hAnsi="宋体" w:cs="宋体"/>
          <w:b/>
          <w:bCs/>
          <w:sz w:val="32"/>
          <w:szCs w:val="32"/>
        </w:rPr>
      </w:pPr>
    </w:p>
    <w:p w14:paraId="3F8863C5">
      <w:pPr>
        <w:snapToGrid w:val="0"/>
        <w:jc w:val="center"/>
        <w:rPr>
          <w:rFonts w:hint="eastAsia" w:ascii="宋体" w:hAnsi="宋体" w:cs="宋体"/>
          <w:b/>
          <w:bCs/>
          <w:sz w:val="32"/>
          <w:szCs w:val="32"/>
        </w:rPr>
      </w:pPr>
    </w:p>
    <w:p w14:paraId="30BEAF43">
      <w:pPr>
        <w:snapToGrid w:val="0"/>
        <w:jc w:val="center"/>
        <w:rPr>
          <w:rFonts w:hint="eastAsia" w:ascii="宋体" w:hAnsi="宋体" w:cs="宋体"/>
          <w:b/>
          <w:bCs/>
          <w:sz w:val="32"/>
          <w:szCs w:val="32"/>
        </w:rPr>
      </w:pPr>
    </w:p>
    <w:p w14:paraId="57DF00F5">
      <w:pPr>
        <w:snapToGrid w:val="0"/>
        <w:jc w:val="center"/>
        <w:rPr>
          <w:rFonts w:hint="eastAsia" w:ascii="宋体" w:hAnsi="宋体" w:cs="宋体"/>
          <w:b/>
          <w:bCs/>
          <w:sz w:val="32"/>
          <w:szCs w:val="32"/>
        </w:rPr>
      </w:pPr>
    </w:p>
    <w:p w14:paraId="0519A06E">
      <w:pPr>
        <w:snapToGrid w:val="0"/>
        <w:jc w:val="center"/>
        <w:rPr>
          <w:rFonts w:hint="eastAsia" w:ascii="宋体" w:hAnsi="宋体" w:cs="宋体"/>
          <w:b/>
          <w:bCs/>
          <w:sz w:val="32"/>
          <w:szCs w:val="32"/>
        </w:rPr>
      </w:pPr>
    </w:p>
    <w:p w14:paraId="23B00864">
      <w:pPr>
        <w:snapToGrid w:val="0"/>
        <w:jc w:val="center"/>
        <w:rPr>
          <w:rFonts w:hint="eastAsia" w:ascii="宋体" w:hAnsi="宋体" w:cs="宋体"/>
          <w:b/>
          <w:bCs/>
          <w:sz w:val="32"/>
          <w:szCs w:val="32"/>
        </w:rPr>
      </w:pPr>
    </w:p>
    <w:p w14:paraId="6792403F">
      <w:pPr>
        <w:snapToGrid w:val="0"/>
        <w:jc w:val="center"/>
        <w:rPr>
          <w:rFonts w:hint="eastAsia" w:ascii="宋体" w:hAnsi="宋体" w:cs="宋体"/>
          <w:b/>
          <w:bCs/>
          <w:sz w:val="32"/>
          <w:szCs w:val="32"/>
        </w:rPr>
      </w:pPr>
    </w:p>
    <w:p w14:paraId="54EAEF87">
      <w:pPr>
        <w:snapToGrid w:val="0"/>
        <w:jc w:val="center"/>
        <w:rPr>
          <w:rFonts w:hint="eastAsia" w:ascii="宋体" w:hAnsi="宋体" w:cs="宋体"/>
          <w:b/>
          <w:bCs/>
          <w:sz w:val="32"/>
          <w:szCs w:val="32"/>
        </w:rPr>
      </w:pPr>
    </w:p>
    <w:p w14:paraId="40E1562E">
      <w:pPr>
        <w:snapToGrid w:val="0"/>
        <w:jc w:val="center"/>
        <w:rPr>
          <w:rFonts w:hint="eastAsia" w:ascii="宋体" w:hAnsi="宋体" w:cs="宋体"/>
          <w:b/>
          <w:bCs/>
          <w:sz w:val="32"/>
          <w:szCs w:val="32"/>
        </w:rPr>
      </w:pPr>
    </w:p>
    <w:p w14:paraId="4252A450">
      <w:pPr>
        <w:snapToGrid w:val="0"/>
        <w:jc w:val="center"/>
        <w:rPr>
          <w:rFonts w:hint="eastAsia" w:ascii="宋体" w:hAnsi="宋体" w:cs="宋体"/>
          <w:b/>
          <w:bCs/>
          <w:sz w:val="32"/>
          <w:szCs w:val="32"/>
        </w:rPr>
      </w:pPr>
    </w:p>
    <w:p w14:paraId="6CC9C594">
      <w:pPr>
        <w:snapToGrid w:val="0"/>
        <w:jc w:val="center"/>
        <w:rPr>
          <w:rFonts w:hint="eastAsia" w:ascii="宋体" w:hAnsi="宋体" w:cs="宋体"/>
          <w:b/>
          <w:bCs/>
          <w:sz w:val="32"/>
          <w:szCs w:val="32"/>
        </w:rPr>
      </w:pPr>
    </w:p>
    <w:p w14:paraId="1902CBF6">
      <w:pPr>
        <w:snapToGrid w:val="0"/>
        <w:jc w:val="center"/>
        <w:rPr>
          <w:rFonts w:hint="eastAsia" w:ascii="宋体" w:hAnsi="宋体" w:cs="宋体"/>
          <w:b/>
          <w:bCs/>
          <w:sz w:val="32"/>
          <w:szCs w:val="32"/>
        </w:rPr>
      </w:pPr>
    </w:p>
    <w:p w14:paraId="2A32C356">
      <w:pPr>
        <w:snapToGrid w:val="0"/>
        <w:jc w:val="center"/>
        <w:rPr>
          <w:rFonts w:hint="eastAsia" w:ascii="宋体" w:hAnsi="宋体" w:cs="宋体"/>
          <w:b/>
          <w:bCs/>
          <w:sz w:val="32"/>
          <w:szCs w:val="32"/>
        </w:rPr>
      </w:pPr>
    </w:p>
    <w:p w14:paraId="7CF35D5A">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7A504A55">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D42613">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DEE7F5B">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FBE0114">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1732BCF">
            <w:pPr>
              <w:snapToGrid w:val="0"/>
              <w:spacing w:line="240" w:lineRule="atLeast"/>
              <w:jc w:val="center"/>
              <w:rPr>
                <w:rFonts w:ascii="宋体" w:hAnsi="宋体" w:cs="宋体"/>
                <w:b/>
                <w:sz w:val="24"/>
              </w:rPr>
            </w:pPr>
            <w:r>
              <w:rPr>
                <w:rFonts w:hint="eastAsia" w:ascii="宋体" w:hAnsi="宋体" w:cs="宋体"/>
                <w:b/>
                <w:sz w:val="24"/>
              </w:rPr>
              <w:t>响应文件中的</w:t>
            </w:r>
          </w:p>
          <w:p w14:paraId="268F05A5">
            <w:pPr>
              <w:snapToGrid w:val="0"/>
              <w:spacing w:line="240" w:lineRule="atLeast"/>
              <w:jc w:val="center"/>
              <w:rPr>
                <w:rFonts w:ascii="宋体" w:hAnsi="宋体" w:cs="宋体"/>
                <w:b/>
                <w:sz w:val="24"/>
              </w:rPr>
            </w:pPr>
            <w:r>
              <w:rPr>
                <w:rFonts w:hint="eastAsia" w:ascii="宋体" w:hAnsi="宋体" w:cs="宋体"/>
                <w:b/>
                <w:sz w:val="24"/>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C2AD29">
            <w:pPr>
              <w:rPr>
                <w:rFonts w:ascii="宋体" w:hAnsi="宋体" w:cs="宋体"/>
                <w:sz w:val="24"/>
              </w:rPr>
            </w:pPr>
            <w:r>
              <w:rPr>
                <w:rFonts w:hint="eastAsia" w:ascii="宋体" w:hAnsi="宋体" w:cs="宋体"/>
                <w:sz w:val="24"/>
              </w:rPr>
              <w:t>1</w:t>
            </w:r>
          </w:p>
        </w:tc>
        <w:tc>
          <w:tcPr>
            <w:tcW w:w="4991" w:type="dxa"/>
            <w:vAlign w:val="center"/>
          </w:tcPr>
          <w:p w14:paraId="457EED15">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60DAB515">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51114DDE">
            <w:pPr>
              <w:rPr>
                <w:rFonts w:ascii="宋体" w:hAnsi="宋体" w:cs="宋体"/>
                <w:sz w:val="24"/>
              </w:rPr>
            </w:pPr>
            <w:r>
              <w:rPr>
                <w:rFonts w:hint="eastAsia" w:ascii="宋体" w:hAnsi="宋体" w:cs="宋体"/>
                <w:sz w:val="24"/>
              </w:rPr>
              <w:t>见响应文件</w:t>
            </w:r>
          </w:p>
          <w:p w14:paraId="1904B3DF">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4321B1">
            <w:pPr>
              <w:spacing w:line="360" w:lineRule="auto"/>
              <w:rPr>
                <w:rFonts w:ascii="宋体" w:hAnsi="宋体" w:cs="宋体"/>
                <w:sz w:val="24"/>
              </w:rPr>
            </w:pPr>
            <w:r>
              <w:rPr>
                <w:rFonts w:hint="eastAsia" w:ascii="宋体" w:hAnsi="宋体" w:cs="宋体"/>
                <w:sz w:val="24"/>
              </w:rPr>
              <w:t>2</w:t>
            </w:r>
          </w:p>
        </w:tc>
        <w:tc>
          <w:tcPr>
            <w:tcW w:w="4991" w:type="dxa"/>
            <w:vAlign w:val="center"/>
          </w:tcPr>
          <w:p w14:paraId="39A32E06">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1B774F87">
            <w:pPr>
              <w:rPr>
                <w:rFonts w:ascii="宋体" w:hAnsi="宋体" w:cs="宋体"/>
                <w:sz w:val="24"/>
              </w:rPr>
            </w:pPr>
            <w:r>
              <w:rPr>
                <w:rFonts w:hint="eastAsia" w:ascii="宋体" w:hAnsi="宋体" w:cs="宋体"/>
                <w:sz w:val="24"/>
              </w:rPr>
              <w:t>见响应文件</w:t>
            </w:r>
          </w:p>
          <w:p w14:paraId="103737EE">
            <w:pPr>
              <w:pStyle w:val="4"/>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B6B0B9">
            <w:pPr>
              <w:rPr>
                <w:rFonts w:ascii="宋体" w:hAnsi="宋体" w:cs="宋体"/>
                <w:sz w:val="24"/>
              </w:rPr>
            </w:pPr>
            <w:r>
              <w:rPr>
                <w:rFonts w:hint="eastAsia" w:ascii="宋体" w:hAnsi="宋体" w:cs="宋体"/>
                <w:sz w:val="24"/>
              </w:rPr>
              <w:t>3</w:t>
            </w:r>
          </w:p>
        </w:tc>
        <w:tc>
          <w:tcPr>
            <w:tcW w:w="4991" w:type="dxa"/>
            <w:vAlign w:val="center"/>
          </w:tcPr>
          <w:p w14:paraId="38A8736B">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430C54D5">
            <w:pPr>
              <w:rPr>
                <w:rFonts w:ascii="宋体" w:hAnsi="宋体" w:cs="宋体"/>
                <w:sz w:val="24"/>
              </w:rPr>
            </w:pPr>
            <w:r>
              <w:rPr>
                <w:rFonts w:hint="eastAsia" w:ascii="宋体" w:hAnsi="宋体" w:cs="宋体"/>
                <w:sz w:val="24"/>
              </w:rPr>
              <w:t>响应函</w:t>
            </w:r>
          </w:p>
        </w:tc>
        <w:tc>
          <w:tcPr>
            <w:tcW w:w="1418" w:type="dxa"/>
            <w:vAlign w:val="center"/>
          </w:tcPr>
          <w:p w14:paraId="5444BA53">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4D7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B8EEAC">
            <w:pPr>
              <w:jc w:val="center"/>
              <w:rPr>
                <w:rFonts w:ascii="宋体" w:hAnsi="宋体" w:cs="宋体"/>
                <w:sz w:val="24"/>
              </w:rPr>
            </w:pPr>
            <w:r>
              <w:rPr>
                <w:rFonts w:hint="eastAsia" w:ascii="宋体" w:hAnsi="宋体" w:cs="宋体"/>
                <w:b w:val="0"/>
                <w:bCs w:val="0"/>
                <w:sz w:val="24"/>
                <w:highlight w:val="yellow"/>
                <w:lang w:val="en-US" w:eastAsia="zh-CN"/>
              </w:rPr>
              <w:t>4</w:t>
            </w:r>
          </w:p>
        </w:tc>
        <w:tc>
          <w:tcPr>
            <w:tcW w:w="4991" w:type="dxa"/>
            <w:vAlign w:val="top"/>
          </w:tcPr>
          <w:p w14:paraId="3F10BC8E">
            <w:pPr>
              <w:spacing w:line="360" w:lineRule="auto"/>
              <w:rPr>
                <w:rFonts w:ascii="宋体" w:hAnsi="宋体" w:cs="宋体"/>
                <w:sz w:val="24"/>
              </w:rPr>
            </w:pPr>
            <w:r>
              <w:rPr>
                <w:rFonts w:hint="eastAsia" w:ascii="宋体" w:hAnsi="宋体" w:cs="宋体"/>
                <w:b w:val="0"/>
                <w:bCs w:val="0"/>
                <w:snapToGrid w:val="0"/>
                <w:sz w:val="24"/>
                <w:highlight w:val="yellow"/>
                <w:lang w:val="en-US" w:eastAsia="zh-CN"/>
              </w:rPr>
              <w:t>其他实质性要求1：</w:t>
            </w:r>
          </w:p>
        </w:tc>
        <w:tc>
          <w:tcPr>
            <w:tcW w:w="2551" w:type="dxa"/>
            <w:vMerge w:val="restart"/>
            <w:vAlign w:val="center"/>
          </w:tcPr>
          <w:p w14:paraId="64C95335">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14:paraId="2E129498">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7859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9C4D1B">
            <w:pPr>
              <w:jc w:val="center"/>
              <w:rPr>
                <w:rFonts w:hint="eastAsia" w:ascii="宋体" w:hAnsi="宋体" w:cs="宋体"/>
                <w:sz w:val="24"/>
              </w:rPr>
            </w:pPr>
            <w:r>
              <w:rPr>
                <w:rFonts w:hint="eastAsia" w:ascii="宋体" w:hAnsi="宋体" w:cs="宋体"/>
                <w:b w:val="0"/>
                <w:bCs w:val="0"/>
                <w:sz w:val="24"/>
                <w:highlight w:val="yellow"/>
                <w:lang w:val="en-US" w:eastAsia="zh-CN"/>
              </w:rPr>
              <w:t>5</w:t>
            </w:r>
          </w:p>
        </w:tc>
        <w:tc>
          <w:tcPr>
            <w:tcW w:w="4991" w:type="dxa"/>
            <w:vAlign w:val="top"/>
          </w:tcPr>
          <w:p w14:paraId="6E4C030D">
            <w:pPr>
              <w:spacing w:line="360" w:lineRule="auto"/>
              <w:rPr>
                <w:rFonts w:hint="eastAsia" w:ascii="宋体" w:hAnsi="宋体" w:cs="宋体"/>
                <w:sz w:val="24"/>
              </w:rPr>
            </w:pPr>
            <w:r>
              <w:rPr>
                <w:rFonts w:hint="eastAsia" w:ascii="宋体" w:hAnsi="宋体" w:cs="宋体"/>
                <w:b w:val="0"/>
                <w:bCs w:val="0"/>
                <w:snapToGrid w:val="0"/>
                <w:sz w:val="24"/>
                <w:highlight w:val="yellow"/>
                <w:lang w:val="en-US" w:eastAsia="zh-CN"/>
              </w:rPr>
              <w:t>其他实质性要求2：</w:t>
            </w:r>
          </w:p>
        </w:tc>
        <w:tc>
          <w:tcPr>
            <w:tcW w:w="2551" w:type="dxa"/>
            <w:vMerge w:val="continue"/>
            <w:vAlign w:val="center"/>
          </w:tcPr>
          <w:p w14:paraId="66361DEA">
            <w:pPr>
              <w:rPr>
                <w:rFonts w:hint="eastAsia" w:ascii="宋体" w:hAnsi="宋体" w:cs="宋体"/>
                <w:kern w:val="0"/>
                <w:sz w:val="24"/>
              </w:rPr>
            </w:pPr>
          </w:p>
        </w:tc>
        <w:tc>
          <w:tcPr>
            <w:tcW w:w="1418" w:type="dxa"/>
            <w:vAlign w:val="center"/>
          </w:tcPr>
          <w:p w14:paraId="4AD41BDA">
            <w:pPr>
              <w:rPr>
                <w:rFonts w:hint="eastAsia" w:ascii="宋体" w:hAnsi="宋体" w:cs="宋体"/>
                <w:sz w:val="24"/>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2280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1E776A">
            <w:pPr>
              <w:jc w:val="center"/>
              <w:rPr>
                <w:rFonts w:hint="eastAsia"/>
              </w:rPr>
            </w:pPr>
            <w:r>
              <w:rPr>
                <w:rFonts w:hint="eastAsia" w:ascii="宋体" w:hAnsi="宋体" w:cs="宋体"/>
                <w:kern w:val="0"/>
                <w:sz w:val="24"/>
                <w:highlight w:val="yellow"/>
              </w:rPr>
              <w:t>……</w:t>
            </w:r>
          </w:p>
        </w:tc>
        <w:tc>
          <w:tcPr>
            <w:tcW w:w="4991" w:type="dxa"/>
            <w:vAlign w:val="top"/>
          </w:tcPr>
          <w:p w14:paraId="47AADD3C">
            <w:pPr>
              <w:spacing w:line="360" w:lineRule="auto"/>
              <w:rPr>
                <w:rFonts w:hint="eastAsia" w:ascii="宋体" w:hAnsi="宋体" w:cs="宋体"/>
                <w:sz w:val="24"/>
              </w:rPr>
            </w:pPr>
            <w:r>
              <w:rPr>
                <w:rFonts w:hint="eastAsia" w:ascii="宋体" w:hAnsi="宋体" w:cs="宋体"/>
                <w:b w:val="0"/>
                <w:bCs w:val="0"/>
                <w:snapToGrid w:val="0"/>
                <w:sz w:val="24"/>
                <w:highlight w:val="yellow"/>
                <w:lang w:val="en-US" w:eastAsia="zh-CN"/>
              </w:rPr>
              <w:t>其他实质性要求</w:t>
            </w:r>
            <w:r>
              <w:rPr>
                <w:rFonts w:hint="eastAsia" w:ascii="宋体" w:hAnsi="宋体" w:cs="宋体"/>
                <w:kern w:val="0"/>
                <w:sz w:val="24"/>
                <w:highlight w:val="yellow"/>
              </w:rPr>
              <w:t>……</w:t>
            </w:r>
            <w:r>
              <w:rPr>
                <w:rFonts w:hint="eastAsia" w:ascii="宋体" w:hAnsi="宋体" w:cs="宋体"/>
                <w:b w:val="0"/>
                <w:bCs w:val="0"/>
                <w:snapToGrid w:val="0"/>
                <w:sz w:val="24"/>
                <w:highlight w:val="yellow"/>
                <w:lang w:val="en-US" w:eastAsia="zh-CN"/>
              </w:rPr>
              <w:t>：</w:t>
            </w:r>
          </w:p>
        </w:tc>
        <w:tc>
          <w:tcPr>
            <w:tcW w:w="2551" w:type="dxa"/>
            <w:vMerge w:val="continue"/>
            <w:vAlign w:val="center"/>
          </w:tcPr>
          <w:p w14:paraId="6FBBB7FD">
            <w:pPr>
              <w:rPr>
                <w:rFonts w:hint="eastAsia" w:ascii="宋体" w:hAnsi="宋体" w:cs="宋体"/>
                <w:kern w:val="0"/>
                <w:sz w:val="24"/>
              </w:rPr>
            </w:pPr>
          </w:p>
        </w:tc>
        <w:tc>
          <w:tcPr>
            <w:tcW w:w="1418" w:type="dxa"/>
            <w:vAlign w:val="center"/>
          </w:tcPr>
          <w:p w14:paraId="20BCB9CE">
            <w:pPr>
              <w:rPr>
                <w:rFonts w:hint="eastAsia" w:ascii="宋体" w:hAnsi="宋体" w:cs="宋体"/>
                <w:sz w:val="24"/>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1B84B288">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16AD3F32">
      <w:pPr>
        <w:spacing w:line="360" w:lineRule="auto"/>
        <w:ind w:right="42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采购</w:t>
      </w:r>
      <w:r>
        <w:rPr>
          <w:rFonts w:hint="eastAsia" w:ascii="宋体" w:hAnsi="宋体" w:eastAsia="宋体" w:cs="宋体"/>
          <w:sz w:val="24"/>
        </w:rPr>
        <w:t>文件中实质性要求必须明确响应。</w:t>
      </w:r>
    </w:p>
    <w:p w14:paraId="189261D7">
      <w:pPr>
        <w:pStyle w:val="79"/>
      </w:pPr>
    </w:p>
    <w:p w14:paraId="69CC33B6">
      <w:pPr>
        <w:jc w:val="center"/>
        <w:rPr>
          <w:rFonts w:ascii="宋体" w:hAnsi="宋体" w:cs="宋体"/>
          <w:b/>
          <w:kern w:val="0"/>
          <w:sz w:val="32"/>
          <w:szCs w:val="32"/>
        </w:rPr>
      </w:pPr>
    </w:p>
    <w:p w14:paraId="26266A54">
      <w:pPr>
        <w:jc w:val="center"/>
        <w:rPr>
          <w:rFonts w:ascii="宋体" w:hAnsi="宋体" w:cs="宋体"/>
          <w:b/>
          <w:kern w:val="0"/>
          <w:sz w:val="32"/>
          <w:szCs w:val="32"/>
        </w:rPr>
      </w:pPr>
      <w:r>
        <w:rPr>
          <w:rFonts w:hint="eastAsia" w:ascii="宋体" w:hAnsi="宋体" w:cs="宋体"/>
          <w:b/>
          <w:kern w:val="0"/>
          <w:sz w:val="32"/>
          <w:szCs w:val="32"/>
        </w:rPr>
        <w:t xml:space="preserve">            </w:t>
      </w:r>
    </w:p>
    <w:p w14:paraId="1CEA579B">
      <w:pPr>
        <w:jc w:val="center"/>
        <w:rPr>
          <w:rFonts w:ascii="宋体" w:hAnsi="宋体" w:cs="宋体"/>
          <w:b/>
          <w:kern w:val="0"/>
          <w:sz w:val="32"/>
          <w:szCs w:val="32"/>
        </w:rPr>
      </w:pPr>
    </w:p>
    <w:p w14:paraId="574CD4B3">
      <w:pPr>
        <w:jc w:val="center"/>
        <w:rPr>
          <w:rFonts w:ascii="宋体" w:hAnsi="宋体" w:cs="宋体"/>
          <w:b/>
          <w:kern w:val="0"/>
          <w:sz w:val="32"/>
          <w:szCs w:val="32"/>
        </w:rPr>
      </w:pPr>
    </w:p>
    <w:p w14:paraId="32105FB2">
      <w:pPr>
        <w:jc w:val="center"/>
        <w:rPr>
          <w:rFonts w:ascii="宋体" w:hAnsi="宋体" w:cs="宋体"/>
          <w:b/>
          <w:kern w:val="0"/>
          <w:sz w:val="32"/>
          <w:szCs w:val="32"/>
        </w:rPr>
      </w:pPr>
    </w:p>
    <w:p w14:paraId="2FE72B19">
      <w:pPr>
        <w:jc w:val="center"/>
        <w:rPr>
          <w:rFonts w:ascii="宋体" w:hAnsi="宋体" w:cs="宋体"/>
          <w:b/>
          <w:kern w:val="0"/>
          <w:sz w:val="32"/>
          <w:szCs w:val="32"/>
        </w:rPr>
      </w:pPr>
    </w:p>
    <w:p w14:paraId="3858EEE1">
      <w:pPr>
        <w:jc w:val="center"/>
        <w:rPr>
          <w:rFonts w:ascii="宋体" w:hAnsi="宋体" w:cs="宋体"/>
          <w:b/>
          <w:kern w:val="0"/>
          <w:sz w:val="32"/>
          <w:szCs w:val="32"/>
        </w:rPr>
      </w:pPr>
    </w:p>
    <w:p w14:paraId="611C3AC8">
      <w:pPr>
        <w:jc w:val="center"/>
        <w:rPr>
          <w:rFonts w:ascii="宋体" w:hAnsi="宋体" w:cs="宋体"/>
          <w:b/>
          <w:kern w:val="0"/>
          <w:sz w:val="32"/>
          <w:szCs w:val="32"/>
        </w:rPr>
      </w:pPr>
    </w:p>
    <w:p w14:paraId="3D23DD20">
      <w:pPr>
        <w:jc w:val="center"/>
        <w:rPr>
          <w:rFonts w:ascii="宋体" w:hAnsi="宋体" w:cs="宋体"/>
          <w:b/>
          <w:kern w:val="0"/>
          <w:sz w:val="32"/>
          <w:szCs w:val="32"/>
        </w:rPr>
      </w:pPr>
    </w:p>
    <w:p w14:paraId="602F4DE8">
      <w:pPr>
        <w:jc w:val="center"/>
        <w:rPr>
          <w:rFonts w:ascii="宋体" w:hAnsi="宋体" w:cs="宋体"/>
          <w:b/>
          <w:kern w:val="0"/>
          <w:sz w:val="32"/>
          <w:szCs w:val="32"/>
        </w:rPr>
      </w:pPr>
    </w:p>
    <w:p w14:paraId="433571D5">
      <w:pPr>
        <w:snapToGrid w:val="0"/>
        <w:jc w:val="center"/>
        <w:rPr>
          <w:rFonts w:hint="eastAsia" w:ascii="宋体" w:hAnsi="宋体" w:cs="宋体"/>
          <w:b/>
          <w:bCs/>
          <w:sz w:val="32"/>
          <w:szCs w:val="32"/>
        </w:rPr>
      </w:pPr>
      <w:r>
        <w:rPr>
          <w:rFonts w:hint="eastAsia" w:ascii="宋体" w:hAnsi="宋体" w:cs="宋体"/>
          <w:b/>
          <w:bCs/>
          <w:sz w:val="32"/>
          <w:szCs w:val="32"/>
        </w:rPr>
        <w:t>五、评审标准相应的商务技术资料</w:t>
      </w:r>
    </w:p>
    <w:p w14:paraId="0A5B20DD">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179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57DFF8C">
            <w:pPr>
              <w:snapToGrid w:val="0"/>
              <w:spacing w:line="360" w:lineRule="auto"/>
              <w:jc w:val="center"/>
              <w:rPr>
                <w:rFonts w:hint="eastAsia" w:cs="仿宋_GB2312" w:asciiTheme="minorEastAsia" w:hAnsiTheme="minorEastAsia" w:eastAsiaTheme="minorEastAsia"/>
                <w:b w:val="0"/>
                <w:bCs/>
                <w:color w:val="0000FF"/>
                <w:sz w:val="24"/>
                <w:lang w:val="en-US" w:eastAsia="zh-CN"/>
              </w:rPr>
            </w:pPr>
            <w:r>
              <w:rPr>
                <w:rFonts w:hint="eastAsia" w:cs="仿宋_GB2312" w:asciiTheme="minorEastAsia" w:hAnsiTheme="minorEastAsia" w:eastAsiaTheme="minorEastAsia"/>
                <w:b w:val="0"/>
                <w:bCs/>
                <w:color w:val="0000FF"/>
                <w:sz w:val="24"/>
                <w:lang w:val="en-US" w:eastAsia="zh-CN"/>
              </w:rPr>
              <w:t>序号</w:t>
            </w:r>
          </w:p>
        </w:tc>
        <w:tc>
          <w:tcPr>
            <w:tcW w:w="5465" w:type="dxa"/>
          </w:tcPr>
          <w:p w14:paraId="11F06358">
            <w:pPr>
              <w:snapToGrid w:val="0"/>
              <w:spacing w:line="360" w:lineRule="auto"/>
              <w:jc w:val="center"/>
              <w:rPr>
                <w:rFonts w:hint="eastAsia" w:ascii="宋体" w:hAnsi="宋体" w:cs="宋体"/>
                <w:b w:val="0"/>
                <w:bCs/>
                <w:sz w:val="24"/>
                <w:vertAlign w:val="baseline"/>
              </w:rPr>
            </w:pPr>
            <w:r>
              <w:rPr>
                <w:rFonts w:hint="eastAsia" w:cs="仿宋_GB2312" w:asciiTheme="minorEastAsia" w:hAnsiTheme="minorEastAsia" w:eastAsiaTheme="minorEastAsia"/>
                <w:b w:val="0"/>
                <w:bCs/>
                <w:color w:val="0000FF"/>
                <w:sz w:val="24"/>
                <w:lang w:eastAsia="zh-CN"/>
              </w:rPr>
              <w:t>响应</w:t>
            </w:r>
            <w:r>
              <w:rPr>
                <w:rFonts w:hint="eastAsia" w:cs="仿宋_GB2312" w:asciiTheme="minorEastAsia" w:hAnsiTheme="minorEastAsia" w:eastAsiaTheme="minorEastAsia"/>
                <w:b w:val="0"/>
                <w:bCs/>
                <w:color w:val="0000FF"/>
                <w:sz w:val="24"/>
              </w:rPr>
              <w:t>文件中评标标准相应的商务技术资料目录*</w:t>
            </w:r>
          </w:p>
        </w:tc>
        <w:tc>
          <w:tcPr>
            <w:tcW w:w="3046" w:type="dxa"/>
          </w:tcPr>
          <w:p w14:paraId="56B0D8B0">
            <w:pPr>
              <w:snapToGrid w:val="0"/>
              <w:spacing w:line="240" w:lineRule="atLeast"/>
              <w:jc w:val="center"/>
              <w:rPr>
                <w:rFonts w:hint="default" w:ascii="宋体" w:hAnsi="宋体" w:eastAsia="宋体" w:cs="宋体"/>
                <w:b w:val="0"/>
                <w:bCs/>
                <w:sz w:val="24"/>
                <w:vertAlign w:val="baseline"/>
                <w:lang w:val="en-US" w:eastAsia="zh-CN"/>
              </w:rPr>
            </w:pPr>
            <w:r>
              <w:rPr>
                <w:rFonts w:hint="eastAsia" w:ascii="宋体" w:hAnsi="宋体" w:cs="宋体"/>
                <w:b w:val="0"/>
                <w:bCs/>
                <w:sz w:val="24"/>
                <w:lang w:eastAsia="zh-CN"/>
              </w:rPr>
              <w:t>响应</w:t>
            </w:r>
            <w:r>
              <w:rPr>
                <w:rFonts w:hint="eastAsia" w:ascii="宋体" w:hAnsi="宋体" w:cs="宋体"/>
                <w:b w:val="0"/>
                <w:bCs/>
                <w:sz w:val="24"/>
              </w:rPr>
              <w:t>文件中的页码位置</w:t>
            </w:r>
          </w:p>
        </w:tc>
      </w:tr>
      <w:tr w14:paraId="2D34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C6B25BC">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1</w:t>
            </w:r>
          </w:p>
        </w:tc>
        <w:tc>
          <w:tcPr>
            <w:tcW w:w="5465" w:type="dxa"/>
          </w:tcPr>
          <w:p w14:paraId="5FBBD284">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XXX（预先填写）</w:t>
            </w:r>
          </w:p>
        </w:tc>
        <w:tc>
          <w:tcPr>
            <w:tcW w:w="3046" w:type="dxa"/>
          </w:tcPr>
          <w:p w14:paraId="05282E27">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5764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38A6689">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2</w:t>
            </w:r>
          </w:p>
        </w:tc>
        <w:tc>
          <w:tcPr>
            <w:tcW w:w="5465" w:type="dxa"/>
          </w:tcPr>
          <w:p w14:paraId="1A8D5E21">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w:t>
            </w:r>
          </w:p>
        </w:tc>
        <w:tc>
          <w:tcPr>
            <w:tcW w:w="3046" w:type="dxa"/>
          </w:tcPr>
          <w:p w14:paraId="6D7B23A3">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1AEA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83AD15F">
            <w:pPr>
              <w:snapToGrid w:val="0"/>
              <w:spacing w:line="360" w:lineRule="auto"/>
              <w:jc w:val="center"/>
              <w:rPr>
                <w:rFonts w:hint="default" w:ascii="宋体" w:hAnsi="宋体" w:cs="宋体"/>
                <w:b w:val="0"/>
                <w:bCs/>
                <w:sz w:val="24"/>
                <w:vertAlign w:val="baseline"/>
                <w:lang w:val="en-US" w:eastAsia="zh-CN"/>
              </w:rPr>
            </w:pPr>
            <w:r>
              <w:rPr>
                <w:rFonts w:hint="eastAsia" w:ascii="宋体" w:hAnsi="宋体" w:cs="宋体"/>
                <w:kern w:val="0"/>
                <w:sz w:val="24"/>
              </w:rPr>
              <w:t>……</w:t>
            </w:r>
          </w:p>
        </w:tc>
        <w:tc>
          <w:tcPr>
            <w:tcW w:w="5465" w:type="dxa"/>
          </w:tcPr>
          <w:p w14:paraId="0BE6CBB7">
            <w:pPr>
              <w:snapToGrid w:val="0"/>
              <w:spacing w:line="360" w:lineRule="auto"/>
              <w:jc w:val="center"/>
              <w:rPr>
                <w:rFonts w:hint="eastAsia" w:ascii="宋体" w:hAnsi="宋体" w:cs="宋体"/>
                <w:b w:val="0"/>
                <w:bCs/>
                <w:sz w:val="24"/>
                <w:vertAlign w:val="baseline"/>
              </w:rPr>
            </w:pPr>
          </w:p>
        </w:tc>
        <w:tc>
          <w:tcPr>
            <w:tcW w:w="3046" w:type="dxa"/>
          </w:tcPr>
          <w:p w14:paraId="55A2EE10">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bl>
    <w:p w14:paraId="623C8A57">
      <w:pPr>
        <w:jc w:val="center"/>
        <w:rPr>
          <w:rFonts w:ascii="宋体" w:hAnsi="宋体" w:cs="宋体"/>
          <w:b/>
          <w:kern w:val="0"/>
          <w:sz w:val="32"/>
          <w:szCs w:val="32"/>
        </w:rPr>
      </w:pPr>
    </w:p>
    <w:p w14:paraId="1BF7E7E8">
      <w:pPr>
        <w:jc w:val="center"/>
        <w:rPr>
          <w:rFonts w:ascii="宋体" w:hAnsi="宋体" w:cs="宋体"/>
          <w:b/>
          <w:kern w:val="0"/>
          <w:sz w:val="32"/>
          <w:szCs w:val="32"/>
        </w:rPr>
      </w:pPr>
    </w:p>
    <w:p w14:paraId="7E5C7E9A">
      <w:pPr>
        <w:jc w:val="center"/>
        <w:rPr>
          <w:rFonts w:ascii="宋体" w:hAnsi="宋体" w:cs="宋体"/>
          <w:b/>
          <w:kern w:val="0"/>
          <w:sz w:val="32"/>
          <w:szCs w:val="32"/>
        </w:rPr>
      </w:pPr>
    </w:p>
    <w:p w14:paraId="44201491">
      <w:pPr>
        <w:jc w:val="center"/>
        <w:rPr>
          <w:rFonts w:ascii="宋体" w:hAnsi="宋体" w:cs="宋体"/>
          <w:b/>
          <w:kern w:val="0"/>
          <w:sz w:val="32"/>
          <w:szCs w:val="32"/>
        </w:rPr>
      </w:pPr>
    </w:p>
    <w:p w14:paraId="4B09B182">
      <w:pPr>
        <w:jc w:val="center"/>
        <w:rPr>
          <w:rFonts w:ascii="宋体" w:hAnsi="宋体" w:cs="宋体"/>
          <w:b/>
          <w:kern w:val="0"/>
          <w:sz w:val="32"/>
          <w:szCs w:val="32"/>
        </w:rPr>
      </w:pPr>
    </w:p>
    <w:p w14:paraId="0C0D62C4">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845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0834AF">
            <w:pPr>
              <w:jc w:val="center"/>
              <w:rPr>
                <w:rFonts w:ascii="宋体" w:hAnsi="宋体" w:cs="宋体"/>
                <w:b/>
                <w:bCs/>
                <w:sz w:val="24"/>
              </w:rPr>
            </w:pPr>
            <w:r>
              <w:rPr>
                <w:rFonts w:hint="eastAsia" w:ascii="宋体" w:hAnsi="宋体" w:cs="宋体"/>
                <w:b/>
                <w:bCs/>
                <w:sz w:val="24"/>
              </w:rPr>
              <w:t>序号</w:t>
            </w:r>
          </w:p>
        </w:tc>
        <w:tc>
          <w:tcPr>
            <w:tcW w:w="3683" w:type="dxa"/>
          </w:tcPr>
          <w:p w14:paraId="616B2D0F">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2152CC45">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0982083F">
            <w:pPr>
              <w:jc w:val="center"/>
              <w:rPr>
                <w:rFonts w:ascii="宋体" w:hAnsi="宋体" w:cs="宋体"/>
                <w:b/>
                <w:bCs/>
                <w:sz w:val="24"/>
              </w:rPr>
            </w:pPr>
            <w:r>
              <w:rPr>
                <w:rFonts w:hint="eastAsia" w:ascii="宋体" w:hAnsi="宋体" w:cs="宋体"/>
                <w:b/>
                <w:bCs/>
                <w:sz w:val="24"/>
              </w:rPr>
              <w:t>偏离说明</w:t>
            </w:r>
          </w:p>
        </w:tc>
      </w:tr>
      <w:tr w14:paraId="4B33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92E8F7">
            <w:pPr>
              <w:jc w:val="center"/>
              <w:rPr>
                <w:rFonts w:ascii="宋体" w:hAnsi="宋体" w:cs="宋体"/>
                <w:kern w:val="0"/>
                <w:sz w:val="24"/>
              </w:rPr>
            </w:pPr>
            <w:r>
              <w:rPr>
                <w:rFonts w:hint="eastAsia" w:ascii="宋体" w:hAnsi="宋体" w:cs="宋体"/>
                <w:kern w:val="0"/>
                <w:sz w:val="24"/>
              </w:rPr>
              <w:t>1</w:t>
            </w:r>
          </w:p>
        </w:tc>
        <w:tc>
          <w:tcPr>
            <w:tcW w:w="3683" w:type="dxa"/>
          </w:tcPr>
          <w:p w14:paraId="001B53F7">
            <w:pPr>
              <w:jc w:val="center"/>
              <w:rPr>
                <w:rFonts w:ascii="宋体" w:hAnsi="宋体" w:cs="宋体"/>
                <w:b/>
                <w:kern w:val="0"/>
                <w:sz w:val="32"/>
                <w:szCs w:val="32"/>
              </w:rPr>
            </w:pPr>
          </w:p>
        </w:tc>
        <w:tc>
          <w:tcPr>
            <w:tcW w:w="3546" w:type="dxa"/>
          </w:tcPr>
          <w:p w14:paraId="21E43F1F">
            <w:pPr>
              <w:jc w:val="center"/>
              <w:rPr>
                <w:rFonts w:ascii="宋体" w:hAnsi="宋体" w:cs="宋体"/>
                <w:b/>
                <w:kern w:val="0"/>
                <w:sz w:val="32"/>
                <w:szCs w:val="32"/>
              </w:rPr>
            </w:pPr>
          </w:p>
        </w:tc>
        <w:tc>
          <w:tcPr>
            <w:tcW w:w="1276" w:type="dxa"/>
          </w:tcPr>
          <w:p w14:paraId="148377FE">
            <w:pPr>
              <w:jc w:val="center"/>
              <w:rPr>
                <w:rFonts w:ascii="宋体" w:hAnsi="宋体" w:cs="宋体"/>
                <w:b/>
                <w:kern w:val="0"/>
                <w:sz w:val="32"/>
                <w:szCs w:val="32"/>
              </w:rPr>
            </w:pPr>
          </w:p>
        </w:tc>
      </w:tr>
      <w:tr w14:paraId="6A9A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7AF839">
            <w:pPr>
              <w:jc w:val="center"/>
              <w:rPr>
                <w:rFonts w:ascii="宋体" w:hAnsi="宋体" w:cs="宋体"/>
                <w:kern w:val="0"/>
                <w:sz w:val="24"/>
              </w:rPr>
            </w:pPr>
            <w:r>
              <w:rPr>
                <w:rFonts w:hint="eastAsia" w:ascii="宋体" w:hAnsi="宋体" w:cs="宋体"/>
                <w:kern w:val="0"/>
                <w:sz w:val="24"/>
              </w:rPr>
              <w:t>2</w:t>
            </w:r>
          </w:p>
        </w:tc>
        <w:tc>
          <w:tcPr>
            <w:tcW w:w="3683" w:type="dxa"/>
          </w:tcPr>
          <w:p w14:paraId="015EBF5F">
            <w:pPr>
              <w:jc w:val="center"/>
              <w:rPr>
                <w:rFonts w:ascii="宋体" w:hAnsi="宋体" w:cs="宋体"/>
                <w:b/>
                <w:kern w:val="0"/>
                <w:sz w:val="32"/>
                <w:szCs w:val="32"/>
              </w:rPr>
            </w:pPr>
          </w:p>
        </w:tc>
        <w:tc>
          <w:tcPr>
            <w:tcW w:w="3546" w:type="dxa"/>
          </w:tcPr>
          <w:p w14:paraId="50380F21">
            <w:pPr>
              <w:jc w:val="center"/>
              <w:rPr>
                <w:rFonts w:ascii="宋体" w:hAnsi="宋体" w:cs="宋体"/>
                <w:b/>
                <w:kern w:val="0"/>
                <w:sz w:val="32"/>
                <w:szCs w:val="32"/>
              </w:rPr>
            </w:pPr>
          </w:p>
        </w:tc>
        <w:tc>
          <w:tcPr>
            <w:tcW w:w="1276" w:type="dxa"/>
          </w:tcPr>
          <w:p w14:paraId="0742FC2D">
            <w:pPr>
              <w:jc w:val="center"/>
              <w:rPr>
                <w:rFonts w:ascii="宋体" w:hAnsi="宋体" w:cs="宋体"/>
                <w:b/>
                <w:kern w:val="0"/>
                <w:sz w:val="32"/>
                <w:szCs w:val="32"/>
              </w:rPr>
            </w:pPr>
          </w:p>
        </w:tc>
      </w:tr>
      <w:tr w14:paraId="1438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46EFB3">
            <w:pPr>
              <w:jc w:val="center"/>
              <w:rPr>
                <w:rFonts w:ascii="宋体" w:hAnsi="宋体" w:cs="宋体"/>
                <w:kern w:val="0"/>
                <w:sz w:val="24"/>
              </w:rPr>
            </w:pPr>
            <w:r>
              <w:rPr>
                <w:rFonts w:hint="eastAsia" w:ascii="宋体" w:hAnsi="宋体" w:cs="宋体"/>
                <w:kern w:val="0"/>
                <w:sz w:val="24"/>
              </w:rPr>
              <w:t>……</w:t>
            </w:r>
          </w:p>
        </w:tc>
        <w:tc>
          <w:tcPr>
            <w:tcW w:w="3683" w:type="dxa"/>
          </w:tcPr>
          <w:p w14:paraId="7D868463">
            <w:pPr>
              <w:jc w:val="center"/>
              <w:rPr>
                <w:rFonts w:ascii="宋体" w:hAnsi="宋体" w:cs="宋体"/>
                <w:b/>
                <w:kern w:val="0"/>
                <w:sz w:val="32"/>
                <w:szCs w:val="32"/>
              </w:rPr>
            </w:pPr>
          </w:p>
        </w:tc>
        <w:tc>
          <w:tcPr>
            <w:tcW w:w="3546" w:type="dxa"/>
          </w:tcPr>
          <w:p w14:paraId="312C83F0">
            <w:pPr>
              <w:jc w:val="center"/>
              <w:rPr>
                <w:rFonts w:ascii="宋体" w:hAnsi="宋体" w:cs="宋体"/>
                <w:b/>
                <w:kern w:val="0"/>
                <w:sz w:val="32"/>
                <w:szCs w:val="32"/>
              </w:rPr>
            </w:pPr>
          </w:p>
        </w:tc>
        <w:tc>
          <w:tcPr>
            <w:tcW w:w="1276" w:type="dxa"/>
          </w:tcPr>
          <w:p w14:paraId="22536C21">
            <w:pPr>
              <w:jc w:val="center"/>
              <w:rPr>
                <w:rFonts w:ascii="宋体" w:hAnsi="宋体" w:cs="宋体"/>
                <w:b/>
                <w:kern w:val="0"/>
                <w:sz w:val="32"/>
                <w:szCs w:val="32"/>
              </w:rPr>
            </w:pPr>
          </w:p>
        </w:tc>
      </w:tr>
    </w:tbl>
    <w:p w14:paraId="781432C6">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60BB50FA">
      <w:pPr>
        <w:jc w:val="center"/>
        <w:rPr>
          <w:rFonts w:ascii="宋体" w:hAnsi="宋体" w:cs="宋体"/>
          <w:b/>
          <w:kern w:val="0"/>
          <w:sz w:val="32"/>
          <w:szCs w:val="32"/>
        </w:rPr>
      </w:pPr>
    </w:p>
    <w:p w14:paraId="11571757">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2AF678E6">
      <w:pPr>
        <w:pStyle w:val="7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2.本表格所反映的偏离情况与“符合性审查资料”、“评标标准相应的商务技术资料”不一致的，以“符合性审查资料”、“评标标准相应的商务技术资料”为准。</w:t>
      </w:r>
    </w:p>
    <w:p w14:paraId="25A82AF3">
      <w:pPr>
        <w:pStyle w:val="7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3.投标人须保证：除商务技术偏离表列出的偏离外，投标人响应招标文件的全部非实质性要求。</w:t>
      </w:r>
    </w:p>
    <w:p w14:paraId="4EA723EB">
      <w:pPr>
        <w:spacing w:line="360" w:lineRule="auto"/>
        <w:ind w:right="420"/>
        <w:rPr>
          <w:rFonts w:ascii="宋体" w:hAnsi="宋体" w:cs="宋体"/>
          <w:sz w:val="24"/>
        </w:rPr>
      </w:pPr>
    </w:p>
    <w:p w14:paraId="0ECBEF48">
      <w:pPr>
        <w:ind w:firstLine="1911" w:firstLineChars="595"/>
        <w:rPr>
          <w:rFonts w:ascii="宋体" w:hAnsi="宋体" w:cs="宋体"/>
          <w:b/>
          <w:bCs/>
          <w:sz w:val="32"/>
          <w:szCs w:val="32"/>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650D8727">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35B8347">
      <w:pPr>
        <w:snapToGrid w:val="0"/>
        <w:spacing w:line="360" w:lineRule="auto"/>
        <w:rPr>
          <w:rFonts w:ascii="宋体" w:hAnsi="宋体" w:cs="宋体"/>
          <w:sz w:val="24"/>
        </w:rPr>
      </w:pPr>
    </w:p>
    <w:p w14:paraId="1DEA6C93">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82FDD2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780532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65E742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EBB8C5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86ABC7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EC0C73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3F86F26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36DA8A6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9CA9DE1">
      <w:pPr>
        <w:autoSpaceDE w:val="0"/>
        <w:autoSpaceDN w:val="0"/>
        <w:spacing w:line="360" w:lineRule="auto"/>
        <w:ind w:left="2"/>
        <w:jc w:val="left"/>
        <w:rPr>
          <w:rFonts w:ascii="宋体" w:hAnsi="宋体" w:cs="宋体"/>
          <w:kern w:val="0"/>
          <w:sz w:val="24"/>
          <w:lang w:val="zh-CN"/>
        </w:rPr>
      </w:pPr>
    </w:p>
    <w:p w14:paraId="39023F8C">
      <w:pPr>
        <w:autoSpaceDE w:val="0"/>
        <w:autoSpaceDN w:val="0"/>
        <w:spacing w:line="360" w:lineRule="auto"/>
        <w:ind w:left="2"/>
        <w:jc w:val="left"/>
        <w:rPr>
          <w:rFonts w:ascii="宋体" w:hAnsi="宋体" w:cs="宋体"/>
          <w:kern w:val="0"/>
          <w:sz w:val="24"/>
          <w:lang w:val="zh-CN"/>
        </w:rPr>
      </w:pPr>
    </w:p>
    <w:p w14:paraId="19A22D62">
      <w:pPr>
        <w:autoSpaceDE w:val="0"/>
        <w:autoSpaceDN w:val="0"/>
        <w:spacing w:line="360" w:lineRule="auto"/>
        <w:ind w:left="2"/>
        <w:jc w:val="left"/>
        <w:rPr>
          <w:rFonts w:ascii="宋体" w:hAnsi="宋体" w:cs="宋体"/>
          <w:kern w:val="0"/>
          <w:sz w:val="24"/>
          <w:lang w:val="zh-CN"/>
        </w:rPr>
      </w:pPr>
    </w:p>
    <w:p w14:paraId="6EC4271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1464BB79">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5892C57">
      <w:pPr>
        <w:spacing w:line="360" w:lineRule="auto"/>
        <w:jc w:val="center"/>
        <w:rPr>
          <w:rFonts w:ascii="宋体" w:hAnsi="宋体" w:cs="宋体"/>
          <w:b/>
          <w:bCs/>
          <w:sz w:val="24"/>
        </w:rPr>
      </w:pPr>
    </w:p>
    <w:p w14:paraId="546571CA">
      <w:pPr>
        <w:spacing w:line="360" w:lineRule="auto"/>
        <w:ind w:right="420"/>
        <w:rPr>
          <w:rFonts w:ascii="宋体" w:hAnsi="宋体" w:cs="宋体"/>
          <w:sz w:val="24"/>
        </w:rPr>
      </w:pPr>
      <w:r>
        <w:rPr>
          <w:rFonts w:hint="eastAsia" w:ascii="宋体" w:hAnsi="宋体" w:cs="宋体"/>
          <w:sz w:val="24"/>
        </w:rPr>
        <w:t>注：按本格式和要求提供。</w:t>
      </w:r>
    </w:p>
    <w:p w14:paraId="47092211">
      <w:pPr>
        <w:spacing w:line="360" w:lineRule="auto"/>
        <w:jc w:val="center"/>
        <w:rPr>
          <w:rFonts w:ascii="宋体" w:hAnsi="宋体" w:cs="宋体"/>
          <w:b/>
          <w:bCs/>
          <w:sz w:val="24"/>
        </w:rPr>
        <w:sectPr>
          <w:pgSz w:w="11906" w:h="16838"/>
          <w:pgMar w:top="1440" w:right="1080" w:bottom="1440" w:left="1080" w:header="851" w:footer="992" w:gutter="0"/>
          <w:cols w:space="720" w:num="1"/>
          <w:titlePg/>
          <w:docGrid w:linePitch="312" w:charSpace="0"/>
        </w:sectPr>
      </w:pPr>
    </w:p>
    <w:p w14:paraId="42639DC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80981C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09B1B8C">
      <w:pPr>
        <w:spacing w:line="360" w:lineRule="auto"/>
        <w:jc w:val="center"/>
        <w:outlineLvl w:val="0"/>
        <w:rPr>
          <w:rFonts w:ascii="宋体" w:hAnsi="宋体" w:cs="宋体"/>
          <w:b/>
          <w:kern w:val="0"/>
          <w:sz w:val="36"/>
          <w:szCs w:val="36"/>
        </w:rPr>
      </w:pPr>
    </w:p>
    <w:p w14:paraId="02B28562">
      <w:pPr>
        <w:numPr>
          <w:ilvl w:val="0"/>
          <w:numId w:val="3"/>
        </w:numPr>
        <w:snapToGrid w:val="0"/>
        <w:spacing w:line="360" w:lineRule="auto"/>
        <w:rPr>
          <w:rFonts w:hint="eastAsia" w:ascii="宋体" w:hAnsi="宋体" w:cs="宋体"/>
          <w:sz w:val="24"/>
        </w:rPr>
      </w:pPr>
      <w:r>
        <w:rPr>
          <w:rFonts w:hint="eastAsia" w:ascii="宋体" w:hAnsi="宋体" w:cs="宋体"/>
          <w:sz w:val="24"/>
        </w:rPr>
        <w:t>报价单…………………………………………………………………………（页码）</w:t>
      </w:r>
    </w:p>
    <w:p w14:paraId="5961014E">
      <w:pPr>
        <w:snapToGrid w:val="0"/>
        <w:spacing w:line="360" w:lineRule="auto"/>
        <w:rPr>
          <w:rFonts w:ascii="宋体" w:hAnsi="宋体" w:cs="宋体"/>
          <w:sz w:val="24"/>
        </w:rPr>
      </w:pPr>
      <w:r>
        <w:rPr>
          <w:rFonts w:hint="eastAsia" w:ascii="宋体" w:hAnsi="宋体" w:cs="宋体"/>
          <w:color w:val="FF0000"/>
          <w:sz w:val="24"/>
        </w:rPr>
        <w:t>（</w:t>
      </w:r>
      <w:r>
        <w:rPr>
          <w:rFonts w:hint="eastAsia" w:ascii="宋体" w:hAnsi="宋体" w:cs="宋体"/>
          <w:color w:val="FF0000"/>
          <w:sz w:val="24"/>
          <w:lang w:val="en-US" w:eastAsia="zh-CN"/>
        </w:rPr>
        <w:t>2</w:t>
      </w:r>
      <w:r>
        <w:rPr>
          <w:rFonts w:hint="eastAsia" w:ascii="宋体" w:hAnsi="宋体" w:cs="宋体"/>
          <w:color w:val="FF0000"/>
          <w:sz w:val="24"/>
        </w:rPr>
        <w:t>）</w:t>
      </w:r>
      <w:r>
        <w:rPr>
          <w:rFonts w:hint="eastAsia" w:ascii="宋体" w:hAnsi="宋体" w:cs="宋体"/>
          <w:sz w:val="24"/>
        </w:rPr>
        <w:t>已标价工程量清单……………………………………………………………（页码）</w:t>
      </w:r>
    </w:p>
    <w:p w14:paraId="17D54694">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3C505630">
      <w:pPr>
        <w:pStyle w:val="80"/>
      </w:pPr>
    </w:p>
    <w:p w14:paraId="63EC58DD">
      <w:pPr>
        <w:snapToGrid w:val="0"/>
        <w:spacing w:line="360" w:lineRule="auto"/>
        <w:ind w:right="480"/>
        <w:jc w:val="center"/>
        <w:rPr>
          <w:rFonts w:ascii="宋体" w:hAnsi="宋体" w:cs="宋体"/>
          <w:b/>
          <w:kern w:val="0"/>
          <w:sz w:val="32"/>
          <w:szCs w:val="32"/>
        </w:rPr>
      </w:pPr>
    </w:p>
    <w:p w14:paraId="488E17BF">
      <w:pPr>
        <w:snapToGrid w:val="0"/>
        <w:spacing w:line="360" w:lineRule="auto"/>
        <w:ind w:right="480"/>
        <w:jc w:val="center"/>
        <w:rPr>
          <w:rFonts w:ascii="宋体" w:hAnsi="宋体" w:cs="宋体"/>
          <w:b/>
          <w:kern w:val="0"/>
          <w:sz w:val="32"/>
          <w:szCs w:val="32"/>
        </w:rPr>
      </w:pPr>
    </w:p>
    <w:p w14:paraId="17108EDC">
      <w:pPr>
        <w:snapToGrid w:val="0"/>
        <w:spacing w:line="360" w:lineRule="auto"/>
        <w:ind w:right="480"/>
        <w:jc w:val="center"/>
        <w:rPr>
          <w:rFonts w:ascii="宋体" w:hAnsi="宋体" w:cs="宋体"/>
          <w:b/>
          <w:kern w:val="0"/>
          <w:sz w:val="32"/>
          <w:szCs w:val="32"/>
        </w:rPr>
      </w:pPr>
    </w:p>
    <w:p w14:paraId="6859EF7A">
      <w:pPr>
        <w:snapToGrid w:val="0"/>
        <w:spacing w:line="360" w:lineRule="auto"/>
        <w:ind w:right="480"/>
        <w:jc w:val="center"/>
        <w:rPr>
          <w:rFonts w:ascii="宋体" w:hAnsi="宋体" w:cs="宋体"/>
          <w:b/>
          <w:kern w:val="0"/>
          <w:sz w:val="32"/>
          <w:szCs w:val="32"/>
        </w:rPr>
      </w:pPr>
    </w:p>
    <w:p w14:paraId="4EDA764B">
      <w:pPr>
        <w:snapToGrid w:val="0"/>
        <w:spacing w:line="360" w:lineRule="auto"/>
        <w:ind w:right="480"/>
        <w:jc w:val="center"/>
        <w:rPr>
          <w:rFonts w:ascii="宋体" w:hAnsi="宋体" w:cs="宋体"/>
          <w:b/>
          <w:kern w:val="0"/>
          <w:sz w:val="32"/>
          <w:szCs w:val="32"/>
        </w:rPr>
      </w:pPr>
    </w:p>
    <w:p w14:paraId="60CEE197">
      <w:pPr>
        <w:snapToGrid w:val="0"/>
        <w:spacing w:line="360" w:lineRule="auto"/>
        <w:ind w:right="480"/>
        <w:jc w:val="center"/>
        <w:rPr>
          <w:rFonts w:ascii="宋体" w:hAnsi="宋体" w:cs="宋体"/>
          <w:b/>
          <w:kern w:val="0"/>
          <w:sz w:val="32"/>
          <w:szCs w:val="32"/>
        </w:rPr>
      </w:pPr>
    </w:p>
    <w:p w14:paraId="1F18C8EA">
      <w:pPr>
        <w:snapToGrid w:val="0"/>
        <w:spacing w:line="360" w:lineRule="auto"/>
        <w:ind w:right="480"/>
        <w:jc w:val="center"/>
        <w:rPr>
          <w:rFonts w:ascii="宋体" w:hAnsi="宋体" w:cs="宋体"/>
          <w:b/>
          <w:kern w:val="0"/>
          <w:sz w:val="32"/>
          <w:szCs w:val="32"/>
        </w:rPr>
      </w:pPr>
    </w:p>
    <w:p w14:paraId="1EA7F655">
      <w:pPr>
        <w:snapToGrid w:val="0"/>
        <w:spacing w:line="360" w:lineRule="auto"/>
        <w:ind w:right="480"/>
        <w:jc w:val="center"/>
        <w:rPr>
          <w:rFonts w:ascii="宋体" w:hAnsi="宋体" w:cs="宋体"/>
          <w:b/>
          <w:kern w:val="0"/>
          <w:sz w:val="32"/>
          <w:szCs w:val="32"/>
        </w:rPr>
      </w:pPr>
    </w:p>
    <w:p w14:paraId="2B8CE194">
      <w:pPr>
        <w:snapToGrid w:val="0"/>
        <w:spacing w:line="360" w:lineRule="auto"/>
        <w:ind w:right="480"/>
        <w:jc w:val="center"/>
        <w:rPr>
          <w:rFonts w:ascii="宋体" w:hAnsi="宋体" w:cs="宋体"/>
          <w:b/>
          <w:kern w:val="0"/>
          <w:sz w:val="32"/>
          <w:szCs w:val="32"/>
        </w:rPr>
      </w:pPr>
    </w:p>
    <w:p w14:paraId="60888567">
      <w:pPr>
        <w:snapToGrid w:val="0"/>
        <w:spacing w:line="360" w:lineRule="auto"/>
        <w:ind w:right="480"/>
        <w:jc w:val="center"/>
        <w:rPr>
          <w:rFonts w:ascii="宋体" w:hAnsi="宋体" w:cs="宋体"/>
          <w:b/>
          <w:kern w:val="0"/>
          <w:sz w:val="32"/>
          <w:szCs w:val="32"/>
        </w:rPr>
      </w:pPr>
    </w:p>
    <w:p w14:paraId="66E9BB39">
      <w:pPr>
        <w:snapToGrid w:val="0"/>
        <w:spacing w:line="360" w:lineRule="auto"/>
        <w:ind w:right="480"/>
        <w:jc w:val="center"/>
        <w:rPr>
          <w:rFonts w:ascii="宋体" w:hAnsi="宋体" w:cs="宋体"/>
          <w:b/>
          <w:kern w:val="0"/>
          <w:sz w:val="32"/>
          <w:szCs w:val="32"/>
        </w:rPr>
      </w:pPr>
    </w:p>
    <w:p w14:paraId="593F9A87">
      <w:pPr>
        <w:snapToGrid w:val="0"/>
        <w:spacing w:line="360" w:lineRule="auto"/>
        <w:ind w:right="480"/>
        <w:jc w:val="center"/>
        <w:rPr>
          <w:rFonts w:ascii="宋体" w:hAnsi="宋体" w:cs="宋体"/>
          <w:b/>
          <w:kern w:val="0"/>
          <w:sz w:val="32"/>
          <w:szCs w:val="32"/>
        </w:rPr>
      </w:pPr>
    </w:p>
    <w:p w14:paraId="72665943">
      <w:pPr>
        <w:snapToGrid w:val="0"/>
        <w:spacing w:line="360" w:lineRule="auto"/>
        <w:ind w:right="480"/>
        <w:jc w:val="center"/>
        <w:rPr>
          <w:rFonts w:ascii="宋体" w:hAnsi="宋体" w:cs="宋体"/>
          <w:b/>
          <w:kern w:val="0"/>
          <w:sz w:val="32"/>
          <w:szCs w:val="32"/>
        </w:rPr>
      </w:pPr>
    </w:p>
    <w:p w14:paraId="2297D2A2">
      <w:pPr>
        <w:snapToGrid w:val="0"/>
        <w:spacing w:line="360" w:lineRule="auto"/>
        <w:ind w:right="480"/>
        <w:jc w:val="center"/>
        <w:rPr>
          <w:rFonts w:ascii="宋体" w:hAnsi="宋体" w:cs="宋体"/>
          <w:b/>
          <w:kern w:val="0"/>
          <w:sz w:val="32"/>
          <w:szCs w:val="32"/>
        </w:rPr>
      </w:pPr>
    </w:p>
    <w:p w14:paraId="746A1DB3">
      <w:pPr>
        <w:snapToGrid w:val="0"/>
        <w:spacing w:line="360" w:lineRule="auto"/>
        <w:ind w:right="480"/>
        <w:jc w:val="center"/>
        <w:rPr>
          <w:rFonts w:ascii="宋体" w:hAnsi="宋体" w:cs="宋体"/>
          <w:b/>
          <w:kern w:val="0"/>
          <w:sz w:val="32"/>
          <w:szCs w:val="32"/>
        </w:rPr>
      </w:pPr>
    </w:p>
    <w:p w14:paraId="54493331">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76ADA537">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14:paraId="4807DDFB">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EAD0015">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rPr>
        <w:t>（项目名称）</w:t>
      </w:r>
      <w:r>
        <w:rPr>
          <w:rFonts w:hint="eastAsia" w:ascii="宋体" w:hAnsi="宋体" w:cs="宋体"/>
          <w:kern w:val="0"/>
          <w:sz w:val="24"/>
          <w:lang w:val="zh-CN"/>
        </w:rPr>
        <w:t>【项目编号：</w:t>
      </w:r>
      <w:r>
        <w:rPr>
          <w:rFonts w:hint="eastAsia" w:ascii="宋体" w:hAnsi="宋体" w:cs="宋体"/>
          <w:sz w:val="24"/>
        </w:rPr>
        <w:t>（采购编号）】的实施</w:t>
      </w:r>
      <w:r>
        <w:rPr>
          <w:rFonts w:hint="eastAsia" w:ascii="宋体" w:hAnsi="宋体" w:cs="宋体"/>
          <w:kern w:val="0"/>
          <w:sz w:val="24"/>
          <w:lang w:val="zh-CN"/>
        </w:rPr>
        <w:t>。</w:t>
      </w:r>
    </w:p>
    <w:p w14:paraId="40251656">
      <w:pPr>
        <w:spacing w:line="360" w:lineRule="auto"/>
        <w:jc w:val="center"/>
        <w:rPr>
          <w:rFonts w:ascii="宋体" w:hAnsi="宋体" w:cs="宋体"/>
          <w:b/>
          <w:kern w:val="0"/>
          <w:sz w:val="24"/>
          <w:lang w:val="zh-CN"/>
        </w:rPr>
      </w:pPr>
      <w:r>
        <w:rPr>
          <w:rFonts w:hint="eastAsia" w:ascii="宋体" w:hAnsi="宋体" w:cs="宋体"/>
          <w:b/>
          <w:kern w:val="0"/>
          <w:sz w:val="24"/>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182F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7E531EE5">
            <w:pPr>
              <w:spacing w:line="360" w:lineRule="auto"/>
              <w:jc w:val="center"/>
              <w:rPr>
                <w:rFonts w:ascii="宋体" w:hAnsi="宋体" w:cs="宋体"/>
                <w:b/>
                <w:sz w:val="24"/>
              </w:rPr>
            </w:pPr>
            <w:r>
              <w:rPr>
                <w:rFonts w:hint="eastAsia" w:ascii="宋体" w:hAnsi="宋体" w:cs="宋体"/>
                <w:b/>
                <w:sz w:val="24"/>
              </w:rPr>
              <w:t>项目名称</w:t>
            </w:r>
          </w:p>
        </w:tc>
        <w:tc>
          <w:tcPr>
            <w:tcW w:w="1843" w:type="dxa"/>
          </w:tcPr>
          <w:p w14:paraId="112144D1">
            <w:pPr>
              <w:spacing w:line="360" w:lineRule="auto"/>
              <w:jc w:val="center"/>
              <w:rPr>
                <w:rFonts w:ascii="宋体" w:hAnsi="宋体" w:cs="宋体"/>
                <w:b/>
                <w:sz w:val="24"/>
              </w:rPr>
            </w:pPr>
          </w:p>
          <w:p w14:paraId="1F6AAF90">
            <w:pPr>
              <w:spacing w:line="360" w:lineRule="auto"/>
              <w:jc w:val="center"/>
              <w:rPr>
                <w:rFonts w:ascii="宋体" w:hAnsi="宋体" w:cs="宋体"/>
                <w:b/>
                <w:sz w:val="24"/>
              </w:rPr>
            </w:pPr>
            <w:r>
              <w:rPr>
                <w:rFonts w:hint="eastAsia" w:ascii="宋体" w:hAnsi="宋体" w:cs="宋体"/>
                <w:b/>
                <w:sz w:val="24"/>
              </w:rPr>
              <w:t>施工范围</w:t>
            </w:r>
          </w:p>
        </w:tc>
        <w:tc>
          <w:tcPr>
            <w:tcW w:w="3118" w:type="dxa"/>
            <w:vAlign w:val="center"/>
          </w:tcPr>
          <w:p w14:paraId="63BF1780">
            <w:pPr>
              <w:spacing w:line="360" w:lineRule="auto"/>
              <w:jc w:val="center"/>
              <w:rPr>
                <w:rFonts w:ascii="宋体" w:hAnsi="宋体" w:cs="宋体"/>
                <w:b/>
                <w:sz w:val="24"/>
              </w:rPr>
            </w:pPr>
            <w:r>
              <w:rPr>
                <w:rFonts w:hint="eastAsia" w:ascii="宋体" w:hAnsi="宋体" w:cs="宋体"/>
                <w:b/>
                <w:sz w:val="24"/>
              </w:rPr>
              <w:t>施工工期</w:t>
            </w:r>
          </w:p>
        </w:tc>
        <w:tc>
          <w:tcPr>
            <w:tcW w:w="2552" w:type="dxa"/>
            <w:vAlign w:val="center"/>
          </w:tcPr>
          <w:p w14:paraId="73AD59B4">
            <w:pPr>
              <w:spacing w:line="360" w:lineRule="auto"/>
              <w:jc w:val="center"/>
              <w:rPr>
                <w:rFonts w:ascii="宋体" w:hAnsi="宋体" w:cs="宋体"/>
                <w:b/>
                <w:sz w:val="24"/>
              </w:rPr>
            </w:pPr>
            <w:r>
              <w:rPr>
                <w:rFonts w:hint="eastAsia" w:ascii="宋体" w:hAnsi="宋体" w:cs="宋体"/>
                <w:b/>
                <w:sz w:val="24"/>
              </w:rPr>
              <w:t>项目经理</w:t>
            </w:r>
          </w:p>
        </w:tc>
        <w:tc>
          <w:tcPr>
            <w:tcW w:w="1984" w:type="dxa"/>
            <w:vAlign w:val="center"/>
          </w:tcPr>
          <w:p w14:paraId="5D61ED5A">
            <w:pPr>
              <w:spacing w:line="360" w:lineRule="auto"/>
              <w:jc w:val="center"/>
              <w:rPr>
                <w:rFonts w:ascii="宋体" w:hAnsi="宋体" w:cs="宋体"/>
                <w:b/>
                <w:sz w:val="24"/>
              </w:rPr>
            </w:pPr>
            <w:r>
              <w:rPr>
                <w:rFonts w:hint="eastAsia" w:ascii="宋体" w:hAnsi="宋体" w:cs="宋体"/>
                <w:b/>
                <w:sz w:val="24"/>
              </w:rPr>
              <w:t>执业证书信息</w:t>
            </w:r>
          </w:p>
        </w:tc>
        <w:tc>
          <w:tcPr>
            <w:tcW w:w="3119" w:type="dxa"/>
            <w:vAlign w:val="center"/>
          </w:tcPr>
          <w:p w14:paraId="276D2A45">
            <w:pPr>
              <w:spacing w:line="360" w:lineRule="auto"/>
              <w:jc w:val="center"/>
              <w:rPr>
                <w:rFonts w:ascii="宋体" w:hAnsi="宋体" w:cs="宋体"/>
                <w:b/>
                <w:sz w:val="24"/>
              </w:rPr>
            </w:pPr>
          </w:p>
          <w:p w14:paraId="7074A6BA">
            <w:pPr>
              <w:spacing w:line="360" w:lineRule="auto"/>
              <w:jc w:val="center"/>
              <w:rPr>
                <w:rFonts w:ascii="宋体" w:hAnsi="宋体" w:cs="宋体"/>
                <w:b/>
                <w:sz w:val="24"/>
              </w:rPr>
            </w:pPr>
            <w:r>
              <w:rPr>
                <w:rFonts w:hint="eastAsia" w:ascii="宋体" w:hAnsi="宋体" w:cs="宋体"/>
                <w:b/>
                <w:sz w:val="24"/>
              </w:rPr>
              <w:t>备注（如果有）</w:t>
            </w:r>
          </w:p>
          <w:p w14:paraId="6AB87695">
            <w:pPr>
              <w:spacing w:line="360" w:lineRule="auto"/>
              <w:jc w:val="center"/>
              <w:rPr>
                <w:rFonts w:ascii="宋体" w:hAnsi="宋体" w:cs="宋体"/>
                <w:b/>
                <w:sz w:val="24"/>
              </w:rPr>
            </w:pPr>
          </w:p>
        </w:tc>
      </w:tr>
      <w:tr w14:paraId="35AF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57FCA0B0">
            <w:pPr>
              <w:snapToGrid w:val="0"/>
              <w:spacing w:line="360" w:lineRule="auto"/>
              <w:jc w:val="center"/>
              <w:rPr>
                <w:rFonts w:ascii="宋体" w:hAnsi="宋体" w:cs="宋体"/>
                <w:sz w:val="24"/>
              </w:rPr>
            </w:pPr>
          </w:p>
        </w:tc>
        <w:tc>
          <w:tcPr>
            <w:tcW w:w="1843" w:type="dxa"/>
            <w:vAlign w:val="center"/>
          </w:tcPr>
          <w:p w14:paraId="1E2F5915">
            <w:pPr>
              <w:snapToGrid w:val="0"/>
              <w:spacing w:line="360" w:lineRule="auto"/>
              <w:jc w:val="center"/>
              <w:rPr>
                <w:rFonts w:ascii="宋体" w:hAnsi="宋体" w:cs="宋体"/>
                <w:sz w:val="24"/>
              </w:rPr>
            </w:pPr>
          </w:p>
        </w:tc>
        <w:tc>
          <w:tcPr>
            <w:tcW w:w="3118" w:type="dxa"/>
            <w:vAlign w:val="center"/>
          </w:tcPr>
          <w:p w14:paraId="052ECF62">
            <w:pPr>
              <w:snapToGrid w:val="0"/>
              <w:spacing w:line="360" w:lineRule="auto"/>
              <w:jc w:val="center"/>
              <w:rPr>
                <w:rFonts w:ascii="宋体" w:hAnsi="宋体" w:cs="宋体"/>
                <w:sz w:val="24"/>
              </w:rPr>
            </w:pPr>
          </w:p>
        </w:tc>
        <w:tc>
          <w:tcPr>
            <w:tcW w:w="2552" w:type="dxa"/>
            <w:vAlign w:val="center"/>
          </w:tcPr>
          <w:p w14:paraId="28D0496E">
            <w:pPr>
              <w:spacing w:line="360" w:lineRule="auto"/>
              <w:jc w:val="center"/>
              <w:rPr>
                <w:rFonts w:ascii="宋体" w:hAnsi="宋体" w:cs="宋体"/>
                <w:sz w:val="24"/>
              </w:rPr>
            </w:pPr>
          </w:p>
        </w:tc>
        <w:tc>
          <w:tcPr>
            <w:tcW w:w="1984" w:type="dxa"/>
            <w:vAlign w:val="center"/>
          </w:tcPr>
          <w:p w14:paraId="438E67FF">
            <w:pPr>
              <w:spacing w:line="360" w:lineRule="auto"/>
              <w:jc w:val="center"/>
              <w:rPr>
                <w:rFonts w:ascii="宋体" w:hAnsi="宋体" w:cs="宋体"/>
                <w:sz w:val="24"/>
              </w:rPr>
            </w:pPr>
          </w:p>
        </w:tc>
        <w:tc>
          <w:tcPr>
            <w:tcW w:w="3119" w:type="dxa"/>
            <w:vAlign w:val="center"/>
          </w:tcPr>
          <w:p w14:paraId="624E6030">
            <w:pPr>
              <w:spacing w:line="360" w:lineRule="auto"/>
              <w:jc w:val="center"/>
              <w:rPr>
                <w:rFonts w:ascii="宋体" w:hAnsi="宋体" w:cs="宋体"/>
                <w:sz w:val="24"/>
              </w:rPr>
            </w:pPr>
          </w:p>
        </w:tc>
      </w:tr>
      <w:tr w14:paraId="60E6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6161F1A0">
            <w:pPr>
              <w:spacing w:line="360" w:lineRule="auto"/>
              <w:jc w:val="center"/>
              <w:rPr>
                <w:rFonts w:ascii="宋体" w:hAnsi="宋体" w:cs="宋体"/>
                <w:b/>
                <w:sz w:val="24"/>
              </w:rPr>
            </w:pPr>
            <w:r>
              <w:rPr>
                <w:rFonts w:hint="eastAsia" w:ascii="宋体" w:hAnsi="宋体" w:cs="宋体"/>
                <w:b/>
                <w:sz w:val="24"/>
              </w:rPr>
              <w:t>磋商报价（小写）</w:t>
            </w:r>
          </w:p>
        </w:tc>
        <w:tc>
          <w:tcPr>
            <w:tcW w:w="7655" w:type="dxa"/>
            <w:gridSpan w:val="3"/>
            <w:vAlign w:val="center"/>
          </w:tcPr>
          <w:p w14:paraId="0BF55447">
            <w:pPr>
              <w:spacing w:line="360" w:lineRule="auto"/>
              <w:jc w:val="center"/>
              <w:rPr>
                <w:rFonts w:ascii="宋体" w:hAnsi="宋体" w:cs="宋体"/>
                <w:sz w:val="24"/>
              </w:rPr>
            </w:pPr>
          </w:p>
        </w:tc>
      </w:tr>
      <w:tr w14:paraId="6F57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6F9A7000">
            <w:pPr>
              <w:spacing w:line="360" w:lineRule="auto"/>
              <w:jc w:val="center"/>
              <w:rPr>
                <w:rFonts w:ascii="宋体" w:hAnsi="宋体" w:cs="宋体"/>
                <w:b/>
                <w:sz w:val="24"/>
              </w:rPr>
            </w:pPr>
            <w:r>
              <w:rPr>
                <w:rFonts w:hint="eastAsia" w:ascii="宋体" w:hAnsi="宋体" w:cs="宋体"/>
                <w:b/>
                <w:sz w:val="24"/>
              </w:rPr>
              <w:t>磋商报价（大写）</w:t>
            </w:r>
          </w:p>
        </w:tc>
        <w:tc>
          <w:tcPr>
            <w:tcW w:w="7655" w:type="dxa"/>
            <w:gridSpan w:val="3"/>
            <w:vAlign w:val="center"/>
          </w:tcPr>
          <w:p w14:paraId="72F809DC">
            <w:pPr>
              <w:spacing w:line="360" w:lineRule="auto"/>
              <w:jc w:val="center"/>
              <w:rPr>
                <w:rFonts w:ascii="宋体" w:hAnsi="宋体" w:cs="宋体"/>
                <w:sz w:val="24"/>
              </w:rPr>
            </w:pPr>
          </w:p>
        </w:tc>
      </w:tr>
    </w:tbl>
    <w:p w14:paraId="7BBC2BED">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1D197800">
      <w:pPr>
        <w:spacing w:line="360" w:lineRule="auto"/>
        <w:ind w:left="-2" w:leftChars="-1" w:firstLine="480" w:firstLineChars="200"/>
        <w:rPr>
          <w:rFonts w:ascii="宋体" w:hAnsi="宋体" w:cs="宋体"/>
          <w:color w:val="0000FF"/>
          <w:kern w:val="0"/>
          <w:sz w:val="24"/>
          <w:lang w:val="zh-CN"/>
        </w:rPr>
      </w:pPr>
      <w:r>
        <w:rPr>
          <w:rFonts w:hint="eastAsia" w:ascii="宋体" w:hAnsi="宋体" w:cs="宋体"/>
          <w:kern w:val="0"/>
          <w:sz w:val="24"/>
          <w:lang w:val="zh-CN"/>
        </w:rPr>
        <w:t>1、供应商需按</w:t>
      </w:r>
      <w:r>
        <w:rPr>
          <w:rFonts w:hint="eastAsia" w:ascii="宋体" w:hAnsi="宋体" w:cs="宋体"/>
          <w:color w:val="0000FF"/>
          <w:kern w:val="0"/>
          <w:sz w:val="24"/>
          <w:lang w:val="zh-CN"/>
        </w:rPr>
        <w:t>本表格式填写</w:t>
      </w:r>
      <w:r>
        <w:rPr>
          <w:rFonts w:hint="eastAsia" w:ascii="宋体" w:hAnsi="宋体" w:cs="宋体"/>
          <w:b/>
          <w:color w:val="0000FF"/>
          <w:kern w:val="0"/>
          <w:sz w:val="24"/>
          <w:lang w:val="zh-CN"/>
        </w:rPr>
        <w:t>，</w:t>
      </w:r>
      <w:r>
        <w:rPr>
          <w:rFonts w:hint="eastAsia" w:ascii="宋体" w:hAnsi="宋体" w:cs="宋体"/>
          <w:b/>
          <w:color w:val="0000FF"/>
          <w:kern w:val="0"/>
          <w:sz w:val="24"/>
        </w:rPr>
        <w:t>否则视为</w:t>
      </w:r>
      <w:r>
        <w:rPr>
          <w:rFonts w:hint="eastAsia" w:ascii="宋体" w:hAnsi="宋体" w:cs="宋体"/>
          <w:b/>
          <w:color w:val="0000FF"/>
          <w:sz w:val="24"/>
        </w:rPr>
        <w:t>响应文件含有采购人不能接受的附加条件，响应文件无效</w:t>
      </w:r>
      <w:r>
        <w:rPr>
          <w:rFonts w:hint="eastAsia" w:ascii="宋体" w:hAnsi="宋体" w:cs="宋体"/>
          <w:b/>
          <w:color w:val="0000FF"/>
          <w:kern w:val="0"/>
          <w:sz w:val="24"/>
          <w:lang w:val="zh-CN"/>
        </w:rPr>
        <w:t>；</w:t>
      </w:r>
      <w:r>
        <w:rPr>
          <w:rFonts w:hint="eastAsia" w:ascii="宋体" w:hAnsi="宋体" w:cs="宋体"/>
          <w:color w:val="0000FF"/>
          <w:kern w:val="0"/>
          <w:sz w:val="24"/>
          <w:lang w:val="zh-CN"/>
        </w:rPr>
        <w:t>。</w:t>
      </w:r>
    </w:p>
    <w:p w14:paraId="38F54DD4">
      <w:pPr>
        <w:spacing w:line="360" w:lineRule="auto"/>
        <w:ind w:firstLine="480" w:firstLineChars="200"/>
        <w:rPr>
          <w:rFonts w:ascii="宋体" w:hAnsi="宋体" w:cs="宋体"/>
          <w:color w:val="0000FF"/>
          <w:kern w:val="0"/>
          <w:sz w:val="24"/>
        </w:rPr>
      </w:pPr>
      <w:r>
        <w:rPr>
          <w:rFonts w:hint="eastAsia" w:ascii="宋体" w:hAnsi="宋体" w:cs="宋体"/>
          <w:color w:val="0000FF"/>
          <w:kern w:val="0"/>
          <w:sz w:val="24"/>
          <w:lang w:val="zh-CN"/>
        </w:rPr>
        <w:t>2、有关本项目实施所涉及的一切费用均计入报价。</w:t>
      </w:r>
      <w:r>
        <w:rPr>
          <w:rFonts w:hint="eastAsia" w:ascii="宋体" w:hAnsi="宋体" w:cs="宋体"/>
          <w:color w:val="FF0000"/>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FF0000"/>
          <w:kern w:val="0"/>
          <w:sz w:val="24"/>
          <w:lang w:val="en-US" w:eastAsia="zh-CN"/>
        </w:rPr>
        <w:t>签订条件；</w:t>
      </w:r>
      <w:r>
        <w:rPr>
          <w:rFonts w:hint="eastAsia" w:ascii="宋体" w:hAnsi="宋体" w:eastAsia="宋体" w:cs="宋体"/>
          <w:color w:val="FF0000"/>
          <w:spacing w:val="0"/>
          <w:kern w:val="0"/>
          <w:sz w:val="24"/>
          <w:szCs w:val="24"/>
          <w:highlight w:val="none"/>
        </w:rPr>
        <w:t>总价</w:t>
      </w:r>
      <w:r>
        <w:rPr>
          <w:rFonts w:hint="eastAsia" w:ascii="宋体" w:hAnsi="宋体" w:eastAsia="宋体" w:cs="宋体"/>
          <w:color w:val="FF0000"/>
          <w:spacing w:val="0"/>
          <w:kern w:val="0"/>
          <w:sz w:val="24"/>
          <w:szCs w:val="24"/>
          <w:highlight w:val="none"/>
          <w:lang w:eastAsia="zh-CN"/>
        </w:rPr>
        <w:t>不为零</w:t>
      </w:r>
      <w:r>
        <w:rPr>
          <w:rFonts w:hint="eastAsia" w:ascii="宋体" w:hAnsi="宋体" w:eastAsia="宋体" w:cs="宋体"/>
          <w:color w:val="FF0000"/>
          <w:spacing w:val="0"/>
          <w:kern w:val="0"/>
          <w:sz w:val="24"/>
          <w:szCs w:val="24"/>
          <w:highlight w:val="none"/>
        </w:rPr>
        <w:t>，</w:t>
      </w:r>
      <w:r>
        <w:rPr>
          <w:rFonts w:hint="eastAsia" w:ascii="宋体" w:hAnsi="宋体" w:eastAsia="宋体" w:cs="宋体"/>
          <w:color w:val="FF0000"/>
          <w:spacing w:val="0"/>
          <w:kern w:val="0"/>
          <w:sz w:val="24"/>
          <w:szCs w:val="24"/>
          <w:highlight w:val="none"/>
          <w:lang w:eastAsia="zh-CN"/>
        </w:rPr>
        <w:t>部分</w:t>
      </w:r>
      <w:r>
        <w:rPr>
          <w:rFonts w:hint="eastAsia" w:ascii="宋体" w:hAnsi="宋体" w:eastAsia="宋体" w:cs="宋体"/>
          <w:color w:val="FF0000"/>
          <w:spacing w:val="0"/>
          <w:kern w:val="0"/>
          <w:sz w:val="24"/>
          <w:szCs w:val="24"/>
          <w:highlight w:val="none"/>
        </w:rPr>
        <w:t>产品、服务单价为零的，视作已包含在总价中</w:t>
      </w:r>
      <w:r>
        <w:rPr>
          <w:rFonts w:hint="eastAsia" w:ascii="宋体" w:hAnsi="宋体" w:eastAsia="宋体" w:cs="宋体"/>
          <w:color w:val="FF0000"/>
          <w:spacing w:val="0"/>
          <w:kern w:val="0"/>
          <w:sz w:val="24"/>
          <w:szCs w:val="24"/>
          <w:highlight w:val="none"/>
          <w:lang w:eastAsia="zh-CN"/>
        </w:rPr>
        <w:t>。</w:t>
      </w:r>
      <w:r>
        <w:rPr>
          <w:rFonts w:hint="eastAsia" w:ascii="宋体" w:hAnsi="宋体" w:cs="宋体"/>
          <w:b/>
          <w:color w:val="0000FF"/>
          <w:kern w:val="0"/>
          <w:sz w:val="24"/>
          <w:lang w:val="zh-CN"/>
        </w:rPr>
        <w:t>采购内容未包含在《报价单》名称栏中，供应商不能作出合理解释的，</w:t>
      </w:r>
      <w:r>
        <w:rPr>
          <w:rFonts w:hint="eastAsia" w:ascii="宋体" w:hAnsi="宋体" w:cs="宋体"/>
          <w:b/>
          <w:color w:val="0000FF"/>
          <w:kern w:val="0"/>
          <w:sz w:val="24"/>
        </w:rPr>
        <w:t>视为</w:t>
      </w:r>
      <w:r>
        <w:rPr>
          <w:rFonts w:hint="eastAsia" w:ascii="宋体" w:hAnsi="宋体" w:cs="宋体"/>
          <w:b/>
          <w:color w:val="0000FF"/>
          <w:sz w:val="24"/>
        </w:rPr>
        <w:t>响应文件含有采购人不能接受的附加条件的，响应文件无效。</w:t>
      </w:r>
    </w:p>
    <w:p w14:paraId="3236492D">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3、特别提示：采购代理机构将对项目名称和项目编号，成交供应商名称、地址和成交金额、施工范围、施工工期、项目经理、执业证书信息、品牌（如果有）、规格型号、数量、单价等予以公示。</w:t>
      </w:r>
    </w:p>
    <w:p w14:paraId="1AD2BDB9">
      <w:pPr>
        <w:spacing w:line="360" w:lineRule="auto"/>
        <w:ind w:firstLine="482" w:firstLineChars="200"/>
        <w:rPr>
          <w:rFonts w:ascii="宋体" w:hAnsi="宋体" w:cs="宋体"/>
          <w:b/>
          <w:kern w:val="0"/>
          <w:sz w:val="24"/>
        </w:rPr>
      </w:pPr>
    </w:p>
    <w:p w14:paraId="073DF63C">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24C0BF4E">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40" w:right="1080" w:bottom="1440" w:left="1080" w:header="851" w:footer="992" w:gutter="0"/>
          <w:cols w:space="720" w:num="1"/>
          <w:titlePg/>
          <w:docGrid w:linePitch="312" w:charSpace="0"/>
        </w:sectPr>
      </w:pPr>
    </w:p>
    <w:p w14:paraId="4224B616">
      <w:pPr>
        <w:pStyle w:val="693"/>
        <w:keepNext w:val="0"/>
        <w:pageBreakBefore/>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lang w:val="en-US" w:eastAsia="zh-CN"/>
        </w:rPr>
        <w:t>二</w:t>
      </w:r>
      <w:r>
        <w:rPr>
          <w:rFonts w:hint="eastAsia" w:ascii="宋体" w:hAnsi="宋体" w:eastAsia="宋体" w:cs="宋体"/>
          <w:kern w:val="2"/>
          <w:sz w:val="32"/>
          <w:szCs w:val="32"/>
        </w:rPr>
        <w:t>、已标价工程量清单</w:t>
      </w:r>
    </w:p>
    <w:p w14:paraId="747B1F6B">
      <w:pPr>
        <w:ind w:right="420"/>
        <w:rPr>
          <w:rFonts w:ascii="宋体" w:hAnsi="宋体" w:cs="宋体"/>
          <w:sz w:val="24"/>
        </w:rPr>
      </w:pPr>
      <w:r>
        <w:rPr>
          <w:rFonts w:hint="eastAsia" w:ascii="宋体" w:hAnsi="宋体" w:cs="宋体"/>
          <w:sz w:val="24"/>
        </w:rPr>
        <w:t xml:space="preserve">注：按采购文件工程量清单编制 </w:t>
      </w:r>
    </w:p>
    <w:p w14:paraId="17477E6C">
      <w:pPr>
        <w:pStyle w:val="61"/>
        <w:ind w:firstLine="480"/>
        <w:rPr>
          <w:rFonts w:cs="宋体"/>
          <w:sz w:val="24"/>
        </w:rPr>
      </w:pPr>
    </w:p>
    <w:p w14:paraId="1007982D">
      <w:pPr>
        <w:pStyle w:val="61"/>
        <w:ind w:firstLine="480"/>
        <w:rPr>
          <w:rFonts w:cs="宋体"/>
          <w:sz w:val="24"/>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p>
    <w:p w14:paraId="58C65A9B">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lang w:val="en-US" w:eastAsia="zh-CN"/>
        </w:rPr>
        <w:t>三</w:t>
      </w:r>
      <w:r>
        <w:rPr>
          <w:rFonts w:hint="eastAsia" w:ascii="宋体" w:hAnsi="宋体" w:eastAsia="宋体" w:cs="宋体"/>
          <w:kern w:val="2"/>
          <w:sz w:val="32"/>
          <w:szCs w:val="32"/>
        </w:rPr>
        <w:t>、</w:t>
      </w:r>
      <w:r>
        <w:rPr>
          <w:rFonts w:hint="eastAsia" w:ascii="宋体" w:hAnsi="宋体" w:eastAsia="宋体" w:cs="宋体"/>
          <w:sz w:val="32"/>
          <w:szCs w:val="32"/>
        </w:rPr>
        <w:t>中小企业声明函</w:t>
      </w:r>
      <w:bookmarkStart w:id="431" w:name="_Hlk101259491"/>
      <w:r>
        <w:rPr>
          <w:rFonts w:hint="eastAsia" w:ascii="宋体" w:hAnsi="宋体" w:eastAsia="宋体" w:cs="宋体"/>
          <w:sz w:val="32"/>
          <w:szCs w:val="32"/>
        </w:rPr>
        <w:t>（如果有）</w:t>
      </w:r>
      <w:bookmarkEnd w:id="431"/>
    </w:p>
    <w:p w14:paraId="67413327">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2AF574A3">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432" w:name="_Toc465665161"/>
      <w:r>
        <w:rPr>
          <w:rFonts w:hint="eastAsia" w:ascii="宋体" w:hAnsi="宋体" w:cs="宋体"/>
        </w:rPr>
        <w:t>附件</w:t>
      </w:r>
      <w:bookmarkEnd w:id="432"/>
    </w:p>
    <w:p w14:paraId="413A710A">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6FAACB25">
      <w:pPr>
        <w:spacing w:line="360" w:lineRule="auto"/>
        <w:jc w:val="center"/>
        <w:rPr>
          <w:rFonts w:ascii="宋体" w:hAnsi="宋体" w:cs="宋体"/>
          <w:b/>
          <w:spacing w:val="6"/>
          <w:sz w:val="32"/>
          <w:szCs w:val="32"/>
        </w:rPr>
      </w:pPr>
      <w:bookmarkStart w:id="433" w:name="OLE_LINK13"/>
      <w:bookmarkStart w:id="434" w:name="OLE_LINK14"/>
      <w:r>
        <w:rPr>
          <w:rFonts w:hint="eastAsia" w:ascii="宋体" w:hAnsi="宋体" w:cs="宋体"/>
          <w:b/>
          <w:spacing w:val="6"/>
          <w:sz w:val="32"/>
          <w:szCs w:val="32"/>
        </w:rPr>
        <w:t>残疾人福利性单位声明函</w:t>
      </w:r>
    </w:p>
    <w:bookmarkEnd w:id="433"/>
    <w:bookmarkEnd w:id="434"/>
    <w:p w14:paraId="151A1878">
      <w:pPr>
        <w:spacing w:line="360" w:lineRule="auto"/>
        <w:rPr>
          <w:rFonts w:ascii="宋体" w:hAnsi="宋体" w:cs="宋体"/>
          <w:b/>
          <w:spacing w:val="6"/>
          <w:sz w:val="30"/>
          <w:szCs w:val="30"/>
        </w:rPr>
      </w:pPr>
    </w:p>
    <w:p w14:paraId="79EC5A03">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F82F57">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AE7E225">
      <w:pPr>
        <w:spacing w:line="360" w:lineRule="auto"/>
        <w:ind w:firstLine="480" w:firstLineChars="200"/>
        <w:rPr>
          <w:rFonts w:ascii="宋体" w:hAnsi="宋体" w:cs="宋体"/>
          <w:sz w:val="24"/>
        </w:rPr>
      </w:pPr>
    </w:p>
    <w:p w14:paraId="0D2C993D">
      <w:pPr>
        <w:spacing w:line="360" w:lineRule="auto"/>
        <w:ind w:firstLine="480" w:firstLineChars="200"/>
        <w:rPr>
          <w:rFonts w:ascii="宋体" w:hAnsi="宋体" w:cs="宋体"/>
          <w:sz w:val="24"/>
        </w:rPr>
      </w:pPr>
    </w:p>
    <w:p w14:paraId="68A22BC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15D5C8C6">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AA334C7">
      <w:pPr>
        <w:spacing w:line="360" w:lineRule="auto"/>
        <w:ind w:firstLine="480" w:firstLineChars="200"/>
        <w:rPr>
          <w:rFonts w:ascii="宋体" w:hAnsi="宋体" w:cs="宋体"/>
          <w:sz w:val="24"/>
        </w:rPr>
      </w:pPr>
    </w:p>
    <w:p w14:paraId="08E57F31">
      <w:pPr>
        <w:spacing w:line="360" w:lineRule="auto"/>
        <w:ind w:firstLine="420" w:firstLineChars="200"/>
        <w:rPr>
          <w:rFonts w:ascii="宋体" w:hAnsi="宋体" w:cs="宋体"/>
        </w:rPr>
      </w:pPr>
    </w:p>
    <w:p w14:paraId="355C403E">
      <w:pPr>
        <w:spacing w:line="360" w:lineRule="auto"/>
        <w:ind w:firstLine="420" w:firstLineChars="200"/>
        <w:rPr>
          <w:rFonts w:ascii="宋体" w:hAnsi="宋体" w:cs="宋体"/>
        </w:rPr>
      </w:pPr>
    </w:p>
    <w:p w14:paraId="035CBC35">
      <w:pPr>
        <w:spacing w:line="360" w:lineRule="auto"/>
        <w:ind w:firstLine="420" w:firstLineChars="200"/>
        <w:rPr>
          <w:rFonts w:ascii="宋体" w:hAnsi="宋体" w:cs="宋体"/>
        </w:rPr>
      </w:pPr>
    </w:p>
    <w:p w14:paraId="48E48972">
      <w:pPr>
        <w:spacing w:line="360" w:lineRule="auto"/>
        <w:ind w:firstLine="420" w:firstLineChars="200"/>
        <w:rPr>
          <w:rFonts w:ascii="宋体" w:hAnsi="宋体" w:cs="宋体"/>
        </w:rPr>
      </w:pPr>
    </w:p>
    <w:p w14:paraId="1F4F731C">
      <w:pPr>
        <w:spacing w:line="360" w:lineRule="auto"/>
        <w:rPr>
          <w:rFonts w:ascii="宋体" w:hAnsi="宋体" w:cs="宋体"/>
          <w:b/>
          <w:sz w:val="24"/>
        </w:rPr>
      </w:pPr>
    </w:p>
    <w:p w14:paraId="405B7C14">
      <w:pPr>
        <w:spacing w:line="360" w:lineRule="auto"/>
        <w:rPr>
          <w:rFonts w:ascii="宋体" w:hAnsi="宋体" w:cs="宋体"/>
          <w:b/>
          <w:sz w:val="24"/>
        </w:rPr>
      </w:pPr>
    </w:p>
    <w:p w14:paraId="1ACE45DA">
      <w:pPr>
        <w:spacing w:line="360" w:lineRule="auto"/>
        <w:rPr>
          <w:rFonts w:ascii="宋体" w:hAnsi="宋体" w:cs="宋体"/>
          <w:b/>
          <w:sz w:val="24"/>
        </w:rPr>
      </w:pPr>
    </w:p>
    <w:p w14:paraId="1417E6C8">
      <w:pPr>
        <w:spacing w:line="360" w:lineRule="auto"/>
        <w:rPr>
          <w:rFonts w:ascii="宋体" w:hAnsi="宋体" w:cs="宋体"/>
          <w:b/>
          <w:sz w:val="24"/>
        </w:rPr>
      </w:pPr>
    </w:p>
    <w:p w14:paraId="6B8286EB">
      <w:pPr>
        <w:spacing w:line="360" w:lineRule="auto"/>
        <w:rPr>
          <w:rFonts w:ascii="宋体" w:hAnsi="宋体" w:cs="宋体"/>
          <w:b/>
          <w:sz w:val="24"/>
        </w:rPr>
      </w:pPr>
    </w:p>
    <w:p w14:paraId="52E26A08">
      <w:pPr>
        <w:spacing w:line="360" w:lineRule="auto"/>
        <w:rPr>
          <w:rFonts w:ascii="宋体" w:hAnsi="宋体" w:cs="宋体"/>
          <w:b/>
          <w:sz w:val="24"/>
        </w:rPr>
      </w:pPr>
    </w:p>
    <w:p w14:paraId="633211AF">
      <w:pPr>
        <w:spacing w:line="360" w:lineRule="auto"/>
        <w:rPr>
          <w:rFonts w:ascii="宋体" w:hAnsi="宋体" w:cs="宋体"/>
          <w:b/>
          <w:sz w:val="24"/>
        </w:rPr>
      </w:pPr>
    </w:p>
    <w:p w14:paraId="435CA4DE">
      <w:pPr>
        <w:spacing w:line="360" w:lineRule="auto"/>
        <w:rPr>
          <w:rFonts w:ascii="宋体" w:hAnsi="宋体" w:cs="宋体"/>
          <w:b/>
          <w:sz w:val="24"/>
        </w:rPr>
      </w:pPr>
    </w:p>
    <w:p w14:paraId="68364347">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77411FCF">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7EA7854">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2682CEE">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4947461">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1E0619F">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7CC689E">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8355582">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3703D0F">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0987853">
      <w:pPr>
        <w:snapToGrid w:val="0"/>
        <w:spacing w:line="360" w:lineRule="auto"/>
        <w:rPr>
          <w:rFonts w:ascii="宋体" w:hAnsi="宋体" w:cs="宋体"/>
          <w:bCs/>
          <w:sz w:val="24"/>
        </w:rPr>
      </w:pPr>
      <w:r>
        <w:rPr>
          <w:rFonts w:hint="eastAsia" w:ascii="宋体" w:hAnsi="宋体" w:cs="宋体"/>
          <w:bCs/>
          <w:sz w:val="24"/>
        </w:rPr>
        <w:t>二、质疑项目基本情况</w:t>
      </w:r>
    </w:p>
    <w:p w14:paraId="606E2171">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47583E2">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528D31B">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5D57A445">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49EAA54">
      <w:pPr>
        <w:snapToGrid w:val="0"/>
        <w:spacing w:line="360" w:lineRule="auto"/>
        <w:rPr>
          <w:rFonts w:ascii="宋体" w:hAnsi="宋体" w:cs="宋体"/>
          <w:bCs/>
          <w:sz w:val="24"/>
        </w:rPr>
      </w:pPr>
      <w:r>
        <w:rPr>
          <w:rFonts w:hint="eastAsia" w:ascii="宋体" w:hAnsi="宋体" w:cs="宋体"/>
          <w:bCs/>
          <w:sz w:val="24"/>
        </w:rPr>
        <w:t>三、质疑事项具体内容</w:t>
      </w:r>
    </w:p>
    <w:p w14:paraId="61947670">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1EC9BF5">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44F692B">
      <w:pPr>
        <w:snapToGrid w:val="0"/>
        <w:spacing w:line="360" w:lineRule="auto"/>
        <w:rPr>
          <w:rFonts w:ascii="宋体" w:hAnsi="宋体" w:cs="宋体"/>
          <w:sz w:val="24"/>
        </w:rPr>
      </w:pPr>
      <w:r>
        <w:rPr>
          <w:rFonts w:hint="eastAsia" w:ascii="宋体" w:hAnsi="宋体" w:cs="宋体"/>
          <w:sz w:val="24"/>
          <w:u w:val="dotted"/>
        </w:rPr>
        <w:t xml:space="preserve">                                                       </w:t>
      </w:r>
    </w:p>
    <w:p w14:paraId="7506FAB7">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F060693">
      <w:pPr>
        <w:snapToGrid w:val="0"/>
        <w:spacing w:line="360" w:lineRule="auto"/>
        <w:rPr>
          <w:rFonts w:ascii="宋体" w:hAnsi="宋体" w:cs="宋体"/>
          <w:sz w:val="24"/>
          <w:u w:val="dotted"/>
        </w:rPr>
      </w:pPr>
      <w:r>
        <w:rPr>
          <w:rFonts w:hint="eastAsia" w:ascii="宋体" w:hAnsi="宋体" w:cs="宋体"/>
          <w:sz w:val="24"/>
          <w:u w:val="dotted"/>
        </w:rPr>
        <w:t xml:space="preserve">                                                     </w:t>
      </w:r>
    </w:p>
    <w:p w14:paraId="0CDB0A73">
      <w:pPr>
        <w:snapToGrid w:val="0"/>
        <w:spacing w:line="360" w:lineRule="auto"/>
        <w:rPr>
          <w:rFonts w:ascii="宋体" w:hAnsi="宋体" w:cs="宋体"/>
          <w:sz w:val="24"/>
          <w:u w:val="dotted"/>
        </w:rPr>
      </w:pPr>
      <w:r>
        <w:rPr>
          <w:rFonts w:hint="eastAsia" w:ascii="宋体" w:hAnsi="宋体" w:cs="宋体"/>
          <w:sz w:val="24"/>
        </w:rPr>
        <w:t>质疑事项2</w:t>
      </w:r>
    </w:p>
    <w:p w14:paraId="1683D19C">
      <w:pPr>
        <w:snapToGrid w:val="0"/>
        <w:spacing w:line="360" w:lineRule="auto"/>
        <w:rPr>
          <w:rFonts w:ascii="宋体" w:hAnsi="宋体" w:cs="宋体"/>
          <w:sz w:val="24"/>
        </w:rPr>
      </w:pPr>
      <w:r>
        <w:rPr>
          <w:rFonts w:hint="eastAsia" w:ascii="宋体" w:hAnsi="宋体" w:cs="宋体"/>
          <w:sz w:val="24"/>
        </w:rPr>
        <w:t>……</w:t>
      </w:r>
    </w:p>
    <w:p w14:paraId="6A210CF9">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27D2FF1">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128FA18">
      <w:pPr>
        <w:spacing w:line="360" w:lineRule="auto"/>
        <w:rPr>
          <w:rFonts w:ascii="宋体" w:hAnsi="宋体" w:cs="宋体"/>
          <w:sz w:val="24"/>
        </w:rPr>
      </w:pPr>
      <w:r>
        <w:rPr>
          <w:rFonts w:hint="eastAsia" w:ascii="宋体" w:hAnsi="宋体" w:cs="宋体"/>
          <w:sz w:val="24"/>
        </w:rPr>
        <w:t xml:space="preserve">签字(签章)：                   公章：                      </w:t>
      </w:r>
    </w:p>
    <w:p w14:paraId="5A7089A0">
      <w:pPr>
        <w:spacing w:line="360" w:lineRule="auto"/>
        <w:rPr>
          <w:rFonts w:ascii="宋体" w:hAnsi="宋体" w:cs="宋体"/>
          <w:sz w:val="24"/>
        </w:rPr>
      </w:pPr>
      <w:r>
        <w:rPr>
          <w:rFonts w:hint="eastAsia" w:ascii="宋体" w:hAnsi="宋体" w:cs="宋体"/>
          <w:sz w:val="24"/>
        </w:rPr>
        <w:t xml:space="preserve">日期：    </w:t>
      </w:r>
    </w:p>
    <w:p w14:paraId="0D75FF4A">
      <w:pPr>
        <w:spacing w:line="360" w:lineRule="auto"/>
        <w:jc w:val="center"/>
        <w:rPr>
          <w:rFonts w:ascii="宋体" w:hAnsi="宋体" w:cs="宋体"/>
          <w:b/>
          <w:bCs/>
          <w:sz w:val="24"/>
        </w:rPr>
      </w:pPr>
    </w:p>
    <w:p w14:paraId="1B60A9E4">
      <w:pPr>
        <w:spacing w:line="360" w:lineRule="auto"/>
        <w:rPr>
          <w:rFonts w:ascii="宋体" w:hAnsi="宋体" w:cs="宋体"/>
          <w:b/>
          <w:sz w:val="24"/>
        </w:rPr>
      </w:pPr>
    </w:p>
    <w:p w14:paraId="21B996F4">
      <w:pPr>
        <w:spacing w:line="360" w:lineRule="auto"/>
        <w:rPr>
          <w:rFonts w:ascii="宋体" w:hAnsi="宋体" w:cs="宋体"/>
          <w:b/>
          <w:sz w:val="24"/>
        </w:rPr>
      </w:pPr>
    </w:p>
    <w:p w14:paraId="54F3B773">
      <w:pPr>
        <w:spacing w:line="360" w:lineRule="auto"/>
        <w:rPr>
          <w:rFonts w:ascii="宋体" w:hAnsi="宋体" w:cs="宋体"/>
          <w:b/>
          <w:sz w:val="24"/>
        </w:rPr>
      </w:pPr>
      <w:r>
        <w:rPr>
          <w:rFonts w:hint="eastAsia" w:ascii="宋体" w:hAnsi="宋体" w:cs="宋体"/>
          <w:b/>
          <w:sz w:val="24"/>
        </w:rPr>
        <w:t>质疑函制作说明：</w:t>
      </w:r>
    </w:p>
    <w:p w14:paraId="4FC95D07">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5905EB8">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FB07E06">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C7C93DE">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726C6F7C">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5F833A8">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49A9A56">
      <w:pPr>
        <w:widowControl/>
        <w:spacing w:line="360" w:lineRule="auto"/>
        <w:ind w:firstLine="600" w:firstLineChars="200"/>
        <w:jc w:val="left"/>
        <w:rPr>
          <w:rFonts w:ascii="宋体" w:hAnsi="宋体" w:cs="宋体"/>
          <w:sz w:val="30"/>
          <w:szCs w:val="30"/>
        </w:rPr>
      </w:pPr>
    </w:p>
    <w:p w14:paraId="452D6D07">
      <w:pPr>
        <w:spacing w:line="360" w:lineRule="auto"/>
        <w:jc w:val="center"/>
        <w:rPr>
          <w:rFonts w:ascii="宋体" w:hAnsi="宋体" w:cs="宋体"/>
          <w:b/>
          <w:spacing w:val="6"/>
          <w:sz w:val="32"/>
          <w:szCs w:val="32"/>
        </w:rPr>
      </w:pPr>
    </w:p>
    <w:p w14:paraId="233B5FEB">
      <w:pPr>
        <w:spacing w:line="360" w:lineRule="auto"/>
        <w:jc w:val="center"/>
        <w:rPr>
          <w:rFonts w:ascii="宋体" w:hAnsi="宋体" w:cs="宋体"/>
          <w:b/>
          <w:spacing w:val="6"/>
          <w:sz w:val="32"/>
          <w:szCs w:val="32"/>
        </w:rPr>
      </w:pPr>
    </w:p>
    <w:p w14:paraId="29D1721D">
      <w:pPr>
        <w:spacing w:line="360" w:lineRule="auto"/>
        <w:jc w:val="center"/>
        <w:rPr>
          <w:rFonts w:ascii="宋体" w:hAnsi="宋体" w:cs="宋体"/>
          <w:b/>
          <w:spacing w:val="6"/>
          <w:sz w:val="32"/>
          <w:szCs w:val="32"/>
        </w:rPr>
      </w:pPr>
    </w:p>
    <w:p w14:paraId="0CBDB787">
      <w:pPr>
        <w:spacing w:line="360" w:lineRule="auto"/>
        <w:jc w:val="center"/>
        <w:rPr>
          <w:rFonts w:ascii="宋体" w:hAnsi="宋体" w:cs="宋体"/>
          <w:b/>
          <w:spacing w:val="6"/>
          <w:sz w:val="32"/>
          <w:szCs w:val="32"/>
        </w:rPr>
      </w:pPr>
    </w:p>
    <w:p w14:paraId="56421284">
      <w:pPr>
        <w:spacing w:line="360" w:lineRule="auto"/>
        <w:jc w:val="center"/>
        <w:rPr>
          <w:rFonts w:ascii="宋体" w:hAnsi="宋体" w:cs="宋体"/>
          <w:b/>
          <w:spacing w:val="6"/>
          <w:sz w:val="32"/>
          <w:szCs w:val="32"/>
        </w:rPr>
      </w:pPr>
    </w:p>
    <w:p w14:paraId="2DF6CA52">
      <w:pPr>
        <w:spacing w:line="360" w:lineRule="auto"/>
        <w:jc w:val="center"/>
        <w:rPr>
          <w:rFonts w:ascii="宋体" w:hAnsi="宋体" w:cs="宋体"/>
          <w:b/>
          <w:spacing w:val="6"/>
          <w:sz w:val="32"/>
          <w:szCs w:val="32"/>
        </w:rPr>
      </w:pPr>
    </w:p>
    <w:p w14:paraId="65F67E81">
      <w:pPr>
        <w:spacing w:line="360" w:lineRule="auto"/>
        <w:jc w:val="center"/>
        <w:rPr>
          <w:rFonts w:ascii="宋体" w:hAnsi="宋体" w:cs="宋体"/>
          <w:b/>
          <w:spacing w:val="6"/>
          <w:sz w:val="32"/>
          <w:szCs w:val="32"/>
        </w:rPr>
      </w:pPr>
    </w:p>
    <w:p w14:paraId="6B94D379">
      <w:pPr>
        <w:spacing w:line="360" w:lineRule="auto"/>
        <w:jc w:val="center"/>
        <w:rPr>
          <w:rFonts w:ascii="宋体" w:hAnsi="宋体" w:cs="宋体"/>
          <w:b/>
          <w:spacing w:val="6"/>
          <w:sz w:val="32"/>
          <w:szCs w:val="32"/>
        </w:rPr>
      </w:pPr>
    </w:p>
    <w:p w14:paraId="3AB4F57C">
      <w:pPr>
        <w:spacing w:line="360" w:lineRule="auto"/>
        <w:jc w:val="center"/>
        <w:rPr>
          <w:rFonts w:ascii="宋体" w:hAnsi="宋体" w:cs="宋体"/>
          <w:b/>
          <w:spacing w:val="6"/>
          <w:sz w:val="32"/>
          <w:szCs w:val="32"/>
        </w:rPr>
      </w:pPr>
    </w:p>
    <w:p w14:paraId="07E016CC">
      <w:pPr>
        <w:spacing w:line="360" w:lineRule="auto"/>
        <w:jc w:val="center"/>
        <w:rPr>
          <w:rFonts w:ascii="宋体" w:hAnsi="宋体" w:cs="宋体"/>
          <w:b/>
          <w:spacing w:val="6"/>
          <w:sz w:val="32"/>
          <w:szCs w:val="32"/>
        </w:rPr>
      </w:pPr>
    </w:p>
    <w:p w14:paraId="3FBAC3F4">
      <w:pPr>
        <w:spacing w:line="360" w:lineRule="auto"/>
        <w:jc w:val="center"/>
        <w:rPr>
          <w:rFonts w:ascii="宋体" w:hAnsi="宋体" w:cs="宋体"/>
          <w:b/>
          <w:spacing w:val="6"/>
          <w:sz w:val="32"/>
          <w:szCs w:val="32"/>
        </w:rPr>
      </w:pPr>
    </w:p>
    <w:p w14:paraId="49067CDB">
      <w:pPr>
        <w:spacing w:line="360" w:lineRule="auto"/>
        <w:jc w:val="center"/>
        <w:rPr>
          <w:rFonts w:ascii="宋体" w:hAnsi="宋体" w:cs="宋体"/>
          <w:b/>
          <w:spacing w:val="6"/>
          <w:sz w:val="32"/>
          <w:szCs w:val="32"/>
        </w:rPr>
      </w:pPr>
    </w:p>
    <w:p w14:paraId="169B5423">
      <w:pPr>
        <w:spacing w:line="360" w:lineRule="auto"/>
        <w:jc w:val="left"/>
        <w:rPr>
          <w:rFonts w:ascii="宋体" w:hAnsi="宋体" w:cs="宋体"/>
          <w:b/>
          <w:spacing w:val="6"/>
          <w:sz w:val="32"/>
          <w:szCs w:val="32"/>
        </w:rPr>
      </w:pPr>
    </w:p>
    <w:p w14:paraId="37952ECC">
      <w:pPr>
        <w:spacing w:line="360" w:lineRule="auto"/>
        <w:jc w:val="left"/>
        <w:rPr>
          <w:rFonts w:ascii="宋体" w:hAnsi="宋体" w:cs="宋体"/>
          <w:b/>
          <w:spacing w:val="6"/>
          <w:sz w:val="32"/>
          <w:szCs w:val="32"/>
        </w:rPr>
      </w:pPr>
    </w:p>
    <w:p w14:paraId="2AE7DA74">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B84D234">
      <w:pPr>
        <w:spacing w:line="360" w:lineRule="auto"/>
        <w:jc w:val="center"/>
        <w:rPr>
          <w:rFonts w:ascii="宋体" w:hAnsi="宋体" w:cs="宋体"/>
          <w:b/>
          <w:sz w:val="24"/>
        </w:rPr>
      </w:pPr>
    </w:p>
    <w:p w14:paraId="510526A2">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13A2A60">
      <w:pPr>
        <w:spacing w:line="360" w:lineRule="auto"/>
        <w:rPr>
          <w:rFonts w:ascii="宋体" w:hAnsi="宋体" w:cs="宋体"/>
          <w:sz w:val="24"/>
        </w:rPr>
      </w:pPr>
      <w:r>
        <w:rPr>
          <w:rFonts w:hint="eastAsia" w:ascii="宋体" w:hAnsi="宋体" w:cs="宋体"/>
          <w:sz w:val="24"/>
        </w:rPr>
        <w:t>一、投诉相关主体基本情况</w:t>
      </w:r>
    </w:p>
    <w:p w14:paraId="4D0394D2">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6EE8FE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ECCF89E">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9549F3D">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971E543">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EB53683">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3044ABD">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06313C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1A3A8F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FD98CBE">
      <w:pPr>
        <w:spacing w:line="360" w:lineRule="auto"/>
        <w:rPr>
          <w:rFonts w:ascii="宋体" w:hAnsi="宋体" w:cs="宋体"/>
          <w:sz w:val="24"/>
        </w:rPr>
      </w:pPr>
      <w:r>
        <w:rPr>
          <w:rFonts w:hint="eastAsia" w:ascii="宋体" w:hAnsi="宋体" w:cs="宋体"/>
          <w:sz w:val="24"/>
        </w:rPr>
        <w:t>被投诉人2</w:t>
      </w:r>
    </w:p>
    <w:p w14:paraId="3C962118">
      <w:pPr>
        <w:spacing w:line="360" w:lineRule="auto"/>
        <w:rPr>
          <w:rFonts w:ascii="宋体" w:hAnsi="宋体" w:cs="宋体"/>
          <w:sz w:val="24"/>
          <w:u w:val="dotted"/>
        </w:rPr>
      </w:pPr>
      <w:r>
        <w:rPr>
          <w:rFonts w:hint="eastAsia" w:ascii="宋体" w:hAnsi="宋体" w:cs="宋体"/>
          <w:sz w:val="24"/>
        </w:rPr>
        <w:t>……</w:t>
      </w:r>
    </w:p>
    <w:p w14:paraId="1ECBC24C">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8CB99C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8A0CE0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37A170B">
      <w:pPr>
        <w:spacing w:line="360" w:lineRule="auto"/>
        <w:rPr>
          <w:rFonts w:ascii="宋体" w:hAnsi="宋体" w:cs="宋体"/>
          <w:sz w:val="24"/>
        </w:rPr>
      </w:pPr>
      <w:r>
        <w:rPr>
          <w:rFonts w:hint="eastAsia" w:ascii="宋体" w:hAnsi="宋体" w:cs="宋体"/>
          <w:sz w:val="24"/>
        </w:rPr>
        <w:t>二、投诉项目基本情况</w:t>
      </w:r>
    </w:p>
    <w:p w14:paraId="23FC19A5">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D4BA3CA">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CCA3B68">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2364B93">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CCC6493">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BF0F7F8">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E0AA781">
      <w:pPr>
        <w:spacing w:line="360" w:lineRule="auto"/>
        <w:rPr>
          <w:rFonts w:ascii="宋体" w:hAnsi="宋体" w:cs="宋体"/>
          <w:sz w:val="24"/>
        </w:rPr>
      </w:pPr>
      <w:r>
        <w:rPr>
          <w:rFonts w:hint="eastAsia" w:ascii="宋体" w:hAnsi="宋体" w:cs="宋体"/>
          <w:sz w:val="24"/>
        </w:rPr>
        <w:t>三、质疑基本情况</w:t>
      </w:r>
    </w:p>
    <w:p w14:paraId="4CFA53F7">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FA1C884">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0D1EE4E">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E64FE06">
      <w:pPr>
        <w:spacing w:line="360" w:lineRule="auto"/>
        <w:rPr>
          <w:rFonts w:ascii="宋体" w:hAnsi="宋体" w:cs="宋体"/>
          <w:sz w:val="24"/>
        </w:rPr>
      </w:pPr>
      <w:r>
        <w:rPr>
          <w:rFonts w:hint="eastAsia" w:ascii="宋体" w:hAnsi="宋体" w:cs="宋体"/>
          <w:sz w:val="24"/>
        </w:rPr>
        <w:t>四、投诉事项具体内容</w:t>
      </w:r>
    </w:p>
    <w:p w14:paraId="577505CB">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241CDB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6937215">
      <w:pPr>
        <w:spacing w:line="360" w:lineRule="auto"/>
        <w:rPr>
          <w:rFonts w:ascii="宋体" w:hAnsi="宋体" w:cs="宋体"/>
          <w:sz w:val="24"/>
          <w:u w:val="dotted"/>
        </w:rPr>
      </w:pPr>
      <w:r>
        <w:rPr>
          <w:rFonts w:hint="eastAsia" w:ascii="宋体" w:hAnsi="宋体" w:cs="宋体"/>
          <w:sz w:val="24"/>
          <w:u w:val="dotted"/>
        </w:rPr>
        <w:t xml:space="preserve">                                                      </w:t>
      </w:r>
    </w:p>
    <w:p w14:paraId="312D83F7">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64633AF">
      <w:pPr>
        <w:spacing w:line="360" w:lineRule="auto"/>
        <w:rPr>
          <w:rFonts w:ascii="宋体" w:hAnsi="宋体" w:cs="宋体"/>
          <w:sz w:val="24"/>
          <w:u w:val="dotted"/>
        </w:rPr>
      </w:pPr>
      <w:r>
        <w:rPr>
          <w:rFonts w:hint="eastAsia" w:ascii="宋体" w:hAnsi="宋体" w:cs="宋体"/>
          <w:sz w:val="24"/>
          <w:u w:val="dotted"/>
        </w:rPr>
        <w:t xml:space="preserve">                                                      </w:t>
      </w:r>
    </w:p>
    <w:p w14:paraId="20649673">
      <w:pPr>
        <w:spacing w:line="360" w:lineRule="auto"/>
        <w:rPr>
          <w:rFonts w:ascii="宋体" w:hAnsi="宋体" w:cs="宋体"/>
          <w:sz w:val="24"/>
        </w:rPr>
      </w:pPr>
      <w:r>
        <w:rPr>
          <w:rFonts w:hint="eastAsia" w:ascii="宋体" w:hAnsi="宋体" w:cs="宋体"/>
          <w:sz w:val="24"/>
        </w:rPr>
        <w:t>投诉事项2</w:t>
      </w:r>
    </w:p>
    <w:p w14:paraId="352BA2F6">
      <w:pPr>
        <w:spacing w:line="360" w:lineRule="auto"/>
        <w:rPr>
          <w:rFonts w:ascii="宋体" w:hAnsi="宋体" w:cs="宋体"/>
          <w:sz w:val="24"/>
          <w:u w:val="dotted"/>
        </w:rPr>
      </w:pPr>
      <w:r>
        <w:rPr>
          <w:rFonts w:hint="eastAsia" w:ascii="宋体" w:hAnsi="宋体" w:cs="宋体"/>
          <w:sz w:val="24"/>
        </w:rPr>
        <w:t>……</w:t>
      </w:r>
    </w:p>
    <w:p w14:paraId="6FB1D32D">
      <w:pPr>
        <w:spacing w:line="360" w:lineRule="auto"/>
        <w:rPr>
          <w:rFonts w:ascii="宋体" w:hAnsi="宋体" w:cs="宋体"/>
          <w:sz w:val="24"/>
        </w:rPr>
      </w:pPr>
      <w:r>
        <w:rPr>
          <w:rFonts w:hint="eastAsia" w:ascii="宋体" w:hAnsi="宋体" w:cs="宋体"/>
          <w:sz w:val="24"/>
        </w:rPr>
        <w:t>五、与投诉事项相关的投诉请求</w:t>
      </w:r>
    </w:p>
    <w:p w14:paraId="4E9E2FAD">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60BC088">
      <w:pPr>
        <w:spacing w:line="360" w:lineRule="auto"/>
        <w:rPr>
          <w:rFonts w:ascii="宋体" w:hAnsi="宋体" w:cs="宋体"/>
          <w:sz w:val="24"/>
          <w:u w:val="single"/>
        </w:rPr>
      </w:pPr>
      <w:r>
        <w:rPr>
          <w:rFonts w:hint="eastAsia" w:ascii="宋体" w:hAnsi="宋体" w:cs="宋体"/>
          <w:sz w:val="24"/>
        </w:rPr>
        <w:t xml:space="preserve">                                                                                                    </w:t>
      </w:r>
    </w:p>
    <w:p w14:paraId="2493E147">
      <w:pPr>
        <w:spacing w:line="360" w:lineRule="auto"/>
        <w:rPr>
          <w:rFonts w:ascii="宋体" w:hAnsi="宋体" w:cs="宋体"/>
          <w:sz w:val="24"/>
        </w:rPr>
      </w:pPr>
      <w:r>
        <w:rPr>
          <w:rFonts w:hint="eastAsia" w:ascii="宋体" w:hAnsi="宋体" w:cs="宋体"/>
          <w:sz w:val="24"/>
        </w:rPr>
        <w:t xml:space="preserve">签字(签章)：                   公章：                      </w:t>
      </w:r>
    </w:p>
    <w:p w14:paraId="0DF96790">
      <w:pPr>
        <w:spacing w:line="360" w:lineRule="auto"/>
        <w:rPr>
          <w:rFonts w:ascii="宋体" w:hAnsi="宋体" w:cs="宋体"/>
          <w:sz w:val="24"/>
        </w:rPr>
      </w:pPr>
      <w:r>
        <w:rPr>
          <w:rFonts w:hint="eastAsia" w:ascii="宋体" w:hAnsi="宋体" w:cs="宋体"/>
          <w:sz w:val="24"/>
        </w:rPr>
        <w:t xml:space="preserve">日期：    </w:t>
      </w:r>
    </w:p>
    <w:p w14:paraId="2BC35188">
      <w:pPr>
        <w:spacing w:line="360" w:lineRule="auto"/>
        <w:rPr>
          <w:rFonts w:ascii="宋体" w:hAnsi="宋体" w:cs="宋体"/>
          <w:b/>
          <w:sz w:val="24"/>
        </w:rPr>
      </w:pPr>
    </w:p>
    <w:p w14:paraId="391F358A">
      <w:pPr>
        <w:spacing w:line="360" w:lineRule="auto"/>
        <w:rPr>
          <w:rFonts w:ascii="宋体" w:hAnsi="宋体" w:cs="宋体"/>
          <w:b/>
          <w:sz w:val="24"/>
        </w:rPr>
      </w:pPr>
    </w:p>
    <w:p w14:paraId="40B879D0">
      <w:pPr>
        <w:spacing w:line="360" w:lineRule="auto"/>
        <w:rPr>
          <w:rFonts w:ascii="宋体" w:hAnsi="宋体" w:cs="宋体"/>
          <w:b/>
          <w:sz w:val="24"/>
        </w:rPr>
      </w:pPr>
      <w:r>
        <w:rPr>
          <w:rFonts w:hint="eastAsia" w:ascii="宋体" w:hAnsi="宋体" w:cs="宋体"/>
          <w:b/>
          <w:sz w:val="24"/>
        </w:rPr>
        <w:t>投诉书制作说明：</w:t>
      </w:r>
    </w:p>
    <w:p w14:paraId="2721BCA8">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2DBB619">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4025B99">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4FB105F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8C21EE0">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FE5D801">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B238BA2">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E0B91EC">
      <w:pPr>
        <w:spacing w:line="360" w:lineRule="auto"/>
        <w:rPr>
          <w:rFonts w:ascii="宋体" w:hAnsi="宋体" w:cs="宋体"/>
          <w:b/>
          <w:sz w:val="24"/>
        </w:rPr>
      </w:pPr>
    </w:p>
    <w:p w14:paraId="01A3E497">
      <w:pPr>
        <w:autoSpaceDE w:val="0"/>
        <w:autoSpaceDN w:val="0"/>
        <w:jc w:val="center"/>
        <w:rPr>
          <w:rFonts w:ascii="宋体" w:hAnsi="宋体" w:cs="宋体"/>
          <w:b/>
          <w:spacing w:val="6"/>
          <w:sz w:val="32"/>
          <w:szCs w:val="32"/>
        </w:rPr>
      </w:pPr>
    </w:p>
    <w:p w14:paraId="0A9ADBB5">
      <w:pPr>
        <w:autoSpaceDE w:val="0"/>
        <w:autoSpaceDN w:val="0"/>
        <w:jc w:val="both"/>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7362585">
      <w:pPr>
        <w:spacing w:line="360" w:lineRule="auto"/>
        <w:rPr>
          <w:rFonts w:ascii="宋体" w:hAnsi="宋体" w:cs="宋体"/>
          <w:sz w:val="24"/>
          <w:u w:val="single"/>
        </w:rPr>
      </w:pPr>
    </w:p>
    <w:p w14:paraId="116D9B3B">
      <w:pPr>
        <w:spacing w:line="360" w:lineRule="auto"/>
        <w:rPr>
          <w:rFonts w:ascii="宋体" w:hAnsi="宋体" w:cs="宋体"/>
          <w:sz w:val="24"/>
        </w:rPr>
      </w:pPr>
      <w:r>
        <w:rPr>
          <w:rFonts w:hint="eastAsia" w:ascii="宋体" w:hAnsi="宋体" w:cs="宋体"/>
          <w:sz w:val="24"/>
          <w:u w:val="single"/>
        </w:rPr>
        <w:t>（采购人）、（采购代理机构）</w:t>
      </w:r>
    </w:p>
    <w:p w14:paraId="6D8C7B8E">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你方组织的（项目名称）项目【项目编号：（采购编号）】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C9B5165">
      <w:pPr>
        <w:spacing w:line="360" w:lineRule="auto"/>
        <w:ind w:firstLine="480" w:firstLineChars="200"/>
        <w:rPr>
          <w:rFonts w:ascii="宋体" w:hAnsi="宋体" w:cs="宋体"/>
          <w:sz w:val="24"/>
        </w:rPr>
      </w:pPr>
      <w:r>
        <w:rPr>
          <w:rFonts w:hint="eastAsia" w:ascii="宋体" w:hAnsi="宋体" w:cs="宋体"/>
          <w:sz w:val="24"/>
        </w:rPr>
        <w:t>特此说明。</w:t>
      </w:r>
    </w:p>
    <w:p w14:paraId="2B2456D0">
      <w:pPr>
        <w:spacing w:line="360" w:lineRule="auto"/>
        <w:ind w:firstLine="494"/>
        <w:rPr>
          <w:rFonts w:ascii="宋体" w:hAnsi="宋体" w:cs="宋体"/>
          <w:sz w:val="24"/>
        </w:rPr>
      </w:pPr>
    </w:p>
    <w:p w14:paraId="28580D7F">
      <w:pPr>
        <w:spacing w:line="360" w:lineRule="auto"/>
        <w:ind w:firstLine="494"/>
        <w:rPr>
          <w:rFonts w:ascii="宋体" w:hAnsi="宋体" w:cs="宋体"/>
          <w:sz w:val="24"/>
        </w:rPr>
      </w:pPr>
    </w:p>
    <w:p w14:paraId="711C61BA">
      <w:pPr>
        <w:spacing w:line="360" w:lineRule="auto"/>
        <w:ind w:firstLine="494"/>
        <w:rPr>
          <w:rFonts w:ascii="宋体" w:hAnsi="宋体" w:cs="宋体"/>
          <w:sz w:val="24"/>
        </w:rPr>
      </w:pPr>
    </w:p>
    <w:p w14:paraId="7C99512A">
      <w:pPr>
        <w:spacing w:line="360" w:lineRule="auto"/>
        <w:ind w:firstLine="494"/>
        <w:rPr>
          <w:rFonts w:ascii="宋体" w:hAnsi="宋体" w:cs="宋体"/>
          <w:sz w:val="24"/>
        </w:rPr>
      </w:pPr>
    </w:p>
    <w:p w14:paraId="296F5B02">
      <w:pPr>
        <w:spacing w:line="360" w:lineRule="auto"/>
        <w:ind w:right="480" w:firstLine="4080" w:firstLineChars="1700"/>
        <w:rPr>
          <w:rFonts w:ascii="宋体" w:hAnsi="宋体" w:cs="宋体"/>
          <w:sz w:val="24"/>
        </w:rPr>
      </w:pPr>
      <w:r>
        <w:rPr>
          <w:rFonts w:hint="eastAsia" w:ascii="宋体" w:hAnsi="宋体" w:cs="宋体"/>
          <w:sz w:val="24"/>
        </w:rPr>
        <w:t>供应商（法定名称章）：</w:t>
      </w:r>
    </w:p>
    <w:p w14:paraId="7ECF6D31">
      <w:pPr>
        <w:ind w:right="1440" w:firstLine="494"/>
        <w:jc w:val="center"/>
        <w:rPr>
          <w:rFonts w:ascii="宋体" w:hAnsi="宋体" w:cs="宋体"/>
          <w:sz w:val="24"/>
        </w:rPr>
      </w:pPr>
      <w:r>
        <w:rPr>
          <w:rFonts w:hint="eastAsia" w:ascii="宋体" w:hAnsi="宋体" w:cs="宋体"/>
          <w:sz w:val="24"/>
        </w:rPr>
        <w:t xml:space="preserve">                              日期：       年     月     日</w:t>
      </w:r>
    </w:p>
    <w:p w14:paraId="3052D992">
      <w:pPr>
        <w:rPr>
          <w:rFonts w:ascii="宋体" w:hAnsi="宋体" w:cs="宋体"/>
          <w:sz w:val="24"/>
        </w:rPr>
      </w:pPr>
      <w:r>
        <w:rPr>
          <w:rFonts w:hint="eastAsia" w:ascii="宋体" w:hAnsi="宋体" w:cs="宋体"/>
          <w:b/>
          <w:bCs/>
          <w:sz w:val="24"/>
        </w:rPr>
        <w:t>附：</w:t>
      </w:r>
    </w:p>
    <w:p w14:paraId="62743779">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3081366B">
      <w:pPr>
        <w:autoSpaceDE w:val="0"/>
        <w:autoSpaceDN w:val="0"/>
        <w:jc w:val="center"/>
        <w:rPr>
          <w:rFonts w:ascii="宋体" w:hAnsi="宋体" w:cs="宋体"/>
          <w:b/>
          <w:spacing w:val="6"/>
          <w:sz w:val="32"/>
          <w:szCs w:val="32"/>
        </w:rPr>
      </w:pPr>
    </w:p>
    <w:p w14:paraId="349186B1">
      <w:pPr>
        <w:autoSpaceDE w:val="0"/>
        <w:autoSpaceDN w:val="0"/>
        <w:jc w:val="center"/>
        <w:rPr>
          <w:rFonts w:ascii="宋体" w:hAnsi="宋体" w:cs="宋体"/>
          <w:b/>
          <w:spacing w:val="6"/>
          <w:sz w:val="32"/>
          <w:szCs w:val="32"/>
        </w:rPr>
      </w:pPr>
    </w:p>
    <w:p w14:paraId="0DABA73C">
      <w:pPr>
        <w:autoSpaceDE w:val="0"/>
        <w:autoSpaceDN w:val="0"/>
        <w:jc w:val="center"/>
        <w:rPr>
          <w:rFonts w:ascii="宋体" w:hAnsi="宋体" w:cs="宋体"/>
          <w:b/>
          <w:spacing w:val="6"/>
          <w:sz w:val="32"/>
          <w:szCs w:val="32"/>
        </w:rPr>
      </w:pPr>
    </w:p>
    <w:p w14:paraId="286AF8DB">
      <w:pPr>
        <w:autoSpaceDE w:val="0"/>
        <w:autoSpaceDN w:val="0"/>
        <w:jc w:val="center"/>
        <w:rPr>
          <w:rFonts w:ascii="宋体" w:hAnsi="宋体" w:cs="宋体"/>
          <w:b/>
          <w:spacing w:val="6"/>
          <w:sz w:val="32"/>
          <w:szCs w:val="32"/>
        </w:rPr>
      </w:pPr>
    </w:p>
    <w:p w14:paraId="5A62480B">
      <w:pPr>
        <w:autoSpaceDE w:val="0"/>
        <w:autoSpaceDN w:val="0"/>
        <w:jc w:val="center"/>
        <w:rPr>
          <w:rFonts w:ascii="宋体" w:hAnsi="宋体" w:cs="宋体"/>
          <w:b/>
          <w:spacing w:val="6"/>
          <w:sz w:val="32"/>
          <w:szCs w:val="32"/>
        </w:rPr>
      </w:pPr>
    </w:p>
    <w:p w14:paraId="72BF02A5">
      <w:pPr>
        <w:autoSpaceDE w:val="0"/>
        <w:autoSpaceDN w:val="0"/>
        <w:jc w:val="center"/>
        <w:rPr>
          <w:rFonts w:ascii="宋体" w:hAnsi="宋体" w:cs="宋体"/>
          <w:b/>
          <w:spacing w:val="6"/>
          <w:sz w:val="32"/>
          <w:szCs w:val="32"/>
        </w:rPr>
      </w:pPr>
    </w:p>
    <w:p w14:paraId="5BE31B7E">
      <w:pPr>
        <w:autoSpaceDE w:val="0"/>
        <w:autoSpaceDN w:val="0"/>
        <w:jc w:val="center"/>
        <w:rPr>
          <w:rFonts w:ascii="宋体" w:hAnsi="宋体" w:cs="宋体"/>
          <w:b/>
          <w:spacing w:val="6"/>
          <w:sz w:val="32"/>
          <w:szCs w:val="32"/>
        </w:rPr>
      </w:pPr>
    </w:p>
    <w:p w14:paraId="5E18CC39">
      <w:pPr>
        <w:autoSpaceDE w:val="0"/>
        <w:autoSpaceDN w:val="0"/>
        <w:jc w:val="center"/>
        <w:rPr>
          <w:rFonts w:ascii="宋体" w:hAnsi="宋体" w:cs="宋体"/>
          <w:b/>
          <w:spacing w:val="6"/>
          <w:sz w:val="32"/>
          <w:szCs w:val="32"/>
        </w:rPr>
      </w:pPr>
    </w:p>
    <w:p w14:paraId="1D034AD2">
      <w:pPr>
        <w:autoSpaceDE w:val="0"/>
        <w:autoSpaceDN w:val="0"/>
        <w:jc w:val="center"/>
        <w:rPr>
          <w:rFonts w:ascii="宋体" w:hAnsi="宋体" w:cs="宋体"/>
          <w:b/>
          <w:spacing w:val="6"/>
          <w:sz w:val="32"/>
          <w:szCs w:val="32"/>
        </w:rPr>
      </w:pPr>
    </w:p>
    <w:p w14:paraId="2D663C78">
      <w:pPr>
        <w:autoSpaceDE w:val="0"/>
        <w:autoSpaceDN w:val="0"/>
        <w:jc w:val="center"/>
        <w:rPr>
          <w:rFonts w:ascii="宋体" w:hAnsi="宋体" w:cs="宋体"/>
          <w:b/>
          <w:spacing w:val="6"/>
          <w:sz w:val="32"/>
          <w:szCs w:val="32"/>
        </w:rPr>
      </w:pPr>
    </w:p>
    <w:p w14:paraId="75AFDBF6">
      <w:pPr>
        <w:autoSpaceDE w:val="0"/>
        <w:autoSpaceDN w:val="0"/>
        <w:jc w:val="center"/>
        <w:rPr>
          <w:rFonts w:ascii="宋体" w:hAnsi="宋体" w:cs="宋体"/>
          <w:b/>
          <w:spacing w:val="6"/>
          <w:sz w:val="32"/>
          <w:szCs w:val="32"/>
        </w:rPr>
      </w:pPr>
    </w:p>
    <w:p w14:paraId="536C7AFF">
      <w:pPr>
        <w:autoSpaceDE w:val="0"/>
        <w:autoSpaceDN w:val="0"/>
        <w:jc w:val="center"/>
        <w:rPr>
          <w:rFonts w:ascii="宋体" w:hAnsi="宋体" w:cs="宋体"/>
          <w:b/>
          <w:spacing w:val="6"/>
          <w:sz w:val="32"/>
          <w:szCs w:val="32"/>
        </w:rPr>
      </w:pPr>
    </w:p>
    <w:p w14:paraId="559A69A4">
      <w:pPr>
        <w:autoSpaceDE w:val="0"/>
        <w:autoSpaceDN w:val="0"/>
        <w:jc w:val="center"/>
        <w:rPr>
          <w:rFonts w:ascii="宋体" w:hAnsi="宋体" w:cs="宋体"/>
          <w:b/>
          <w:spacing w:val="6"/>
          <w:sz w:val="32"/>
          <w:szCs w:val="32"/>
        </w:rPr>
      </w:pPr>
    </w:p>
    <w:p w14:paraId="30A59C44">
      <w:pPr>
        <w:autoSpaceDE w:val="0"/>
        <w:autoSpaceDN w:val="0"/>
        <w:jc w:val="center"/>
        <w:rPr>
          <w:rFonts w:ascii="宋体" w:hAnsi="宋体" w:cs="宋体"/>
          <w:b/>
          <w:spacing w:val="6"/>
          <w:sz w:val="32"/>
          <w:szCs w:val="32"/>
        </w:rPr>
      </w:pPr>
    </w:p>
    <w:p w14:paraId="24859420">
      <w:pPr>
        <w:autoSpaceDE w:val="0"/>
        <w:autoSpaceDN w:val="0"/>
        <w:jc w:val="center"/>
        <w:rPr>
          <w:rFonts w:ascii="宋体" w:hAnsi="宋体" w:cs="宋体"/>
          <w:b/>
          <w:spacing w:val="6"/>
          <w:sz w:val="32"/>
          <w:szCs w:val="32"/>
        </w:rPr>
      </w:pPr>
    </w:p>
    <w:p w14:paraId="4A214312">
      <w:pPr>
        <w:autoSpaceDE w:val="0"/>
        <w:autoSpaceDN w:val="0"/>
        <w:jc w:val="center"/>
        <w:rPr>
          <w:rFonts w:ascii="宋体" w:hAnsi="宋体" w:cs="宋体"/>
          <w:b/>
          <w:spacing w:val="6"/>
          <w:sz w:val="32"/>
          <w:szCs w:val="32"/>
        </w:rPr>
      </w:pPr>
    </w:p>
    <w:p w14:paraId="39E44D47">
      <w:pPr>
        <w:autoSpaceDE w:val="0"/>
        <w:autoSpaceDN w:val="0"/>
        <w:jc w:val="center"/>
        <w:rPr>
          <w:rFonts w:ascii="宋体" w:hAnsi="宋体" w:cs="宋体"/>
          <w:b/>
          <w:spacing w:val="6"/>
          <w:sz w:val="32"/>
          <w:szCs w:val="32"/>
        </w:rPr>
      </w:pPr>
    </w:p>
    <w:p w14:paraId="161A37DD">
      <w:pPr>
        <w:autoSpaceDE w:val="0"/>
        <w:autoSpaceDN w:val="0"/>
        <w:jc w:val="both"/>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0FCF224A">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14:paraId="6023BEE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（项目名称）【项目编号：（采购编号）】</w:t>
      </w:r>
      <w:r>
        <w:rPr>
          <w:rFonts w:hint="eastAsia" w:ascii="宋体" w:hAnsi="宋体" w:cs="宋体"/>
          <w:kern w:val="0"/>
          <w:sz w:val="24"/>
        </w:rPr>
        <w:t>响应</w:t>
      </w:r>
      <w:r>
        <w:rPr>
          <w:rFonts w:hint="eastAsia" w:ascii="宋体" w:hAnsi="宋体" w:cs="宋体"/>
          <w:kern w:val="0"/>
          <w:sz w:val="24"/>
          <w:lang w:val="zh-CN"/>
        </w:rPr>
        <w:t xml:space="preserve">。 </w:t>
      </w:r>
    </w:p>
    <w:p w14:paraId="053CBC0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656DC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14:paraId="648E906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14:paraId="53BC1F55">
      <w:pPr>
        <w:snapToGrid w:val="0"/>
        <w:spacing w:line="360" w:lineRule="auto"/>
        <w:ind w:firstLine="576"/>
        <w:rPr>
          <w:rFonts w:ascii="宋体" w:hAnsi="宋体" w:cs="宋体"/>
          <w:kern w:val="0"/>
          <w:sz w:val="24"/>
          <w:lang w:val="zh-CN"/>
        </w:rPr>
      </w:pPr>
      <w:bookmarkStart w:id="435"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41F563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30DE32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35"/>
    <w:p w14:paraId="323DC2F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69133C7">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30B7A29">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14:paraId="28189CA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14:paraId="61BFD13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14:paraId="3A0F69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BDDC1A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FE51EE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28593B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877DF8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0B2298F">
      <w:pPr>
        <w:spacing w:line="360" w:lineRule="auto"/>
        <w:ind w:right="420"/>
        <w:rPr>
          <w:rFonts w:ascii="宋体" w:hAnsi="宋体" w:cs="宋体"/>
          <w:sz w:val="24"/>
        </w:rPr>
      </w:pPr>
      <w:r>
        <w:rPr>
          <w:rFonts w:hint="eastAsia" w:ascii="宋体" w:hAnsi="宋体" w:cs="宋体"/>
          <w:sz w:val="24"/>
        </w:rPr>
        <w:t>注：按本格式和要求提供。</w:t>
      </w:r>
    </w:p>
    <w:p w14:paraId="7F88E7C9">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597A14D8">
      <w:pPr>
        <w:snapToGrid w:val="0"/>
        <w:spacing w:line="360" w:lineRule="auto"/>
        <w:jc w:val="both"/>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01F08F1B">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14:paraId="31FBB2D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（项目名称）【项目编号：（采购编号）】</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7B254C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21481FD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E2018C3">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47E9C63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w:t>
      </w:r>
      <w:r>
        <w:rPr>
          <w:rFonts w:hint="eastAsia" w:ascii="宋体" w:hAnsi="宋体" w:cs="宋体"/>
          <w:kern w:val="0"/>
          <w:sz w:val="24"/>
          <w:highlight w:val="yellow"/>
          <w:lang w:val="zh-CN"/>
        </w:rPr>
        <w:t>中小企业合同份额</w:t>
      </w:r>
    </w:p>
    <w:p w14:paraId="6B8DC762">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383F07E">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36"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36"/>
    </w:p>
    <w:p w14:paraId="4032CF7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3173A4E5">
      <w:pPr>
        <w:snapToGrid w:val="0"/>
        <w:spacing w:line="360" w:lineRule="auto"/>
        <w:ind w:firstLine="576"/>
        <w:rPr>
          <w:rFonts w:ascii="宋体" w:hAnsi="宋体" w:cs="宋体"/>
          <w:u w:val="single"/>
        </w:rPr>
      </w:pPr>
      <w:r>
        <w:rPr>
          <w:rFonts w:hint="eastAsia" w:ascii="宋体" w:hAnsi="宋体" w:cs="宋体"/>
          <w:u w:val="single"/>
        </w:rPr>
        <w:t xml:space="preserve">                                                                                  </w:t>
      </w:r>
    </w:p>
    <w:p w14:paraId="7F5B741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47AA83F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3A34B3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7EC3900B">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01C22788">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4CCCBF0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282127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5E93211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9062296">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14:paraId="0466DEB9">
      <w:pPr>
        <w:snapToGrid w:val="0"/>
        <w:spacing w:line="360" w:lineRule="auto"/>
        <w:ind w:firstLine="5880" w:firstLineChars="2450"/>
        <w:rPr>
          <w:rFonts w:ascii="宋体" w:hAnsi="宋体" w:cs="宋体"/>
          <w:kern w:val="0"/>
          <w:sz w:val="24"/>
          <w:lang w:val="zh-CN"/>
        </w:rPr>
      </w:pPr>
      <w:r>
        <w:rPr>
          <w:rFonts w:hint="eastAsia" w:ascii="宋体" w:hAnsi="宋体" w:cs="宋体"/>
          <w:kern w:val="0"/>
          <w:sz w:val="24"/>
          <w:lang w:val="zh-CN"/>
        </w:rPr>
        <w:t>分包供应商名称：</w:t>
      </w:r>
    </w:p>
    <w:p w14:paraId="0D0451C9">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767B357">
      <w:pPr>
        <w:autoSpaceDE w:val="0"/>
        <w:autoSpaceDN w:val="0"/>
        <w:jc w:val="both"/>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37A77167">
      <w:pPr>
        <w:autoSpaceDE w:val="0"/>
        <w:autoSpaceDN w:val="0"/>
        <w:jc w:val="both"/>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14:paraId="64232495">
      <w:pPr>
        <w:spacing w:line="360" w:lineRule="auto"/>
        <w:jc w:val="center"/>
        <w:rPr>
          <w:rFonts w:ascii="宋体" w:hAnsi="宋体" w:cs="宋体"/>
          <w:sz w:val="24"/>
          <w:u w:val="single"/>
        </w:rPr>
      </w:pPr>
    </w:p>
    <w:p w14:paraId="49A496DF">
      <w:pPr>
        <w:spacing w:line="360" w:lineRule="auto"/>
        <w:jc w:val="center"/>
        <w:rPr>
          <w:rFonts w:ascii="宋体" w:hAnsi="宋体" w:cs="宋体"/>
          <w:b/>
          <w:sz w:val="32"/>
          <w:szCs w:val="32"/>
        </w:rPr>
      </w:pPr>
      <w:r>
        <w:rPr>
          <w:rFonts w:hint="eastAsia" w:ascii="宋体" w:hAnsi="宋体" w:cs="宋体"/>
          <w:b/>
          <w:sz w:val="32"/>
          <w:szCs w:val="32"/>
        </w:rPr>
        <w:t>中小企业声明函（工程）</w:t>
      </w:r>
    </w:p>
    <w:p w14:paraId="74A36849">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w:t>
      </w:r>
      <w:r>
        <w:rPr>
          <w:rFonts w:hint="eastAsia" w:ascii="宋体" w:hAnsi="宋体" w:cs="宋体"/>
          <w:sz w:val="24"/>
          <w:highlight w:val="yellow"/>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w:t>
      </w:r>
      <w:r>
        <w:rPr>
          <w:rFonts w:hint="eastAsia" w:ascii="宋体" w:hAnsi="宋体" w:cs="宋体"/>
          <w:sz w:val="24"/>
          <w:highlight w:val="yellow"/>
        </w:rPr>
        <w:t>承接</w:t>
      </w:r>
      <w:r>
        <w:rPr>
          <w:rFonts w:hint="eastAsia" w:ascii="宋体" w:hAnsi="宋体" w:cs="宋体"/>
          <w:sz w:val="24"/>
        </w:rPr>
        <w:t>）。相关企业（含联合体中的中小企业、签订分包意向协议的中小企业）的具体情况如下：</w:t>
      </w:r>
    </w:p>
    <w:p w14:paraId="1AE800A2">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83ACD8D">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5EAD3D9">
      <w:pPr>
        <w:spacing w:line="360" w:lineRule="auto"/>
        <w:ind w:firstLine="480" w:firstLineChars="200"/>
        <w:jc w:val="left"/>
        <w:rPr>
          <w:rFonts w:ascii="宋体" w:hAnsi="宋体" w:cs="宋体"/>
          <w:sz w:val="24"/>
        </w:rPr>
      </w:pPr>
      <w:r>
        <w:rPr>
          <w:rFonts w:hint="eastAsia" w:ascii="宋体" w:hAnsi="宋体" w:cs="宋体"/>
          <w:sz w:val="24"/>
        </w:rPr>
        <w:t>……</w:t>
      </w:r>
    </w:p>
    <w:p w14:paraId="0AFEBE68">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959FCD0">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03EF7230">
      <w:pPr>
        <w:spacing w:line="360" w:lineRule="auto"/>
        <w:ind w:firstLine="480" w:firstLineChars="200"/>
        <w:rPr>
          <w:rFonts w:ascii="宋体" w:hAnsi="宋体" w:cs="宋体"/>
          <w:sz w:val="24"/>
        </w:rPr>
      </w:pPr>
    </w:p>
    <w:p w14:paraId="1A0E9246">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32A01C6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ECAE916">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61D46239">
      <w:pPr>
        <w:spacing w:line="360" w:lineRule="auto"/>
        <w:ind w:right="420" w:firstLine="480" w:firstLineChars="200"/>
        <w:rPr>
          <w:rFonts w:ascii="宋体" w:hAnsi="宋体" w:cs="宋体"/>
          <w:sz w:val="24"/>
        </w:rPr>
      </w:pPr>
      <w:r>
        <w:rPr>
          <w:rFonts w:hint="eastAsia" w:ascii="宋体" w:hAnsi="宋体" w:cs="宋体"/>
          <w:sz w:val="24"/>
        </w:rPr>
        <w:t>注：</w:t>
      </w:r>
    </w:p>
    <w:p w14:paraId="685823EB">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b/>
          <w:bCs w:val="0"/>
          <w:kern w:val="2"/>
          <w:sz w:val="24"/>
          <w:szCs w:val="24"/>
          <w:woUserID w:val="1"/>
        </w:rPr>
      </w:pPr>
      <w:r>
        <w:rPr>
          <w:rFonts w:hint="eastAsia" w:ascii="宋体" w:hAnsi="宋体" w:eastAsia="宋体" w:cs="宋体"/>
          <w:kern w:val="2"/>
          <w:sz w:val="24"/>
          <w:szCs w:val="24"/>
          <w:highlight w:val="yellow"/>
          <w:lang w:val="en-US" w:eastAsia="zh-CN" w:bidi="ar"/>
          <w:woUserID w:val="1"/>
        </w:rPr>
        <w:t>①从业人员、营业收入、资产总额填报上一年度数据，无上一年度数据的新成立企业可不填报。</w:t>
      </w:r>
      <w:r>
        <w:rPr>
          <w:rFonts w:hint="eastAsia" w:ascii="宋体" w:hAnsi="宋体" w:eastAsia="宋体" w:cs="宋体"/>
          <w:caps w:val="0"/>
          <w:color w:val="171A1D"/>
          <w:spacing w:val="0"/>
          <w:kern w:val="2"/>
          <w:sz w:val="24"/>
          <w:szCs w:val="24"/>
          <w:highlight w:val="yellow"/>
          <w:shd w:val="clear" w:fill="C9E7FF"/>
          <w:lang w:val="en-US" w:eastAsia="zh-CN" w:bidi="ar"/>
          <w:woUserID w:val="1"/>
        </w:rPr>
        <w:t>②《中小企业声明函》中“标的名称”、“采购文件中明确的所属行业”依据招标文件第二部分投标人须知前附表中“采购标的及其对应的中小企业划分标准所属行业”的指引，逐一填写，不得缺漏。</w:t>
      </w:r>
    </w:p>
    <w:p w14:paraId="4DA6EEAA">
      <w:pPr>
        <w:spacing w:line="360" w:lineRule="auto"/>
        <w:jc w:val="center"/>
        <w:rPr>
          <w:rFonts w:ascii="宋体" w:hAnsi="宋体" w:cs="宋体"/>
          <w:b/>
          <w:sz w:val="32"/>
          <w:szCs w:val="32"/>
        </w:rPr>
      </w:pPr>
    </w:p>
    <w:p w14:paraId="5F0D6597">
      <w:pPr>
        <w:spacing w:line="360" w:lineRule="auto"/>
        <w:rPr>
          <w:rFonts w:ascii="宋体" w:hAnsi="宋体" w:cs="宋体"/>
          <w:bCs/>
          <w:sz w:val="24"/>
        </w:rPr>
        <w:sectPr>
          <w:pgSz w:w="11906" w:h="16838"/>
          <w:pgMar w:top="1440" w:right="1080" w:bottom="1440" w:left="1080" w:header="851" w:footer="992" w:gutter="0"/>
          <w:cols w:space="720" w:num="1"/>
          <w:titlePg/>
          <w:docGrid w:linePitch="312" w:charSpace="0"/>
        </w:sectPr>
      </w:pPr>
    </w:p>
    <w:p w14:paraId="61E1C6E2">
      <w:pPr>
        <w:spacing w:line="360" w:lineRule="auto"/>
        <w:rPr>
          <w:rFonts w:ascii="宋体" w:hAnsi="宋体" w:cs="宋体"/>
          <w:b/>
          <w:spacing w:val="6"/>
          <w:sz w:val="32"/>
          <w:szCs w:val="32"/>
        </w:rPr>
      </w:pPr>
      <w:r>
        <w:rPr>
          <w:rFonts w:hint="eastAsia" w:ascii="宋体" w:hAnsi="宋体" w:cs="宋体"/>
          <w:b/>
          <w:spacing w:val="6"/>
          <w:sz w:val="32"/>
          <w:szCs w:val="32"/>
        </w:rPr>
        <w:t>附件8：工程量清单（另附）</w:t>
      </w:r>
    </w:p>
    <w:p w14:paraId="7B16B231">
      <w:pPr>
        <w:spacing w:line="360" w:lineRule="auto"/>
        <w:rPr>
          <w:rFonts w:ascii="宋体" w:hAnsi="宋体" w:cs="宋体"/>
          <w:b/>
          <w:spacing w:val="6"/>
          <w:sz w:val="32"/>
          <w:szCs w:val="32"/>
        </w:rPr>
      </w:pPr>
    </w:p>
    <w:p w14:paraId="15106880">
      <w:pPr>
        <w:spacing w:line="360" w:lineRule="auto"/>
        <w:rPr>
          <w:rFonts w:ascii="宋体" w:hAnsi="宋体" w:cs="宋体"/>
          <w:b/>
          <w:spacing w:val="6"/>
          <w:sz w:val="32"/>
          <w:szCs w:val="32"/>
        </w:rPr>
      </w:pPr>
      <w:r>
        <w:rPr>
          <w:rFonts w:hint="eastAsia" w:ascii="宋体" w:hAnsi="宋体" w:cs="宋体"/>
          <w:b/>
          <w:spacing w:val="6"/>
          <w:sz w:val="32"/>
          <w:szCs w:val="32"/>
        </w:rPr>
        <w:t>附件9：图纸（另附）</w:t>
      </w:r>
    </w:p>
    <w:p w14:paraId="5B922A18">
      <w:pPr>
        <w:pStyle w:val="26"/>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82A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CF06">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B6B99">
    <w:pPr>
      <w:pStyle w:val="41"/>
      <w:framePr w:wrap="around" w:vAnchor="text" w:hAnchor="margin" w:xAlign="right" w:y="1"/>
      <w:rPr>
        <w:rStyle w:val="72"/>
      </w:rPr>
    </w:pPr>
    <w:r>
      <w:fldChar w:fldCharType="begin"/>
    </w:r>
    <w:r>
      <w:rPr>
        <w:rStyle w:val="72"/>
      </w:rPr>
      <w:instrText xml:space="preserve">PAGE  </w:instrText>
    </w:r>
    <w:r>
      <w:fldChar w:fldCharType="end"/>
    </w:r>
  </w:p>
  <w:p w14:paraId="5FE92C6F">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A740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437" w:name="_Toc164085800"/>
    <w:bookmarkStart w:id="438" w:name="_Toc36110187"/>
    <w:bookmarkStart w:id="439" w:name="_Toc131845147"/>
    <w:bookmarkStart w:id="440" w:name="_Toc91899912"/>
    <w:r>
      <w:rPr>
        <w:rFonts w:hint="eastAsia" w:ascii="仿宋_GB2312" w:eastAsia="仿宋_GB2312"/>
        <w:kern w:val="0"/>
        <w:szCs w:val="21"/>
      </w:rPr>
      <w:t xml:space="preserve"> 页</w:t>
    </w:r>
    <w:bookmarkEnd w:id="437"/>
    <w:bookmarkEnd w:id="438"/>
    <w:bookmarkEnd w:id="439"/>
    <w:bookmarkEnd w:id="44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96370">
    <w:pPr>
      <w:pStyle w:val="41"/>
      <w:framePr w:wrap="around" w:vAnchor="text" w:hAnchor="margin" w:xAlign="right" w:y="1"/>
      <w:rPr>
        <w:rStyle w:val="72"/>
      </w:rPr>
    </w:pPr>
    <w:r>
      <w:fldChar w:fldCharType="begin"/>
    </w:r>
    <w:r>
      <w:rPr>
        <w:rStyle w:val="72"/>
      </w:rPr>
      <w:instrText xml:space="preserve">PAGE  </w:instrText>
    </w:r>
    <w:r>
      <w:fldChar w:fldCharType="end"/>
    </w:r>
  </w:p>
  <w:p w14:paraId="7185516C">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46B5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9AD6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DD7A6B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1550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FF3857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9173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0F89F0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A9C9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804238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E48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4777CF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583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2F3CDD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E4A67">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4767F">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74A21">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2A965">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D8C0">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9F268A1C"/>
    <w:multiLevelType w:val="singleLevel"/>
    <w:tmpl w:val="9F268A1C"/>
    <w:lvl w:ilvl="0" w:tentative="0">
      <w:start w:val="1"/>
      <w:numFmt w:val="decimal"/>
      <w:suff w:val="nothing"/>
      <w:lvlText w:val="（%1）"/>
      <w:lvlJc w:val="left"/>
    </w:lvl>
  </w:abstractNum>
  <w:abstractNum w:abstractNumId="2">
    <w:nsid w:val="54817595"/>
    <w:multiLevelType w:val="singleLevel"/>
    <w:tmpl w:val="54817595"/>
    <w:lvl w:ilvl="0" w:tentative="0">
      <w:start w:val="18"/>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7E3E86"/>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9BC1298"/>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646BF6"/>
    <w:rsid w:val="1F904124"/>
    <w:rsid w:val="1FE868A9"/>
    <w:rsid w:val="20034907"/>
    <w:rsid w:val="20173E4B"/>
    <w:rsid w:val="204E48BC"/>
    <w:rsid w:val="208921B3"/>
    <w:rsid w:val="20973DEB"/>
    <w:rsid w:val="20B26522"/>
    <w:rsid w:val="20B44310"/>
    <w:rsid w:val="211116EB"/>
    <w:rsid w:val="216133FC"/>
    <w:rsid w:val="21633F47"/>
    <w:rsid w:val="21D56769"/>
    <w:rsid w:val="21E52EF3"/>
    <w:rsid w:val="21F1132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95C85"/>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AA14F8"/>
    <w:rsid w:val="30DF1478"/>
    <w:rsid w:val="30EC586F"/>
    <w:rsid w:val="319C6071"/>
    <w:rsid w:val="31A11ECE"/>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7F428C3"/>
    <w:rsid w:val="38296C89"/>
    <w:rsid w:val="383002EB"/>
    <w:rsid w:val="38417D8A"/>
    <w:rsid w:val="38586797"/>
    <w:rsid w:val="388C1799"/>
    <w:rsid w:val="38BC0149"/>
    <w:rsid w:val="38D87D1C"/>
    <w:rsid w:val="39636459"/>
    <w:rsid w:val="396B7F6C"/>
    <w:rsid w:val="39B417A9"/>
    <w:rsid w:val="39FC5695"/>
    <w:rsid w:val="3A006D8E"/>
    <w:rsid w:val="3A204F94"/>
    <w:rsid w:val="3A3651E5"/>
    <w:rsid w:val="3A744481"/>
    <w:rsid w:val="3A8C7BEF"/>
    <w:rsid w:val="3A906246"/>
    <w:rsid w:val="3A9E536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CB2D8A"/>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5C301C"/>
    <w:rsid w:val="50687996"/>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690454"/>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CB67D05"/>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3B7666"/>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16439F"/>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2"/>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2"/>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6"/>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2"/>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2"/>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4"/>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内文正文"/>
    <w:basedOn w:val="34"/>
    <w:qFormat/>
    <w:uiPriority w:val="0"/>
    <w:pPr>
      <w:snapToGrid w:val="0"/>
      <w:spacing w:line="400" w:lineRule="exact"/>
      <w:ind w:firstLine="200" w:firstLineChars="200"/>
    </w:pPr>
    <w:rPr>
      <w:rFonts w:ascii="Arial" w:hAnsi="Arial" w:cs="Courier New"/>
      <w:b/>
      <w:color w:val="000000"/>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93</Pages>
  <Words>17932</Words>
  <Characters>19092</Characters>
  <Lines>1</Lines>
  <Paragraphs>1</Paragraphs>
  <TotalTime>0</TotalTime>
  <ScaleCrop>false</ScaleCrop>
  <LinksUpToDate>false</LinksUpToDate>
  <CharactersWithSpaces>19454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玥</dc:creator>
  <cp:lastModifiedBy>王尹</cp:lastModifiedBy>
  <cp:lastPrinted>2021-12-28T03:06:00Z</cp:lastPrinted>
  <dcterms:modified xsi:type="dcterms:W3CDTF">2025-06-20T14:12:43Z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4A46E0FCE2EA011A02E7BA67BE254928_43</vt:lpwstr>
  </property>
  <property fmtid="{D5CDD505-2E9C-101B-9397-08002B2CF9AE}" pid="5" name="commondata">
    <vt:lpwstr>eyJoZGlkIjoiNGNlMmFkMDQ1NDY0ZmRiM2Q0NjY4NTFjN2IwMTllYjMifQ==</vt:lpwstr>
  </property>
  <property fmtid="{D5CDD505-2E9C-101B-9397-08002B2CF9AE}" pid="6" name="KSOTemplateDocerSaveRecord">
    <vt:lpwstr>eyJoZGlkIjoiMzM2MTVmNmNmYWY0ZjRmOGU4OTk1Y2M1ZTE4Yjc4NTIiLCJ1c2VySWQiOiIxMDg3NjY4NTkzIn0=</vt:lpwstr>
  </property>
</Properties>
</file>