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b/>
          <w:color w:val="auto"/>
          <w:sz w:val="44"/>
          <w:szCs w:val="44"/>
          <w:highlight w:val="none"/>
          <w:lang w:eastAsia="zh-CN"/>
        </w:rPr>
        <w:t>众安村环境卫生市场化保洁</w:t>
      </w:r>
    </w:p>
    <w:p>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 xml:space="preserve">采购文件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r>
        <w:rPr>
          <w:rFonts w:hint="eastAsia" w:ascii="宋体" w:hAnsi="宋体" w:cs="宋体"/>
          <w:b/>
          <w:color w:val="auto"/>
          <w:sz w:val="44"/>
          <w:szCs w:val="44"/>
          <w:highlight w:val="none"/>
          <w:lang w:eastAsia="zh-CN"/>
        </w:rPr>
        <w:t>非政府采</w:t>
      </w:r>
      <w:bookmarkStart w:id="398" w:name="_GoBack"/>
      <w:bookmarkEnd w:id="398"/>
      <w:r>
        <w:rPr>
          <w:rFonts w:hint="eastAsia" w:ascii="宋体" w:hAnsi="宋体" w:cs="宋体"/>
          <w:b/>
          <w:color w:val="auto"/>
          <w:sz w:val="44"/>
          <w:szCs w:val="44"/>
          <w:highlight w:val="none"/>
          <w:lang w:eastAsia="zh-CN"/>
        </w:rPr>
        <w:t>购</w:t>
      </w:r>
      <w:r>
        <w:rPr>
          <w:rFonts w:hint="eastAsia" w:ascii="宋体" w:hAnsi="宋体" w:eastAsia="宋体" w:cs="宋体"/>
          <w:b/>
          <w:color w:val="auto"/>
          <w:sz w:val="44"/>
          <w:szCs w:val="44"/>
          <w:highlight w:val="none"/>
        </w:rPr>
        <w:t>）</w:t>
      </w:r>
    </w:p>
    <w:p>
      <w:pPr>
        <w:adjustRightInd/>
        <w:spacing w:line="360" w:lineRule="auto"/>
        <w:ind w:firstLine="3300" w:firstLineChars="1100"/>
        <w:jc w:val="both"/>
        <w:rPr>
          <w:rFonts w:hint="eastAsia" w:ascii="宋体" w:hAnsi="宋体" w:eastAsia="宋体" w:cs="宋体"/>
          <w:b/>
          <w:color w:val="auto"/>
          <w:sz w:val="44"/>
          <w:szCs w:val="44"/>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28"/>
          <w:szCs w:val="20"/>
          <w:highlight w:val="none"/>
          <w:u w:val="none"/>
          <w:lang w:val="en-US" w:eastAsia="zh-CN"/>
        </w:rPr>
        <w:t>2024-GLQTCG-02</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pStyle w:val="2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0"/>
        <w:rPr>
          <w:rFonts w:hint="eastAsia"/>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480" w:lineRule="auto"/>
        <w:ind w:right="-7" w:firstLine="842" w:firstLineChars="262"/>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采   购   人：</w:t>
      </w:r>
      <w:r>
        <w:rPr>
          <w:rFonts w:hint="eastAsia" w:ascii="宋体" w:hAnsi="宋体" w:cs="宋体"/>
          <w:bCs/>
          <w:color w:val="auto"/>
          <w:sz w:val="32"/>
          <w:szCs w:val="32"/>
          <w:highlight w:val="none"/>
          <w:lang w:eastAsia="zh-CN"/>
        </w:rPr>
        <w:t>杭州萧山瓜沥镇众安股份经济联合社</w:t>
      </w:r>
      <w:r>
        <w:rPr>
          <w:rFonts w:hint="eastAsia" w:ascii="宋体" w:hAnsi="宋体" w:eastAsia="宋体" w:cs="宋体"/>
          <w:color w:val="auto"/>
          <w:szCs w:val="21"/>
          <w:highlight w:val="none"/>
        </w:rPr>
        <w:t>（盖章）</w:t>
      </w:r>
    </w:p>
    <w:p>
      <w:pPr>
        <w:snapToGrid w:val="0"/>
        <w:spacing w:line="480" w:lineRule="auto"/>
        <w:ind w:right="-7" w:firstLine="842" w:firstLineChars="262"/>
        <w:rPr>
          <w:rFonts w:hint="eastAsia" w:ascii="宋体" w:hAnsi="宋体" w:eastAsia="宋体" w:cs="宋体"/>
          <w:color w:val="auto"/>
          <w:highlight w:val="none"/>
        </w:rPr>
      </w:pPr>
      <w:r>
        <w:rPr>
          <w:rFonts w:hint="eastAsia" w:ascii="宋体" w:hAnsi="宋体" w:eastAsia="宋体" w:cs="宋体"/>
          <w:b/>
          <w:color w:val="auto"/>
          <w:sz w:val="32"/>
          <w:szCs w:val="32"/>
          <w:highlight w:val="none"/>
        </w:rPr>
        <w:t>采购代理机构：</w:t>
      </w:r>
      <w:r>
        <w:rPr>
          <w:rFonts w:hint="eastAsia" w:ascii="宋体" w:hAnsi="宋体" w:eastAsia="宋体" w:cs="宋体"/>
          <w:bCs/>
          <w:color w:val="auto"/>
          <w:sz w:val="32"/>
          <w:szCs w:val="32"/>
          <w:highlight w:val="none"/>
        </w:rPr>
        <w:t>浙江泛亚工程咨询有限公司</w:t>
      </w:r>
      <w:r>
        <w:rPr>
          <w:rFonts w:hint="eastAsia" w:ascii="宋体" w:hAnsi="宋体" w:eastAsia="宋体" w:cs="宋体"/>
          <w:color w:val="auto"/>
          <w:szCs w:val="21"/>
          <w:highlight w:val="none"/>
        </w:rPr>
        <w:t>（盖章）</w:t>
      </w:r>
    </w:p>
    <w:p>
      <w:pPr>
        <w:snapToGrid w:val="0"/>
        <w:spacing w:line="480" w:lineRule="auto"/>
        <w:ind w:firstLine="842" w:firstLineChars="262"/>
        <w:jc w:val="left"/>
        <w:rPr>
          <w:rFonts w:hint="eastAsia"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编  制  日 期：</w:t>
      </w:r>
      <w:r>
        <w:rPr>
          <w:rFonts w:hint="eastAsia" w:ascii="宋体" w:hAnsi="宋体" w:eastAsia="宋体" w:cs="宋体"/>
          <w:bCs/>
          <w:color w:val="auto"/>
          <w:sz w:val="32"/>
          <w:szCs w:val="32"/>
          <w:highlight w:val="none"/>
        </w:rPr>
        <w:t xml:space="preserve"> 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48"/>
          <w:szCs w:val="48"/>
          <w:highlight w:val="none"/>
        </w:rPr>
        <w:t>目  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众安村环境卫生市场化保洁</w:t>
      </w:r>
      <w:r>
        <w:rPr>
          <w:rFonts w:hint="eastAsia" w:ascii="宋体" w:hAnsi="宋体" w:eastAsia="宋体" w:cs="宋体"/>
          <w:color w:val="auto"/>
          <w:sz w:val="24"/>
          <w:highlight w:val="none"/>
        </w:rPr>
        <w:t>招标项目的潜在供应商应在政采云平台（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pStyle w:val="59"/>
        <w:numPr>
          <w:ilvl w:val="0"/>
          <w:numId w:val="1"/>
        </w:numPr>
        <w:spacing w:before="0" w:beforeAutospacing="0" w:after="0" w:afterAutospacing="0" w:line="360" w:lineRule="auto"/>
        <w:jc w:val="both"/>
        <w:rPr>
          <w:rFonts w:hint="eastAsia" w:cs="宋体"/>
          <w:color w:val="auto"/>
          <w:highlight w:val="none"/>
          <w:shd w:val="clear" w:color="auto" w:fill="auto"/>
        </w:rPr>
      </w:pPr>
      <w:r>
        <w:rPr>
          <w:rStyle w:val="72"/>
          <w:rFonts w:hint="eastAsia" w:cs="宋体"/>
          <w:color w:val="auto"/>
          <w:highlight w:val="none"/>
          <w:shd w:val="clear" w:color="auto" w:fill="auto"/>
        </w:rPr>
        <w:t>项目基本情况</w:t>
      </w:r>
      <w:r>
        <w:rPr>
          <w:rFonts w:hint="eastAsia" w:cs="宋体"/>
          <w:color w:val="auto"/>
          <w:highlight w:val="none"/>
          <w:shd w:val="clear" w:color="auto" w:fill="auto"/>
        </w:rPr>
        <w:t>                                  </w:t>
      </w:r>
    </w:p>
    <w:p>
      <w:pPr>
        <w:pStyle w:val="59"/>
        <w:spacing w:before="0" w:beforeAutospacing="0" w:after="0" w:afterAutospacing="0" w:line="360" w:lineRule="auto"/>
        <w:ind w:firstLine="480" w:firstLineChars="200"/>
        <w:jc w:val="both"/>
        <w:rPr>
          <w:rFonts w:hint="eastAsia" w:cs="宋体"/>
          <w:color w:val="auto"/>
          <w:highlight w:val="none"/>
          <w:shd w:val="clear" w:color="auto" w:fill="auto"/>
        </w:rPr>
      </w:pPr>
      <w:r>
        <w:rPr>
          <w:rFonts w:hint="eastAsia" w:cs="宋体"/>
          <w:color w:val="auto"/>
          <w:highlight w:val="none"/>
          <w:shd w:val="clear" w:color="auto" w:fill="auto"/>
        </w:rPr>
        <w:t>项目编号：</w:t>
      </w:r>
      <w:r>
        <w:rPr>
          <w:rFonts w:hint="eastAsia" w:cs="宋体"/>
          <w:color w:val="auto"/>
          <w:highlight w:val="none"/>
          <w:shd w:val="clear" w:color="auto" w:fill="auto"/>
          <w:lang w:val="en-US" w:eastAsia="zh-CN"/>
        </w:rPr>
        <w:t xml:space="preserve"> </w:t>
      </w:r>
    </w:p>
    <w:p>
      <w:pPr>
        <w:pStyle w:val="59"/>
        <w:spacing w:before="0" w:beforeAutospacing="0" w:after="0" w:afterAutospacing="0" w:line="360" w:lineRule="auto"/>
        <w:rPr>
          <w:rFonts w:hint="eastAsia" w:cs="宋体"/>
          <w:color w:val="auto"/>
          <w:highlight w:val="none"/>
          <w:shd w:val="clear" w:color="auto" w:fill="auto"/>
        </w:rPr>
      </w:pPr>
      <w:r>
        <w:rPr>
          <w:rFonts w:hint="eastAsia" w:cs="宋体"/>
          <w:color w:val="auto"/>
          <w:highlight w:val="none"/>
          <w:shd w:val="clear" w:color="auto" w:fill="auto"/>
        </w:rPr>
        <w:t>   项目名称：</w:t>
      </w:r>
      <w:r>
        <w:rPr>
          <w:rFonts w:hint="eastAsia" w:cs="宋体"/>
          <w:color w:val="auto"/>
          <w:highlight w:val="none"/>
          <w:shd w:val="clear" w:color="auto" w:fill="auto"/>
          <w:lang w:eastAsia="zh-CN"/>
        </w:rPr>
        <w:t>众安村环境卫生市场化保洁</w:t>
      </w:r>
      <w:r>
        <w:rPr>
          <w:rFonts w:hint="eastAsia" w:cs="宋体"/>
          <w:color w:val="auto"/>
          <w:highlight w:val="none"/>
          <w:shd w:val="clear" w:color="auto" w:fill="auto"/>
        </w:rPr>
        <w:t xml:space="preserve">   </w:t>
      </w:r>
    </w:p>
    <w:p>
      <w:pPr>
        <w:pStyle w:val="59"/>
        <w:spacing w:before="0" w:beforeAutospacing="0" w:after="0" w:afterAutospacing="0" w:line="360" w:lineRule="auto"/>
        <w:ind w:firstLine="480" w:firstLineChars="200"/>
        <w:rPr>
          <w:rFonts w:hint="eastAsia" w:eastAsia="宋体" w:cs="宋体"/>
          <w:color w:val="auto"/>
          <w:highlight w:val="none"/>
          <w:shd w:val="clear" w:color="auto" w:fill="auto"/>
          <w:lang w:eastAsia="zh-CN"/>
        </w:rPr>
      </w:pPr>
      <w:r>
        <w:rPr>
          <w:rFonts w:hint="eastAsia" w:cs="宋体"/>
          <w:color w:val="auto"/>
          <w:highlight w:val="none"/>
          <w:shd w:val="clear" w:color="auto" w:fill="auto"/>
        </w:rPr>
        <w:t>预算金额（元）：</w:t>
      </w:r>
      <w:r>
        <w:rPr>
          <w:rFonts w:hint="eastAsia" w:cs="宋体"/>
          <w:color w:val="auto"/>
          <w:highlight w:val="none"/>
          <w:shd w:val="clear" w:color="auto" w:fill="auto"/>
          <w:lang w:eastAsia="zh-CN"/>
        </w:rPr>
        <w:t>588600.00</w:t>
      </w:r>
    </w:p>
    <w:p>
      <w:pPr>
        <w:pStyle w:val="59"/>
        <w:spacing w:before="0" w:beforeAutospacing="0" w:after="0" w:afterAutospacing="0" w:line="360" w:lineRule="auto"/>
        <w:rPr>
          <w:rFonts w:hint="eastAsia" w:eastAsia="宋体" w:cs="宋体"/>
          <w:color w:val="auto"/>
          <w:highlight w:val="none"/>
          <w:shd w:val="clear" w:color="auto" w:fill="auto"/>
          <w:lang w:eastAsia="zh-CN"/>
        </w:rPr>
      </w:pPr>
      <w:r>
        <w:rPr>
          <w:rFonts w:hint="eastAsia" w:cs="宋体"/>
          <w:color w:val="auto"/>
          <w:highlight w:val="none"/>
          <w:shd w:val="clear" w:color="auto" w:fill="auto"/>
        </w:rPr>
        <w:t>   最高限价（元）：</w:t>
      </w:r>
      <w:r>
        <w:rPr>
          <w:rFonts w:hint="eastAsia" w:cs="宋体"/>
          <w:color w:val="auto"/>
          <w:highlight w:val="none"/>
          <w:shd w:val="clear" w:color="auto" w:fill="auto"/>
          <w:lang w:eastAsia="zh-CN"/>
        </w:rPr>
        <w:t>588600.00</w:t>
      </w:r>
    </w:p>
    <w:p>
      <w:pPr>
        <w:snapToGrid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简要规格描述或项目基本概况介绍、用途：</w:t>
      </w:r>
      <w:r>
        <w:rPr>
          <w:rFonts w:hint="eastAsia" w:ascii="宋体" w:hAnsi="宋体" w:cs="宋体"/>
          <w:color w:val="auto"/>
          <w:sz w:val="24"/>
          <w:highlight w:val="none"/>
          <w:shd w:val="clear" w:color="auto" w:fill="auto"/>
          <w:lang w:val="en-US" w:eastAsia="zh-CN"/>
        </w:rPr>
        <w:t>为</w:t>
      </w:r>
      <w:r>
        <w:rPr>
          <w:rFonts w:hint="eastAsia" w:ascii="宋体" w:hAnsi="宋体" w:cs="宋体"/>
          <w:color w:val="auto"/>
          <w:sz w:val="24"/>
          <w:highlight w:val="none"/>
          <w:shd w:val="clear" w:color="auto" w:fill="auto"/>
          <w:lang w:eastAsia="zh-CN"/>
        </w:rPr>
        <w:t>瓜沥镇众安村环境卫生</w:t>
      </w:r>
      <w:r>
        <w:rPr>
          <w:rFonts w:hint="eastAsia" w:ascii="宋体" w:hAnsi="宋体" w:cs="宋体"/>
          <w:color w:val="auto"/>
          <w:sz w:val="24"/>
          <w:highlight w:val="none"/>
          <w:shd w:val="clear" w:color="auto" w:fill="auto"/>
          <w:lang w:val="en-US" w:eastAsia="zh-CN"/>
        </w:rPr>
        <w:t>提供</w:t>
      </w:r>
      <w:r>
        <w:rPr>
          <w:rFonts w:hint="eastAsia" w:ascii="宋体" w:hAnsi="宋体" w:cs="宋体"/>
          <w:color w:val="auto"/>
          <w:sz w:val="24"/>
          <w:highlight w:val="none"/>
          <w:shd w:val="clear" w:color="auto" w:fill="auto"/>
          <w:lang w:eastAsia="zh-CN"/>
        </w:rPr>
        <w:t>保洁</w:t>
      </w:r>
      <w:r>
        <w:rPr>
          <w:rFonts w:hint="eastAsia" w:ascii="宋体" w:hAnsi="宋体" w:cs="宋体"/>
          <w:color w:val="auto"/>
          <w:sz w:val="24"/>
          <w:highlight w:val="none"/>
          <w:shd w:val="clear" w:color="auto" w:fill="auto"/>
          <w:lang w:val="en-US" w:eastAsia="zh-CN"/>
        </w:rPr>
        <w:t>服务</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具体</w:t>
      </w:r>
      <w:r>
        <w:rPr>
          <w:rFonts w:hint="eastAsia" w:ascii="宋体" w:hAnsi="宋体" w:cs="宋体"/>
          <w:color w:val="auto"/>
          <w:sz w:val="24"/>
          <w:highlight w:val="none"/>
          <w:shd w:val="clear" w:color="auto" w:fill="auto"/>
        </w:rPr>
        <w:t>详见采购文件第三部分采购需求。 </w:t>
      </w:r>
    </w:p>
    <w:p>
      <w:pPr>
        <w:pStyle w:val="59"/>
        <w:spacing w:before="0" w:beforeAutospacing="0" w:after="0" w:afterAutospacing="0"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合同履约期限：</w:t>
      </w:r>
      <w:r>
        <w:rPr>
          <w:rFonts w:hint="eastAsia" w:cs="宋体"/>
          <w:color w:val="auto"/>
          <w:sz w:val="24"/>
          <w:highlight w:val="none"/>
          <w:shd w:val="clear" w:color="auto" w:fill="auto"/>
          <w:lang w:val="en-US" w:eastAsia="zh-CN"/>
        </w:rPr>
        <w:t>1</w:t>
      </w:r>
      <w:r>
        <w:rPr>
          <w:rFonts w:hint="eastAsia" w:cs="宋体"/>
          <w:color w:val="auto"/>
          <w:sz w:val="24"/>
          <w:highlight w:val="none"/>
          <w:shd w:val="clear" w:color="auto" w:fill="auto"/>
          <w:lang w:eastAsia="zh-CN"/>
        </w:rPr>
        <w:t>年（具体时间按合同签订时间为准）</w:t>
      </w:r>
    </w:p>
    <w:p>
      <w:pPr>
        <w:pStyle w:val="59"/>
        <w:spacing w:before="0" w:beforeAutospacing="0" w:after="0" w:afterAutospacing="0" w:line="360" w:lineRule="auto"/>
        <w:ind w:firstLine="480" w:firstLineChars="200"/>
        <w:rPr>
          <w:rFonts w:hint="eastAsia" w:cs="宋体"/>
          <w:color w:val="auto"/>
          <w:highlight w:val="none"/>
          <w:shd w:val="clear" w:color="auto" w:fill="auto"/>
        </w:rPr>
      </w:pPr>
      <w:r>
        <w:rPr>
          <w:rFonts w:hint="eastAsia" w:cs="宋体"/>
          <w:color w:val="auto"/>
          <w:highlight w:val="none"/>
          <w:shd w:val="clear" w:color="auto" w:fill="auto"/>
        </w:rPr>
        <w:t>本项目</w:t>
      </w:r>
      <w:r>
        <w:rPr>
          <w:rFonts w:hint="eastAsia" w:cs="宋体"/>
          <w:color w:val="auto"/>
          <w:highlight w:val="none"/>
          <w:shd w:val="clear" w:color="auto" w:fill="auto"/>
          <w:lang w:val="en-US" w:eastAsia="zh-CN"/>
        </w:rPr>
        <w:t>不</w:t>
      </w:r>
      <w:r>
        <w:rPr>
          <w:rFonts w:hint="eastAsia" w:cs="宋体"/>
          <w:color w:val="auto"/>
          <w:highlight w:val="none"/>
          <w:shd w:val="clear" w:color="auto" w:fill="auto"/>
        </w:rPr>
        <w:t>接受联合体投标。</w:t>
      </w:r>
    </w:p>
    <w:p>
      <w:pPr>
        <w:pStyle w:val="59"/>
        <w:spacing w:before="0" w:beforeAutospacing="0" w:after="0" w:afterAutospacing="0" w:line="360" w:lineRule="auto"/>
        <w:rPr>
          <w:rFonts w:hint="eastAsia" w:cs="宋体"/>
          <w:color w:val="auto"/>
          <w:highlight w:val="none"/>
          <w:shd w:val="clear" w:color="auto" w:fill="auto"/>
        </w:rPr>
      </w:pPr>
      <w:r>
        <w:rPr>
          <w:rStyle w:val="72"/>
          <w:rFonts w:hint="eastAsia" w:cs="宋体"/>
          <w:color w:val="auto"/>
          <w:highlight w:val="none"/>
          <w:shd w:val="clear" w:color="auto" w:fill="auto"/>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cs="宋体"/>
          <w:color w:val="auto"/>
          <w:highlight w:val="none"/>
          <w:shd w:val="clear" w:color="auto" w:fill="auto"/>
        </w:rPr>
        <w:t> </w:t>
      </w: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2.落实政府采购政策需满足的资格要求：专门面向中小企业</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服务全部由符合政策要求的中小企业承接，提供中小企业声明函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59"/>
        <w:spacing w:before="0" w:beforeAutospacing="0" w:after="0" w:afterAutospacing="0" w:line="360" w:lineRule="auto"/>
        <w:jc w:val="both"/>
        <w:rPr>
          <w:rFonts w:hint="eastAsia" w:cs="宋体"/>
          <w:color w:val="auto"/>
          <w:highlight w:val="none"/>
          <w:shd w:val="clear" w:color="auto" w:fill="auto"/>
        </w:rPr>
      </w:pPr>
      <w:r>
        <w:rPr>
          <w:rStyle w:val="72"/>
          <w:rFonts w:hint="eastAsia" w:cs="宋体"/>
          <w:color w:val="auto"/>
          <w:highlight w:val="none"/>
          <w:shd w:val="clear" w:color="auto" w:fill="auto"/>
        </w:rPr>
        <w:t>三、获取采购文件</w:t>
      </w:r>
      <w:r>
        <w:rPr>
          <w:rFonts w:hint="eastAsia" w:cs="宋体"/>
          <w:color w:val="auto"/>
          <w:highlight w:val="none"/>
          <w:shd w:val="clear" w:color="auto" w:fill="auto"/>
        </w:rPr>
        <w:t> </w:t>
      </w:r>
    </w:p>
    <w:p>
      <w:pPr>
        <w:pStyle w:val="59"/>
        <w:spacing w:before="0" w:beforeAutospacing="0" w:after="0" w:afterAutospacing="0" w:line="360" w:lineRule="auto"/>
        <w:rPr>
          <w:rFonts w:hint="eastAsia" w:cs="宋体"/>
          <w:color w:val="auto"/>
          <w:kern w:val="2"/>
          <w:highlight w:val="none"/>
          <w:shd w:val="clear" w:color="auto" w:fill="auto"/>
        </w:rPr>
      </w:pPr>
      <w:r>
        <w:rPr>
          <w:rFonts w:hint="eastAsia" w:cs="宋体"/>
          <w:color w:val="auto"/>
          <w:highlight w:val="none"/>
          <w:shd w:val="clear" w:color="auto" w:fill="auto"/>
        </w:rPr>
        <w:t>  时间：</w:t>
      </w:r>
      <w:r>
        <w:rPr>
          <w:rFonts w:hint="eastAsia" w:cs="宋体"/>
          <w:color w:val="auto"/>
          <w:kern w:val="2"/>
          <w:highlight w:val="none"/>
          <w:shd w:val="clear" w:color="auto" w:fill="auto"/>
        </w:rPr>
        <w:t>自本公告发布之日起至投标截止时间止（每天上午00:00至12:00，下午12:00至23:59（北京时间，线上获取法定节假日均可，线下获取文件法定节假日除外）。</w:t>
      </w:r>
    </w:p>
    <w:p>
      <w:pPr>
        <w:pStyle w:val="59"/>
        <w:spacing w:before="0" w:beforeAutospacing="0" w:after="0" w:afterAutospacing="0" w:line="360" w:lineRule="auto"/>
        <w:rPr>
          <w:rFonts w:hint="eastAsia" w:cs="宋体"/>
          <w:color w:val="auto"/>
          <w:kern w:val="2"/>
          <w:highlight w:val="none"/>
          <w:shd w:val="clear" w:color="auto" w:fill="auto"/>
        </w:rPr>
      </w:pPr>
      <w:r>
        <w:rPr>
          <w:rFonts w:hint="eastAsia" w:cs="宋体"/>
          <w:color w:val="auto"/>
          <w:kern w:val="2"/>
          <w:highlight w:val="none"/>
          <w:shd w:val="clear" w:color="auto" w:fill="auto"/>
        </w:rPr>
        <w:t>  地点（网址）：政采云平台（https://www.zcygov.cn/） </w:t>
      </w:r>
    </w:p>
    <w:p>
      <w:pPr>
        <w:pStyle w:val="59"/>
        <w:spacing w:before="0" w:beforeAutospacing="0" w:after="0" w:afterAutospacing="0" w:line="360" w:lineRule="auto"/>
        <w:rPr>
          <w:rFonts w:hint="eastAsia" w:cs="宋体"/>
          <w:color w:val="auto"/>
          <w:kern w:val="2"/>
          <w:highlight w:val="none"/>
          <w:shd w:val="clear" w:color="auto" w:fill="auto"/>
        </w:rPr>
      </w:pPr>
      <w:r>
        <w:rPr>
          <w:rFonts w:hint="eastAsia" w:cs="宋体"/>
          <w:color w:val="auto"/>
          <w:kern w:val="2"/>
          <w:highlight w:val="none"/>
          <w:shd w:val="clear" w:color="auto" w:fill="auto"/>
        </w:rPr>
        <w:t>  方式：供应商登录政采云平台https://www.zcygov.cn/在线申请获取采购文件（进入“项目采购”应用，在获取采购文件菜单中选择项目，申请获取采购文件）  </w:t>
      </w:r>
    </w:p>
    <w:p>
      <w:pPr>
        <w:pStyle w:val="59"/>
        <w:spacing w:before="0" w:beforeAutospacing="0" w:after="0" w:afterAutospacing="0" w:line="360" w:lineRule="auto"/>
        <w:rPr>
          <w:rFonts w:hint="eastAsia" w:cs="宋体"/>
          <w:color w:val="auto"/>
          <w:kern w:val="2"/>
          <w:highlight w:val="none"/>
          <w:shd w:val="clear" w:color="auto" w:fill="auto"/>
        </w:rPr>
      </w:pPr>
      <w:r>
        <w:rPr>
          <w:rFonts w:hint="eastAsia" w:cs="宋体"/>
          <w:color w:val="auto"/>
          <w:kern w:val="2"/>
          <w:highlight w:val="none"/>
          <w:shd w:val="clear" w:color="auto" w:fill="auto"/>
        </w:rPr>
        <w:t>  售价（元）：0 </w:t>
      </w:r>
    </w:p>
    <w:p>
      <w:pPr>
        <w:pStyle w:val="59"/>
        <w:spacing w:before="0" w:beforeAutospacing="0" w:after="0" w:afterAutospacing="0" w:line="360" w:lineRule="auto"/>
        <w:jc w:val="both"/>
        <w:rPr>
          <w:rFonts w:hint="eastAsia" w:cs="宋体"/>
          <w:color w:val="auto"/>
          <w:highlight w:val="none"/>
          <w:shd w:val="clear" w:color="auto" w:fill="auto"/>
        </w:rPr>
      </w:pPr>
      <w:r>
        <w:rPr>
          <w:rStyle w:val="72"/>
          <w:rFonts w:hint="eastAsia" w:cs="宋体"/>
          <w:color w:val="auto"/>
          <w:highlight w:val="none"/>
          <w:shd w:val="clear" w:color="auto" w:fill="auto"/>
        </w:rPr>
        <w:t>四、提交投标文件截止时间、开标时间和地点</w:t>
      </w:r>
    </w:p>
    <w:p>
      <w:pPr>
        <w:pStyle w:val="59"/>
        <w:spacing w:before="0" w:beforeAutospacing="0" w:after="0" w:afterAutospacing="0" w:line="360" w:lineRule="auto"/>
        <w:rPr>
          <w:rFonts w:hint="eastAsia" w:cs="宋体"/>
          <w:color w:val="auto"/>
          <w:highlight w:val="none"/>
          <w:shd w:val="clear" w:color="auto" w:fill="auto"/>
        </w:rPr>
      </w:pPr>
      <w:r>
        <w:rPr>
          <w:rFonts w:hint="eastAsia" w:cs="宋体"/>
          <w:color w:val="auto"/>
          <w:highlight w:val="none"/>
          <w:shd w:val="clear" w:color="auto" w:fill="auto"/>
        </w:rPr>
        <w:t>  提交投标文件截止时间：</w:t>
      </w:r>
      <w:r>
        <w:rPr>
          <w:rFonts w:hint="eastAsia" w:cs="宋体"/>
          <w:color w:val="auto"/>
          <w:highlight w:val="none"/>
          <w:shd w:val="clear" w:color="auto" w:fill="auto"/>
          <w:lang w:eastAsia="zh-CN"/>
        </w:rPr>
        <w:t>202</w:t>
      </w:r>
      <w:r>
        <w:rPr>
          <w:rFonts w:hint="eastAsia" w:cs="宋体"/>
          <w:color w:val="auto"/>
          <w:highlight w:val="none"/>
          <w:shd w:val="clear" w:color="auto" w:fill="auto"/>
          <w:lang w:val="en-US" w:eastAsia="zh-CN"/>
        </w:rPr>
        <w:t>4</w:t>
      </w:r>
      <w:r>
        <w:rPr>
          <w:rFonts w:hint="eastAsia" w:cs="宋体"/>
          <w:color w:val="auto"/>
          <w:highlight w:val="none"/>
          <w:shd w:val="clear" w:color="auto" w:fill="auto"/>
        </w:rPr>
        <w:t>年</w:t>
      </w:r>
      <w:r>
        <w:rPr>
          <w:rFonts w:hint="eastAsia" w:cs="宋体"/>
          <w:color w:val="auto"/>
          <w:highlight w:val="none"/>
          <w:shd w:val="clear" w:color="auto" w:fill="auto"/>
          <w:lang w:val="en-US" w:eastAsia="zh-CN"/>
        </w:rPr>
        <w:t>05</w:t>
      </w:r>
      <w:r>
        <w:rPr>
          <w:rFonts w:hint="eastAsia" w:cs="宋体"/>
          <w:color w:val="auto"/>
          <w:highlight w:val="none"/>
          <w:shd w:val="clear" w:color="auto" w:fill="auto"/>
        </w:rPr>
        <w:t>月</w:t>
      </w:r>
      <w:r>
        <w:rPr>
          <w:rFonts w:hint="eastAsia" w:cs="宋体"/>
          <w:color w:val="auto"/>
          <w:highlight w:val="none"/>
          <w:shd w:val="clear" w:color="auto" w:fill="auto"/>
          <w:lang w:val="en-US" w:eastAsia="zh-CN"/>
        </w:rPr>
        <w:t>10</w:t>
      </w:r>
      <w:r>
        <w:rPr>
          <w:rFonts w:hint="eastAsia" w:cs="宋体"/>
          <w:color w:val="auto"/>
          <w:highlight w:val="none"/>
          <w:shd w:val="clear" w:color="auto" w:fill="auto"/>
        </w:rPr>
        <w:t>日</w:t>
      </w:r>
      <w:r>
        <w:rPr>
          <w:rFonts w:hint="eastAsia" w:cs="宋体"/>
          <w:color w:val="auto"/>
          <w:highlight w:val="none"/>
          <w:shd w:val="clear" w:color="auto" w:fill="auto"/>
          <w:lang w:val="en-US" w:eastAsia="zh-CN"/>
        </w:rPr>
        <w:t>09:00</w:t>
      </w:r>
      <w:r>
        <w:rPr>
          <w:rFonts w:hint="eastAsia" w:cs="宋体"/>
          <w:color w:val="auto"/>
          <w:highlight w:val="none"/>
          <w:shd w:val="clear" w:color="auto" w:fill="auto"/>
        </w:rPr>
        <w:t>（北京时间）</w:t>
      </w:r>
    </w:p>
    <w:p>
      <w:pPr>
        <w:pStyle w:val="59"/>
        <w:spacing w:before="0" w:beforeAutospacing="0" w:after="0" w:afterAutospacing="0" w:line="360" w:lineRule="auto"/>
        <w:rPr>
          <w:rFonts w:hint="eastAsia" w:cs="宋体"/>
          <w:color w:val="auto"/>
          <w:highlight w:val="none"/>
          <w:shd w:val="clear" w:color="auto" w:fill="auto"/>
        </w:rPr>
      </w:pPr>
      <w:r>
        <w:rPr>
          <w:rFonts w:hint="eastAsia" w:cs="宋体"/>
          <w:color w:val="auto"/>
          <w:highlight w:val="none"/>
          <w:shd w:val="clear" w:color="auto" w:fill="auto"/>
        </w:rPr>
        <w:t>  投标地点（网址）：政采云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萧企云</w:t>
      </w:r>
      <w:r>
        <w:rPr>
          <w:rFonts w:hint="eastAsia" w:ascii="宋体" w:hAnsi="宋体" w:cs="宋体"/>
          <w:color w:val="auto"/>
          <w:sz w:val="24"/>
          <w:highlight w:val="none"/>
          <w:lang w:eastAsia="zh-CN"/>
        </w:rPr>
        <w:t>）</w:t>
      </w:r>
      <w:r>
        <w:rPr>
          <w:rFonts w:hint="eastAsia" w:cs="宋体"/>
          <w:color w:val="auto"/>
          <w:highlight w:val="none"/>
          <w:shd w:val="clear" w:color="auto" w:fill="auto"/>
        </w:rPr>
        <w:t>平台（https://www.zcygov.cn/）  </w:t>
      </w:r>
    </w:p>
    <w:p>
      <w:pPr>
        <w:pStyle w:val="59"/>
        <w:spacing w:before="0" w:beforeAutospacing="0" w:after="0" w:afterAutospacing="0" w:line="360" w:lineRule="auto"/>
        <w:rPr>
          <w:rFonts w:hint="default" w:cs="宋体"/>
          <w:color w:val="auto"/>
          <w:highlight w:val="none"/>
          <w:shd w:val="clear" w:color="auto" w:fill="auto"/>
          <w:lang w:val="en-US"/>
        </w:rPr>
      </w:pPr>
      <w:r>
        <w:rPr>
          <w:rFonts w:hint="eastAsia" w:cs="宋体"/>
          <w:color w:val="auto"/>
          <w:highlight w:val="none"/>
          <w:shd w:val="clear" w:color="auto" w:fill="auto"/>
        </w:rPr>
        <w:t>  开标时间：</w:t>
      </w:r>
      <w:r>
        <w:rPr>
          <w:rFonts w:hint="eastAsia" w:cs="宋体"/>
          <w:color w:val="auto"/>
          <w:highlight w:val="none"/>
          <w:shd w:val="clear" w:color="auto" w:fill="auto"/>
          <w:lang w:eastAsia="zh-CN"/>
        </w:rPr>
        <w:t>202</w:t>
      </w:r>
      <w:r>
        <w:rPr>
          <w:rFonts w:hint="eastAsia" w:cs="宋体"/>
          <w:color w:val="auto"/>
          <w:highlight w:val="none"/>
          <w:shd w:val="clear" w:color="auto" w:fill="auto"/>
          <w:lang w:val="en-US" w:eastAsia="zh-CN"/>
        </w:rPr>
        <w:t>4</w:t>
      </w:r>
      <w:r>
        <w:rPr>
          <w:rFonts w:hint="eastAsia" w:cs="宋体"/>
          <w:color w:val="auto"/>
          <w:highlight w:val="none"/>
          <w:shd w:val="clear" w:color="auto" w:fill="auto"/>
        </w:rPr>
        <w:t>年</w:t>
      </w:r>
      <w:r>
        <w:rPr>
          <w:rFonts w:hint="eastAsia" w:cs="宋体"/>
          <w:color w:val="auto"/>
          <w:highlight w:val="none"/>
          <w:shd w:val="clear" w:color="auto" w:fill="auto"/>
          <w:lang w:val="en-US" w:eastAsia="zh-CN"/>
        </w:rPr>
        <w:t>05</w:t>
      </w:r>
      <w:r>
        <w:rPr>
          <w:rFonts w:hint="eastAsia" w:cs="宋体"/>
          <w:color w:val="auto"/>
          <w:highlight w:val="none"/>
          <w:shd w:val="clear" w:color="auto" w:fill="auto"/>
        </w:rPr>
        <w:t>月</w:t>
      </w:r>
      <w:r>
        <w:rPr>
          <w:rFonts w:hint="eastAsia" w:cs="宋体"/>
          <w:color w:val="auto"/>
          <w:highlight w:val="none"/>
          <w:shd w:val="clear" w:color="auto" w:fill="auto"/>
          <w:lang w:val="en-US" w:eastAsia="zh-CN"/>
        </w:rPr>
        <w:t>10</w:t>
      </w:r>
      <w:r>
        <w:rPr>
          <w:rFonts w:hint="eastAsia" w:cs="宋体"/>
          <w:color w:val="auto"/>
          <w:highlight w:val="none"/>
          <w:shd w:val="clear" w:color="auto" w:fill="auto"/>
        </w:rPr>
        <w:t>日</w:t>
      </w:r>
      <w:r>
        <w:rPr>
          <w:rFonts w:hint="eastAsia" w:cs="宋体"/>
          <w:color w:val="auto"/>
          <w:highlight w:val="none"/>
          <w:shd w:val="clear" w:color="auto" w:fill="auto"/>
          <w:lang w:val="en-US" w:eastAsia="zh-CN"/>
        </w:rPr>
        <w:t>09:00</w:t>
      </w:r>
    </w:p>
    <w:p>
      <w:pPr>
        <w:pStyle w:val="59"/>
        <w:spacing w:before="0" w:beforeAutospacing="0" w:after="0" w:afterAutospacing="0" w:line="360" w:lineRule="auto"/>
        <w:rPr>
          <w:rStyle w:val="72"/>
          <w:rFonts w:hint="eastAsia" w:cs="宋体"/>
          <w:color w:val="auto"/>
          <w:highlight w:val="none"/>
          <w:shd w:val="clear" w:color="auto" w:fill="auto"/>
        </w:rPr>
      </w:pPr>
      <w:r>
        <w:rPr>
          <w:rFonts w:hint="eastAsia" w:cs="宋体"/>
          <w:color w:val="auto"/>
          <w:highlight w:val="none"/>
          <w:shd w:val="clear" w:color="auto" w:fill="auto"/>
        </w:rPr>
        <w:t>  开标地点（网址）：政采云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萧企云</w:t>
      </w:r>
      <w:r>
        <w:rPr>
          <w:rFonts w:hint="eastAsia" w:ascii="宋体" w:hAnsi="宋体" w:cs="宋体"/>
          <w:color w:val="auto"/>
          <w:sz w:val="24"/>
          <w:highlight w:val="none"/>
          <w:lang w:eastAsia="zh-CN"/>
        </w:rPr>
        <w:t>）</w:t>
      </w:r>
      <w:r>
        <w:rPr>
          <w:rFonts w:hint="eastAsia" w:cs="宋体"/>
          <w:color w:val="auto"/>
          <w:highlight w:val="none"/>
          <w:shd w:val="clear" w:color="auto" w:fill="auto"/>
        </w:rPr>
        <w:t>平台（https://www.zcygov.cn/） </w:t>
      </w:r>
    </w:p>
    <w:p>
      <w:pPr>
        <w:pStyle w:val="59"/>
        <w:spacing w:before="0" w:beforeAutospacing="0" w:after="0" w:afterAutospacing="0" w:line="360" w:lineRule="auto"/>
        <w:jc w:val="both"/>
        <w:rPr>
          <w:rFonts w:hint="eastAsia" w:cs="宋体"/>
          <w:color w:val="auto"/>
          <w:highlight w:val="none"/>
          <w:shd w:val="clear" w:color="auto" w:fill="auto"/>
        </w:rPr>
      </w:pPr>
      <w:r>
        <w:rPr>
          <w:rStyle w:val="72"/>
          <w:rFonts w:hint="eastAsia" w:cs="宋体"/>
          <w:color w:val="auto"/>
          <w:highlight w:val="none"/>
          <w:shd w:val="clear" w:color="auto" w:fill="auto"/>
        </w:rPr>
        <w:t>五、公告期限</w:t>
      </w:r>
      <w:r>
        <w:rPr>
          <w:rFonts w:hint="eastAsia" w:cs="宋体"/>
          <w:color w:val="auto"/>
          <w:highlight w:val="none"/>
          <w:shd w:val="clear" w:color="auto" w:fill="auto"/>
        </w:rPr>
        <w:t> </w:t>
      </w:r>
    </w:p>
    <w:p>
      <w:pPr>
        <w:pStyle w:val="59"/>
        <w:spacing w:before="0" w:beforeAutospacing="0" w:after="0" w:afterAutospacing="0" w:line="360" w:lineRule="auto"/>
        <w:rPr>
          <w:rFonts w:hint="eastAsia" w:cs="宋体"/>
          <w:color w:val="auto"/>
          <w:highlight w:val="none"/>
          <w:shd w:val="clear" w:color="auto" w:fill="auto"/>
        </w:rPr>
      </w:pPr>
      <w:r>
        <w:rPr>
          <w:rFonts w:hint="eastAsia" w:cs="宋体"/>
          <w:color w:val="auto"/>
          <w:highlight w:val="none"/>
          <w:shd w:val="clear" w:color="auto" w:fill="auto"/>
        </w:rPr>
        <w:t>  自本公告发布之日起5个工作日。</w:t>
      </w:r>
    </w:p>
    <w:p>
      <w:pPr>
        <w:pStyle w:val="59"/>
        <w:spacing w:before="0" w:beforeAutospacing="0" w:after="0" w:afterAutospacing="0" w:line="360" w:lineRule="auto"/>
        <w:jc w:val="both"/>
        <w:rPr>
          <w:rFonts w:hint="eastAsia" w:cs="宋体"/>
          <w:color w:val="auto"/>
          <w:highlight w:val="none"/>
          <w:shd w:val="clear" w:color="auto" w:fill="auto"/>
        </w:rPr>
      </w:pPr>
      <w:r>
        <w:rPr>
          <w:rStyle w:val="72"/>
          <w:rFonts w:hint="eastAsia" w:cs="宋体"/>
          <w:color w:val="auto"/>
          <w:highlight w:val="none"/>
          <w:shd w:val="clear" w:color="auto" w:fill="auto"/>
        </w:rPr>
        <w:t>六、其他补充事宜</w:t>
      </w:r>
    </w:p>
    <w:p>
      <w:pPr>
        <w:pStyle w:val="59"/>
        <w:spacing w:before="0" w:beforeAutospacing="0" w:after="0" w:afterAutospacing="0" w:line="360" w:lineRule="auto"/>
        <w:ind w:firstLine="480" w:firstLineChars="200"/>
        <w:rPr>
          <w:rFonts w:hint="eastAsia" w:cs="宋体"/>
          <w:color w:val="auto"/>
          <w:highlight w:val="none"/>
          <w:shd w:val="clear" w:color="auto" w:fill="auto"/>
        </w:rPr>
      </w:pPr>
      <w:r>
        <w:rPr>
          <w:rFonts w:hint="eastAsia" w:cs="宋体"/>
          <w:color w:val="auto"/>
          <w:highlight w:val="none"/>
          <w:shd w:val="clear" w:color="auto" w:fill="auto"/>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pPr>
        <w:pStyle w:val="59"/>
        <w:spacing w:before="0" w:beforeAutospacing="0" w:after="0" w:afterAutospacing="0" w:line="360" w:lineRule="auto"/>
        <w:ind w:firstLine="480" w:firstLineChars="200"/>
        <w:rPr>
          <w:rFonts w:hint="eastAsia" w:cs="宋体"/>
          <w:color w:val="auto"/>
          <w:highlight w:val="none"/>
          <w:shd w:val="clear" w:color="auto" w:fill="auto"/>
        </w:rPr>
      </w:pPr>
      <w:r>
        <w:rPr>
          <w:rFonts w:hint="eastAsia" w:cs="宋体"/>
          <w:color w:val="auto"/>
          <w:highlight w:val="none"/>
          <w:shd w:val="clear" w:color="auto" w:fill="auto"/>
        </w:rPr>
        <w:t>2、其他事项：</w:t>
      </w:r>
    </w:p>
    <w:p>
      <w:pPr>
        <w:pStyle w:val="59"/>
        <w:spacing w:before="0" w:beforeAutospacing="0" w:after="0" w:afterAutospacing="0" w:line="360" w:lineRule="auto"/>
        <w:ind w:firstLine="480" w:firstLineChars="200"/>
        <w:rPr>
          <w:rFonts w:hint="eastAsia" w:cs="宋体"/>
          <w:color w:val="auto"/>
          <w:highlight w:val="none"/>
          <w:shd w:val="clear" w:color="auto" w:fill="auto"/>
        </w:rPr>
      </w:pPr>
      <w:r>
        <w:rPr>
          <w:rFonts w:hint="eastAsia" w:cs="宋体"/>
          <w:color w:val="auto"/>
          <w:highlight w:val="none"/>
          <w:shd w:val="clear" w:color="auto" w:fill="auto"/>
        </w:rPr>
        <w:t>（1）电子招投标的说明：1）采购人、采购代理机构将依托政采云平台完成本项目的电子交易活动，平台不接受未按上述方式获取采购文件的供应商进行投标活动； 2）对未按上述方式获取采购文件的供应商对该文件提出的质疑，采购人或采购代理机构将不予处理； 3）不提供采购文件纸质版； 4）电子招投标：本项目以数据电文形式，依托“政府采购云平台（www.zcygov.cn）”进行招投标活动，不接受纸质投标文件； 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 6）采购文件的获取：使用账号登录或者使用CA登录政采云平台；进入“项目采购”应用，在获取采购文件菜单中选择项目，获取采购文件； 7）投标文件的制作：在“政采云电子交易客户端”中完成“填写基本信息”、“导入投标文件”、“标书关联”、“标书检查”、“电子签名”、“生成电子标书”等操作； 8）投标文件的传输递交：供应商在投标截止时间前将加密的投标文件上传至政府采购云平台，还可以在投标截止时间前直接提交或者以邮政快递方式递交备份投标文件1份；备份投标文的制作、存储、密封详见采购文件第二部分第15点—“备份投标文件”； 9）投标文件的解密：供应商按照平台提示和采购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 10）具体操作指南：详见政采云平台“服务中心-帮助文档-项目采购-操作流程-电子招投标-政府采购项目电子交易管理操作指南-供应商”。    </w:t>
      </w:r>
    </w:p>
    <w:p>
      <w:pPr>
        <w:pStyle w:val="59"/>
        <w:spacing w:before="0" w:beforeAutospacing="0" w:after="0" w:afterAutospacing="0" w:line="360" w:lineRule="auto"/>
        <w:ind w:firstLine="482" w:firstLineChars="200"/>
        <w:jc w:val="both"/>
        <w:rPr>
          <w:rFonts w:hint="eastAsia" w:cs="宋体"/>
          <w:color w:val="auto"/>
          <w:highlight w:val="none"/>
          <w:shd w:val="clear" w:color="auto" w:fill="auto"/>
        </w:rPr>
      </w:pPr>
      <w:r>
        <w:rPr>
          <w:rStyle w:val="72"/>
          <w:rFonts w:hint="eastAsia" w:cs="宋体"/>
          <w:color w:val="auto"/>
          <w:highlight w:val="none"/>
          <w:shd w:val="clear" w:color="auto" w:fill="auto"/>
        </w:rPr>
        <w:t>八、对本次采购提出询问、质疑、投诉，请按以下方式联系</w:t>
      </w:r>
    </w:p>
    <w:p>
      <w:pPr>
        <w:widowControl/>
        <w:spacing w:line="360" w:lineRule="auto"/>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1.采购人信息</w:t>
      </w:r>
    </w:p>
    <w:p>
      <w:pPr>
        <w:widowControl/>
        <w:spacing w:line="360" w:lineRule="auto"/>
        <w:jc w:val="left"/>
        <w:rPr>
          <w:rFonts w:hint="eastAsia" w:ascii="宋体" w:hAnsi="宋体" w:eastAsia="宋体" w:cs="宋体"/>
          <w:color w:val="auto"/>
          <w:sz w:val="24"/>
          <w:szCs w:val="28"/>
          <w:highlight w:val="none"/>
          <w:shd w:val="clear" w:color="auto" w:fill="auto"/>
          <w:lang w:eastAsia="zh-CN"/>
        </w:rPr>
      </w:pPr>
      <w:r>
        <w:rPr>
          <w:rFonts w:hint="eastAsia" w:ascii="宋体" w:hAnsi="宋体" w:cs="宋体"/>
          <w:color w:val="auto"/>
          <w:sz w:val="24"/>
          <w:szCs w:val="28"/>
          <w:highlight w:val="none"/>
          <w:shd w:val="clear" w:color="auto" w:fill="auto"/>
        </w:rPr>
        <w:t>   名称：</w:t>
      </w:r>
      <w:r>
        <w:rPr>
          <w:rFonts w:hint="eastAsia" w:ascii="宋体" w:hAnsi="宋体" w:cs="宋体"/>
          <w:color w:val="auto"/>
          <w:sz w:val="24"/>
          <w:szCs w:val="28"/>
          <w:highlight w:val="none"/>
          <w:shd w:val="clear" w:color="auto" w:fill="auto"/>
          <w:lang w:eastAsia="zh-CN"/>
        </w:rPr>
        <w:t>杭州萧山瓜沥镇众安股份经济联合社</w:t>
      </w:r>
    </w:p>
    <w:p>
      <w:pPr>
        <w:widowControl/>
        <w:spacing w:line="360" w:lineRule="auto"/>
        <w:jc w:val="left"/>
        <w:rPr>
          <w:rFonts w:hint="default"/>
          <w:color w:val="auto"/>
          <w:highlight w:val="none"/>
          <w:lang w:val="en-US" w:eastAsia="zh-CN"/>
        </w:rPr>
      </w:pPr>
      <w:r>
        <w:rPr>
          <w:rFonts w:hint="eastAsia" w:ascii="宋体" w:hAnsi="宋体" w:cs="宋体"/>
          <w:color w:val="auto"/>
          <w:sz w:val="24"/>
          <w:szCs w:val="28"/>
          <w:highlight w:val="none"/>
          <w:shd w:val="clear" w:color="auto" w:fill="auto"/>
        </w:rPr>
        <w:t>   地址：</w:t>
      </w:r>
      <w:r>
        <w:rPr>
          <w:rFonts w:hint="eastAsia" w:ascii="宋体" w:hAnsi="宋体" w:cs="宋体"/>
          <w:color w:val="auto"/>
          <w:sz w:val="24"/>
          <w:szCs w:val="28"/>
          <w:highlight w:val="none"/>
          <w:shd w:val="clear" w:color="auto" w:fill="auto"/>
          <w:lang w:val="en-US" w:eastAsia="zh-CN"/>
        </w:rPr>
        <w:t>杭州</w:t>
      </w:r>
      <w:r>
        <w:rPr>
          <w:rFonts w:hint="eastAsia" w:ascii="宋体" w:hAnsi="宋体" w:cs="宋体"/>
          <w:color w:val="auto"/>
          <w:sz w:val="24"/>
          <w:szCs w:val="28"/>
          <w:highlight w:val="none"/>
          <w:shd w:val="clear" w:color="auto" w:fill="auto"/>
          <w:lang w:eastAsia="zh-CN"/>
        </w:rPr>
        <w:t>萧山区瓜沥镇众安村</w:t>
      </w:r>
    </w:p>
    <w:p>
      <w:pPr>
        <w:widowControl/>
        <w:spacing w:line="360" w:lineRule="auto"/>
        <w:jc w:val="left"/>
        <w:rPr>
          <w:rFonts w:hint="eastAsia" w:ascii="宋体" w:hAnsi="宋体" w:eastAsia="宋体" w:cs="宋体"/>
          <w:color w:val="auto"/>
          <w:sz w:val="24"/>
          <w:szCs w:val="28"/>
          <w:highlight w:val="none"/>
          <w:shd w:val="clear" w:color="auto" w:fill="auto"/>
          <w:lang w:eastAsia="zh-CN"/>
        </w:rPr>
      </w:pPr>
      <w:r>
        <w:rPr>
          <w:rFonts w:hint="eastAsia" w:ascii="宋体" w:hAnsi="宋体" w:cs="宋体"/>
          <w:color w:val="auto"/>
          <w:sz w:val="24"/>
          <w:szCs w:val="28"/>
          <w:highlight w:val="none"/>
          <w:shd w:val="clear" w:color="auto" w:fill="auto"/>
        </w:rPr>
        <w:t>   项目联系人（询问）：</w:t>
      </w:r>
      <w:r>
        <w:rPr>
          <w:rFonts w:hint="eastAsia" w:ascii="宋体" w:hAnsi="宋体" w:cs="宋体"/>
          <w:color w:val="auto"/>
          <w:sz w:val="24"/>
          <w:szCs w:val="28"/>
          <w:highlight w:val="none"/>
          <w:shd w:val="clear" w:color="auto" w:fill="auto"/>
          <w:lang w:val="en-US" w:eastAsia="zh-CN"/>
        </w:rPr>
        <w:t>高华峰</w:t>
      </w:r>
    </w:p>
    <w:p>
      <w:pPr>
        <w:widowControl/>
        <w:spacing w:line="360" w:lineRule="auto"/>
        <w:jc w:val="left"/>
        <w:rPr>
          <w:rFonts w:hint="eastAsia" w:ascii="宋体" w:hAnsi="宋体" w:eastAsia="宋体" w:cs="宋体"/>
          <w:color w:val="auto"/>
          <w:sz w:val="24"/>
          <w:szCs w:val="28"/>
          <w:highlight w:val="none"/>
          <w:shd w:val="clear" w:color="auto" w:fill="auto"/>
          <w:lang w:val="en-US" w:eastAsia="zh-CN"/>
        </w:rPr>
      </w:pPr>
      <w:r>
        <w:rPr>
          <w:rFonts w:hint="eastAsia" w:ascii="宋体" w:hAnsi="宋体" w:cs="宋体"/>
          <w:color w:val="auto"/>
          <w:sz w:val="24"/>
          <w:szCs w:val="28"/>
          <w:highlight w:val="none"/>
          <w:shd w:val="clear" w:color="auto" w:fill="auto"/>
        </w:rPr>
        <w:t>   项目联系方式（询问）：</w:t>
      </w:r>
      <w:r>
        <w:rPr>
          <w:rFonts w:hint="eastAsia" w:ascii="宋体" w:hAnsi="宋体" w:cs="宋体"/>
          <w:color w:val="auto"/>
          <w:sz w:val="24"/>
          <w:szCs w:val="28"/>
          <w:highlight w:val="none"/>
          <w:shd w:val="clear" w:color="auto" w:fill="auto"/>
          <w:lang w:val="en-US" w:eastAsia="zh-CN"/>
        </w:rPr>
        <w:t xml:space="preserve">13588263002 </w:t>
      </w:r>
    </w:p>
    <w:p>
      <w:pPr>
        <w:widowControl/>
        <w:spacing w:line="360" w:lineRule="auto"/>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2.采购代理机构信息</w:t>
      </w:r>
    </w:p>
    <w:p>
      <w:pPr>
        <w:widowControl/>
        <w:spacing w:line="360" w:lineRule="auto"/>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   名称：浙江泛亚工程咨询有限公司              </w:t>
      </w:r>
    </w:p>
    <w:p>
      <w:pPr>
        <w:widowControl/>
        <w:spacing w:line="360" w:lineRule="auto"/>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   地址：杭州市西湖区天目山路181号天际大厦80</w:t>
      </w:r>
      <w:r>
        <w:rPr>
          <w:rFonts w:hint="eastAsia" w:ascii="宋体" w:hAnsi="宋体" w:cs="宋体"/>
          <w:color w:val="auto"/>
          <w:sz w:val="24"/>
          <w:szCs w:val="28"/>
          <w:highlight w:val="none"/>
          <w:shd w:val="clear" w:color="auto" w:fill="auto"/>
          <w:lang w:val="en-US" w:eastAsia="zh-CN"/>
        </w:rPr>
        <w:t>4</w:t>
      </w:r>
      <w:r>
        <w:rPr>
          <w:rFonts w:hint="eastAsia" w:ascii="宋体" w:hAnsi="宋体" w:cs="宋体"/>
          <w:color w:val="auto"/>
          <w:sz w:val="24"/>
          <w:szCs w:val="28"/>
          <w:highlight w:val="none"/>
          <w:shd w:val="clear" w:color="auto" w:fill="auto"/>
        </w:rPr>
        <w:t>              </w:t>
      </w:r>
    </w:p>
    <w:p>
      <w:pPr>
        <w:widowControl/>
        <w:spacing w:line="360" w:lineRule="auto"/>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   项目联系人（询问）：</w:t>
      </w:r>
      <w:r>
        <w:rPr>
          <w:rFonts w:hint="eastAsia" w:ascii="宋体" w:hAnsi="宋体" w:cs="宋体"/>
          <w:color w:val="auto"/>
          <w:sz w:val="24"/>
          <w:szCs w:val="28"/>
          <w:highlight w:val="none"/>
          <w:shd w:val="clear" w:color="auto" w:fill="auto"/>
          <w:lang w:val="en-US" w:eastAsia="zh-CN"/>
        </w:rPr>
        <w:t>杨佩瑾、王杭成</w:t>
      </w:r>
      <w:r>
        <w:rPr>
          <w:rFonts w:hint="eastAsia" w:ascii="宋体" w:hAnsi="宋体" w:cs="宋体"/>
          <w:color w:val="auto"/>
          <w:sz w:val="24"/>
          <w:szCs w:val="28"/>
          <w:highlight w:val="none"/>
          <w:shd w:val="clear" w:color="auto" w:fill="auto"/>
        </w:rPr>
        <w:t xml:space="preserve">        </w:t>
      </w:r>
    </w:p>
    <w:p>
      <w:pPr>
        <w:widowControl/>
        <w:spacing w:line="360" w:lineRule="auto"/>
        <w:jc w:val="left"/>
        <w:rPr>
          <w:rFonts w:hint="eastAsia" w:ascii="宋体" w:hAnsi="宋体" w:cs="宋体"/>
          <w:color w:val="auto"/>
          <w:sz w:val="24"/>
          <w:szCs w:val="28"/>
          <w:highlight w:val="none"/>
          <w:shd w:val="clear" w:color="auto" w:fill="auto"/>
          <w:lang w:val="en-US" w:eastAsia="zh-CN"/>
        </w:rPr>
      </w:pPr>
      <w:r>
        <w:rPr>
          <w:rFonts w:hint="eastAsia" w:ascii="宋体" w:hAnsi="宋体" w:cs="宋体"/>
          <w:color w:val="auto"/>
          <w:sz w:val="24"/>
          <w:szCs w:val="28"/>
          <w:highlight w:val="none"/>
          <w:shd w:val="clear" w:color="auto" w:fill="auto"/>
        </w:rPr>
        <w:t>   项目联系方式（询问）：</w:t>
      </w:r>
      <w:r>
        <w:rPr>
          <w:rFonts w:hint="eastAsia" w:ascii="宋体" w:hAnsi="宋体" w:cs="宋体"/>
          <w:color w:val="auto"/>
          <w:sz w:val="24"/>
          <w:szCs w:val="28"/>
          <w:highlight w:val="none"/>
          <w:shd w:val="clear" w:color="auto" w:fill="auto"/>
          <w:lang w:val="en-US" w:eastAsia="zh-CN"/>
        </w:rPr>
        <w:t>15068827539/13067739350</w:t>
      </w:r>
    </w:p>
    <w:p>
      <w:pPr>
        <w:widowControl/>
        <w:spacing w:line="360" w:lineRule="auto"/>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 xml:space="preserve">3. </w:t>
      </w:r>
      <w:r>
        <w:rPr>
          <w:rFonts w:hint="eastAsia" w:ascii="宋体" w:hAnsi="宋体" w:cs="宋体"/>
          <w:color w:val="auto"/>
          <w:sz w:val="24"/>
          <w:szCs w:val="28"/>
          <w:highlight w:val="none"/>
          <w:shd w:val="clear" w:color="auto" w:fill="auto"/>
          <w:lang w:eastAsia="zh-CN"/>
        </w:rPr>
        <w:t>采购人</w:t>
      </w:r>
      <w:r>
        <w:rPr>
          <w:rFonts w:hint="eastAsia" w:ascii="宋体" w:hAnsi="宋体" w:cs="宋体"/>
          <w:color w:val="auto"/>
          <w:sz w:val="24"/>
          <w:szCs w:val="28"/>
          <w:highlight w:val="none"/>
          <w:shd w:val="clear" w:color="auto" w:fill="auto"/>
        </w:rPr>
        <w:t xml:space="preserve">采购监督管理部门  </w:t>
      </w:r>
    </w:p>
    <w:p>
      <w:pPr>
        <w:widowControl/>
        <w:spacing w:line="360" w:lineRule="auto"/>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   名称：瓜沥镇招投标管理办公室</w:t>
      </w:r>
    </w:p>
    <w:p>
      <w:pPr>
        <w:widowControl/>
        <w:spacing w:line="360" w:lineRule="auto"/>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   地址：杭州萧山瓜沥镇政通路100号</w:t>
      </w:r>
    </w:p>
    <w:p>
      <w:pPr>
        <w:widowControl/>
        <w:spacing w:line="360" w:lineRule="auto"/>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 xml:space="preserve">  </w:t>
      </w:r>
      <w:r>
        <w:rPr>
          <w:rFonts w:hint="eastAsia" w:ascii="宋体" w:hAnsi="宋体" w:cs="宋体"/>
          <w:color w:val="auto"/>
          <w:sz w:val="24"/>
          <w:szCs w:val="28"/>
          <w:highlight w:val="none"/>
          <w:shd w:val="clear" w:color="auto" w:fill="auto"/>
          <w:lang w:val="en-US" w:eastAsia="zh-CN"/>
        </w:rPr>
        <w:t xml:space="preserve"> </w:t>
      </w:r>
      <w:r>
        <w:rPr>
          <w:rFonts w:hint="eastAsia" w:ascii="宋体" w:hAnsi="宋体" w:cs="宋体"/>
          <w:color w:val="auto"/>
          <w:sz w:val="24"/>
          <w:szCs w:val="28"/>
          <w:highlight w:val="none"/>
          <w:shd w:val="clear" w:color="auto" w:fill="auto"/>
        </w:rPr>
        <w:t>联系人：许天钢</w:t>
      </w:r>
    </w:p>
    <w:p>
      <w:pPr>
        <w:spacing w:line="360" w:lineRule="auto"/>
        <w:jc w:val="left"/>
        <w:rPr>
          <w:rFonts w:hint="eastAsia" w:ascii="宋体" w:hAnsi="宋体" w:cs="宋体"/>
          <w:color w:val="auto"/>
          <w:sz w:val="24"/>
          <w:szCs w:val="28"/>
          <w:highlight w:val="none"/>
          <w:u w:val="single"/>
          <w:shd w:val="clear" w:color="auto" w:fill="auto"/>
        </w:rPr>
      </w:pPr>
      <w:r>
        <w:rPr>
          <w:rFonts w:hint="eastAsia" w:ascii="宋体" w:hAnsi="宋体" w:cs="宋体"/>
          <w:color w:val="auto"/>
          <w:sz w:val="24"/>
          <w:szCs w:val="28"/>
          <w:highlight w:val="none"/>
          <w:shd w:val="clear" w:color="auto" w:fill="auto"/>
        </w:rPr>
        <w:t>   监督投诉电话：0571-57152632</w:t>
      </w:r>
    </w:p>
    <w:p>
      <w:pPr>
        <w:widowControl/>
        <w:spacing w:line="360" w:lineRule="auto"/>
        <w:ind w:firstLine="424" w:firstLineChars="177"/>
        <w:jc w:val="left"/>
        <w:rPr>
          <w:rFonts w:hint="eastAsia" w:ascii="宋体" w:hAnsi="宋体" w:cs="宋体"/>
          <w:color w:val="auto"/>
          <w:sz w:val="24"/>
          <w:szCs w:val="28"/>
          <w:highlight w:val="none"/>
          <w:shd w:val="clear" w:color="auto" w:fill="auto"/>
        </w:rPr>
      </w:pPr>
      <w:r>
        <w:rPr>
          <w:rFonts w:hint="eastAsia" w:ascii="宋体" w:hAnsi="宋体" w:cs="宋体"/>
          <w:color w:val="auto"/>
          <w:sz w:val="24"/>
          <w:szCs w:val="28"/>
          <w:highlight w:val="none"/>
          <w:shd w:val="clear" w:color="auto" w:fill="auto"/>
        </w:rPr>
        <w:t>若对项目采购电子交易系统操作有疑问，可登录政采云（https://www.zcygov.cn/），点击右侧咨询小采，获取采小蜜智能服务管家帮助，或拨打政采云服务热线400-881-7190获取热线服务帮助。       </w:t>
      </w:r>
    </w:p>
    <w:p>
      <w:pPr>
        <w:widowControl/>
        <w:spacing w:line="360" w:lineRule="auto"/>
        <w:ind w:firstLine="424" w:firstLineChars="177"/>
        <w:jc w:val="left"/>
        <w:rPr>
          <w:rFonts w:hint="eastAsia" w:ascii="宋体" w:hAnsi="宋体" w:eastAsia="宋体" w:cs="宋体"/>
          <w:color w:val="auto"/>
          <w:sz w:val="24"/>
          <w:highlight w:val="none"/>
        </w:rPr>
      </w:pPr>
      <w:r>
        <w:rPr>
          <w:rFonts w:hint="eastAsia" w:ascii="宋体" w:hAnsi="宋体" w:cs="宋体"/>
          <w:color w:val="auto"/>
          <w:sz w:val="24"/>
          <w:szCs w:val="28"/>
          <w:highlight w:val="none"/>
          <w:shd w:val="clear" w:color="auto" w:fill="auto"/>
        </w:rPr>
        <w:t>CA问题联系电话（人工）：汇信CA 400-888-4636；天谷CA 400-087-8198。</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4"/>
        <w:ind w:firstLine="0" w:firstLineChars="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供应商须知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5413" w:type="pct"/>
        <w:jc w:val="center"/>
        <w:tblLayout w:type="autofit"/>
        <w:tblCellMar>
          <w:top w:w="0" w:type="dxa"/>
          <w:left w:w="108" w:type="dxa"/>
          <w:bottom w:w="0" w:type="dxa"/>
          <w:right w:w="108" w:type="dxa"/>
        </w:tblCellMar>
      </w:tblPr>
      <w:tblGrid>
        <w:gridCol w:w="872"/>
        <w:gridCol w:w="1538"/>
        <w:gridCol w:w="7522"/>
      </w:tblGrid>
      <w:tr>
        <w:tblPrEx>
          <w:tblCellMar>
            <w:top w:w="0" w:type="dxa"/>
            <w:left w:w="108" w:type="dxa"/>
            <w:bottom w:w="0" w:type="dxa"/>
            <w:right w:w="108" w:type="dxa"/>
          </w:tblCellMar>
        </w:tblPrEx>
        <w:trPr>
          <w:trHeight w:val="524"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shd w:val="clear" w:color="auto" w:fill="auto"/>
                <w:lang w:val="zh-CN"/>
              </w:rPr>
            </w:pPr>
            <w:r>
              <w:rPr>
                <w:rFonts w:hint="eastAsia" w:ascii="宋体" w:hAnsi="宋体" w:eastAsia="宋体" w:cs="宋体"/>
                <w:b/>
                <w:bCs/>
                <w:color w:val="auto"/>
                <w:sz w:val="24"/>
                <w:szCs w:val="24"/>
                <w:highlight w:val="none"/>
                <w:shd w:val="clear" w:color="auto" w:fill="auto"/>
                <w:lang w:val="zh-CN"/>
              </w:rPr>
              <w:t>序号</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内容</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2168" w:firstLineChars="900"/>
              <w:rPr>
                <w:rFonts w:hint="eastAsia" w:ascii="宋体" w:hAnsi="宋体" w:eastAsia="宋体" w:cs="宋体"/>
                <w:b/>
                <w:bCs/>
                <w:color w:val="auto"/>
                <w:sz w:val="24"/>
                <w:szCs w:val="24"/>
                <w:highlight w:val="none"/>
                <w:shd w:val="clear" w:color="auto" w:fill="auto"/>
                <w:lang w:val="zh-CN"/>
              </w:rPr>
            </w:pPr>
            <w:r>
              <w:rPr>
                <w:rFonts w:hint="eastAsia" w:ascii="宋体" w:hAnsi="宋体" w:eastAsia="宋体" w:cs="宋体"/>
                <w:b/>
                <w:bCs/>
                <w:color w:val="auto"/>
                <w:sz w:val="24"/>
                <w:szCs w:val="24"/>
                <w:highlight w:val="none"/>
                <w:shd w:val="clear" w:color="auto" w:fill="auto"/>
                <w:lang w:val="zh-CN"/>
              </w:rPr>
              <w:t>说明与要求</w:t>
            </w:r>
          </w:p>
        </w:tc>
      </w:tr>
      <w:tr>
        <w:tblPrEx>
          <w:tblCellMar>
            <w:top w:w="0" w:type="dxa"/>
            <w:left w:w="108" w:type="dxa"/>
            <w:bottom w:w="0" w:type="dxa"/>
            <w:right w:w="108" w:type="dxa"/>
          </w:tblCellMar>
        </w:tblPrEx>
        <w:trPr>
          <w:trHeight w:val="90"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1</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项目名称</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pStyle w:val="34"/>
              <w:snapToGrid w:val="0"/>
              <w:spacing w:line="360" w:lineRule="auto"/>
              <w:ind w:left="1470" w:hanging="1680" w:hangingChars="700"/>
              <w:jc w:val="left"/>
              <w:rPr>
                <w:rFonts w:hint="eastAsia" w:ascii="宋体" w:hAnsi="宋体" w:eastAsia="宋体" w:cs="宋体"/>
                <w:color w:val="auto"/>
                <w:sz w:val="24"/>
                <w:szCs w:val="24"/>
                <w:highlight w:val="none"/>
                <w:shd w:val="clear" w:color="auto" w:fill="auto"/>
                <w:lang w:val="zh-CN" w:eastAsia="zh-CN"/>
              </w:rPr>
            </w:pPr>
            <w:r>
              <w:rPr>
                <w:rFonts w:hint="eastAsia" w:hAnsi="宋体" w:cs="宋体"/>
                <w:color w:val="auto"/>
                <w:sz w:val="24"/>
                <w:szCs w:val="24"/>
                <w:highlight w:val="none"/>
                <w:shd w:val="clear" w:color="auto" w:fill="auto"/>
                <w:lang w:eastAsia="zh-CN"/>
              </w:rPr>
              <w:t>杭州萧山瓜沥镇众安股份经济联合社</w:t>
            </w:r>
          </w:p>
        </w:tc>
      </w:tr>
      <w:tr>
        <w:tblPrEx>
          <w:tblCellMar>
            <w:top w:w="0" w:type="dxa"/>
            <w:left w:w="108" w:type="dxa"/>
            <w:bottom w:w="0" w:type="dxa"/>
            <w:right w:w="108" w:type="dxa"/>
          </w:tblCellMar>
        </w:tblPrEx>
        <w:trPr>
          <w:trHeight w:val="340"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项目编号</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cs="宋体"/>
                <w:color w:val="auto"/>
                <w:sz w:val="24"/>
                <w:szCs w:val="24"/>
                <w:highlight w:val="none"/>
                <w:shd w:val="clear" w:color="auto" w:fill="auto"/>
                <w:lang w:val="zh-CN" w:eastAsia="zh-CN"/>
              </w:rPr>
              <w:t>2024-GLQTCG-02</w:t>
            </w:r>
          </w:p>
        </w:tc>
      </w:tr>
      <w:tr>
        <w:tblPrEx>
          <w:tblCellMar>
            <w:top w:w="0" w:type="dxa"/>
            <w:left w:w="108" w:type="dxa"/>
            <w:bottom w:w="0" w:type="dxa"/>
            <w:right w:w="108" w:type="dxa"/>
          </w:tblCellMar>
        </w:tblPrEx>
        <w:trPr>
          <w:trHeight w:val="340"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采购人</w:t>
            </w:r>
            <w:r>
              <w:rPr>
                <w:rFonts w:hint="eastAsia" w:ascii="宋体" w:hAnsi="宋体" w:eastAsia="宋体" w:cs="宋体"/>
                <w:color w:val="auto"/>
                <w:sz w:val="24"/>
                <w:szCs w:val="24"/>
                <w:highlight w:val="none"/>
                <w:shd w:val="clear" w:color="auto" w:fill="auto"/>
                <w:lang w:val="zh-CN"/>
              </w:rPr>
              <w:t>式</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公开招标</w:t>
            </w:r>
          </w:p>
        </w:tc>
      </w:tr>
      <w:tr>
        <w:tblPrEx>
          <w:tblCellMar>
            <w:top w:w="0" w:type="dxa"/>
            <w:left w:w="108" w:type="dxa"/>
            <w:bottom w:w="0" w:type="dxa"/>
            <w:right w:w="108" w:type="dxa"/>
          </w:tblCellMar>
        </w:tblPrEx>
        <w:trPr>
          <w:trHeight w:val="340"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采购内容</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详见采购文件第三部分</w:t>
            </w:r>
          </w:p>
        </w:tc>
      </w:tr>
      <w:tr>
        <w:tblPrEx>
          <w:tblCellMar>
            <w:top w:w="0" w:type="dxa"/>
            <w:left w:w="108" w:type="dxa"/>
            <w:bottom w:w="0" w:type="dxa"/>
            <w:right w:w="108" w:type="dxa"/>
          </w:tblCellMar>
        </w:tblPrEx>
        <w:trPr>
          <w:trHeight w:val="90"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预算金额</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eastAsia="zh-CN"/>
              </w:rPr>
              <w:t>588600.00</w:t>
            </w:r>
            <w:r>
              <w:rPr>
                <w:rFonts w:hint="eastAsia" w:ascii="宋体" w:hAnsi="宋体" w:cs="宋体"/>
                <w:color w:val="auto"/>
                <w:sz w:val="24"/>
                <w:szCs w:val="24"/>
                <w:highlight w:val="none"/>
                <w:shd w:val="clear" w:color="auto" w:fill="auto"/>
                <w:lang w:val="en-US" w:eastAsia="zh-CN"/>
              </w:rPr>
              <w:t>元</w:t>
            </w:r>
          </w:p>
        </w:tc>
      </w:tr>
      <w:tr>
        <w:tblPrEx>
          <w:tblCellMar>
            <w:top w:w="0" w:type="dxa"/>
            <w:left w:w="108" w:type="dxa"/>
            <w:bottom w:w="0" w:type="dxa"/>
            <w:right w:w="108" w:type="dxa"/>
          </w:tblCellMar>
        </w:tblPrEx>
        <w:trPr>
          <w:trHeight w:val="501"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6</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服务区域</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cs="宋体"/>
                <w:color w:val="auto"/>
                <w:sz w:val="24"/>
                <w:szCs w:val="24"/>
                <w:highlight w:val="none"/>
                <w:shd w:val="clear" w:color="auto" w:fill="auto"/>
                <w:lang w:val="zh-CN" w:eastAsia="zh-CN"/>
              </w:rPr>
              <w:t>瓜沥镇众安村</w:t>
            </w:r>
          </w:p>
        </w:tc>
      </w:tr>
      <w:tr>
        <w:tblPrEx>
          <w:tblCellMar>
            <w:top w:w="0" w:type="dxa"/>
            <w:left w:w="108" w:type="dxa"/>
            <w:bottom w:w="0" w:type="dxa"/>
            <w:right w:w="108" w:type="dxa"/>
          </w:tblCellMar>
        </w:tblPrEx>
        <w:trPr>
          <w:trHeight w:val="494"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质量要求</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 xml:space="preserve">符合采购人要求。 </w:t>
            </w:r>
          </w:p>
        </w:tc>
      </w:tr>
      <w:tr>
        <w:tblPrEx>
          <w:tblCellMar>
            <w:top w:w="0" w:type="dxa"/>
            <w:left w:w="108" w:type="dxa"/>
            <w:bottom w:w="0" w:type="dxa"/>
            <w:right w:w="108" w:type="dxa"/>
          </w:tblCellMar>
        </w:tblPrEx>
        <w:trPr>
          <w:trHeight w:val="90"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履约期限</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lang w:eastAsia="zh-CN"/>
              </w:rPr>
              <w:t>年（具体时间按合同签订时间为准）</w:t>
            </w:r>
          </w:p>
        </w:tc>
      </w:tr>
      <w:tr>
        <w:tblPrEx>
          <w:tblCellMar>
            <w:top w:w="0" w:type="dxa"/>
            <w:left w:w="108" w:type="dxa"/>
            <w:bottom w:w="0" w:type="dxa"/>
            <w:right w:w="108" w:type="dxa"/>
          </w:tblCellMar>
        </w:tblPrEx>
        <w:trPr>
          <w:trHeight w:val="526"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资金来源及比例</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自筹资金</w:t>
            </w:r>
            <w:r>
              <w:rPr>
                <w:rFonts w:hint="eastAsia" w:ascii="宋体" w:hAnsi="宋体" w:eastAsia="宋体" w:cs="宋体"/>
                <w:color w:val="auto"/>
                <w:sz w:val="24"/>
                <w:szCs w:val="24"/>
                <w:highlight w:val="none"/>
                <w:shd w:val="clear" w:color="auto" w:fill="auto"/>
              </w:rPr>
              <w:t>100%</w:t>
            </w:r>
          </w:p>
        </w:tc>
      </w:tr>
      <w:tr>
        <w:tblPrEx>
          <w:tblCellMar>
            <w:top w:w="0" w:type="dxa"/>
            <w:left w:w="108" w:type="dxa"/>
            <w:bottom w:w="0" w:type="dxa"/>
            <w:right w:w="108" w:type="dxa"/>
          </w:tblCellMar>
        </w:tblPrEx>
        <w:trPr>
          <w:trHeight w:val="90"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供应商</w:t>
            </w:r>
          </w:p>
          <w:p>
            <w:pPr>
              <w:autoSpaceDE w:val="0"/>
              <w:autoSpaceDN w:val="0"/>
              <w:adjustRightIn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资格要求</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left="-36"/>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详见招标公告第二条</w:t>
            </w:r>
          </w:p>
        </w:tc>
      </w:tr>
      <w:tr>
        <w:tblPrEx>
          <w:tblCellMar>
            <w:top w:w="0" w:type="dxa"/>
            <w:left w:w="108" w:type="dxa"/>
            <w:bottom w:w="0" w:type="dxa"/>
            <w:right w:w="108" w:type="dxa"/>
          </w:tblCellMar>
        </w:tblPrEx>
        <w:trPr>
          <w:trHeight w:val="4456"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left="-105" w:right="-105"/>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报价要求</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有关本项目实施所需的所有费用（含税费）均计入报价。开标一览表（报价表）是报价的唯一载体。投标文件中价格全部采用人民币报价。本项目采用投标总价进行报价。供应商按采购文件规定的质量要求，结合作业地段实际和企业自身实力自主报价，总报价应包括</w:t>
            </w:r>
            <w:r>
              <w:rPr>
                <w:rFonts w:hint="eastAsia" w:ascii="宋体" w:hAnsi="宋体" w:eastAsia="宋体" w:cs="宋体"/>
                <w:color w:val="auto"/>
                <w:sz w:val="24"/>
                <w:szCs w:val="24"/>
                <w:highlight w:val="none"/>
                <w:shd w:val="clear" w:color="auto" w:fill="auto"/>
                <w:lang w:eastAsia="zh-CN"/>
              </w:rPr>
              <w:t>保洁</w:t>
            </w:r>
            <w:r>
              <w:rPr>
                <w:rFonts w:hint="eastAsia" w:ascii="宋体" w:hAnsi="宋体" w:eastAsia="宋体" w:cs="宋体"/>
                <w:color w:val="auto"/>
                <w:sz w:val="24"/>
                <w:szCs w:val="24"/>
                <w:highlight w:val="none"/>
                <w:shd w:val="clear" w:color="auto" w:fill="auto"/>
              </w:rPr>
              <w:t>人员的全部工资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各类基本社会保险、各类补贴津贴、工会经费、加班费、奖金、服装费、</w:t>
            </w:r>
            <w:r>
              <w:rPr>
                <w:rFonts w:hint="eastAsia" w:ascii="宋体" w:hAnsi="宋体" w:eastAsia="宋体" w:cs="宋体"/>
                <w:color w:val="auto"/>
                <w:sz w:val="24"/>
                <w:szCs w:val="24"/>
                <w:highlight w:val="none"/>
                <w:shd w:val="clear" w:color="auto" w:fill="auto"/>
                <w:lang w:eastAsia="zh-CN"/>
              </w:rPr>
              <w:t>保洁</w:t>
            </w:r>
            <w:r>
              <w:rPr>
                <w:rFonts w:hint="eastAsia" w:ascii="宋体" w:hAnsi="宋体" w:eastAsia="宋体" w:cs="宋体"/>
                <w:color w:val="auto"/>
                <w:sz w:val="24"/>
                <w:szCs w:val="24"/>
                <w:highlight w:val="none"/>
                <w:shd w:val="clear" w:color="auto" w:fill="auto"/>
              </w:rPr>
              <w:t>服务费和其它福利待遇及因公出差</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保洁设施设备（如车辆、保洁工具耗材）及维护</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辖区内所有垃圾清运费（含村上级主管部门下发的大件垃圾、建筑垃圾等）、安全责任相关费用、作业人员服装、管理费、税金等运营并达到合同标准而需实际发生的各类成本有关本项目所需的一切费用</w:t>
            </w:r>
            <w:r>
              <w:rPr>
                <w:rFonts w:hint="eastAsia" w:ascii="宋体" w:hAnsi="宋体" w:eastAsia="宋体" w:cs="宋体"/>
                <w:color w:val="auto"/>
                <w:sz w:val="24"/>
                <w:szCs w:val="24"/>
                <w:highlight w:val="none"/>
                <w:shd w:val="clear" w:color="auto" w:fill="auto"/>
                <w:lang w:val="en-US" w:eastAsia="zh-CN"/>
              </w:rPr>
              <w:t>（含税）均计入投标总报价。</w:t>
            </w:r>
          </w:p>
          <w:p>
            <w:pPr>
              <w:autoSpaceDE w:val="0"/>
              <w:autoSpaceDN w:val="0"/>
              <w:adjustRightInd w:val="0"/>
              <w:spacing w:line="360" w:lineRule="auto"/>
              <w:jc w:val="left"/>
              <w:rPr>
                <w:rFonts w:hint="default" w:ascii="宋体" w:hAnsi="宋体" w:eastAsia="宋体" w:cs="宋体"/>
                <w:strike/>
                <w:dstrike w:val="0"/>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①</w:t>
            </w:r>
            <w:r>
              <w:rPr>
                <w:rFonts w:hint="eastAsia" w:ascii="宋体" w:hAnsi="宋体" w:eastAsia="宋体" w:cs="宋体"/>
                <w:b/>
                <w:bCs/>
                <w:color w:val="auto"/>
                <w:sz w:val="24"/>
                <w:szCs w:val="24"/>
                <w:highlight w:val="none"/>
                <w:shd w:val="clear" w:color="auto" w:fill="auto"/>
                <w:lang w:val="en-US" w:eastAsia="zh-CN"/>
              </w:rPr>
              <w:t>其中保洁人员工资每人每月人工费用不得低于杭州市政府最新规定的最低工资及社会保障费用</w:t>
            </w:r>
            <w:r>
              <w:rPr>
                <w:rFonts w:hint="eastAsia" w:ascii="宋体" w:hAnsi="宋体" w:eastAsia="宋体" w:cs="宋体"/>
                <w:color w:val="auto"/>
                <w:sz w:val="24"/>
                <w:szCs w:val="24"/>
                <w:highlight w:val="none"/>
                <w:shd w:val="clear" w:color="auto" w:fill="auto"/>
                <w:lang w:val="en-US" w:eastAsia="zh-CN"/>
              </w:rPr>
              <w:t>。如评标委员会认为供应商的报价明显低于其他通过符合性审查供应商的报价，有可能影响产品质量或者不能诚信履约的，应当要求其在合理的时间内提供书面说明，必要时提交相关证明材料</w:t>
            </w:r>
            <w:r>
              <w:rPr>
                <w:rFonts w:hint="eastAsia" w:ascii="宋体" w:hAnsi="宋体" w:eastAsia="宋体" w:cs="宋体"/>
                <w:b/>
                <w:bCs/>
                <w:color w:val="auto"/>
                <w:sz w:val="24"/>
                <w:szCs w:val="24"/>
                <w:highlight w:val="none"/>
                <w:shd w:val="clear" w:color="auto" w:fill="auto"/>
                <w:lang w:val="en-US" w:eastAsia="zh-CN"/>
              </w:rPr>
              <w:t>。(保洁服务期内的人工费用应根据最新的杭州市最低工资标准作及时调整，因人工费上涨引起费用增加的风险应考虑在投标总价内，采购单位不另行支付)。</w:t>
            </w:r>
          </w:p>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③采购文件未列明，而供应商认为必需的费用也需列入报价。</w:t>
            </w:r>
          </w:p>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zh-CN"/>
              </w:rPr>
              <w:t>投标报价出现下列情形的，投标无效：</w:t>
            </w:r>
          </w:p>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▲投标文件出现不是唯一的、有选择性投标报价的；</w:t>
            </w:r>
          </w:p>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b/>
                <w:color w:val="auto"/>
                <w:kern w:val="0"/>
                <w:sz w:val="24"/>
                <w:szCs w:val="24"/>
                <w:highlight w:val="none"/>
                <w:shd w:val="clear" w:color="auto" w:fill="auto"/>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eastAsia="宋体" w:cs="宋体"/>
                <w:color w:val="auto"/>
                <w:sz w:val="24"/>
                <w:szCs w:val="24"/>
                <w:highlight w:val="none"/>
                <w:shd w:val="clear" w:color="auto" w:fill="auto"/>
                <w:lang w:val="zh-CN"/>
              </w:rPr>
              <w:t>；</w:t>
            </w:r>
          </w:p>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▲《投标（开标）一览表》填写不完整或字迹不能辨认或有漏项的；</w:t>
            </w:r>
          </w:p>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▲供应商对根据修正原则修正后的报价不确认的。</w:t>
            </w:r>
          </w:p>
        </w:tc>
      </w:tr>
      <w:tr>
        <w:tblPrEx>
          <w:tblCellMar>
            <w:top w:w="0" w:type="dxa"/>
            <w:left w:w="108" w:type="dxa"/>
            <w:bottom w:w="0" w:type="dxa"/>
            <w:right w:w="108" w:type="dxa"/>
          </w:tblCellMar>
        </w:tblPrEx>
        <w:trPr>
          <w:trHeight w:val="524"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12</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left="-105" w:right="-105"/>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分包或转包</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（1）未经采购人同意，供应商不得擅自将本项目转让或分包。</w:t>
            </w:r>
          </w:p>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zh-CN"/>
              </w:rPr>
              <w:t>）本项目不得转包。</w:t>
            </w:r>
          </w:p>
        </w:tc>
      </w:tr>
      <w:tr>
        <w:tblPrEx>
          <w:tblCellMar>
            <w:top w:w="0" w:type="dxa"/>
            <w:left w:w="108" w:type="dxa"/>
            <w:bottom w:w="0" w:type="dxa"/>
            <w:right w:w="108" w:type="dxa"/>
          </w:tblCellMar>
        </w:tblPrEx>
        <w:trPr>
          <w:trHeight w:val="509"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13</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投标有效期</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90日历天（从投标截止之日算起）</w:t>
            </w:r>
          </w:p>
        </w:tc>
      </w:tr>
      <w:tr>
        <w:tblPrEx>
          <w:tblCellMar>
            <w:top w:w="0" w:type="dxa"/>
            <w:left w:w="108" w:type="dxa"/>
            <w:bottom w:w="0" w:type="dxa"/>
            <w:right w:w="108" w:type="dxa"/>
          </w:tblCellMar>
        </w:tblPrEx>
        <w:trPr>
          <w:trHeight w:val="509"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14</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投标保证金</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无</w:t>
            </w:r>
          </w:p>
        </w:tc>
      </w:tr>
      <w:tr>
        <w:tblPrEx>
          <w:tblCellMar>
            <w:top w:w="0" w:type="dxa"/>
            <w:left w:w="108" w:type="dxa"/>
            <w:bottom w:w="0" w:type="dxa"/>
            <w:right w:w="108" w:type="dxa"/>
          </w:tblCellMar>
        </w:tblPrEx>
        <w:trPr>
          <w:trHeight w:val="39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开标前答疑会或现场考察</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lang w:val="zh-CN"/>
              </w:rPr>
              <w:t>不组织。</w:t>
            </w:r>
          </w:p>
        </w:tc>
      </w:tr>
      <w:tr>
        <w:tblPrEx>
          <w:tblCellMar>
            <w:top w:w="0" w:type="dxa"/>
            <w:left w:w="108" w:type="dxa"/>
            <w:bottom w:w="0" w:type="dxa"/>
            <w:right w:w="108" w:type="dxa"/>
          </w:tblCellMar>
        </w:tblPrEx>
        <w:trPr>
          <w:trHeight w:val="39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16</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供应商应当提供的资格、资信证明文件</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（1）资格证明文件：见采购文件第二部分11.1。</w:t>
            </w:r>
          </w:p>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（2）资信证明文件：根据采购文件第四部分具体评标标准提供。</w:t>
            </w:r>
          </w:p>
          <w:p>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▲供应商未提供有效的资格证明文件的，视为供应商不具备采购文件中规定的资格要求，投标无效。</w:t>
            </w:r>
          </w:p>
        </w:tc>
      </w:tr>
      <w:tr>
        <w:tblPrEx>
          <w:tblCellMar>
            <w:top w:w="0" w:type="dxa"/>
            <w:left w:w="108" w:type="dxa"/>
            <w:bottom w:w="0" w:type="dxa"/>
            <w:right w:w="108" w:type="dxa"/>
          </w:tblCellMar>
        </w:tblPrEx>
        <w:trPr>
          <w:trHeight w:val="39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17</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样品提供</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无</w:t>
            </w:r>
          </w:p>
        </w:tc>
      </w:tr>
      <w:tr>
        <w:tblPrEx>
          <w:tblCellMar>
            <w:top w:w="0" w:type="dxa"/>
            <w:left w:w="108" w:type="dxa"/>
            <w:bottom w:w="0" w:type="dxa"/>
            <w:right w:w="108" w:type="dxa"/>
          </w:tblCellMar>
        </w:tblPrEx>
        <w:trPr>
          <w:trHeight w:val="39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18</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现场演示</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不组织</w:t>
            </w:r>
          </w:p>
        </w:tc>
      </w:tr>
      <w:tr>
        <w:tblPrEx>
          <w:tblCellMar>
            <w:top w:w="0" w:type="dxa"/>
            <w:left w:w="108" w:type="dxa"/>
            <w:bottom w:w="0" w:type="dxa"/>
            <w:right w:w="108" w:type="dxa"/>
          </w:tblCellMar>
        </w:tblPrEx>
        <w:trPr>
          <w:trHeight w:val="39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19</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项目属性</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服务采购项目</w:t>
            </w:r>
          </w:p>
        </w:tc>
      </w:tr>
      <w:tr>
        <w:tblPrEx>
          <w:tblCellMar>
            <w:top w:w="0" w:type="dxa"/>
            <w:left w:w="108" w:type="dxa"/>
            <w:bottom w:w="0" w:type="dxa"/>
            <w:right w:w="108" w:type="dxa"/>
          </w:tblCellMar>
        </w:tblPrEx>
        <w:trPr>
          <w:trHeight w:val="39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20</w:t>
            </w:r>
          </w:p>
        </w:tc>
        <w:tc>
          <w:tcPr>
            <w:tcW w:w="774" w:type="pct"/>
            <w:tcBorders>
              <w:top w:val="single" w:color="auto" w:sz="6" w:space="0"/>
              <w:left w:val="single" w:color="auto" w:sz="6" w:space="0"/>
              <w:bottom w:val="single" w:color="auto" w:sz="6" w:space="0"/>
              <w:right w:val="single" w:color="auto" w:sz="6" w:space="0"/>
            </w:tcBorders>
            <w:noWrap w:val="0"/>
            <w:vAlign w:val="center"/>
          </w:tcPr>
          <w:p>
            <w:pPr>
              <w:pStyle w:val="25"/>
              <w:tabs>
                <w:tab w:val="left" w:pos="-5"/>
              </w:tabs>
              <w:adjustRightInd w:val="0"/>
              <w:spacing w:line="360" w:lineRule="auto"/>
              <w:ind w:firstLine="0" w:firstLineChars="0"/>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最高限价</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pStyle w:val="25"/>
              <w:tabs>
                <w:tab w:val="left" w:pos="-5"/>
              </w:tabs>
              <w:adjustRightInd w:val="0"/>
              <w:spacing w:line="360" w:lineRule="auto"/>
              <w:ind w:firstLine="0" w:firstLineChars="0"/>
              <w:rPr>
                <w:rFonts w:hint="eastAsia" w:ascii="宋体" w:hAnsi="宋体" w:eastAsia="宋体" w:cs="宋体"/>
                <w:color w:val="auto"/>
                <w:sz w:val="24"/>
                <w:szCs w:val="24"/>
                <w:highlight w:val="none"/>
                <w:shd w:val="clear" w:color="auto" w:fill="auto"/>
                <w:lang w:val="zh-CN"/>
              </w:rPr>
            </w:pPr>
            <w:r>
              <w:rPr>
                <w:rFonts w:hint="eastAsia" w:cs="宋体"/>
                <w:color w:val="auto"/>
                <w:sz w:val="24"/>
                <w:szCs w:val="24"/>
                <w:highlight w:val="none"/>
                <w:shd w:val="clear" w:color="auto" w:fill="auto"/>
                <w:lang w:eastAsia="zh-CN"/>
              </w:rPr>
              <w:t>588600.00</w:t>
            </w:r>
            <w:r>
              <w:rPr>
                <w:rFonts w:hint="eastAsia" w:ascii="宋体" w:hAnsi="宋体" w:eastAsia="宋体" w:cs="宋体"/>
                <w:color w:val="auto"/>
                <w:sz w:val="24"/>
                <w:szCs w:val="24"/>
                <w:highlight w:val="none"/>
                <w:shd w:val="clear" w:color="auto" w:fill="auto"/>
              </w:rPr>
              <w:t>元，</w:t>
            </w:r>
            <w:r>
              <w:rPr>
                <w:rFonts w:hint="eastAsia" w:cs="宋体"/>
                <w:color w:val="auto"/>
                <w:sz w:val="24"/>
                <w:szCs w:val="24"/>
                <w:highlight w:val="none"/>
                <w:shd w:val="clear" w:color="auto" w:fill="auto"/>
                <w:lang w:val="en-US" w:eastAsia="zh-CN"/>
              </w:rPr>
              <w:t>投标报价</w:t>
            </w:r>
            <w:r>
              <w:rPr>
                <w:rFonts w:hint="eastAsia" w:ascii="宋体" w:hAnsi="宋体" w:eastAsia="宋体" w:cs="宋体"/>
                <w:color w:val="auto"/>
                <w:sz w:val="24"/>
                <w:szCs w:val="24"/>
                <w:highlight w:val="none"/>
                <w:shd w:val="clear" w:color="auto" w:fill="auto"/>
              </w:rPr>
              <w:t>超过最高限价的投标无效</w:t>
            </w:r>
            <w:r>
              <w:rPr>
                <w:rFonts w:hint="eastAsia" w:ascii="宋体" w:hAnsi="宋体" w:eastAsia="宋体" w:cs="宋体"/>
                <w:color w:val="auto"/>
                <w:sz w:val="24"/>
                <w:szCs w:val="24"/>
                <w:highlight w:val="none"/>
                <w:shd w:val="clear" w:color="auto" w:fill="auto"/>
                <w:lang w:val="zh-CN"/>
              </w:rPr>
              <w:t xml:space="preserve">。 </w:t>
            </w:r>
          </w:p>
        </w:tc>
      </w:tr>
      <w:tr>
        <w:tblPrEx>
          <w:tblCellMar>
            <w:top w:w="0" w:type="dxa"/>
            <w:left w:w="108" w:type="dxa"/>
            <w:bottom w:w="0" w:type="dxa"/>
            <w:right w:w="108" w:type="dxa"/>
          </w:tblCellMar>
        </w:tblPrEx>
        <w:trPr>
          <w:trHeight w:val="343"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21</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中标公告及中标通知书</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评标结束后</w:t>
            </w:r>
            <w:r>
              <w:rPr>
                <w:rFonts w:hint="eastAsia" w:ascii="宋体" w:hAnsi="宋体" w:eastAsia="宋体" w:cs="宋体"/>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lang w:val="zh-CN"/>
              </w:rPr>
              <w:t>个工作日内</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zh-CN"/>
              </w:rPr>
              <w:t>中标公告发布于浙江省政府采购网</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zh-CN"/>
              </w:rPr>
              <w:fldChar w:fldCharType="begin"/>
            </w:r>
            <w:r>
              <w:rPr>
                <w:rFonts w:hint="eastAsia" w:ascii="宋体" w:hAnsi="宋体" w:eastAsia="宋体" w:cs="宋体"/>
                <w:color w:val="auto"/>
                <w:sz w:val="24"/>
                <w:szCs w:val="24"/>
                <w:highlight w:val="none"/>
                <w:shd w:val="clear" w:color="auto" w:fill="auto"/>
              </w:rPr>
              <w:instrText xml:space="preserve"> HYPERLINK "http://www.zjzfcg.gov.cn)，</w:instrText>
            </w:r>
            <w:r>
              <w:rPr>
                <w:rFonts w:hint="eastAsia" w:ascii="宋体" w:hAnsi="宋体" w:eastAsia="宋体" w:cs="宋体"/>
                <w:color w:val="auto"/>
                <w:sz w:val="24"/>
                <w:szCs w:val="24"/>
                <w:highlight w:val="none"/>
                <w:shd w:val="clear" w:color="auto" w:fill="auto"/>
                <w:lang w:val="zh-CN"/>
              </w:rPr>
              <w:instrText xml:space="preserve">中标公示期</w:instrText>
            </w:r>
            <w:r>
              <w:rPr>
                <w:rFonts w:hint="eastAsia" w:ascii="宋体" w:hAnsi="宋体" w:eastAsia="宋体" w:cs="宋体"/>
                <w:color w:val="auto"/>
                <w:sz w:val="24"/>
                <w:szCs w:val="24"/>
                <w:highlight w:val="none"/>
                <w:shd w:val="clear" w:color="auto" w:fill="auto"/>
              </w:rPr>
              <w:instrText xml:space="preserve">1" </w:instrText>
            </w:r>
            <w:r>
              <w:rPr>
                <w:rFonts w:hint="eastAsia" w:ascii="宋体" w:hAnsi="宋体" w:eastAsia="宋体" w:cs="宋体"/>
                <w:color w:val="auto"/>
                <w:sz w:val="24"/>
                <w:szCs w:val="24"/>
                <w:highlight w:val="none"/>
                <w:shd w:val="clear" w:color="auto" w:fill="auto"/>
                <w:lang w:val="zh-CN"/>
              </w:rPr>
              <w:fldChar w:fldCharType="separate"/>
            </w:r>
            <w:r>
              <w:rPr>
                <w:rFonts w:hint="eastAsia" w:ascii="宋体" w:hAnsi="宋体" w:eastAsia="宋体" w:cs="宋体"/>
                <w:color w:val="auto"/>
                <w:sz w:val="24"/>
                <w:szCs w:val="24"/>
                <w:highlight w:val="none"/>
                <w:shd w:val="clear" w:color="auto" w:fill="auto"/>
              </w:rPr>
              <w:t>https://www.zcygov.cn/</w:t>
            </w:r>
            <w:r>
              <w:rPr>
                <w:rStyle w:val="78"/>
                <w:rFonts w:hint="eastAsia" w:ascii="宋体" w:hAnsi="宋体" w:eastAsia="宋体" w:cs="宋体"/>
                <w:color w:val="auto"/>
                <w:sz w:val="24"/>
                <w:szCs w:val="24"/>
                <w:highlight w:val="none"/>
                <w:u w:val="none"/>
                <w:shd w:val="clear" w:color="auto" w:fill="auto"/>
              </w:rPr>
              <w:t>)，</w:t>
            </w:r>
            <w:r>
              <w:rPr>
                <w:rFonts w:hint="eastAsia" w:ascii="宋体" w:hAnsi="宋体" w:eastAsia="宋体" w:cs="宋体"/>
                <w:color w:val="auto"/>
                <w:sz w:val="24"/>
                <w:szCs w:val="24"/>
                <w:highlight w:val="none"/>
                <w:shd w:val="clear" w:color="auto" w:fill="auto"/>
                <w:lang w:val="zh-CN"/>
              </w:rPr>
              <w:t>中标公示期1</w:t>
            </w:r>
            <w:r>
              <w:rPr>
                <w:rFonts w:hint="eastAsia" w:ascii="宋体" w:hAnsi="宋体" w:eastAsia="宋体" w:cs="宋体"/>
                <w:color w:val="auto"/>
                <w:sz w:val="24"/>
                <w:szCs w:val="24"/>
                <w:highlight w:val="none"/>
                <w:shd w:val="clear" w:color="auto" w:fill="auto"/>
                <w:lang w:val="zh-CN"/>
              </w:rPr>
              <w:fldChar w:fldCharType="end"/>
            </w:r>
            <w:r>
              <w:rPr>
                <w:rFonts w:hint="eastAsia" w:ascii="宋体" w:hAnsi="宋体" w:eastAsia="宋体" w:cs="宋体"/>
                <w:color w:val="auto"/>
                <w:sz w:val="24"/>
                <w:szCs w:val="24"/>
                <w:highlight w:val="none"/>
                <w:shd w:val="clear" w:color="auto" w:fill="auto"/>
                <w:lang w:val="zh-CN"/>
              </w:rPr>
              <w:t>个工作日。</w:t>
            </w:r>
          </w:p>
        </w:tc>
      </w:tr>
      <w:tr>
        <w:tblPrEx>
          <w:tblCellMar>
            <w:top w:w="0" w:type="dxa"/>
            <w:left w:w="108" w:type="dxa"/>
            <w:bottom w:w="0" w:type="dxa"/>
            <w:right w:w="108" w:type="dxa"/>
          </w:tblCellMar>
        </w:tblPrEx>
        <w:trPr>
          <w:trHeight w:val="94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22</w:t>
            </w:r>
          </w:p>
        </w:tc>
        <w:tc>
          <w:tcPr>
            <w:tcW w:w="774" w:type="pct"/>
            <w:tcBorders>
              <w:top w:val="single" w:color="auto" w:sz="6" w:space="0"/>
              <w:left w:val="single" w:color="auto" w:sz="6" w:space="0"/>
              <w:bottom w:val="single" w:color="auto" w:sz="6" w:space="0"/>
              <w:right w:val="single" w:color="auto" w:sz="6" w:space="0"/>
            </w:tcBorders>
            <w:noWrap w:val="0"/>
            <w:vAlign w:val="center"/>
          </w:tcPr>
          <w:p>
            <w:pPr>
              <w:pStyle w:val="25"/>
              <w:tabs>
                <w:tab w:val="left" w:pos="-5"/>
              </w:tabs>
              <w:adjustRightInd w:val="0"/>
              <w:spacing w:line="240" w:lineRule="auto"/>
              <w:ind w:firstLine="0" w:firstLineChars="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招标代理</w:t>
            </w:r>
          </w:p>
          <w:p>
            <w:pPr>
              <w:pStyle w:val="25"/>
              <w:tabs>
                <w:tab w:val="left" w:pos="-5"/>
              </w:tabs>
              <w:adjustRightInd w:val="0"/>
              <w:spacing w:line="240" w:lineRule="auto"/>
              <w:ind w:firstLine="0" w:firstLineChars="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服务费</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2"/>
              </w:numPr>
              <w:adjustRightInd/>
              <w:spacing w:line="312"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本项目代理费由中标单位支付，按计价格【2002】1980号文件（服务类）收费标准</w:t>
            </w:r>
            <w:r>
              <w:rPr>
                <w:rFonts w:hint="eastAsia" w:ascii="宋体" w:hAnsi="宋体" w:cs="宋体"/>
                <w:bCs/>
                <w:color w:val="auto"/>
                <w:sz w:val="24"/>
                <w:highlight w:val="none"/>
                <w:lang w:eastAsia="zh-CN"/>
              </w:rPr>
              <w:t>的</w:t>
            </w:r>
            <w:r>
              <w:rPr>
                <w:rFonts w:hint="eastAsia" w:ascii="宋体" w:hAnsi="宋体" w:cs="宋体"/>
                <w:bCs/>
                <w:color w:val="auto"/>
                <w:sz w:val="24"/>
                <w:highlight w:val="none"/>
                <w:lang w:val="en-US" w:eastAsia="zh-CN"/>
              </w:rPr>
              <w:t>53%</w:t>
            </w:r>
            <w:r>
              <w:rPr>
                <w:rFonts w:hint="eastAsia" w:ascii="宋体" w:hAnsi="宋体" w:eastAsia="宋体" w:cs="宋体"/>
                <w:bCs/>
                <w:color w:val="auto"/>
                <w:sz w:val="24"/>
                <w:highlight w:val="none"/>
                <w:lang w:eastAsia="zh-CN"/>
              </w:rPr>
              <w:t>计取。</w:t>
            </w:r>
            <w:r>
              <w:rPr>
                <w:rFonts w:hint="eastAsia" w:ascii="宋体" w:hAnsi="宋体" w:eastAsia="宋体" w:cs="宋体"/>
                <w:bCs/>
                <w:color w:val="auto"/>
                <w:sz w:val="24"/>
                <w:highlight w:val="none"/>
              </w:rPr>
              <w:t>综合考虑到投标总报价中，不必单列。</w:t>
            </w:r>
            <w:r>
              <w:rPr>
                <w:rFonts w:hint="eastAsia" w:ascii="宋体" w:hAnsi="宋体" w:eastAsia="宋体" w:cs="宋体"/>
                <w:color w:val="auto"/>
                <w:sz w:val="24"/>
                <w:highlight w:val="none"/>
              </w:rPr>
              <w:t>采购代理收费按照差额定率累计法记取。</w:t>
            </w:r>
          </w:p>
          <w:p>
            <w:pPr>
              <w:widowControl/>
              <w:numPr>
                <w:ilvl w:val="0"/>
                <w:numId w:val="0"/>
              </w:numPr>
              <w:adjustRightInd/>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具体标准为:中标金额为100万元及以下：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中标金额×1.5%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53%</w:t>
            </w:r>
            <w:r>
              <w:rPr>
                <w:rFonts w:hint="eastAsia" w:ascii="宋体" w:hAnsi="宋体" w:eastAsia="宋体" w:cs="宋体"/>
                <w:color w:val="auto"/>
                <w:sz w:val="24"/>
                <w:highlight w:val="none"/>
              </w:rPr>
              <w:t>；</w:t>
            </w:r>
          </w:p>
          <w:p>
            <w:pPr>
              <w:pStyle w:val="25"/>
              <w:numPr>
                <w:ilvl w:val="0"/>
                <w:numId w:val="2"/>
              </w:numPr>
              <w:tabs>
                <w:tab w:val="left" w:pos="-5"/>
              </w:tabs>
              <w:adjustRightInd w:val="0"/>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结算方式及时间为：在领取中标通知书时由中标</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一次性向</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代理机构付清。该费用考虑在投标总报价中，不必单列。</w:t>
            </w:r>
          </w:p>
          <w:p>
            <w:pPr>
              <w:pStyle w:val="25"/>
              <w:numPr>
                <w:ilvl w:val="0"/>
                <w:numId w:val="0"/>
              </w:numPr>
              <w:tabs>
                <w:tab w:val="left" w:pos="-5"/>
              </w:tabs>
              <w:adjustRightInd w:val="0"/>
              <w:spacing w:line="360" w:lineRule="auto"/>
              <w:ind w:leftChars="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中标人逾期支付代理服务费，须承担代理服务费每日百分之三的违约金，逾期十日未支付的，</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有权向杭州仲裁委员会对中标人提起仲裁，仲裁费用（包括仲裁受理费和仲裁处理费）均由中标人承担。</w:t>
            </w:r>
          </w:p>
        </w:tc>
      </w:tr>
      <w:tr>
        <w:tblPrEx>
          <w:tblCellMar>
            <w:top w:w="0" w:type="dxa"/>
            <w:left w:w="108" w:type="dxa"/>
            <w:bottom w:w="0" w:type="dxa"/>
            <w:right w:w="108" w:type="dxa"/>
          </w:tblCellMar>
        </w:tblPrEx>
        <w:trPr>
          <w:trHeight w:val="564"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23</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投标文件递交地点及截止时间</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tabs>
                <w:tab w:val="left" w:pos="2520"/>
              </w:tabs>
              <w:autoSpaceDE w:val="0"/>
              <w:autoSpaceDN w:val="0"/>
              <w:adjustRightInd w:val="0"/>
              <w:spacing w:line="360" w:lineRule="auto"/>
              <w:ind w:left="630" w:hanging="630"/>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地点：政采云平台（https://www.zcygov.cn/）</w:t>
            </w:r>
          </w:p>
          <w:p>
            <w:pPr>
              <w:autoSpaceDE w:val="0"/>
              <w:autoSpaceDN w:val="0"/>
              <w:adjustRightInd w:val="0"/>
              <w:spacing w:line="360" w:lineRule="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rPr>
              <w:t>时间：202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zh-CN"/>
              </w:rPr>
              <w:t>年</w:t>
            </w:r>
            <w:r>
              <w:rPr>
                <w:rFonts w:hint="eastAsia" w:ascii="宋体" w:hAnsi="宋体" w:cs="宋体"/>
                <w:color w:val="auto"/>
                <w:sz w:val="24"/>
                <w:szCs w:val="24"/>
                <w:highlight w:val="none"/>
                <w:shd w:val="clear" w:color="auto" w:fill="auto"/>
                <w:lang w:val="en-US" w:eastAsia="zh-CN"/>
              </w:rPr>
              <w:t>05</w:t>
            </w:r>
            <w:r>
              <w:rPr>
                <w:rFonts w:hint="eastAsia" w:ascii="宋体" w:hAnsi="宋体" w:eastAsia="宋体" w:cs="宋体"/>
                <w:color w:val="auto"/>
                <w:sz w:val="24"/>
                <w:szCs w:val="24"/>
                <w:highlight w:val="none"/>
                <w:shd w:val="clear" w:color="auto" w:fill="auto"/>
                <w:lang w:val="zh-CN"/>
              </w:rPr>
              <w:t>月</w:t>
            </w:r>
            <w:r>
              <w:rPr>
                <w:rFonts w:hint="eastAsia" w:ascii="宋体" w:hAnsi="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lang w:val="zh-CN"/>
              </w:rPr>
              <w:t>日</w:t>
            </w:r>
            <w:r>
              <w:rPr>
                <w:rFonts w:hint="eastAsia" w:ascii="宋体" w:hAnsi="宋体" w:cs="宋体"/>
                <w:color w:val="auto"/>
                <w:sz w:val="24"/>
                <w:szCs w:val="24"/>
                <w:highlight w:val="none"/>
                <w:shd w:val="clear" w:color="auto" w:fill="auto"/>
                <w:lang w:val="en-US" w:eastAsia="zh-CN"/>
              </w:rPr>
              <w:t>09:00</w:t>
            </w:r>
          </w:p>
        </w:tc>
      </w:tr>
      <w:tr>
        <w:tblPrEx>
          <w:tblCellMar>
            <w:top w:w="0" w:type="dxa"/>
            <w:left w:w="108" w:type="dxa"/>
            <w:bottom w:w="0" w:type="dxa"/>
            <w:right w:w="108" w:type="dxa"/>
          </w:tblCellMar>
        </w:tblPrEx>
        <w:trPr>
          <w:trHeight w:val="590"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24</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开标时间及地点</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地点：政采云平台（https://www.zcygov.cn/）</w:t>
            </w:r>
          </w:p>
          <w:p>
            <w:pPr>
              <w:tabs>
                <w:tab w:val="left" w:pos="2520"/>
              </w:tabs>
              <w:autoSpaceDE w:val="0"/>
              <w:autoSpaceDN w:val="0"/>
              <w:adjustRightInd w:val="0"/>
              <w:spacing w:line="360" w:lineRule="auto"/>
              <w:ind w:left="630" w:hanging="630"/>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时间：202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zh-CN"/>
              </w:rPr>
              <w:t>年</w:t>
            </w:r>
            <w:r>
              <w:rPr>
                <w:rFonts w:hint="eastAsia" w:ascii="宋体" w:hAnsi="宋体" w:cs="宋体"/>
                <w:color w:val="auto"/>
                <w:sz w:val="24"/>
                <w:szCs w:val="24"/>
                <w:highlight w:val="none"/>
                <w:shd w:val="clear" w:color="auto" w:fill="auto"/>
                <w:lang w:val="en-US" w:eastAsia="zh-CN"/>
              </w:rPr>
              <w:t>05</w:t>
            </w:r>
            <w:r>
              <w:rPr>
                <w:rFonts w:hint="eastAsia" w:ascii="宋体" w:hAnsi="宋体" w:eastAsia="宋体" w:cs="宋体"/>
                <w:color w:val="auto"/>
                <w:sz w:val="24"/>
                <w:szCs w:val="24"/>
                <w:highlight w:val="none"/>
                <w:shd w:val="clear" w:color="auto" w:fill="auto"/>
                <w:lang w:val="zh-CN"/>
              </w:rPr>
              <w:t>月</w:t>
            </w:r>
            <w:r>
              <w:rPr>
                <w:rFonts w:hint="eastAsia" w:ascii="宋体" w:hAnsi="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lang w:val="zh-CN"/>
              </w:rPr>
              <w:t>日</w:t>
            </w:r>
            <w:r>
              <w:rPr>
                <w:rFonts w:hint="eastAsia" w:ascii="宋体" w:hAnsi="宋体" w:cs="宋体"/>
                <w:color w:val="auto"/>
                <w:sz w:val="24"/>
                <w:szCs w:val="24"/>
                <w:highlight w:val="none"/>
                <w:shd w:val="clear" w:color="auto" w:fill="auto"/>
                <w:lang w:val="en-US" w:eastAsia="zh-CN"/>
              </w:rPr>
              <w:t>09:00</w:t>
            </w:r>
          </w:p>
        </w:tc>
      </w:tr>
      <w:tr>
        <w:tblPrEx>
          <w:tblCellMar>
            <w:top w:w="0" w:type="dxa"/>
            <w:left w:w="108" w:type="dxa"/>
            <w:bottom w:w="0" w:type="dxa"/>
            <w:right w:w="108" w:type="dxa"/>
          </w:tblCellMar>
        </w:tblPrEx>
        <w:trPr>
          <w:trHeight w:val="364"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25</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评标方法</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综合评分法</w:t>
            </w:r>
          </w:p>
        </w:tc>
      </w:tr>
      <w:tr>
        <w:tblPrEx>
          <w:tblCellMar>
            <w:top w:w="0" w:type="dxa"/>
            <w:left w:w="108" w:type="dxa"/>
            <w:bottom w:w="0" w:type="dxa"/>
            <w:right w:w="108" w:type="dxa"/>
          </w:tblCellMar>
        </w:tblPrEx>
        <w:trPr>
          <w:trHeight w:val="453"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26</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履约保证金</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default" w:ascii="宋体" w:hAnsi="宋体" w:eastAsia="宋体" w:cs="宋体"/>
                <w:color w:val="auto"/>
                <w:sz w:val="24"/>
                <w:szCs w:val="24"/>
                <w:highlight w:val="none"/>
                <w:shd w:val="clear" w:color="auto" w:fill="auto"/>
                <w:lang w:val="en-US" w:eastAsia="zh-CN"/>
              </w:rPr>
            </w:pPr>
            <w:r>
              <w:rPr>
                <w:rStyle w:val="964"/>
                <w:rFonts w:hint="eastAsia" w:ascii="宋体" w:hAnsi="宋体" w:cs="宋体"/>
                <w:color w:val="auto"/>
                <w:sz w:val="24"/>
                <w:szCs w:val="24"/>
                <w:highlight w:val="none"/>
                <w:lang w:eastAsia="zh-CN"/>
              </w:rPr>
              <w:t>无</w:t>
            </w:r>
          </w:p>
        </w:tc>
      </w:tr>
      <w:tr>
        <w:tblPrEx>
          <w:tblCellMar>
            <w:top w:w="0" w:type="dxa"/>
            <w:left w:w="108" w:type="dxa"/>
            <w:bottom w:w="0" w:type="dxa"/>
            <w:right w:w="108" w:type="dxa"/>
          </w:tblCellMar>
        </w:tblPrEx>
        <w:trPr>
          <w:trHeight w:val="605"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27</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签订合同</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中标通知书发出后30日内</w:t>
            </w:r>
          </w:p>
        </w:tc>
      </w:tr>
      <w:tr>
        <w:tblPrEx>
          <w:tblCellMar>
            <w:top w:w="0" w:type="dxa"/>
            <w:left w:w="108" w:type="dxa"/>
            <w:bottom w:w="0" w:type="dxa"/>
            <w:right w:w="108" w:type="dxa"/>
          </w:tblCellMar>
        </w:tblPrEx>
        <w:trPr>
          <w:trHeight w:val="77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28</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中标候选人</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推荐中标单位数量：1家。</w:t>
            </w:r>
          </w:p>
          <w:p>
            <w:pPr>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综合得分排名第一的供应商即为第一中标候选人……其他供应商中标候选资格依此类推。</w:t>
            </w:r>
          </w:p>
        </w:tc>
      </w:tr>
      <w:tr>
        <w:tblPrEx>
          <w:tblCellMar>
            <w:top w:w="0" w:type="dxa"/>
            <w:left w:w="108" w:type="dxa"/>
            <w:bottom w:w="0" w:type="dxa"/>
            <w:right w:w="108" w:type="dxa"/>
          </w:tblCellMar>
        </w:tblPrEx>
        <w:trPr>
          <w:trHeight w:val="77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29</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现场组织</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本项目现场组织按照《浙江省政府采购活动现场组织管理办法》浙财采监〔2015〕13号文件执行。</w:t>
            </w:r>
          </w:p>
        </w:tc>
      </w:tr>
      <w:tr>
        <w:tblPrEx>
          <w:tblCellMar>
            <w:top w:w="0" w:type="dxa"/>
            <w:left w:w="108" w:type="dxa"/>
            <w:bottom w:w="0" w:type="dxa"/>
            <w:right w:w="108" w:type="dxa"/>
          </w:tblCellMar>
        </w:tblPrEx>
        <w:trPr>
          <w:trHeight w:val="50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30</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进口产品</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本项目不采购进口产品，供应商所提供的货物和服务须在我国境内合法生产、销售。</w:t>
            </w:r>
          </w:p>
        </w:tc>
      </w:tr>
      <w:tr>
        <w:tblPrEx>
          <w:tblCellMar>
            <w:top w:w="0" w:type="dxa"/>
            <w:left w:w="108" w:type="dxa"/>
            <w:bottom w:w="0" w:type="dxa"/>
            <w:right w:w="108" w:type="dxa"/>
          </w:tblCellMar>
        </w:tblPrEx>
        <w:trPr>
          <w:trHeight w:val="50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31</w:t>
            </w:r>
          </w:p>
        </w:tc>
        <w:tc>
          <w:tcPr>
            <w:tcW w:w="774" w:type="pct"/>
            <w:tcBorders>
              <w:top w:val="single" w:color="auto" w:sz="6" w:space="0"/>
              <w:left w:val="single" w:color="auto" w:sz="6" w:space="0"/>
              <w:bottom w:val="single" w:color="auto" w:sz="6" w:space="0"/>
              <w:right w:val="single" w:color="auto" w:sz="6" w:space="0"/>
            </w:tcBorders>
            <w:noWrap w:val="0"/>
            <w:vAlign w:val="center"/>
          </w:tcPr>
          <w:p>
            <w:pPr>
              <w:pStyle w:val="34"/>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备份投标文件</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pStyle w:val="34"/>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w:t>
            </w:r>
            <w:r>
              <w:rPr>
                <w:rFonts w:hint="eastAsia" w:hAnsi="宋体" w:cs="宋体"/>
                <w:color w:val="auto"/>
                <w:kern w:val="28"/>
                <w:sz w:val="24"/>
                <w:szCs w:val="24"/>
                <w:highlight w:val="none"/>
                <w:lang w:val="en-US" w:eastAsia="zh-CN"/>
              </w:rPr>
              <w:t>代理机构</w:t>
            </w:r>
            <w:r>
              <w:rPr>
                <w:rFonts w:hint="eastAsia" w:ascii="宋体" w:hAnsi="宋体" w:eastAsia="宋体" w:cs="宋体"/>
                <w:color w:val="auto"/>
                <w:kern w:val="28"/>
                <w:sz w:val="24"/>
                <w:szCs w:val="24"/>
                <w:highlight w:val="none"/>
              </w:rPr>
              <w:t>地点：</w:t>
            </w:r>
            <w:r>
              <w:rPr>
                <w:rFonts w:hint="eastAsia" w:hAnsi="宋体" w:cs="宋体"/>
                <w:color w:val="auto"/>
                <w:kern w:val="28"/>
                <w:sz w:val="24"/>
                <w:szCs w:val="24"/>
                <w:highlight w:val="none"/>
                <w:u w:val="single"/>
                <w:lang w:eastAsia="zh-CN"/>
              </w:rPr>
              <w:t>杭州市天目山路181号天际大厦804室</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szCs w:val="24"/>
                <w:highlight w:val="none"/>
                <w:u w:val="single"/>
                <w:lang w:val="en-US" w:eastAsia="zh-CN"/>
              </w:rPr>
              <w:t>王工13067739350</w:t>
            </w:r>
            <w:r>
              <w:rPr>
                <w:rFonts w:hint="eastAsia" w:ascii="宋体" w:hAnsi="宋体" w:eastAsia="宋体" w:cs="宋体"/>
                <w:color w:val="auto"/>
                <w:sz w:val="24"/>
                <w:szCs w:val="24"/>
                <w:highlight w:val="none"/>
              </w:rPr>
              <w:t>。</w:t>
            </w:r>
          </w:p>
          <w:p>
            <w:pPr>
              <w:pStyle w:val="34"/>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本项目开标评标在</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rPr>
              <w:t>安排的场地进行，</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需要提供备份文件的请在投标截止时间前一天送达代理公司，开标当天并在投标截止时间前3小时内送达的，请送至瓜沥镇综合服务中心东辅楼三楼招投标交易中心(1号开标厅)（政通路100号）。</w:t>
            </w:r>
          </w:p>
          <w:p>
            <w:pPr>
              <w:pStyle w:val="34"/>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提交备份投标文件。</w:t>
            </w:r>
          </w:p>
        </w:tc>
      </w:tr>
      <w:tr>
        <w:tblPrEx>
          <w:tblCellMar>
            <w:top w:w="0" w:type="dxa"/>
            <w:left w:w="108" w:type="dxa"/>
            <w:bottom w:w="0" w:type="dxa"/>
            <w:right w:w="108" w:type="dxa"/>
          </w:tblCellMar>
        </w:tblPrEx>
        <w:trPr>
          <w:trHeight w:val="507"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32</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备注</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2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中标人应在中标公告发出后领取中标通知书前提供与电子投标文件内容一致的纸质投标文件一正</w:t>
            </w:r>
            <w:r>
              <w:rPr>
                <w:rFonts w:hint="eastAsia" w:ascii="宋体" w:hAnsi="宋体" w:eastAsia="宋体" w:cs="宋体"/>
                <w:color w:val="auto"/>
                <w:sz w:val="24"/>
                <w:szCs w:val="24"/>
                <w:highlight w:val="none"/>
                <w:shd w:val="clear" w:color="auto" w:fill="auto"/>
                <w:lang w:eastAsia="zh-CN"/>
              </w:rPr>
              <w:t>三</w:t>
            </w:r>
            <w:r>
              <w:rPr>
                <w:rFonts w:hint="eastAsia" w:ascii="宋体" w:hAnsi="宋体" w:eastAsia="宋体" w:cs="宋体"/>
                <w:color w:val="auto"/>
                <w:sz w:val="24"/>
                <w:szCs w:val="24"/>
                <w:highlight w:val="none"/>
                <w:shd w:val="clear" w:color="auto" w:fill="auto"/>
              </w:rPr>
              <w:t>副，装订成册，采用胶订或线订，不得采用活页夹等可随时拆换的方式装订。（胶订或线订以外装订形式视为活页装订），邮寄至招标代理机构。</w:t>
            </w:r>
          </w:p>
          <w:p>
            <w:pPr>
              <w:autoSpaceDE w:val="0"/>
              <w:autoSpaceDN w:val="0"/>
              <w:adjustRightInd w:val="0"/>
              <w:spacing w:line="276"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邮寄地址：</w:t>
            </w:r>
            <w:r>
              <w:rPr>
                <w:rFonts w:hint="eastAsia" w:ascii="宋体" w:hAnsi="宋体" w:eastAsia="宋体" w:cs="宋体"/>
                <w:color w:val="auto"/>
                <w:sz w:val="24"/>
                <w:szCs w:val="24"/>
                <w:highlight w:val="none"/>
                <w:u w:val="single"/>
                <w:shd w:val="clear" w:color="auto" w:fill="auto"/>
              </w:rPr>
              <w:t>杭州市西湖区天目山路181号天际大厦804， 接收人：</w:t>
            </w:r>
            <w:r>
              <w:rPr>
                <w:rFonts w:hint="eastAsia" w:hAnsi="宋体" w:cs="宋体"/>
                <w:color w:val="auto"/>
                <w:sz w:val="24"/>
                <w:szCs w:val="24"/>
                <w:highlight w:val="none"/>
                <w:u w:val="single"/>
                <w:lang w:val="en-US" w:eastAsia="zh-CN"/>
              </w:rPr>
              <w:t>王工13067739350</w:t>
            </w:r>
            <w:r>
              <w:rPr>
                <w:rFonts w:hint="eastAsia" w:ascii="宋体" w:hAnsi="宋体" w:eastAsia="宋体" w:cs="宋体"/>
                <w:color w:val="auto"/>
                <w:sz w:val="24"/>
                <w:szCs w:val="24"/>
                <w:highlight w:val="none"/>
                <w:shd w:val="clear" w:color="auto" w:fill="auto"/>
              </w:rPr>
              <w:t>）</w:t>
            </w:r>
          </w:p>
        </w:tc>
      </w:tr>
      <w:tr>
        <w:tblPrEx>
          <w:tblCellMar>
            <w:top w:w="0" w:type="dxa"/>
            <w:left w:w="108" w:type="dxa"/>
            <w:bottom w:w="0" w:type="dxa"/>
            <w:right w:w="108" w:type="dxa"/>
          </w:tblCellMar>
        </w:tblPrEx>
        <w:trPr>
          <w:trHeight w:val="1629" w:hRule="atLeast"/>
          <w:jc w:val="center"/>
        </w:trPr>
        <w:tc>
          <w:tcPr>
            <w:tcW w:w="4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33</w:t>
            </w:r>
          </w:p>
        </w:tc>
        <w:tc>
          <w:tcPr>
            <w:tcW w:w="77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特别说明</w:t>
            </w:r>
          </w:p>
        </w:tc>
        <w:tc>
          <w:tcPr>
            <w:tcW w:w="3786" w:type="pc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特别说明：1.本表与采购文件其他部分内容不一致的，以本表为准。本采购文件的解释权属于采购人。采购文件中标注“▲”处为不允许负偏离的实质性要求和条件（如果有，做无效标处理）。</w:t>
            </w:r>
          </w:p>
          <w:p>
            <w:pPr>
              <w:snapToGrid w:val="0"/>
              <w:spacing w:line="360" w:lineRule="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2.采购文件最总解释权归采购人。</w:t>
            </w:r>
          </w:p>
        </w:tc>
      </w:tr>
      <w:bookmarkEnd w:id="10"/>
    </w:tbl>
    <w:p>
      <w:pPr>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eastAsia="zh-CN"/>
        </w:rPr>
        <w:t>3.2</w:t>
      </w:r>
      <w:r>
        <w:rPr>
          <w:rFonts w:hint="eastAsia" w:ascii="宋体" w:hAnsi="宋体" w:eastAsia="宋体" w:cs="宋体"/>
          <w:color w:val="auto"/>
          <w:sz w:val="24"/>
          <w:highlight w:val="none"/>
        </w:rPr>
        <w:t>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3.2</w:t>
      </w:r>
      <w:r>
        <w:rPr>
          <w:rFonts w:hint="eastAsia" w:ascii="宋体" w:hAnsi="宋体" w:eastAsia="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bCs/>
          <w:color w:val="auto"/>
          <w:sz w:val="24"/>
          <w:highlight w:val="none"/>
          <w:lang w:eastAsia="zh-CN"/>
        </w:rPr>
        <w:t>3.2</w:t>
      </w:r>
      <w:r>
        <w:rPr>
          <w:rFonts w:hint="eastAsia" w:ascii="宋体" w:hAnsi="宋体" w:eastAsia="宋体" w:cs="宋体"/>
          <w:bCs/>
          <w:color w:val="auto"/>
          <w:sz w:val="24"/>
          <w:highlight w:val="none"/>
        </w:rPr>
        <w:t>.2</w:t>
      </w:r>
      <w:r>
        <w:rPr>
          <w:rFonts w:hint="eastAsia" w:ascii="宋体" w:hAnsi="宋体" w:eastAsia="宋体" w:cs="宋体"/>
          <w:color w:val="auto"/>
          <w:kern w:val="0"/>
          <w:sz w:val="24"/>
          <w:highlight w:val="none"/>
        </w:rPr>
        <w:t>在政府采购活动中，供应商提供的货物、工程或者服务符合下列情形的，享受中小企业扶持政策：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3.2</w:t>
      </w:r>
      <w:r>
        <w:rPr>
          <w:rFonts w:hint="eastAsia" w:ascii="宋体" w:hAnsi="宋体" w:eastAsia="宋体" w:cs="宋体"/>
          <w:color w:val="auto"/>
          <w:kern w:val="0"/>
          <w:sz w:val="24"/>
          <w:highlight w:val="none"/>
        </w:rPr>
        <w:t>.2.1在货物采购项目中，货物由中小企业制造，即货物由中小企业生产且使用该中小企业商号或者注册商标；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3.2</w:t>
      </w:r>
      <w:r>
        <w:rPr>
          <w:rFonts w:hint="eastAsia" w:ascii="宋体" w:hAnsi="宋体" w:eastAsia="宋体" w:cs="宋体"/>
          <w:color w:val="auto"/>
          <w:kern w:val="0"/>
          <w:sz w:val="24"/>
          <w:highlight w:val="none"/>
        </w:rPr>
        <w:t>.2.2在工程采购项目中，工程由中小企业承建，即工程施工单位为中小企业；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3.2</w:t>
      </w:r>
      <w:r>
        <w:rPr>
          <w:rFonts w:hint="eastAsia" w:ascii="宋体" w:hAnsi="宋体" w:eastAsia="宋体" w:cs="宋体"/>
          <w:color w:val="auto"/>
          <w:kern w:val="0"/>
          <w:sz w:val="24"/>
          <w:highlight w:val="none"/>
        </w:rPr>
        <w:t>.2.3在服务采购项目中，服务由中小企业承接，即提供服务的人员为中小企业依照《中华人民共和国劳动合同法》订立劳动合同的从业人员。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3.2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3.2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3.2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lang w:eastAsia="zh-CN"/>
        </w:rPr>
        <w:t>3.2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中小企业享受扶持政策获得政府采购合同的，小微企业不得将合同分包给大中型企业，中型企业不得将合同分包给大型企业。</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4.2.2.1对采购文件提出质疑的，质疑期限为供应商获得采购文件之日或者采购文件公告期限届满之日起计算。</w:t>
      </w:r>
    </w:p>
    <w:p>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4.2.4对同一采购程序环节的质疑，供应商须在法定质疑期内一次性提出。</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9"/>
        <w:shd w:val="clear" w:color="auto" w:fill="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9"/>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4.4在线质疑、投诉。</w:t>
      </w:r>
    </w:p>
    <w:p>
      <w:pPr>
        <w:pStyle w:val="889"/>
        <w:shd w:val="clear" w:color="auto" w:fill="auto"/>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3"/>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二、采购文件的构成、澄清、修改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5．采购文件的构成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澄清或者修改的内容为采购文件的组成部分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6.1已获取采购文件的潜在供应商，若有问题需要澄清，应于投标截止时间前，以书面形式向采购机构提出。</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详见招标公告中获取采购文件的时间期限、地点、方式及采购文件售价。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采购人组织潜在供应商现场考察或者召开开标前答疑会的，潜在供应商按第二部分供应商须知前附表的规定参加现场考察或者开标前答疑会。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6"/>
        <w:spacing w:line="360" w:lineRule="auto"/>
        <w:ind w:firstLine="470" w:firstLineChars="196"/>
        <w:rPr>
          <w:rFonts w:hint="eastAsia" w:ascii="宋体" w:hAnsi="宋体" w:eastAsia="宋体" w:cs="宋体"/>
          <w:color w:val="auto"/>
          <w:sz w:val="24"/>
          <w:highlight w:val="none"/>
        </w:rPr>
      </w:pPr>
      <w:r>
        <w:rPr>
          <w:rFonts w:hint="eastAsia" w:hAnsi="宋体" w:cs="宋体"/>
          <w:color w:val="auto"/>
          <w:sz w:val="24"/>
          <w:highlight w:val="none"/>
          <w:lang w:val="en-US" w:eastAsia="zh-CN"/>
        </w:rPr>
        <w:t>详见前附表</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投标文件及供应商与采购有关的来往通知、函件和文件均应使用中文。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投标标的清单；（本项目不涉及）</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w:t>
      </w:r>
      <w:r>
        <w:rPr>
          <w:rFonts w:hint="eastAsia" w:ascii="宋体" w:hAnsi="宋体" w:cs="宋体"/>
          <w:color w:val="auto"/>
          <w:sz w:val="24"/>
          <w:highlight w:val="none"/>
          <w:lang w:eastAsia="zh-CN"/>
        </w:rPr>
        <w:t>其他供应商认为需要提供的资料</w:t>
      </w:r>
      <w:r>
        <w:rPr>
          <w:rFonts w:hint="eastAsia" w:ascii="宋体" w:hAnsi="宋体" w:eastAsia="宋体" w:cs="宋体"/>
          <w:color w:val="auto"/>
          <w:sz w:val="24"/>
          <w:highlight w:val="none"/>
        </w:rPr>
        <w:t>。</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供应商提供虚假材料投标的，投标无效。</w:t>
      </w:r>
    </w:p>
    <w:p>
      <w:pPr>
        <w:pStyle w:val="133"/>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供应商在编制投标文件时请按照采购文件第六部分规定的格式进行，混乱的编排导致投标文件被误读或评标委员会查找不到有效文件是供应商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12.2供应商进行电子投标应安装客户端软件—“政采云电子交易客户端”，并按照采购文件和电子交易平台的要求编制并加密投标文件。供应商未按规定加密的投标文件，电子交易平台将拒收并提示。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3"/>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13.1投标文件按照采购文件第六部分格式要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▲供应商的投标文件未按照采购文件要求签署、盖章的，其投标无效</w:t>
      </w:r>
      <w:r>
        <w:rPr>
          <w:rFonts w:hint="eastAsia" w:ascii="宋体" w:hAnsi="宋体" w:eastAsia="宋体" w:cs="宋体"/>
          <w:color w:val="auto"/>
          <w:szCs w:val="24"/>
          <w:highlight w:val="none"/>
        </w:rPr>
        <w:t>。</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13.3采购文件对投标文件签署、盖章的要求适用于电子签名。</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3"/>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14.3采购人、采购机构可以视情况延长投标文件提交的截止时间。在上述情况下，采购机构与供应商以前在投标截止期方面的全部权利、责任和义务，将适用于延长至新的投标截止期。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但采购人、采购机构不强制或变相强制供应商提交备份投标文件。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15.3直接提交备份投标文件的，供应商应于投标截止时间前在招标公告中载明的开标地点将备份投标文件提交给采购机构，采购机构将拒绝接受逾期送达的备份投标文件。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采购文件第二部分供应商须知前附表规定的备份投标文件送达地点；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送达时间以签收人签收时间为准。采购机构将拒绝接受逾期送达的备份投标文件。邮寄过程中，电子备份投标文件发生泄露、遗失、损坏或延期送达等情况的，由供应商自行负责。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15.5供应商仅提交备份投标文件，未在电子交易平台传输递交投标文件的，投标无效。</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有采购文件第四部分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供应商的投标文件中承</w:t>
      </w:r>
      <w:r>
        <w:rPr>
          <w:rFonts w:hint="eastAsia" w:ascii="宋体" w:hAnsi="宋体" w:eastAsia="宋体" w:cs="宋体"/>
          <w:b/>
          <w:color w:val="auto"/>
          <w:sz w:val="24"/>
          <w:szCs w:val="21"/>
          <w:highlight w:val="none"/>
        </w:rPr>
        <w:t>诺的投标有效期少于采购文件中载明的投标有效期的，投标无效。</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17.3在原定投标有效期满之前，如果出现特殊情况，采购机构可以以书面形式通知供应商延长投标有效期。供应商同意延长的，不得要求或被允许修改其投标文件，供应商拒绝延长的，其投标无效。</w:t>
      </w:r>
    </w:p>
    <w:p>
      <w:pPr>
        <w:pStyle w:val="133"/>
        <w:spacing w:before="0"/>
        <w:ind w:firstLine="643"/>
        <w:rPr>
          <w:rFonts w:hint="eastAsia" w:ascii="宋体" w:hAnsi="宋体" w:eastAsia="宋体" w:cs="宋体"/>
          <w:b/>
          <w:color w:val="auto"/>
          <w:sz w:val="32"/>
          <w:highlight w:val="none"/>
        </w:rPr>
      </w:pPr>
    </w:p>
    <w:p>
      <w:pPr>
        <w:pStyle w:val="133"/>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18.1采购机构按照采购文件规定的时间通过电子交易平台组织开标，所有供应商均应当准时在线参加。供应商不足3家的，不得开标。</w:t>
      </w:r>
    </w:p>
    <w:p>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18.2开标时，电子交易平台按开标时间自动提取所有投标文件。采购机构依托电子交易平台发起开始解密指令，供应商按照平台提示和采购文件的规定在半小时内完成在线解密。</w:t>
      </w:r>
    </w:p>
    <w:p>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投标文件未按时解密，供应商提供了备份投标文件的，以备份投标文件作为依据，否则视为投标文件撤回。投标文件已按时解密的，备份投标文件自动失效。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19.1开标后，采购人或采购机构将依法对供应商的资格进行审查。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采购人或采购机构依据法律法规和采购文件的规定，对供应商的基本资格条件、特定资格条件进行审查。</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19.3供应商未按照采购文件要求提供与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供应商不具备采购文件中规定的资格要求，其投标无效。</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4对未通过资格审查的供应商，采购人或采购机构告知其未通过的原因。</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5合格供应商不足3家的，不再评标。</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20.1信用信息查询渠道及截止时间：采购机构将通过“信用中国”网站(www.creditchina.gov.cn)、中国政府采购网(www.ccgp.gov.cn)渠道查询供应商投标截止时间当天的信用记录。</w:t>
      </w:r>
    </w:p>
    <w:p>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3"/>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宋体" w:hAnsi="宋体" w:eastAsia="宋体" w:cs="宋体"/>
          <w:b/>
          <w:color w:val="auto"/>
          <w:sz w:val="24"/>
          <w:highlight w:val="none"/>
        </w:rPr>
        <w:t>详见采购文件第四部分评标办法。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3"/>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个工作日内，与中标供应商按照采购文件确定的事项签订政府采购合同。</w:t>
      </w:r>
    </w:p>
    <w:p>
      <w:pPr>
        <w:pStyle w:val="133"/>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25.5采购合同由采购人与中标供应商根据采购文件、投标文件等内容通过政府采购电子交易平台在线签订，自动备案。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政府采购货物和服务项目中，采购单位可根据杭州市政府采购网公布的供应商履约评价情况减免履约保证金。供应商履约验收评价总分为100分的，采购单位应当免收履约保证金；</w:t>
      </w:r>
      <w:r>
        <w:rPr>
          <w:rFonts w:hint="eastAsia" w:ascii="宋体" w:hAnsi="宋体" w:cs="宋体"/>
          <w:color w:val="auto"/>
          <w:kern w:val="0"/>
          <w:sz w:val="24"/>
          <w:szCs w:val="24"/>
          <w:highlight w:val="none"/>
          <w:lang w:eastAsia="zh-CN"/>
        </w:rPr>
        <w:t>其他的评分或者暂无评分的，</w:t>
      </w:r>
      <w:r>
        <w:rPr>
          <w:rFonts w:hint="eastAsia" w:ascii="宋体" w:hAnsi="宋体" w:eastAsia="宋体" w:cs="宋体"/>
          <w:color w:val="auto"/>
          <w:kern w:val="0"/>
          <w:sz w:val="24"/>
          <w:szCs w:val="24"/>
          <w:highlight w:val="none"/>
        </w:rPr>
        <w:t>收取履约保证金不得高于合同金额</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p>
    <w:p>
      <w:pPr>
        <w:tabs>
          <w:tab w:val="left" w:pos="0"/>
        </w:tabs>
        <w:spacing w:line="360" w:lineRule="auto"/>
        <w:ind w:left="0" w:firstLine="480" w:firstLineChars="200"/>
        <w:rPr>
          <w:rFonts w:hint="eastAsia" w:ascii="宋体" w:hAnsi="宋体" w:eastAsia="宋体" w:cs="宋体"/>
          <w:b/>
          <w:color w:val="auto"/>
          <w:sz w:val="32"/>
          <w:highlight w:val="none"/>
        </w:rPr>
      </w:pPr>
      <w:r>
        <w:rPr>
          <w:rFonts w:hint="eastAsia" w:ascii="宋体" w:hAnsi="宋体" w:eastAsia="宋体" w:cs="宋体"/>
          <w:b w:val="0"/>
          <w:bCs w:val="0"/>
          <w:snapToGrid/>
          <w:color w:val="auto"/>
          <w:kern w:val="0"/>
          <w:sz w:val="24"/>
          <w:highlight w:val="none"/>
        </w:rPr>
        <w:t>供应商</w:t>
      </w:r>
      <w:r>
        <w:rPr>
          <w:rFonts w:hint="eastAsia" w:ascii="宋体" w:hAnsi="宋体" w:eastAsia="宋体" w:cs="宋体"/>
          <w:b w:val="0"/>
          <w:bCs w:val="0"/>
          <w:snapToGrid/>
          <w:color w:val="auto"/>
          <w:kern w:val="0"/>
          <w:sz w:val="24"/>
          <w:highlight w:val="none"/>
          <w:lang w:val="en-US"/>
        </w:rPr>
        <w:t>可</w:t>
      </w:r>
      <w:r>
        <w:rPr>
          <w:rFonts w:hint="eastAsia" w:ascii="宋体" w:hAnsi="宋体" w:eastAsia="宋体" w:cs="宋体"/>
          <w:b w:val="0"/>
          <w:bCs w:val="0"/>
          <w:snapToGrid/>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33"/>
        <w:snapToGrid w:val="0"/>
        <w:spacing w:before="0"/>
        <w:ind w:firstLine="0" w:firstLineChars="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361" w:right="1474" w:bottom="1361" w:left="1474" w:header="851" w:footer="992" w:gutter="0"/>
          <w:cols w:space="720" w:num="1"/>
          <w:titlePg/>
          <w:docGrid w:linePitch="312" w:charSpace="0"/>
        </w:sectPr>
      </w:pPr>
      <w:bookmarkStart w:id="14" w:name="_Hlt68073093"/>
      <w:bookmarkEnd w:id="14"/>
      <w:bookmarkStart w:id="15" w:name="_Hlt75236011"/>
      <w:bookmarkEnd w:id="15"/>
      <w:bookmarkStart w:id="16" w:name="_Hlt74729768"/>
      <w:bookmarkEnd w:id="16"/>
      <w:bookmarkStart w:id="17" w:name="_Hlt74707468"/>
      <w:bookmarkEnd w:id="17"/>
      <w:bookmarkStart w:id="18" w:name="_Hlt74730295"/>
      <w:bookmarkEnd w:id="18"/>
      <w:bookmarkStart w:id="19" w:name="_Hlt75236101"/>
      <w:bookmarkEnd w:id="19"/>
      <w:bookmarkStart w:id="20" w:name="_Hlt68072990"/>
      <w:bookmarkEnd w:id="20"/>
      <w:bookmarkStart w:id="21" w:name="_Hlt74714665"/>
      <w:bookmarkEnd w:id="21"/>
      <w:bookmarkStart w:id="22" w:name="_Hlt68403820"/>
      <w:bookmarkEnd w:id="22"/>
      <w:bookmarkStart w:id="23" w:name="_Hlt75236290"/>
      <w:bookmarkEnd w:id="23"/>
      <w:bookmarkStart w:id="24" w:name="_Hlt68072998"/>
      <w:bookmarkEnd w:id="24"/>
      <w:bookmarkStart w:id="25" w:name="_Hlt68057669"/>
      <w:bookmarkEnd w:id="25"/>
    </w:p>
    <w:bookmarkEnd w:id="11"/>
    <w:bookmarkEnd w:id="12"/>
    <w:p>
      <w:pPr>
        <w:numPr>
          <w:ilvl w:val="0"/>
          <w:numId w:val="3"/>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pPr>
        <w:keepNext w:val="0"/>
        <w:keepLines w:val="0"/>
        <w:pageBreakBefore w:val="0"/>
        <w:widowControl/>
        <w:tabs>
          <w:tab w:val="left" w:pos="8280"/>
        </w:tabs>
        <w:kinsoku/>
        <w:wordWrap/>
        <w:overflowPunct/>
        <w:topLinePunct w:val="0"/>
        <w:autoSpaceDE/>
        <w:autoSpaceDN/>
        <w:bidi w:val="0"/>
        <w:adjustRightInd/>
        <w:snapToGrid/>
        <w:spacing w:line="360" w:lineRule="auto"/>
        <w:ind w:firstLine="482" w:firstLineChars="200"/>
        <w:jc w:val="left"/>
        <w:textAlignment w:val="baseline"/>
        <w:rPr>
          <w:rStyle w:val="964"/>
          <w:rFonts w:hint="eastAsia" w:ascii="宋体" w:hAnsi="宋体" w:eastAsia="宋体" w:cs="宋体"/>
          <w:b/>
          <w:bCs/>
          <w:color w:val="auto"/>
          <w:sz w:val="24"/>
          <w:highlight w:val="none"/>
        </w:rPr>
      </w:pPr>
      <w:r>
        <w:rPr>
          <w:rStyle w:val="964"/>
          <w:rFonts w:hint="eastAsia" w:ascii="宋体" w:hAnsi="宋体" w:eastAsia="宋体" w:cs="宋体"/>
          <w:b/>
          <w:bCs/>
          <w:color w:val="auto"/>
          <w:sz w:val="24"/>
          <w:highlight w:val="none"/>
        </w:rPr>
        <w:t>一、项目概况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Style w:val="964"/>
          <w:rFonts w:hint="eastAsia" w:ascii="宋体" w:hAnsi="宋体" w:cs="宋体"/>
          <w:color w:val="auto"/>
          <w:sz w:val="24"/>
          <w:highlight w:val="none"/>
          <w:lang w:eastAsia="zh-CN"/>
        </w:rPr>
      </w:pPr>
      <w:r>
        <w:rPr>
          <w:rStyle w:val="964"/>
          <w:rFonts w:hint="eastAsia" w:ascii="宋体" w:hAnsi="宋体" w:eastAsia="宋体" w:cs="宋体"/>
          <w:color w:val="auto"/>
          <w:sz w:val="24"/>
          <w:highlight w:val="none"/>
          <w:lang w:val="en-US" w:eastAsia="zh-CN"/>
        </w:rPr>
        <w:t>1、</w:t>
      </w:r>
      <w:r>
        <w:rPr>
          <w:rStyle w:val="964"/>
          <w:rFonts w:hint="eastAsia" w:ascii="宋体" w:hAnsi="宋体" w:eastAsia="宋体" w:cs="宋体"/>
          <w:color w:val="auto"/>
          <w:sz w:val="24"/>
          <w:highlight w:val="none"/>
        </w:rPr>
        <w:t>项目名称：</w:t>
      </w:r>
      <w:r>
        <w:rPr>
          <w:rStyle w:val="964"/>
          <w:rFonts w:hint="eastAsia" w:ascii="宋体" w:hAnsi="宋体" w:cs="宋体"/>
          <w:color w:val="auto"/>
          <w:sz w:val="24"/>
          <w:highlight w:val="none"/>
          <w:lang w:eastAsia="zh-CN"/>
        </w:rPr>
        <w:t>众安村环境卫生市场化保洁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Style w:val="964"/>
          <w:rFonts w:hint="eastAsia" w:ascii="宋体" w:hAnsi="宋体" w:eastAsia="宋体" w:cs="宋体"/>
          <w:color w:val="auto"/>
          <w:sz w:val="24"/>
          <w:highlight w:val="none"/>
          <w:lang w:eastAsia="zh-CN"/>
        </w:rPr>
      </w:pPr>
      <w:r>
        <w:rPr>
          <w:rStyle w:val="964"/>
          <w:rFonts w:hint="eastAsia" w:ascii="宋体" w:hAnsi="宋体" w:eastAsia="宋体" w:cs="宋体"/>
          <w:color w:val="auto"/>
          <w:sz w:val="24"/>
          <w:highlight w:val="none"/>
          <w:lang w:val="en-US" w:eastAsia="zh-CN"/>
        </w:rPr>
        <w:t>2、</w:t>
      </w:r>
      <w:r>
        <w:rPr>
          <w:rStyle w:val="964"/>
          <w:rFonts w:hint="eastAsia" w:ascii="宋体" w:hAnsi="宋体" w:eastAsia="宋体" w:cs="宋体"/>
          <w:color w:val="auto"/>
          <w:sz w:val="24"/>
          <w:highlight w:val="none"/>
        </w:rPr>
        <w:t>预算金额</w:t>
      </w:r>
      <w:r>
        <w:rPr>
          <w:rStyle w:val="964"/>
          <w:rFonts w:hint="eastAsia" w:ascii="宋体" w:hAnsi="宋体" w:cs="宋体"/>
          <w:color w:val="auto"/>
          <w:sz w:val="24"/>
          <w:highlight w:val="none"/>
          <w:lang w:eastAsia="zh-CN"/>
        </w:rPr>
        <w:t>：</w:t>
      </w:r>
      <w:r>
        <w:rPr>
          <w:rStyle w:val="964"/>
          <w:rFonts w:hint="eastAsia" w:ascii="宋体" w:hAnsi="宋体" w:cs="宋体"/>
          <w:color w:val="auto"/>
          <w:sz w:val="24"/>
          <w:highlight w:val="none"/>
          <w:lang w:val="en-US" w:eastAsia="zh-CN"/>
        </w:rPr>
        <w:t>588600.00</w:t>
      </w:r>
      <w:r>
        <w:rPr>
          <w:rStyle w:val="964"/>
          <w:rFonts w:hint="eastAsia" w:ascii="宋体" w:hAnsi="宋体" w:eastAsia="宋体" w:cs="宋体"/>
          <w:color w:val="auto"/>
          <w:sz w:val="24"/>
          <w:highlight w:val="none"/>
          <w:lang w:val="en-US" w:eastAsia="zh-CN"/>
        </w:rPr>
        <w:t>元</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二、采购项目技术规范及服务要求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color w:val="auto"/>
          <w:sz w:val="24"/>
          <w:szCs w:val="24"/>
          <w:highlight w:val="none"/>
        </w:rPr>
      </w:pPr>
      <w:r>
        <w:rPr>
          <w:rStyle w:val="964"/>
          <w:rFonts w:hint="eastAsia" w:ascii="宋体" w:hAnsi="宋体" w:eastAsia="宋体" w:cs="宋体"/>
          <w:b/>
          <w:bCs/>
          <w:color w:val="auto"/>
          <w:sz w:val="24"/>
          <w:highlight w:val="none"/>
        </w:rPr>
        <w:t>（一）总体目标</w:t>
      </w:r>
      <w:r>
        <w:rPr>
          <w:rStyle w:val="964"/>
          <w:rFonts w:hint="eastAsia" w:ascii="宋体" w:hAnsi="宋体" w:eastAsia="宋体" w:cs="宋体"/>
          <w:b/>
          <w:bCs/>
          <w:color w:val="auto"/>
          <w:sz w:val="24"/>
          <w:highlight w:val="none"/>
          <w:lang w:eastAsia="zh-CN"/>
        </w:rPr>
        <w:t>：</w:t>
      </w:r>
      <w:r>
        <w:rPr>
          <w:rFonts w:hint="eastAsia" w:ascii="宋体" w:hAnsi="宋体" w:eastAsia="宋体" w:cs="宋体"/>
          <w:b w:val="0"/>
          <w:bCs w:val="0"/>
          <w:color w:val="auto"/>
          <w:kern w:val="0"/>
          <w:sz w:val="24"/>
          <w:szCs w:val="24"/>
          <w:highlight w:val="none"/>
          <w:lang w:eastAsia="zh-CN"/>
        </w:rPr>
        <w:t>为进一步洁化、净化村庄环境卫生，美化村庄环境面貌，巩固美丽乡村创建成果，创造一个“洁、净、美”的村庄环境，促使卫生保洁的长效管理</w:t>
      </w:r>
      <w:r>
        <w:rPr>
          <w:rStyle w:val="964"/>
          <w:rFonts w:hint="eastAsia" w:ascii="宋体" w:hAnsi="宋体" w:eastAsia="宋体" w:cs="宋体"/>
          <w:color w:val="auto"/>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eastAsia="zh-CN"/>
        </w:rPr>
        <w:t>本</w:t>
      </w:r>
      <w:r>
        <w:rPr>
          <w:rFonts w:hint="eastAsia" w:ascii="宋体" w:hAnsi="宋体" w:eastAsia="宋体" w:cs="宋体"/>
          <w:b/>
          <w:bCs/>
          <w:color w:val="auto"/>
          <w:kern w:val="0"/>
          <w:sz w:val="24"/>
          <w:szCs w:val="24"/>
          <w:highlight w:val="none"/>
        </w:rPr>
        <w:t>项目</w:t>
      </w:r>
      <w:r>
        <w:rPr>
          <w:rFonts w:hint="eastAsia" w:ascii="宋体" w:hAnsi="宋体" w:eastAsia="宋体" w:cs="宋体"/>
          <w:b/>
          <w:bCs/>
          <w:color w:val="auto"/>
          <w:kern w:val="0"/>
          <w:sz w:val="24"/>
          <w:szCs w:val="24"/>
          <w:highlight w:val="none"/>
          <w:lang w:eastAsia="zh-CN"/>
        </w:rPr>
        <w:t>保洁服务</w:t>
      </w:r>
      <w:r>
        <w:rPr>
          <w:rFonts w:hint="eastAsia" w:ascii="宋体" w:hAnsi="宋体" w:eastAsia="宋体" w:cs="宋体"/>
          <w:b/>
          <w:bCs/>
          <w:color w:val="auto"/>
          <w:kern w:val="0"/>
          <w:sz w:val="24"/>
          <w:szCs w:val="24"/>
          <w:highlight w:val="none"/>
        </w:rPr>
        <w:t>内容</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1、全村范围内所有主干道路路面及道路两侧到墙体区域的清洁。</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2、全村范围内的所有绿化带保洁（包括路边、公厕边、公园等维护保洁）。</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3、全村范围内建筑物墙体、电线杆、广告引导牌、交通指示牌、桥梁桥体等可视范围内的牛皮癣清理。</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4、全村范围内的垃圾、堆积物及大件垃圾的清运（包括主干道路边堆放在路边、河边排水沟边等的建筑垃圾、杂草、农户生活生产用具和农作物秸秆杂草等）。</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5、对环境卫生整治后农户房屋周边各类堆积物、长效维护、清理。</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6、村内有农户650余户，包括企业。根据</w:t>
      </w:r>
      <w:r>
        <w:rPr>
          <w:rFonts w:hint="eastAsia" w:ascii="宋体" w:hAnsi="宋体" w:cs="宋体"/>
          <w:b w:val="0"/>
          <w:bCs w:val="0"/>
          <w:color w:val="auto"/>
          <w:kern w:val="0"/>
          <w:sz w:val="24"/>
          <w:szCs w:val="24"/>
          <w:highlight w:val="none"/>
          <w:lang w:val="en-US" w:eastAsia="zh-CN"/>
        </w:rPr>
        <w:t>瓜沥镇</w:t>
      </w:r>
      <w:r>
        <w:rPr>
          <w:rFonts w:hint="eastAsia" w:ascii="宋体" w:hAnsi="宋体" w:eastAsia="宋体" w:cs="宋体"/>
          <w:b w:val="0"/>
          <w:bCs w:val="0"/>
          <w:color w:val="auto"/>
          <w:kern w:val="0"/>
          <w:sz w:val="24"/>
          <w:szCs w:val="24"/>
          <w:highlight w:val="none"/>
          <w:lang w:val="en-US" w:eastAsia="zh-CN"/>
        </w:rPr>
        <w:t>目前的政策规定做到户投村收、垃圾不落地的要求，保洁人员必须每天对农户的生活垃圾进行扫码、分类收集，收集后集中送到村垃圾中转站。</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7、凡是上级单位暗访、检查时发现所涉及的卫生整改点位都必须按时间按要求整改到位。</w:t>
      </w:r>
    </w:p>
    <w:p>
      <w:pPr>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（三）</w:t>
      </w:r>
      <w:r>
        <w:rPr>
          <w:rFonts w:hint="eastAsia" w:ascii="宋体" w:hAnsi="宋体" w:eastAsia="宋体" w:cs="宋体"/>
          <w:b/>
          <w:bCs/>
          <w:color w:val="auto"/>
          <w:kern w:val="0"/>
          <w:sz w:val="24"/>
          <w:szCs w:val="24"/>
          <w:highlight w:val="none"/>
          <w:lang w:eastAsia="zh-CN"/>
        </w:rPr>
        <w:t>保洁服务标准和标准</w:t>
      </w:r>
    </w:p>
    <w:p>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）路面清扫保洁要求和标准</w:t>
      </w:r>
      <w:r>
        <w:rPr>
          <w:rFonts w:hint="eastAsia" w:ascii="宋体" w:hAnsi="宋体" w:eastAsia="宋体" w:cs="宋体"/>
          <w:b/>
          <w:bCs w:val="0"/>
          <w:color w:val="auto"/>
          <w:sz w:val="24"/>
          <w:szCs w:val="24"/>
          <w:highlight w:val="none"/>
        </w:rPr>
        <w:t>：</w:t>
      </w:r>
    </w:p>
    <w:p>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①路面、人行道必须全天清扫保洁，做到无积存垃圾、无杂物、无积水。叉路口扫出5米，可视范围内路两边各2米，包括两条中心路边沟渠的清捞</w:t>
      </w:r>
      <w:r>
        <w:rPr>
          <w:rFonts w:hint="eastAsia" w:ascii="宋体" w:hAnsi="宋体" w:eastAsia="宋体" w:cs="宋体"/>
          <w:b w:val="0"/>
          <w:bCs/>
          <w:color w:val="auto"/>
          <w:sz w:val="24"/>
          <w:szCs w:val="24"/>
          <w:highlight w:val="none"/>
        </w:rPr>
        <w:t>。</w:t>
      </w:r>
    </w:p>
    <w:p>
      <w:pPr>
        <w:spacing w:line="360" w:lineRule="auto"/>
        <w:ind w:firstLine="435"/>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②垃圾不得扫入窨井、河道、沟渠、农田。</w:t>
      </w:r>
    </w:p>
    <w:p>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③及时清理道路两侧范围垃圾及白色污染物</w:t>
      </w:r>
      <w:r>
        <w:rPr>
          <w:rFonts w:hint="eastAsia" w:ascii="宋体" w:hAnsi="宋体" w:eastAsia="宋体" w:cs="宋体"/>
          <w:b w:val="0"/>
          <w:bCs/>
          <w:color w:val="auto"/>
          <w:sz w:val="24"/>
          <w:szCs w:val="24"/>
          <w:highlight w:val="none"/>
        </w:rPr>
        <w:t>。</w:t>
      </w:r>
    </w:p>
    <w:p>
      <w:pPr>
        <w:spacing w:line="360" w:lineRule="auto"/>
        <w:ind w:firstLine="435"/>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④不得焚烧垃圾桶内的垃圾、树叶。及时清除归堆自然形成的成堆的垃圾。</w:t>
      </w:r>
    </w:p>
    <w:p>
      <w:pPr>
        <w:spacing w:line="360" w:lineRule="auto"/>
        <w:ind w:firstLine="241" w:firstLineChars="1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垃圾清运要求和标准</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①</w:t>
      </w:r>
      <w:r>
        <w:rPr>
          <w:rFonts w:hint="eastAsia" w:ascii="宋体" w:hAnsi="宋体" w:eastAsia="宋体" w:cs="宋体"/>
          <w:b w:val="0"/>
          <w:bCs/>
          <w:color w:val="auto"/>
          <w:sz w:val="24"/>
          <w:szCs w:val="24"/>
          <w:highlight w:val="none"/>
        </w:rPr>
        <w:t>规定范围内的垃圾必须日产日清，运至指定地点。垃圾桶、各小组堆放点做到每日一清，不得沿途抛洒，建筑垃圾、工业垃圾、沙土、秸秆和杂草等必须清除，不得将垃圾桶内或各小组堆放点的垃圾推向或倒入河道</w:t>
      </w:r>
      <w:r>
        <w:rPr>
          <w:rFonts w:hint="eastAsia" w:ascii="宋体" w:hAnsi="宋体" w:eastAsia="宋体" w:cs="宋体"/>
          <w:b w:val="0"/>
          <w:bCs/>
          <w:color w:val="auto"/>
          <w:sz w:val="24"/>
          <w:szCs w:val="24"/>
          <w:highlight w:val="none"/>
          <w:lang w:val="en-US" w:eastAsia="zh-CN"/>
        </w:rPr>
        <w:t>沟渠</w:t>
      </w:r>
      <w:r>
        <w:rPr>
          <w:rFonts w:hint="eastAsia" w:ascii="宋体" w:hAnsi="宋体" w:eastAsia="宋体" w:cs="宋体"/>
          <w:b w:val="0"/>
          <w:bCs/>
          <w:color w:val="auto"/>
          <w:sz w:val="24"/>
          <w:szCs w:val="24"/>
          <w:highlight w:val="none"/>
        </w:rPr>
        <w:t>内，在垃圾桶或各小组堆放点下面形成河坎。</w:t>
      </w:r>
    </w:p>
    <w:p>
      <w:pP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②装运时必须加盖安全网，不得沿途抛洒</w:t>
      </w:r>
      <w:r>
        <w:rPr>
          <w:rFonts w:hint="eastAsia" w:ascii="宋体" w:hAnsi="宋体" w:eastAsia="宋体" w:cs="宋体"/>
          <w:b w:val="0"/>
          <w:bCs/>
          <w:color w:val="auto"/>
          <w:sz w:val="24"/>
          <w:szCs w:val="24"/>
          <w:highlight w:val="none"/>
          <w:lang w:val="en-US" w:eastAsia="zh-CN"/>
        </w:rPr>
        <w:t>。</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③及时清除保洁路段、垃圾桶（小组堆放点）四周5米内的垃圾</w:t>
      </w:r>
      <w:r>
        <w:rPr>
          <w:rFonts w:hint="eastAsia" w:ascii="宋体" w:hAnsi="宋体" w:eastAsia="宋体" w:cs="宋体"/>
          <w:b w:val="0"/>
          <w:bCs/>
          <w:color w:val="auto"/>
          <w:sz w:val="24"/>
          <w:szCs w:val="24"/>
          <w:highlight w:val="none"/>
        </w:rPr>
        <w:t>。</w:t>
      </w:r>
    </w:p>
    <w:p>
      <w:pPr>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④经常保持垃圾桶清洁干净，清除小组堆放点四周的牛皮癣。</w:t>
      </w:r>
    </w:p>
    <w:p>
      <w:pPr>
        <w:widowControl/>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⑤及时清除村辖区范围内的牛皮癣（含喷在墙体的油漆字）和破损的横幅广告</w:t>
      </w:r>
      <w:r>
        <w:rPr>
          <w:rFonts w:hint="eastAsia" w:ascii="宋体" w:hAnsi="宋体" w:eastAsia="宋体" w:cs="宋体"/>
          <w:b w:val="0"/>
          <w:bCs/>
          <w:color w:val="auto"/>
          <w:sz w:val="24"/>
          <w:szCs w:val="24"/>
          <w:highlight w:val="none"/>
        </w:rPr>
        <w:t>。</w:t>
      </w:r>
    </w:p>
    <w:p>
      <w:pPr>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⑥如果区镇两级有专门处理点（中转站）安排的，户投村收人员（拖拉机手）必须运至相应处理点（中转站）</w:t>
      </w:r>
      <w:r>
        <w:rPr>
          <w:rFonts w:hint="eastAsia" w:ascii="宋体" w:hAnsi="宋体" w:eastAsia="宋体" w:cs="宋体"/>
          <w:b w:val="0"/>
          <w:bCs/>
          <w:color w:val="auto"/>
          <w:sz w:val="24"/>
          <w:szCs w:val="24"/>
          <w:highlight w:val="none"/>
        </w:rPr>
        <w:t>。</w:t>
      </w:r>
    </w:p>
    <w:p>
      <w:pPr>
        <w:spacing w:line="360" w:lineRule="auto"/>
        <w:ind w:firstLine="241" w:firstLineChars="1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保洁工作要求</w:t>
      </w:r>
    </w:p>
    <w:p>
      <w:pPr>
        <w:spacing w:line="360" w:lineRule="auto"/>
        <w:ind w:firstLine="355" w:firstLineChars="148"/>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①做到每天不少于8小时的保洁，上班时间为上午6：00到10：00；下午 1：00到5：00，规定时间内不得脱岗。</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②工作时间必须穿防护背心，注意作业安全</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③</w:t>
      </w:r>
      <w:r>
        <w:rPr>
          <w:rFonts w:hint="eastAsia" w:ascii="宋体" w:hAnsi="宋体" w:cs="宋体"/>
          <w:b w:val="0"/>
          <w:bCs/>
          <w:color w:val="auto"/>
          <w:kern w:val="0"/>
          <w:sz w:val="24"/>
          <w:szCs w:val="24"/>
          <w:highlight w:val="none"/>
          <w:lang w:eastAsia="zh-CN"/>
        </w:rPr>
        <w:t>供应商</w:t>
      </w:r>
      <w:r>
        <w:rPr>
          <w:rFonts w:hint="eastAsia" w:ascii="宋体" w:hAnsi="宋体" w:eastAsia="宋体" w:cs="宋体"/>
          <w:b w:val="0"/>
          <w:bCs/>
          <w:color w:val="auto"/>
          <w:kern w:val="0"/>
          <w:sz w:val="24"/>
          <w:szCs w:val="24"/>
          <w:highlight w:val="none"/>
          <w:lang w:eastAsia="zh-CN"/>
        </w:rPr>
        <w:t>必须明确管理责任人，便于</w:t>
      </w:r>
      <w:r>
        <w:rPr>
          <w:rFonts w:hint="eastAsia" w:ascii="宋体" w:hAnsi="宋体" w:cs="宋体"/>
          <w:b w:val="0"/>
          <w:bCs/>
          <w:color w:val="auto"/>
          <w:kern w:val="0"/>
          <w:sz w:val="24"/>
          <w:szCs w:val="24"/>
          <w:highlight w:val="none"/>
          <w:lang w:eastAsia="zh-CN"/>
        </w:rPr>
        <w:t>采购人</w:t>
      </w:r>
      <w:r>
        <w:rPr>
          <w:rFonts w:hint="eastAsia" w:ascii="宋体" w:hAnsi="宋体" w:eastAsia="宋体" w:cs="宋体"/>
          <w:b w:val="0"/>
          <w:bCs/>
          <w:color w:val="auto"/>
          <w:kern w:val="0"/>
          <w:sz w:val="24"/>
          <w:szCs w:val="24"/>
          <w:highlight w:val="none"/>
          <w:lang w:eastAsia="zh-CN"/>
        </w:rPr>
        <w:t>随时联系</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④加强劳动纪律，注意职业道德规范</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⑤爱护环卫设施，发现损坏及时汇报</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⑥加强合作，积极配合好各项突击性工作和创卫工作，自觉接受各级部门的检查考核，对发现的问题需及时整改</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⑦接到承包范围投诉电话和新闻舆论批评，市、区、镇及村检查指出的问题，应在有效工作时间内当天处理完毕和信息反馈</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⑧</w:t>
      </w:r>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lang w:eastAsia="zh-CN"/>
        </w:rPr>
        <w:t>必须为每名扫地人员安排好一辆四周装有挡板的三轮垃圾收集车</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⑨保洁工作的监督检查由镇村分别执行，镇实行抄告单及季度考评形式进行卫生检查，抄告单属保洁范围的，超过三张，每张扣100元；逾期未整改的，村安排人员整改，整改费用由保洁公司承担</w:t>
      </w:r>
      <w:r>
        <w:rPr>
          <w:rFonts w:hint="eastAsia" w:ascii="宋体" w:hAnsi="宋体" w:eastAsia="宋体" w:cs="宋体"/>
          <w:b w:val="0"/>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安全责任</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需确保安全，人员作业时遵守交通规则，如在保洁或由保洁所引起的一切安全事故（包含上下班途中的事故）均有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单位自行负责，与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无关</w:t>
      </w:r>
      <w:r>
        <w:rPr>
          <w:rFonts w:hint="eastAsia" w:ascii="宋体" w:hAnsi="宋体" w:eastAsia="宋体" w:cs="宋体"/>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考核办法：</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bCs/>
          <w:color w:val="auto"/>
          <w:sz w:val="24"/>
          <w:highlight w:val="none"/>
          <w:lang w:eastAsia="zh-CN"/>
        </w:rPr>
        <w:t>（</w:t>
      </w:r>
      <w:r>
        <w:rPr>
          <w:rFonts w:hint="eastAsia" w:ascii="宋体" w:hAnsi="宋体" w:eastAsia="宋体"/>
          <w:bCs/>
          <w:color w:val="auto"/>
          <w:sz w:val="24"/>
          <w:highlight w:val="none"/>
          <w:lang w:val="en-US" w:eastAsia="zh-CN"/>
        </w:rPr>
        <w:t>1</w:t>
      </w:r>
      <w:r>
        <w:rPr>
          <w:rFonts w:hint="eastAsia" w:ascii="宋体" w:hAnsi="宋体" w:eastAsia="宋体"/>
          <w:bCs/>
          <w:color w:val="auto"/>
          <w:sz w:val="24"/>
          <w:highlight w:val="none"/>
          <w:lang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必须接受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指定人员的管理，发现的问题要第一时间整改，如整改不及时的，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可以根据情况安排第三方清理，费用在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保洁费中扣除。</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每月将</w:t>
      </w:r>
      <w:r>
        <w:rPr>
          <w:rFonts w:hint="eastAsia" w:ascii="宋体" w:hAnsi="宋体" w:cs="宋体"/>
          <w:color w:val="auto"/>
          <w:sz w:val="24"/>
          <w:szCs w:val="24"/>
          <w:highlight w:val="none"/>
          <w:lang w:eastAsia="zh-CN"/>
        </w:rPr>
        <w:t>不定期</w:t>
      </w:r>
      <w:r>
        <w:rPr>
          <w:rFonts w:hint="eastAsia" w:ascii="宋体" w:hAnsi="宋体" w:eastAsia="宋体" w:cs="宋体"/>
          <w:color w:val="auto"/>
          <w:sz w:val="24"/>
          <w:szCs w:val="24"/>
          <w:highlight w:val="none"/>
        </w:rPr>
        <w:t>组织对卫生保洁及垃圾分类进行巡查考核评分</w:t>
      </w:r>
      <w:r>
        <w:rPr>
          <w:rFonts w:hint="eastAsia" w:ascii="宋体" w:hAnsi="宋体" w:eastAsia="宋体" w:cs="宋体"/>
          <w:color w:val="auto"/>
          <w:sz w:val="24"/>
          <w:szCs w:val="24"/>
          <w:highlight w:val="none"/>
          <w:lang w:eastAsia="zh-CN"/>
        </w:rPr>
        <w:t>（详见附件：</w:t>
      </w:r>
      <w:r>
        <w:rPr>
          <w:rFonts w:hint="eastAsia"/>
          <w:color w:val="auto"/>
          <w:sz w:val="24"/>
          <w:highlight w:val="none"/>
        </w:rPr>
        <w:t>众安</w:t>
      </w:r>
      <w:r>
        <w:rPr>
          <w:rFonts w:hint="eastAsia" w:ascii="宋体" w:hAnsi="宋体" w:eastAsia="宋体" w:cs="宋体"/>
          <w:color w:val="auto"/>
          <w:sz w:val="24"/>
          <w:szCs w:val="24"/>
          <w:highlight w:val="none"/>
          <w:lang w:eastAsia="zh-CN"/>
        </w:rPr>
        <w:t>村村庄环境卫生市场化保洁考核办法）</w:t>
      </w:r>
      <w:r>
        <w:rPr>
          <w:rFonts w:hint="eastAsia" w:ascii="宋体" w:hAnsi="宋体" w:eastAsia="宋体" w:cs="宋体"/>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eastAsia="宋体"/>
          <w:color w:val="auto"/>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合同期满后，</w:t>
      </w:r>
      <w:r>
        <w:rPr>
          <w:rFonts w:hint="eastAsia" w:ascii="宋体" w:hAnsi="宋体" w:cs="宋体"/>
          <w:color w:val="auto"/>
          <w:sz w:val="24"/>
          <w:szCs w:val="24"/>
          <w:highlight w:val="none"/>
          <w:lang w:val="en-US" w:eastAsia="zh-CN"/>
        </w:rPr>
        <w:t>供应商需要</w:t>
      </w:r>
      <w:r>
        <w:rPr>
          <w:rFonts w:hint="eastAsia" w:ascii="宋体" w:hAnsi="宋体" w:eastAsia="宋体" w:cs="宋体"/>
          <w:color w:val="auto"/>
          <w:sz w:val="24"/>
          <w:szCs w:val="24"/>
          <w:highlight w:val="none"/>
        </w:rPr>
        <w:t>妥善处理退场移交、人员安置，如果出现劳资纠纷，责任在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在服务期内违反合同约定，经考核不合格，</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有权提前终止合同，并对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进行扣款处理。有苗木缺失或杂草未清除干净的，必须完善后移交，否则将在承包费用中扣除清理补种费用。</w:t>
      </w:r>
    </w:p>
    <w:p>
      <w:pPr>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w:t>
      </w:r>
    </w:p>
    <w:p>
      <w:pPr>
        <w:pageBreakBefore w:val="0"/>
        <w:widowControl/>
        <w:tabs>
          <w:tab w:val="left" w:pos="312"/>
        </w:tabs>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采购人组织验收。</w:t>
      </w:r>
    </w:p>
    <w:p>
      <w:pPr>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五、费用</w:t>
      </w:r>
      <w:r>
        <w:rPr>
          <w:rFonts w:hint="eastAsia" w:ascii="宋体" w:hAnsi="宋体" w:eastAsia="宋体" w:cs="宋体"/>
          <w:b/>
          <w:bCs/>
          <w:color w:val="auto"/>
          <w:sz w:val="24"/>
          <w:szCs w:val="24"/>
          <w:highlight w:val="none"/>
        </w:rPr>
        <w:t>支付方式</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1.支付</w:t>
      </w:r>
      <w:r>
        <w:rPr>
          <w:rFonts w:hint="eastAsia" w:ascii="宋体" w:hAnsi="宋体" w:eastAsia="宋体" w:cs="宋体"/>
          <w:color w:val="auto"/>
          <w:sz w:val="24"/>
          <w:szCs w:val="24"/>
          <w:highlight w:val="none"/>
          <w:lang w:val="en-US" w:eastAsia="zh-CN"/>
        </w:rPr>
        <w:t>方式：</w:t>
      </w:r>
      <w:r>
        <w:rPr>
          <w:rFonts w:hint="eastAsia" w:ascii="宋体" w:hAnsi="宋体" w:cs="宋体"/>
          <w:color w:val="auto"/>
          <w:sz w:val="24"/>
          <w:szCs w:val="24"/>
          <w:highlight w:val="none"/>
          <w:lang w:val="en-US" w:eastAsia="zh-CN"/>
        </w:rPr>
        <w:t>按</w:t>
      </w:r>
      <w:r>
        <w:rPr>
          <w:rFonts w:hint="eastAsia" w:ascii="宋体" w:hAnsi="宋体" w:eastAsia="宋体" w:cs="宋体"/>
          <w:color w:val="auto"/>
          <w:sz w:val="24"/>
          <w:szCs w:val="24"/>
          <w:highlight w:val="none"/>
          <w:lang w:val="en-US" w:eastAsia="zh-CN"/>
        </w:rPr>
        <w:t>季度支付，</w:t>
      </w:r>
      <w:r>
        <w:rPr>
          <w:rFonts w:hint="eastAsia" w:ascii="宋体" w:hAnsi="宋体" w:eastAsia="宋体" w:cs="宋体"/>
          <w:color w:val="auto"/>
          <w:sz w:val="24"/>
          <w:szCs w:val="24"/>
          <w:highlight w:val="none"/>
        </w:rPr>
        <w:t>按考核</w:t>
      </w:r>
      <w:r>
        <w:rPr>
          <w:rFonts w:hint="eastAsia" w:ascii="宋体" w:hAnsi="宋体" w:cs="宋体"/>
          <w:color w:val="auto"/>
          <w:sz w:val="24"/>
          <w:szCs w:val="24"/>
          <w:highlight w:val="none"/>
          <w:lang w:eastAsia="zh-CN"/>
        </w:rPr>
        <w:t>结果为</w:t>
      </w:r>
      <w:r>
        <w:rPr>
          <w:rFonts w:hint="eastAsia" w:ascii="宋体" w:hAnsi="宋体" w:eastAsia="宋体" w:cs="宋体"/>
          <w:color w:val="auto"/>
          <w:sz w:val="24"/>
          <w:szCs w:val="24"/>
          <w:highlight w:val="none"/>
        </w:rPr>
        <w:t>结算依据及其他需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支付的费用缴纳后</w:t>
      </w:r>
      <w:r>
        <w:rPr>
          <w:rFonts w:hint="eastAsia" w:ascii="宋体" w:hAnsi="宋体" w:eastAsia="宋体" w:cs="宋体"/>
          <w:color w:val="auto"/>
          <w:sz w:val="24"/>
          <w:szCs w:val="24"/>
          <w:highlight w:val="none"/>
          <w:lang w:val="en-US" w:eastAsia="zh-CN"/>
        </w:rPr>
        <w:t>，按实结算（</w:t>
      </w:r>
      <w:r>
        <w:rPr>
          <w:rFonts w:hint="eastAsia" w:ascii="宋体" w:hAnsi="宋体" w:eastAsia="宋体" w:cs="宋体"/>
          <w:color w:val="auto"/>
          <w:sz w:val="24"/>
          <w:szCs w:val="24"/>
          <w:highlight w:val="none"/>
        </w:rPr>
        <w:t>即前一季度卫生保洁费用到后一季度首月月未支付</w:t>
      </w:r>
      <w:r>
        <w:rPr>
          <w:rFonts w:hint="eastAsia" w:ascii="宋体" w:hAnsi="宋体" w:eastAsia="宋体" w:cs="宋体"/>
          <w:color w:val="auto"/>
          <w:sz w:val="24"/>
          <w:szCs w:val="24"/>
          <w:highlight w:val="none"/>
          <w:lang w:val="en-US" w:eastAsia="zh-CN"/>
        </w:rPr>
        <w:t>）；如遇采购服务期限数量与实际服务期限数量不一致时，按月计算，不足一个月的，按实际天数结算服务费。</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有权在每季度结算时，从应付款中扣除（含</w:t>
      </w:r>
      <w:r>
        <w:rPr>
          <w:rFonts w:hint="eastAsia" w:ascii="宋体" w:hAnsi="宋体" w:eastAsia="宋体" w:cs="宋体"/>
          <w:color w:val="auto"/>
          <w:sz w:val="24"/>
          <w:szCs w:val="24"/>
          <w:highlight w:val="none"/>
          <w:lang w:eastAsia="zh-CN"/>
        </w:rPr>
        <w:t>违约、考核处罚等扣款</w:t>
      </w:r>
      <w:r>
        <w:rPr>
          <w:rFonts w:hint="eastAsia" w:ascii="宋体" w:hAnsi="宋体" w:eastAsia="宋体" w:cs="宋体"/>
          <w:color w:val="auto"/>
          <w:sz w:val="24"/>
          <w:szCs w:val="24"/>
          <w:highlight w:val="none"/>
        </w:rPr>
        <w:t>）因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违反本合同所应向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支付的违约金以及因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原因致使</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承担的第三方法律责任。</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若合同期结束时，下一轮采购还未完成，超出合同期部分的服务费按实际天数及考核结果结算。</w:t>
      </w:r>
    </w:p>
    <w:p>
      <w:pPr>
        <w:pageBreakBefore w:val="0"/>
        <w:widowControl/>
        <w:tabs>
          <w:tab w:val="left" w:pos="312"/>
        </w:tabs>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2.支付条件</w:t>
      </w:r>
    </w:p>
    <w:p>
      <w:pPr>
        <w:pageBreakBefore w:val="0"/>
        <w:widowControl/>
        <w:tabs>
          <w:tab w:val="left" w:pos="312"/>
        </w:tabs>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（1）合同中包括</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人员的全部工资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各类基本社会保险、各类补贴津贴、工会经费、加班费、奖金、服装费、</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服务费和其它福利待遇及因公出差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保洁设施设备（如车辆、保洁工具耗材）</w:t>
      </w:r>
      <w:r>
        <w:rPr>
          <w:rFonts w:hint="eastAsia" w:ascii="宋体" w:hAnsi="宋体" w:cs="宋体"/>
          <w:color w:val="auto"/>
          <w:sz w:val="24"/>
          <w:szCs w:val="24"/>
          <w:highlight w:val="none"/>
          <w:lang w:eastAsia="zh-CN"/>
        </w:rPr>
        <w:t>及维护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辖区内所有垃圾清运费（含村上级主管部门下发的大件垃圾、建筑垃圾等）、安全责任相关费用、作业人员服装、管理费、税金等运营并达到合同标准而需实际发生的各类成本有关本项目所需的一切费用</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其中</w:t>
      </w:r>
      <w:r>
        <w:rPr>
          <w:rFonts w:hint="eastAsia" w:ascii="宋体" w:hAnsi="宋体" w:eastAsia="宋体" w:cs="宋体"/>
          <w:b/>
          <w:bCs/>
          <w:color w:val="auto"/>
          <w:sz w:val="24"/>
          <w:szCs w:val="24"/>
          <w:highlight w:val="none"/>
        </w:rPr>
        <w:t>保洁服务期内的</w:t>
      </w:r>
      <w:r>
        <w:rPr>
          <w:rFonts w:hint="eastAsia" w:ascii="宋体" w:hAnsi="宋体" w:cs="宋体"/>
          <w:b/>
          <w:bCs/>
          <w:color w:val="auto"/>
          <w:sz w:val="24"/>
          <w:szCs w:val="24"/>
          <w:highlight w:val="none"/>
          <w:lang w:eastAsia="zh-CN"/>
        </w:rPr>
        <w:t>人工</w:t>
      </w:r>
      <w:r>
        <w:rPr>
          <w:rFonts w:hint="eastAsia" w:ascii="宋体" w:hAnsi="宋体" w:eastAsia="宋体" w:cs="宋体"/>
          <w:b/>
          <w:bCs/>
          <w:color w:val="auto"/>
          <w:sz w:val="24"/>
          <w:szCs w:val="24"/>
          <w:highlight w:val="none"/>
        </w:rPr>
        <w:t>费用应根据最新的杭州市最低工资标准作及时调整，因人工费上涨引起费用增加的风险应考虑在投标总价内，采购单位不另行支付)。</w:t>
      </w:r>
    </w:p>
    <w:p>
      <w:pPr>
        <w:pageBreakBefore w:val="0"/>
        <w:widowControl/>
        <w:tabs>
          <w:tab w:val="left" w:pos="312"/>
        </w:tabs>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按财务要求，在收到</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开具的符合法律法规规定发票后，以转账支付的方式，支付给供应商</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服务费。供应商逾期开具发票或开具的发票不符合采购人要求的，采购人有权延迟付款时间，且该行为不视为违约。</w:t>
      </w:r>
    </w:p>
    <w:p>
      <w:pPr>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Style w:val="964"/>
          <w:rFonts w:hint="eastAsia" w:ascii="宋体" w:hAnsi="宋体" w:eastAsia="宋体" w:cs="宋体"/>
          <w:b/>
          <w:bCs/>
          <w:color w:val="auto"/>
          <w:sz w:val="24"/>
          <w:szCs w:val="24"/>
          <w:highlight w:val="none"/>
        </w:rPr>
      </w:pPr>
      <w:r>
        <w:rPr>
          <w:rStyle w:val="964"/>
          <w:rFonts w:hint="eastAsia" w:ascii="宋体" w:hAnsi="宋体" w:eastAsia="宋体" w:cs="宋体"/>
          <w:b/>
          <w:color w:val="auto"/>
          <w:sz w:val="24"/>
          <w:szCs w:val="24"/>
          <w:highlight w:val="none"/>
        </w:rPr>
        <w:t>十三、履行合同的</w:t>
      </w:r>
      <w:r>
        <w:rPr>
          <w:rStyle w:val="964"/>
          <w:rFonts w:hint="eastAsia" w:ascii="宋体" w:hAnsi="宋体" w:eastAsia="宋体" w:cs="宋体"/>
          <w:b/>
          <w:bCs/>
          <w:color w:val="auto"/>
          <w:sz w:val="24"/>
          <w:szCs w:val="24"/>
          <w:highlight w:val="none"/>
        </w:rPr>
        <w:t>地点、违约责任、解决争议的方式</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eastAsia="宋体" w:cs="宋体"/>
          <w:color w:val="auto"/>
          <w:sz w:val="24"/>
          <w:szCs w:val="24"/>
          <w:highlight w:val="none"/>
        </w:rPr>
        <w:t>1、履行合同的地点：</w:t>
      </w:r>
      <w:r>
        <w:rPr>
          <w:rStyle w:val="964"/>
          <w:rFonts w:hint="eastAsia" w:ascii="宋体" w:hAnsi="宋体" w:cs="宋体"/>
          <w:color w:val="auto"/>
          <w:sz w:val="24"/>
          <w:szCs w:val="24"/>
          <w:highlight w:val="none"/>
          <w:lang w:eastAsia="zh-CN"/>
        </w:rPr>
        <w:t>瓜沥镇众安村</w:t>
      </w:r>
      <w:r>
        <w:rPr>
          <w:rStyle w:val="964"/>
          <w:rFonts w:hint="eastAsia" w:ascii="宋体" w:hAnsi="宋体" w:eastAsia="宋体" w:cs="宋体"/>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eastAsia="宋体" w:cs="宋体"/>
          <w:color w:val="auto"/>
          <w:sz w:val="24"/>
          <w:szCs w:val="24"/>
          <w:highlight w:val="none"/>
        </w:rPr>
        <w:t>2、履约合同期限：</w:t>
      </w:r>
      <w:r>
        <w:rPr>
          <w:rStyle w:val="964"/>
          <w:rFonts w:hint="eastAsia" w:ascii="宋体" w:hAnsi="宋体" w:cs="宋体"/>
          <w:color w:val="auto"/>
          <w:sz w:val="24"/>
          <w:szCs w:val="24"/>
          <w:highlight w:val="none"/>
          <w:u w:val="none"/>
          <w:lang w:val="en-US" w:eastAsia="zh-CN"/>
        </w:rPr>
        <w:t>1</w:t>
      </w:r>
      <w:r>
        <w:rPr>
          <w:rStyle w:val="964"/>
          <w:rFonts w:hint="eastAsia" w:ascii="宋体" w:hAnsi="宋体" w:eastAsia="宋体" w:cs="宋体"/>
          <w:color w:val="auto"/>
          <w:sz w:val="24"/>
          <w:szCs w:val="24"/>
          <w:highlight w:val="none"/>
          <w:u w:val="none"/>
          <w:lang w:val="en-US" w:eastAsia="zh-CN"/>
        </w:rPr>
        <w:t>年</w:t>
      </w:r>
      <w:r>
        <w:rPr>
          <w:rStyle w:val="964"/>
          <w:rFonts w:hint="eastAsia" w:ascii="宋体" w:hAnsi="宋体" w:eastAsia="宋体" w:cs="宋体"/>
          <w:color w:val="auto"/>
          <w:sz w:val="24"/>
          <w:szCs w:val="24"/>
          <w:highlight w:val="none"/>
        </w:rPr>
        <w:t>（</w:t>
      </w:r>
      <w:r>
        <w:rPr>
          <w:rStyle w:val="964"/>
          <w:rFonts w:hint="eastAsia" w:ascii="宋体" w:hAnsi="宋体" w:eastAsia="宋体" w:cs="宋体"/>
          <w:color w:val="auto"/>
          <w:sz w:val="24"/>
          <w:szCs w:val="24"/>
          <w:highlight w:val="none"/>
          <w:lang w:val="en-US" w:eastAsia="zh-CN"/>
        </w:rPr>
        <w:t>具体按合同签订时间为准</w:t>
      </w:r>
      <w:r>
        <w:rPr>
          <w:rStyle w:val="964"/>
          <w:rFonts w:hint="eastAsia" w:ascii="宋体" w:hAnsi="宋体" w:eastAsia="宋体" w:cs="宋体"/>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cs="宋体"/>
          <w:color w:val="auto"/>
          <w:sz w:val="24"/>
          <w:szCs w:val="24"/>
          <w:highlight w:val="none"/>
          <w:lang w:eastAsia="zh-CN"/>
        </w:rPr>
      </w:pPr>
      <w:r>
        <w:rPr>
          <w:rStyle w:val="964"/>
          <w:rFonts w:hint="eastAsia" w:ascii="宋体" w:hAnsi="宋体" w:eastAsia="宋体" w:cs="宋体"/>
          <w:color w:val="auto"/>
          <w:sz w:val="24"/>
          <w:szCs w:val="24"/>
          <w:highlight w:val="none"/>
          <w:lang w:val="en-US" w:eastAsia="zh-CN"/>
        </w:rPr>
        <w:t>3、</w:t>
      </w:r>
      <w:r>
        <w:rPr>
          <w:rStyle w:val="964"/>
          <w:rFonts w:hint="eastAsia" w:ascii="宋体" w:hAnsi="宋体" w:eastAsia="宋体" w:cs="宋体"/>
          <w:color w:val="auto"/>
          <w:sz w:val="24"/>
          <w:szCs w:val="24"/>
          <w:highlight w:val="none"/>
        </w:rPr>
        <w:t>履约保证金的收取及退还:</w:t>
      </w:r>
      <w:r>
        <w:rPr>
          <w:rStyle w:val="964"/>
          <w:rFonts w:hint="eastAsia" w:ascii="宋体" w:hAnsi="宋体" w:cs="宋体"/>
          <w:color w:val="auto"/>
          <w:sz w:val="24"/>
          <w:szCs w:val="24"/>
          <w:highlight w:val="none"/>
          <w:lang w:eastAsia="zh-CN"/>
        </w:rPr>
        <w:t>无。</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eastAsia="宋体" w:cs="宋体"/>
          <w:color w:val="auto"/>
          <w:sz w:val="24"/>
          <w:szCs w:val="24"/>
          <w:highlight w:val="none"/>
          <w:lang w:val="en-US" w:eastAsia="zh-CN"/>
        </w:rPr>
        <w:t>4</w:t>
      </w:r>
      <w:r>
        <w:rPr>
          <w:rStyle w:val="964"/>
          <w:rFonts w:hint="eastAsia" w:ascii="宋体" w:hAnsi="宋体" w:eastAsia="宋体" w:cs="宋体"/>
          <w:color w:val="auto"/>
          <w:sz w:val="24"/>
          <w:szCs w:val="24"/>
          <w:highlight w:val="none"/>
        </w:rPr>
        <w:t>、履行合同的违约责任</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eastAsia="宋体" w:cs="宋体"/>
          <w:color w:val="auto"/>
          <w:sz w:val="24"/>
          <w:szCs w:val="24"/>
          <w:highlight w:val="none"/>
          <w:lang w:val="en-US" w:eastAsia="zh-CN"/>
        </w:rPr>
        <w:t>4</w:t>
      </w:r>
      <w:r>
        <w:rPr>
          <w:rStyle w:val="964"/>
          <w:rFonts w:hint="eastAsia" w:ascii="宋体" w:hAnsi="宋体" w:eastAsia="宋体" w:cs="宋体"/>
          <w:color w:val="auto"/>
          <w:sz w:val="24"/>
          <w:szCs w:val="24"/>
          <w:highlight w:val="none"/>
        </w:rPr>
        <w:t>.1采购人无正当理由拒收接受服务的，采购人向中标供应商偿付合同款项百分之五作为违约金。</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eastAsia="宋体" w:cs="宋体"/>
          <w:color w:val="auto"/>
          <w:sz w:val="24"/>
          <w:szCs w:val="24"/>
          <w:highlight w:val="none"/>
          <w:lang w:val="en-US" w:eastAsia="zh-CN"/>
        </w:rPr>
        <w:t>4</w:t>
      </w:r>
      <w:r>
        <w:rPr>
          <w:rStyle w:val="964"/>
          <w:rFonts w:hint="eastAsia" w:ascii="宋体" w:hAnsi="宋体" w:eastAsia="宋体" w:cs="宋体"/>
          <w:color w:val="auto"/>
          <w:sz w:val="24"/>
          <w:szCs w:val="24"/>
          <w:highlight w:val="none"/>
        </w:rPr>
        <w:t>.2</w:t>
      </w:r>
      <w:r>
        <w:rPr>
          <w:rStyle w:val="964"/>
          <w:rFonts w:hint="eastAsia" w:ascii="宋体" w:hAnsi="宋体" w:eastAsia="宋体" w:cs="宋体"/>
          <w:color w:val="auto"/>
          <w:spacing w:val="-2"/>
          <w:sz w:val="24"/>
          <w:szCs w:val="24"/>
          <w:highlight w:val="none"/>
        </w:rPr>
        <w:t>采购人</w:t>
      </w:r>
      <w:r>
        <w:rPr>
          <w:rStyle w:val="964"/>
          <w:rFonts w:hint="eastAsia" w:ascii="宋体" w:hAnsi="宋体" w:eastAsia="宋体" w:cs="宋体"/>
          <w:color w:val="auto"/>
          <w:sz w:val="24"/>
          <w:szCs w:val="24"/>
          <w:highlight w:val="none"/>
        </w:rPr>
        <w:t>无故逾期验收和办理款项支付手续的,</w:t>
      </w:r>
      <w:r>
        <w:rPr>
          <w:rStyle w:val="964"/>
          <w:rFonts w:hint="eastAsia" w:ascii="宋体" w:hAnsi="宋体" w:eastAsia="宋体" w:cs="宋体"/>
          <w:color w:val="auto"/>
          <w:spacing w:val="-2"/>
          <w:sz w:val="24"/>
          <w:szCs w:val="24"/>
          <w:highlight w:val="none"/>
        </w:rPr>
        <w:t>采购人</w:t>
      </w:r>
      <w:r>
        <w:rPr>
          <w:rStyle w:val="964"/>
          <w:rFonts w:hint="eastAsia" w:ascii="宋体" w:hAnsi="宋体" w:eastAsia="宋体" w:cs="宋体"/>
          <w:color w:val="auto"/>
          <w:sz w:val="24"/>
          <w:szCs w:val="24"/>
          <w:highlight w:val="none"/>
        </w:rPr>
        <w:t>应按逾期付款总额每日万分之五向</w:t>
      </w:r>
      <w:r>
        <w:rPr>
          <w:rStyle w:val="964"/>
          <w:rFonts w:hint="eastAsia" w:ascii="宋体" w:hAnsi="宋体" w:eastAsia="宋体" w:cs="宋体"/>
          <w:color w:val="auto"/>
          <w:spacing w:val="-2"/>
          <w:sz w:val="24"/>
          <w:szCs w:val="24"/>
          <w:highlight w:val="none"/>
        </w:rPr>
        <w:t>中标供应商</w:t>
      </w:r>
      <w:r>
        <w:rPr>
          <w:rStyle w:val="964"/>
          <w:rFonts w:hint="eastAsia" w:ascii="宋体" w:hAnsi="宋体" w:eastAsia="宋体" w:cs="宋体"/>
          <w:color w:val="auto"/>
          <w:sz w:val="24"/>
          <w:szCs w:val="24"/>
          <w:highlight w:val="none"/>
        </w:rPr>
        <w:t>支付违约金。</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eastAsia="宋体" w:cs="宋体"/>
          <w:color w:val="auto"/>
          <w:sz w:val="24"/>
          <w:szCs w:val="24"/>
          <w:highlight w:val="none"/>
          <w:lang w:val="en-US" w:eastAsia="zh-CN"/>
        </w:rPr>
        <w:t>4</w:t>
      </w:r>
      <w:r>
        <w:rPr>
          <w:rStyle w:val="964"/>
          <w:rFonts w:hint="eastAsia" w:ascii="宋体" w:hAnsi="宋体" w:eastAsia="宋体" w:cs="宋体"/>
          <w:color w:val="auto"/>
          <w:sz w:val="24"/>
          <w:szCs w:val="24"/>
          <w:highlight w:val="none"/>
        </w:rPr>
        <w:t>.3</w:t>
      </w:r>
      <w:r>
        <w:rPr>
          <w:rStyle w:val="964"/>
          <w:rFonts w:hint="eastAsia" w:ascii="宋体" w:hAnsi="宋体" w:eastAsia="宋体" w:cs="宋体"/>
          <w:color w:val="auto"/>
          <w:spacing w:val="-2"/>
          <w:sz w:val="24"/>
          <w:szCs w:val="24"/>
          <w:highlight w:val="none"/>
        </w:rPr>
        <w:t>中标供应商</w:t>
      </w:r>
      <w:r>
        <w:rPr>
          <w:rStyle w:val="964"/>
          <w:rFonts w:hint="eastAsia" w:ascii="宋体" w:hAnsi="宋体" w:eastAsia="宋体" w:cs="宋体"/>
          <w:color w:val="auto"/>
          <w:sz w:val="24"/>
          <w:szCs w:val="24"/>
          <w:highlight w:val="none"/>
        </w:rPr>
        <w:t>未能如期提供服务的，每日向</w:t>
      </w:r>
      <w:r>
        <w:rPr>
          <w:rStyle w:val="964"/>
          <w:rFonts w:hint="eastAsia" w:ascii="宋体" w:hAnsi="宋体" w:eastAsia="宋体" w:cs="宋体"/>
          <w:color w:val="auto"/>
          <w:spacing w:val="-2"/>
          <w:sz w:val="24"/>
          <w:szCs w:val="24"/>
          <w:highlight w:val="none"/>
        </w:rPr>
        <w:t>采购人</w:t>
      </w:r>
      <w:r>
        <w:rPr>
          <w:rStyle w:val="964"/>
          <w:rFonts w:hint="eastAsia" w:ascii="宋体" w:hAnsi="宋体" w:eastAsia="宋体" w:cs="宋体"/>
          <w:color w:val="auto"/>
          <w:sz w:val="24"/>
          <w:szCs w:val="24"/>
          <w:highlight w:val="none"/>
        </w:rPr>
        <w:t>支付合同款项的千分之六作为违约金。</w:t>
      </w:r>
      <w:r>
        <w:rPr>
          <w:rStyle w:val="964"/>
          <w:rFonts w:hint="eastAsia" w:ascii="宋体" w:hAnsi="宋体" w:eastAsia="宋体" w:cs="宋体"/>
          <w:color w:val="auto"/>
          <w:spacing w:val="-2"/>
          <w:sz w:val="24"/>
          <w:szCs w:val="24"/>
          <w:highlight w:val="none"/>
        </w:rPr>
        <w:t>中标供应商</w:t>
      </w:r>
      <w:r>
        <w:rPr>
          <w:rStyle w:val="964"/>
          <w:rFonts w:hint="eastAsia" w:ascii="宋体" w:hAnsi="宋体" w:eastAsia="宋体" w:cs="宋体"/>
          <w:color w:val="auto"/>
          <w:sz w:val="24"/>
          <w:szCs w:val="24"/>
          <w:highlight w:val="none"/>
        </w:rPr>
        <w:t>超过约定日期10个工作日仍不能提供服务的，</w:t>
      </w:r>
      <w:r>
        <w:rPr>
          <w:rStyle w:val="964"/>
          <w:rFonts w:hint="eastAsia" w:ascii="宋体" w:hAnsi="宋体" w:eastAsia="宋体" w:cs="宋体"/>
          <w:color w:val="auto"/>
          <w:spacing w:val="-2"/>
          <w:sz w:val="24"/>
          <w:szCs w:val="24"/>
          <w:highlight w:val="none"/>
        </w:rPr>
        <w:t>采购人有权</w:t>
      </w:r>
      <w:r>
        <w:rPr>
          <w:rStyle w:val="964"/>
          <w:rFonts w:hint="eastAsia" w:ascii="宋体" w:hAnsi="宋体" w:eastAsia="宋体" w:cs="宋体"/>
          <w:color w:val="auto"/>
          <w:sz w:val="24"/>
          <w:szCs w:val="24"/>
          <w:highlight w:val="none"/>
        </w:rPr>
        <w:t>解除本合同。</w:t>
      </w:r>
      <w:r>
        <w:rPr>
          <w:rStyle w:val="964"/>
          <w:rFonts w:hint="eastAsia" w:ascii="宋体" w:hAnsi="宋体" w:eastAsia="宋体" w:cs="宋体"/>
          <w:color w:val="auto"/>
          <w:spacing w:val="-2"/>
          <w:sz w:val="24"/>
          <w:szCs w:val="24"/>
          <w:highlight w:val="none"/>
        </w:rPr>
        <w:t>中标供应商</w:t>
      </w:r>
      <w:r>
        <w:rPr>
          <w:rStyle w:val="964"/>
          <w:rFonts w:hint="eastAsia" w:ascii="宋体" w:hAnsi="宋体" w:eastAsia="宋体" w:cs="宋体"/>
          <w:color w:val="auto"/>
          <w:sz w:val="24"/>
          <w:szCs w:val="24"/>
          <w:highlight w:val="none"/>
        </w:rPr>
        <w:t>因未能如期提供服务或因其他违约行为导致</w:t>
      </w:r>
      <w:r>
        <w:rPr>
          <w:rStyle w:val="964"/>
          <w:rFonts w:hint="eastAsia" w:ascii="宋体" w:hAnsi="宋体" w:eastAsia="宋体" w:cs="宋体"/>
          <w:color w:val="auto"/>
          <w:spacing w:val="-2"/>
          <w:sz w:val="24"/>
          <w:szCs w:val="24"/>
          <w:highlight w:val="none"/>
        </w:rPr>
        <w:t>采购人</w:t>
      </w:r>
      <w:r>
        <w:rPr>
          <w:rStyle w:val="964"/>
          <w:rFonts w:hint="eastAsia" w:ascii="宋体" w:hAnsi="宋体" w:eastAsia="宋体" w:cs="宋体"/>
          <w:color w:val="auto"/>
          <w:sz w:val="24"/>
          <w:szCs w:val="24"/>
          <w:highlight w:val="none"/>
        </w:rPr>
        <w:t>解除合同的，</w:t>
      </w:r>
      <w:r>
        <w:rPr>
          <w:rStyle w:val="964"/>
          <w:rFonts w:hint="eastAsia" w:ascii="宋体" w:hAnsi="宋体" w:eastAsia="宋体" w:cs="宋体"/>
          <w:color w:val="auto"/>
          <w:spacing w:val="-2"/>
          <w:sz w:val="24"/>
          <w:szCs w:val="24"/>
          <w:highlight w:val="none"/>
        </w:rPr>
        <w:t>中标供应商</w:t>
      </w:r>
      <w:r>
        <w:rPr>
          <w:rStyle w:val="964"/>
          <w:rFonts w:hint="eastAsia" w:ascii="宋体" w:hAnsi="宋体" w:eastAsia="宋体" w:cs="宋体"/>
          <w:color w:val="auto"/>
          <w:sz w:val="24"/>
          <w:szCs w:val="24"/>
          <w:highlight w:val="none"/>
        </w:rPr>
        <w:t>应向</w:t>
      </w:r>
      <w:r>
        <w:rPr>
          <w:rStyle w:val="964"/>
          <w:rFonts w:hint="eastAsia" w:ascii="宋体" w:hAnsi="宋体" w:eastAsia="宋体" w:cs="宋体"/>
          <w:color w:val="auto"/>
          <w:spacing w:val="-2"/>
          <w:sz w:val="24"/>
          <w:szCs w:val="24"/>
          <w:highlight w:val="none"/>
        </w:rPr>
        <w:t>采购人</w:t>
      </w:r>
      <w:r>
        <w:rPr>
          <w:rStyle w:val="964"/>
          <w:rFonts w:hint="eastAsia" w:ascii="宋体" w:hAnsi="宋体" w:eastAsia="宋体" w:cs="宋体"/>
          <w:color w:val="auto"/>
          <w:sz w:val="24"/>
          <w:szCs w:val="24"/>
          <w:highlight w:val="none"/>
        </w:rPr>
        <w:t>支付合同总值5%的违约金，如造成</w:t>
      </w:r>
      <w:r>
        <w:rPr>
          <w:rStyle w:val="964"/>
          <w:rFonts w:hint="eastAsia" w:ascii="宋体" w:hAnsi="宋体" w:eastAsia="宋体" w:cs="宋体"/>
          <w:color w:val="auto"/>
          <w:spacing w:val="-2"/>
          <w:sz w:val="24"/>
          <w:szCs w:val="24"/>
          <w:highlight w:val="none"/>
        </w:rPr>
        <w:t>采购人</w:t>
      </w:r>
      <w:r>
        <w:rPr>
          <w:rStyle w:val="964"/>
          <w:rFonts w:hint="eastAsia" w:ascii="宋体" w:hAnsi="宋体" w:eastAsia="宋体" w:cs="宋体"/>
          <w:color w:val="auto"/>
          <w:sz w:val="24"/>
          <w:szCs w:val="24"/>
          <w:highlight w:val="none"/>
        </w:rPr>
        <w:t>损失超过违约金的，超出部分由</w:t>
      </w:r>
      <w:r>
        <w:rPr>
          <w:rStyle w:val="964"/>
          <w:rFonts w:hint="eastAsia" w:ascii="宋体" w:hAnsi="宋体" w:eastAsia="宋体" w:cs="宋体"/>
          <w:color w:val="auto"/>
          <w:spacing w:val="-2"/>
          <w:sz w:val="24"/>
          <w:szCs w:val="24"/>
          <w:highlight w:val="none"/>
        </w:rPr>
        <w:t>中标供应商</w:t>
      </w:r>
      <w:r>
        <w:rPr>
          <w:rStyle w:val="964"/>
          <w:rFonts w:hint="eastAsia" w:ascii="宋体" w:hAnsi="宋体" w:eastAsia="宋体" w:cs="宋体"/>
          <w:color w:val="auto"/>
          <w:sz w:val="24"/>
          <w:szCs w:val="24"/>
          <w:highlight w:val="none"/>
        </w:rPr>
        <w:t>继续承担赔偿责任。</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eastAsia="宋体" w:cs="宋体"/>
          <w:color w:val="auto"/>
          <w:sz w:val="24"/>
          <w:szCs w:val="24"/>
          <w:highlight w:val="none"/>
          <w:lang w:val="en-US" w:eastAsia="zh-CN"/>
        </w:rPr>
        <w:t>4</w:t>
      </w:r>
      <w:r>
        <w:rPr>
          <w:rStyle w:val="964"/>
          <w:rFonts w:hint="eastAsia" w:ascii="宋体" w:hAnsi="宋体" w:eastAsia="宋体" w:cs="宋体"/>
          <w:color w:val="auto"/>
          <w:sz w:val="24"/>
          <w:szCs w:val="24"/>
          <w:highlight w:val="none"/>
        </w:rPr>
        <w:t>.4履行合同中解决争议的方式：</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lang w:val="zh-CN"/>
        </w:rPr>
      </w:pPr>
      <w:r>
        <w:rPr>
          <w:rStyle w:val="964"/>
          <w:rFonts w:hint="eastAsia" w:ascii="宋体" w:hAnsi="宋体" w:eastAsia="宋体" w:cs="宋体"/>
          <w:color w:val="auto"/>
          <w:sz w:val="24"/>
          <w:szCs w:val="24"/>
          <w:highlight w:val="none"/>
          <w:lang w:val="zh-CN"/>
        </w:rPr>
        <w:t>（</w:t>
      </w:r>
      <w:r>
        <w:rPr>
          <w:rStyle w:val="964"/>
          <w:rFonts w:hint="eastAsia" w:ascii="宋体" w:hAnsi="宋体" w:eastAsia="宋体" w:cs="宋体"/>
          <w:color w:val="auto"/>
          <w:sz w:val="24"/>
          <w:szCs w:val="24"/>
          <w:highlight w:val="none"/>
        </w:rPr>
        <w:t>1）</w:t>
      </w:r>
      <w:r>
        <w:rPr>
          <w:rStyle w:val="964"/>
          <w:rFonts w:hint="eastAsia" w:ascii="宋体" w:hAnsi="宋体" w:eastAsia="宋体" w:cs="宋体"/>
          <w:color w:val="auto"/>
          <w:sz w:val="24"/>
          <w:szCs w:val="24"/>
          <w:highlight w:val="none"/>
          <w:lang w:val="zh-CN"/>
        </w:rPr>
        <w:t>合同在履行过程中发生争议时，采购人与供应商及时协商解决。协商不成时，提请杭州仲裁委员会根据仲裁规则仲裁。</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lang w:val="zh-CN"/>
        </w:rPr>
      </w:pPr>
      <w:r>
        <w:rPr>
          <w:rStyle w:val="964"/>
          <w:rFonts w:hint="eastAsia" w:ascii="宋体" w:hAnsi="宋体" w:eastAsia="宋体" w:cs="宋体"/>
          <w:color w:val="auto"/>
          <w:sz w:val="24"/>
          <w:szCs w:val="24"/>
          <w:highlight w:val="none"/>
          <w:lang w:val="zh-CN"/>
        </w:rPr>
        <w:t>（</w:t>
      </w:r>
      <w:r>
        <w:rPr>
          <w:rStyle w:val="964"/>
          <w:rFonts w:hint="eastAsia" w:ascii="宋体" w:hAnsi="宋体" w:eastAsia="宋体" w:cs="宋体"/>
          <w:color w:val="auto"/>
          <w:sz w:val="24"/>
          <w:szCs w:val="24"/>
          <w:highlight w:val="none"/>
        </w:rPr>
        <w:t>2）</w:t>
      </w:r>
      <w:r>
        <w:rPr>
          <w:rStyle w:val="964"/>
          <w:rFonts w:hint="eastAsia" w:ascii="宋体" w:hAnsi="宋体" w:eastAsia="宋体" w:cs="宋体"/>
          <w:color w:val="auto"/>
          <w:sz w:val="24"/>
          <w:szCs w:val="24"/>
          <w:highlight w:val="none"/>
          <w:lang w:val="zh-CN"/>
        </w:rPr>
        <w:t>对于因违反或终止合同而引起的损失、损害的赔偿，由采购人与供应商友好协商解决，经协商仍未能达成一致的，提交杭州仲裁委员会仲裁。</w:t>
      </w:r>
    </w:p>
    <w:p>
      <w:pPr>
        <w:pageBreakBefore w:val="0"/>
        <w:widowControl/>
        <w:kinsoku/>
        <w:wordWrap/>
        <w:overflowPunct/>
        <w:topLinePunct w:val="0"/>
        <w:autoSpaceDE/>
        <w:autoSpaceDN/>
        <w:bidi w:val="0"/>
        <w:adjustRightInd/>
        <w:snapToGrid/>
        <w:spacing w:line="240" w:lineRule="auto"/>
        <w:ind w:left="0" w:firstLine="0"/>
        <w:textAlignment w:val="baseline"/>
        <w:rPr>
          <w:color w:val="auto"/>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pPr>
        <w:pStyle w:val="2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众安</w:t>
      </w:r>
      <w:r>
        <w:rPr>
          <w:rFonts w:hint="eastAsia" w:ascii="宋体" w:hAnsi="宋体" w:eastAsia="宋体" w:cs="宋体"/>
          <w:color w:val="auto"/>
          <w:sz w:val="24"/>
          <w:szCs w:val="24"/>
          <w:highlight w:val="none"/>
          <w:lang w:eastAsia="zh-CN"/>
        </w:rPr>
        <w:t>村村庄环境卫生市场化保洁考核办法</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一、考核时间及方式</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考核办法：自保洁合同签订之日起至合同期满止</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考核</w:t>
            </w:r>
            <w:r>
              <w:rPr>
                <w:rFonts w:hint="eastAsia" w:ascii="宋体" w:hAnsi="宋体" w:eastAsia="宋体" w:cs="宋体"/>
                <w:b w:val="0"/>
                <w:bCs w:val="0"/>
                <w:color w:val="auto"/>
                <w:sz w:val="24"/>
                <w:szCs w:val="24"/>
                <w:highlight w:val="none"/>
              </w:rPr>
              <w:t>时间</w:t>
            </w:r>
            <w:r>
              <w:rPr>
                <w:rFonts w:hint="eastAsia" w:ascii="宋体" w:hAnsi="宋体" w:cs="宋体"/>
                <w:b w:val="0"/>
                <w:bCs w:val="0"/>
                <w:color w:val="auto"/>
                <w:sz w:val="24"/>
                <w:szCs w:val="24"/>
                <w:highlight w:val="none"/>
                <w:lang w:eastAsia="zh-CN"/>
              </w:rPr>
              <w:t>安排</w:t>
            </w:r>
            <w:r>
              <w:rPr>
                <w:rFonts w:hint="eastAsia" w:ascii="宋体" w:hAnsi="宋体" w:eastAsia="宋体" w:cs="宋体"/>
                <w:b w:val="0"/>
                <w:bCs w:val="0"/>
                <w:color w:val="auto"/>
                <w:sz w:val="24"/>
                <w:szCs w:val="24"/>
                <w:highlight w:val="none"/>
              </w:rPr>
              <w:t>：每月</w:t>
            </w:r>
            <w:r>
              <w:rPr>
                <w:rFonts w:hint="eastAsia" w:ascii="宋体" w:hAnsi="宋体" w:cs="宋体"/>
                <w:b w:val="0"/>
                <w:bCs w:val="0"/>
                <w:color w:val="auto"/>
                <w:sz w:val="24"/>
                <w:szCs w:val="24"/>
                <w:highlight w:val="none"/>
                <w:lang w:eastAsia="zh-CN"/>
              </w:rPr>
              <w:t>不少于</w:t>
            </w:r>
            <w:r>
              <w:rPr>
                <w:rFonts w:hint="eastAsia" w:ascii="宋体" w:hAnsi="宋体" w:eastAsia="宋体" w:cs="宋体"/>
                <w:b w:val="0"/>
                <w:bCs w:val="0"/>
                <w:color w:val="auto"/>
                <w:sz w:val="24"/>
                <w:szCs w:val="24"/>
                <w:highlight w:val="none"/>
              </w:rPr>
              <w:t>2次</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考核</w:t>
            </w:r>
            <w:r>
              <w:rPr>
                <w:rFonts w:hint="eastAsia" w:ascii="宋体" w:hAnsi="宋体" w:eastAsia="宋体" w:cs="宋体"/>
                <w:b w:val="0"/>
                <w:bCs w:val="0"/>
                <w:color w:val="auto"/>
                <w:sz w:val="24"/>
                <w:szCs w:val="24"/>
                <w:highlight w:val="none"/>
              </w:rPr>
              <w:t>人员：村公共卫生管理员、党员群众代表等若干人</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考核</w:t>
            </w:r>
            <w:r>
              <w:rPr>
                <w:rFonts w:hint="eastAsia" w:ascii="宋体" w:hAnsi="宋体" w:eastAsia="宋体" w:cs="宋体"/>
                <w:b w:val="0"/>
                <w:bCs w:val="0"/>
                <w:color w:val="auto"/>
                <w:sz w:val="24"/>
                <w:szCs w:val="24"/>
                <w:highlight w:val="none"/>
              </w:rPr>
              <w:t>内容：道路保洁、河道保洁、绿化养护、一户二桶垃圾收集分类等</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val="0"/>
                <w:bCs w:val="0"/>
                <w:color w:val="auto"/>
                <w:sz w:val="24"/>
                <w:szCs w:val="24"/>
                <w:highlight w:val="none"/>
                <w:lang w:eastAsia="zh-CN"/>
              </w:rPr>
              <w:t>考察</w:t>
            </w:r>
            <w:r>
              <w:rPr>
                <w:rFonts w:hint="eastAsia" w:ascii="宋体" w:hAnsi="宋体" w:eastAsia="宋体" w:cs="宋体"/>
                <w:b w:val="0"/>
                <w:bCs w:val="0"/>
                <w:color w:val="auto"/>
                <w:sz w:val="24"/>
                <w:szCs w:val="24"/>
                <w:highlight w:val="none"/>
              </w:rPr>
              <w:t>形式：实地踏勘现场打分、查阅台帐、问题整改清单、群众评价等</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二、考核内容</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1、路两侧范围内清扫不干净、积泥、积水、杂物未清除扣2分</w:t>
            </w:r>
            <w:r>
              <w:rPr>
                <w:rFonts w:hint="eastAsia" w:ascii="宋体" w:hAnsi="宋体" w:cs="宋体"/>
                <w:b w:val="0"/>
                <w:bCs w:val="0"/>
                <w:color w:val="auto"/>
                <w:sz w:val="24"/>
                <w:szCs w:val="24"/>
                <w:highlight w:val="none"/>
                <w:lang w:val="en-US" w:eastAsia="zh-CN"/>
              </w:rPr>
              <w:t>/次；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2、垃圾扫入窨井、河道、农田、水沟发现一次扣2分/次；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3、花坛等绿化内垃圾未清除</w:t>
            </w:r>
            <w:r>
              <w:rPr>
                <w:rFonts w:hint="eastAsia" w:ascii="宋体" w:hAnsi="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扣2分/次；</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4、垃圾清运时沿路洒落，发现一次扣2分/次</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5、垃圾不日清，垃圾清除不彻底，四周5米内未清扫扣</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分/次</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6、保洁人员焚烧垃圾发现一次扣</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分/次</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牛皮癣不及时清理，每三张超过3天</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（以此类推）</w:t>
            </w:r>
            <w:r>
              <w:rPr>
                <w:rFonts w:hint="eastAsia" w:ascii="宋体" w:hAnsi="宋体" w:cs="宋体"/>
                <w:b w:val="0"/>
                <w:bCs w:val="0"/>
                <w:color w:val="auto"/>
                <w:sz w:val="24"/>
                <w:szCs w:val="24"/>
                <w:highlight w:val="none"/>
                <w:lang w:eastAsia="zh-CN"/>
              </w:rPr>
              <w:t>扣</w:t>
            </w:r>
            <w:r>
              <w:rPr>
                <w:rFonts w:hint="eastAsia" w:ascii="宋体" w:hAnsi="宋体" w:cs="宋体"/>
                <w:b w:val="0"/>
                <w:bCs w:val="0"/>
                <w:color w:val="auto"/>
                <w:sz w:val="24"/>
                <w:szCs w:val="24"/>
                <w:highlight w:val="none"/>
                <w:lang w:val="en-US" w:eastAsia="zh-CN"/>
              </w:rPr>
              <w:t>2分/次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8、在合同规定时间内，保洁不到位 扣2分/次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9、垃圾桶不及时清洗、保洁，扣1分/只</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10、脱岗一人（以此类推）扣1分/人</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作业时间不穿安全背心</w:t>
            </w:r>
            <w:r>
              <w:rPr>
                <w:rFonts w:hint="eastAsia" w:ascii="宋体" w:hAnsi="宋体" w:eastAsia="宋体" w:cs="宋体"/>
                <w:b w:val="0"/>
                <w:bCs w:val="0"/>
                <w:color w:val="auto"/>
                <w:sz w:val="24"/>
                <w:szCs w:val="24"/>
                <w:highlight w:val="none"/>
                <w:lang w:val="en-US" w:eastAsia="zh-CN"/>
              </w:rPr>
              <w:t>扣1分/次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在主要干道上发现建筑垃圾的</w:t>
            </w:r>
            <w:r>
              <w:rPr>
                <w:rFonts w:hint="eastAsia" w:ascii="宋体" w:hAnsi="宋体" w:eastAsia="宋体" w:cs="宋体"/>
                <w:b w:val="0"/>
                <w:bCs w:val="0"/>
                <w:color w:val="auto"/>
                <w:sz w:val="24"/>
                <w:szCs w:val="24"/>
                <w:highlight w:val="none"/>
                <w:lang w:val="en-US" w:eastAsia="zh-CN"/>
              </w:rPr>
              <w:t>扣2分/次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13、接村整改通知后，有效工作时间2天内未处理完毕的。扣15分/次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14、户投村收人员未将垃圾清运至指定地点的扣100</w:t>
            </w:r>
            <w:r>
              <w:rPr>
                <w:rFonts w:hint="eastAsia" w:ascii="宋体" w:hAnsi="宋体" w:cs="宋体"/>
                <w:b w:val="0"/>
                <w:bCs w:val="0"/>
                <w:color w:val="auto"/>
                <w:sz w:val="24"/>
                <w:szCs w:val="24"/>
                <w:highlight w:val="none"/>
                <w:lang w:val="en-US" w:eastAsia="zh-CN"/>
              </w:rPr>
              <w:t>元</w:t>
            </w:r>
            <w:r>
              <w:rPr>
                <w:rFonts w:hint="eastAsia" w:ascii="宋体" w:hAnsi="宋体" w:eastAsia="宋体" w:cs="宋体"/>
                <w:b w:val="0"/>
                <w:bCs w:val="0"/>
                <w:color w:val="auto"/>
                <w:sz w:val="24"/>
                <w:szCs w:val="24"/>
                <w:highlight w:val="none"/>
                <w:lang w:val="en-US" w:eastAsia="zh-CN"/>
              </w:rPr>
              <w:t>/次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15、扫地人员未使用四面有挡板的三轮垃圾收集车的扣20</w:t>
            </w:r>
            <w:r>
              <w:rPr>
                <w:rFonts w:hint="eastAsia" w:ascii="宋体" w:hAnsi="宋体" w:cs="宋体"/>
                <w:b w:val="0"/>
                <w:bCs w:val="0"/>
                <w:color w:val="auto"/>
                <w:sz w:val="24"/>
                <w:szCs w:val="24"/>
                <w:highlight w:val="none"/>
                <w:lang w:val="en-US" w:eastAsia="zh-CN"/>
              </w:rPr>
              <w:t>元</w:t>
            </w:r>
            <w:r>
              <w:rPr>
                <w:rFonts w:hint="eastAsia" w:ascii="宋体" w:hAnsi="宋体" w:eastAsia="宋体" w:cs="宋体"/>
                <w:b w:val="0"/>
                <w:bCs w:val="0"/>
                <w:color w:val="auto"/>
                <w:sz w:val="24"/>
                <w:szCs w:val="24"/>
                <w:highlight w:val="none"/>
                <w:lang w:val="en-US" w:eastAsia="zh-CN"/>
              </w:rPr>
              <w:t>/次</w:t>
            </w:r>
          </w:p>
          <w:p>
            <w:pPr>
              <w:pStyle w:val="20"/>
              <w:rPr>
                <w:rFonts w:hint="default"/>
                <w:color w:val="auto"/>
                <w:highlight w:val="none"/>
                <w:lang w:val="en-US" w:eastAsia="zh-CN"/>
              </w:rPr>
            </w:pPr>
            <w:r>
              <w:rPr>
                <w:rFonts w:hint="eastAsia" w:ascii="宋体" w:hAnsi="宋体" w:cs="宋体"/>
                <w:b w:val="0"/>
                <w:bCs w:val="0"/>
                <w:color w:val="auto"/>
                <w:sz w:val="24"/>
                <w:szCs w:val="24"/>
                <w:highlight w:val="none"/>
                <w:lang w:val="en-US" w:eastAsia="zh-CN"/>
              </w:rPr>
              <w:t>16、保洁人员将非众安村范围内的垃圾偷运至众安村的，甲方有权直接终止当事人的劳动关系，且因此引发的相关处理费由乙方承担！</w:t>
            </w:r>
          </w:p>
          <w:p>
            <w:pPr>
              <w:pStyle w:val="20"/>
              <w:rPr>
                <w:rFonts w:hint="default"/>
                <w:color w:val="auto"/>
                <w:highlight w:val="none"/>
                <w:lang w:val="en-US" w:eastAsia="zh-CN"/>
              </w:rPr>
            </w:pP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三、考核得分要求和扣款结算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甲方每月不定期检查不少于两次，把每次检查情况反馈给乙方。分数满分100分，少于75分的，每分扣50元（如74分，扣50元；73分，扣100元；72分，扣150元；以此类推）。少于60分的，在少于75分的基础上每分扣100元。（如，58分，扣15*50+2*100＝950元）；</w:t>
            </w:r>
          </w:p>
          <w:p>
            <w:pPr>
              <w:spacing w:line="360" w:lineRule="auto"/>
              <w:rPr>
                <w:rFonts w:hint="eastAsia" w:ascii="宋体" w:hAnsi="宋体" w:eastAsia="宋体" w:cs="宋体"/>
                <w:b/>
                <w:bCs/>
                <w:color w:val="auto"/>
                <w:sz w:val="32"/>
                <w:szCs w:val="32"/>
                <w:highlight w:val="none"/>
                <w:vertAlign w:val="baseline"/>
              </w:rPr>
            </w:pPr>
            <w:r>
              <w:rPr>
                <w:rFonts w:hint="eastAsia" w:ascii="宋体" w:hAnsi="宋体" w:eastAsia="宋体" w:cs="宋体"/>
                <w:b w:val="0"/>
                <w:bCs w:val="0"/>
                <w:color w:val="auto"/>
                <w:sz w:val="24"/>
                <w:szCs w:val="24"/>
                <w:highlight w:val="none"/>
              </w:rPr>
              <w:t>2、扣罚金额在支付保洁款时结算；</w:t>
            </w:r>
          </w:p>
        </w:tc>
      </w:tr>
    </w:tbl>
    <w:p>
      <w:pPr>
        <w:pStyle w:val="3"/>
        <w:pageBreakBefore w:val="0"/>
        <w:widowControl/>
        <w:kinsoku/>
        <w:wordWrap/>
        <w:overflowPunct/>
        <w:topLinePunct w:val="0"/>
        <w:autoSpaceDE/>
        <w:autoSpaceDN/>
        <w:bidi w:val="0"/>
        <w:adjustRightInd/>
        <w:snapToGrid/>
        <w:spacing w:before="0" w:after="0" w:line="240" w:lineRule="auto"/>
        <w:ind w:left="0" w:firstLine="0"/>
        <w:textAlignment w:val="baseline"/>
        <w:rPr>
          <w:rFonts w:hint="eastAsia" w:ascii="宋体" w:hAnsi="宋体" w:eastAsia="宋体" w:cs="宋体"/>
          <w:color w:val="auto"/>
          <w:sz w:val="24"/>
          <w:szCs w:val="24"/>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0324"/>
      <w:bookmarkEnd w:id="27"/>
      <w:bookmarkStart w:id="28" w:name="_Toc184313306"/>
      <w:bookmarkEnd w:id="28"/>
      <w:bookmarkStart w:id="29" w:name="_Toc184313277"/>
      <w:bookmarkEnd w:id="29"/>
      <w:bookmarkStart w:id="30" w:name="_Toc184312091"/>
      <w:bookmarkEnd w:id="30"/>
      <w:bookmarkStart w:id="31" w:name="_Toc184310302"/>
      <w:bookmarkEnd w:id="31"/>
      <w:bookmarkStart w:id="32" w:name="_Toc184312067"/>
      <w:bookmarkEnd w:id="32"/>
      <w:bookmarkStart w:id="33" w:name="_Toc184312075"/>
      <w:bookmarkEnd w:id="33"/>
      <w:bookmarkStart w:id="34" w:name="_Toc184314455"/>
      <w:bookmarkEnd w:id="34"/>
      <w:bookmarkStart w:id="35" w:name="_Toc184314456"/>
      <w:bookmarkEnd w:id="35"/>
      <w:bookmarkStart w:id="36" w:name="_Toc184313289"/>
      <w:bookmarkEnd w:id="36"/>
      <w:bookmarkStart w:id="37" w:name="_Toc184308103"/>
      <w:bookmarkEnd w:id="37"/>
      <w:bookmarkStart w:id="38" w:name="_Toc184308044"/>
      <w:bookmarkEnd w:id="38"/>
      <w:bookmarkStart w:id="39" w:name="_Toc184310293"/>
      <w:bookmarkEnd w:id="39"/>
      <w:bookmarkStart w:id="40" w:name="_Toc184308108"/>
      <w:bookmarkEnd w:id="40"/>
      <w:bookmarkStart w:id="41" w:name="_Toc184312078"/>
      <w:bookmarkEnd w:id="41"/>
      <w:bookmarkStart w:id="42" w:name="_Toc184310306"/>
      <w:bookmarkEnd w:id="42"/>
      <w:bookmarkStart w:id="43" w:name="_Toc184310284"/>
      <w:bookmarkEnd w:id="43"/>
      <w:bookmarkStart w:id="44" w:name="_Toc184314466"/>
      <w:bookmarkEnd w:id="44"/>
      <w:bookmarkStart w:id="45" w:name="_Toc184313296"/>
      <w:bookmarkEnd w:id="45"/>
      <w:bookmarkStart w:id="46" w:name="_Toc184312101"/>
      <w:bookmarkEnd w:id="46"/>
      <w:bookmarkStart w:id="47" w:name="_Toc184308041"/>
      <w:bookmarkEnd w:id="47"/>
      <w:bookmarkStart w:id="48" w:name="_Toc184313309"/>
      <w:bookmarkEnd w:id="48"/>
      <w:bookmarkStart w:id="49" w:name="_Toc184314451"/>
      <w:bookmarkEnd w:id="49"/>
      <w:bookmarkStart w:id="50" w:name="_Toc184312080"/>
      <w:bookmarkEnd w:id="50"/>
      <w:bookmarkStart w:id="51" w:name="_Toc184310281"/>
      <w:bookmarkEnd w:id="51"/>
      <w:bookmarkStart w:id="52" w:name="_Toc184310289"/>
      <w:bookmarkEnd w:id="52"/>
      <w:bookmarkStart w:id="53" w:name="_Toc184313252"/>
      <w:bookmarkEnd w:id="53"/>
      <w:bookmarkStart w:id="54" w:name="_Toc184308036"/>
      <w:bookmarkEnd w:id="54"/>
      <w:bookmarkStart w:id="55" w:name="_Toc184313240"/>
      <w:bookmarkEnd w:id="55"/>
      <w:bookmarkStart w:id="56" w:name="_Toc184314448"/>
      <w:bookmarkEnd w:id="56"/>
      <w:bookmarkStart w:id="57" w:name="_Toc184312139"/>
      <w:bookmarkEnd w:id="57"/>
      <w:bookmarkStart w:id="58" w:name="_Toc184312104"/>
      <w:bookmarkEnd w:id="58"/>
      <w:bookmarkStart w:id="59" w:name="_Toc184308050"/>
      <w:bookmarkEnd w:id="59"/>
      <w:bookmarkStart w:id="60" w:name="_Toc184308082"/>
      <w:bookmarkEnd w:id="60"/>
      <w:bookmarkStart w:id="61" w:name="_Toc184310288"/>
      <w:bookmarkEnd w:id="61"/>
      <w:bookmarkStart w:id="62" w:name="_Toc184308071"/>
      <w:bookmarkEnd w:id="62"/>
      <w:bookmarkStart w:id="63" w:name="_Toc184308045"/>
      <w:bookmarkEnd w:id="63"/>
      <w:bookmarkStart w:id="64" w:name="_Toc184308058"/>
      <w:bookmarkEnd w:id="64"/>
      <w:bookmarkStart w:id="65" w:name="_Toc184313288"/>
      <w:bookmarkEnd w:id="65"/>
      <w:bookmarkStart w:id="66" w:name="_Toc184314471"/>
      <w:bookmarkEnd w:id="66"/>
      <w:bookmarkStart w:id="67" w:name="_Toc184310332"/>
      <w:bookmarkEnd w:id="67"/>
      <w:bookmarkStart w:id="68" w:name="_Toc184312136"/>
      <w:bookmarkEnd w:id="68"/>
      <w:bookmarkStart w:id="69" w:name="_Toc184314410"/>
      <w:bookmarkEnd w:id="69"/>
      <w:bookmarkStart w:id="70" w:name="_Toc184313269"/>
      <w:bookmarkEnd w:id="70"/>
      <w:bookmarkStart w:id="71" w:name="_Toc184313292"/>
      <w:bookmarkEnd w:id="71"/>
      <w:bookmarkStart w:id="72" w:name="_Toc184310321"/>
      <w:bookmarkEnd w:id="72"/>
      <w:bookmarkStart w:id="73" w:name="_Toc184314469"/>
      <w:bookmarkEnd w:id="73"/>
      <w:bookmarkStart w:id="74" w:name="_Toc184308101"/>
      <w:bookmarkEnd w:id="74"/>
      <w:bookmarkStart w:id="75" w:name="_Toc184312090"/>
      <w:bookmarkEnd w:id="75"/>
      <w:bookmarkStart w:id="76" w:name="_Toc184310300"/>
      <w:bookmarkEnd w:id="76"/>
      <w:bookmarkStart w:id="77" w:name="_Toc184310319"/>
      <w:bookmarkEnd w:id="77"/>
      <w:bookmarkStart w:id="78" w:name="_Toc184314411"/>
      <w:bookmarkEnd w:id="78"/>
      <w:bookmarkStart w:id="79" w:name="_Toc184308051"/>
      <w:bookmarkEnd w:id="79"/>
      <w:bookmarkStart w:id="80" w:name="_Toc184308076"/>
      <w:bookmarkEnd w:id="80"/>
      <w:bookmarkStart w:id="81" w:name="_Toc184310310"/>
      <w:bookmarkEnd w:id="81"/>
      <w:bookmarkStart w:id="82" w:name="_Toc184314422"/>
      <w:bookmarkEnd w:id="82"/>
      <w:bookmarkStart w:id="83" w:name="_Toc184314464"/>
      <w:bookmarkEnd w:id="83"/>
      <w:bookmarkStart w:id="84" w:name="_Toc184313283"/>
      <w:bookmarkEnd w:id="84"/>
      <w:bookmarkStart w:id="85" w:name="_Toc184310298"/>
      <w:bookmarkEnd w:id="85"/>
      <w:bookmarkStart w:id="86" w:name="_Toc184312115"/>
      <w:bookmarkEnd w:id="86"/>
      <w:bookmarkStart w:id="87" w:name="_Toc184313276"/>
      <w:bookmarkEnd w:id="87"/>
      <w:bookmarkStart w:id="88" w:name="_Toc184310283"/>
      <w:bookmarkEnd w:id="88"/>
      <w:bookmarkStart w:id="89" w:name="_Toc184308069"/>
      <w:bookmarkEnd w:id="89"/>
      <w:bookmarkStart w:id="90" w:name="_Toc184313298"/>
      <w:bookmarkEnd w:id="90"/>
      <w:bookmarkStart w:id="91" w:name="_Toc184314481"/>
      <w:bookmarkEnd w:id="91"/>
      <w:bookmarkStart w:id="92" w:name="_Toc184313255"/>
      <w:bookmarkEnd w:id="92"/>
      <w:bookmarkStart w:id="93" w:name="_Toc184314450"/>
      <w:bookmarkEnd w:id="93"/>
      <w:bookmarkStart w:id="94" w:name="_Toc184308093"/>
      <w:bookmarkEnd w:id="94"/>
      <w:bookmarkStart w:id="95" w:name="_Toc184314482"/>
      <w:bookmarkEnd w:id="95"/>
      <w:bookmarkStart w:id="96" w:name="_Toc184310336"/>
      <w:bookmarkEnd w:id="96"/>
      <w:bookmarkStart w:id="97" w:name="_Toc184312103"/>
      <w:bookmarkEnd w:id="97"/>
      <w:bookmarkStart w:id="98" w:name="_Toc184308092"/>
      <w:bookmarkEnd w:id="98"/>
      <w:bookmarkStart w:id="99" w:name="_Toc184312133"/>
      <w:bookmarkEnd w:id="99"/>
      <w:bookmarkStart w:id="100" w:name="_Toc184312096"/>
      <w:bookmarkEnd w:id="100"/>
      <w:bookmarkStart w:id="101" w:name="_Toc184308052"/>
      <w:bookmarkEnd w:id="101"/>
      <w:bookmarkStart w:id="102" w:name="_Toc184310305"/>
      <w:bookmarkEnd w:id="102"/>
      <w:bookmarkStart w:id="103" w:name="_Toc184313285"/>
      <w:bookmarkEnd w:id="103"/>
      <w:bookmarkStart w:id="104" w:name="_Toc184313249"/>
      <w:bookmarkEnd w:id="104"/>
      <w:bookmarkStart w:id="105" w:name="_Toc184312105"/>
      <w:bookmarkEnd w:id="105"/>
      <w:bookmarkStart w:id="106" w:name="_Toc184308056"/>
      <w:bookmarkEnd w:id="106"/>
      <w:bookmarkStart w:id="107" w:name="_Toc184313302"/>
      <w:bookmarkEnd w:id="107"/>
      <w:bookmarkStart w:id="108" w:name="_Toc184310338"/>
      <w:bookmarkEnd w:id="108"/>
      <w:bookmarkStart w:id="109" w:name="_Toc184308074"/>
      <w:bookmarkEnd w:id="109"/>
      <w:bookmarkStart w:id="110" w:name="_Toc184308047"/>
      <w:bookmarkEnd w:id="110"/>
      <w:bookmarkStart w:id="111" w:name="_Toc184310292"/>
      <w:bookmarkEnd w:id="111"/>
      <w:bookmarkStart w:id="112" w:name="_Toc184313247"/>
      <w:bookmarkEnd w:id="112"/>
      <w:bookmarkStart w:id="113" w:name="_Toc184312118"/>
      <w:bookmarkEnd w:id="113"/>
      <w:bookmarkStart w:id="114" w:name="_Toc184313275"/>
      <w:bookmarkEnd w:id="114"/>
      <w:bookmarkStart w:id="115" w:name="_Toc184310280"/>
      <w:bookmarkEnd w:id="115"/>
      <w:bookmarkStart w:id="116" w:name="_Toc184308054"/>
      <w:bookmarkEnd w:id="116"/>
      <w:bookmarkStart w:id="117" w:name="_Toc184310325"/>
      <w:bookmarkEnd w:id="117"/>
      <w:bookmarkStart w:id="118" w:name="_Toc184308095"/>
      <w:bookmarkEnd w:id="118"/>
      <w:bookmarkStart w:id="119" w:name="_Toc184308055"/>
      <w:bookmarkEnd w:id="119"/>
      <w:bookmarkStart w:id="120" w:name="_Toc184314441"/>
      <w:bookmarkEnd w:id="120"/>
      <w:bookmarkStart w:id="121" w:name="_Toc184314435"/>
      <w:bookmarkEnd w:id="121"/>
      <w:bookmarkStart w:id="122" w:name="_Toc184308097"/>
      <w:bookmarkEnd w:id="122"/>
      <w:bookmarkStart w:id="123" w:name="_Toc184308098"/>
      <w:bookmarkEnd w:id="123"/>
      <w:bookmarkStart w:id="124" w:name="_Toc184313268"/>
      <w:bookmarkEnd w:id="124"/>
      <w:bookmarkStart w:id="125" w:name="_Toc184313271"/>
      <w:bookmarkEnd w:id="125"/>
      <w:bookmarkStart w:id="126" w:name="_Toc184310308"/>
      <w:bookmarkEnd w:id="126"/>
      <w:bookmarkStart w:id="127" w:name="_Toc184308099"/>
      <w:bookmarkEnd w:id="127"/>
      <w:bookmarkStart w:id="128" w:name="_Toc184313297"/>
      <w:bookmarkEnd w:id="128"/>
      <w:bookmarkStart w:id="129" w:name="_Toc184312094"/>
      <w:bookmarkEnd w:id="129"/>
      <w:bookmarkStart w:id="130" w:name="_Toc184308107"/>
      <w:bookmarkEnd w:id="130"/>
      <w:bookmarkStart w:id="131" w:name="_Toc184314470"/>
      <w:bookmarkEnd w:id="131"/>
      <w:bookmarkStart w:id="132" w:name="_Toc184312128"/>
      <w:bookmarkEnd w:id="132"/>
      <w:bookmarkStart w:id="133" w:name="_Toc184313286"/>
      <w:bookmarkEnd w:id="133"/>
      <w:bookmarkStart w:id="134" w:name="_Toc184313280"/>
      <w:bookmarkEnd w:id="134"/>
      <w:bookmarkStart w:id="135" w:name="_Toc184312116"/>
      <w:bookmarkEnd w:id="135"/>
      <w:bookmarkStart w:id="136" w:name="_Toc184310329"/>
      <w:bookmarkEnd w:id="136"/>
      <w:bookmarkStart w:id="137" w:name="_Toc184313293"/>
      <w:bookmarkEnd w:id="137"/>
      <w:bookmarkStart w:id="138" w:name="_Toc184313250"/>
      <w:bookmarkEnd w:id="138"/>
      <w:bookmarkStart w:id="139" w:name="_Toc184314452"/>
      <w:bookmarkEnd w:id="139"/>
      <w:bookmarkStart w:id="140" w:name="_Toc184310340"/>
      <w:bookmarkEnd w:id="140"/>
      <w:bookmarkStart w:id="141" w:name="_Toc184308037"/>
      <w:bookmarkEnd w:id="141"/>
      <w:bookmarkStart w:id="142" w:name="_Toc184312131"/>
      <w:bookmarkEnd w:id="142"/>
      <w:bookmarkStart w:id="143" w:name="_Toc184312114"/>
      <w:bookmarkEnd w:id="143"/>
      <w:bookmarkStart w:id="144" w:name="_Toc184310330"/>
      <w:bookmarkEnd w:id="144"/>
      <w:bookmarkStart w:id="145" w:name="_Toc184313253"/>
      <w:bookmarkEnd w:id="145"/>
      <w:bookmarkStart w:id="146" w:name="_Toc184312135"/>
      <w:bookmarkEnd w:id="146"/>
      <w:bookmarkStart w:id="147" w:name="_Toc184310282"/>
      <w:bookmarkEnd w:id="147"/>
      <w:bookmarkStart w:id="148" w:name="_Toc184310295"/>
      <w:bookmarkEnd w:id="148"/>
      <w:bookmarkStart w:id="149" w:name="_Toc184312069"/>
      <w:bookmarkEnd w:id="149"/>
      <w:bookmarkStart w:id="150" w:name="_Toc184313248"/>
      <w:bookmarkEnd w:id="150"/>
      <w:bookmarkStart w:id="151" w:name="_Toc184312126"/>
      <w:bookmarkEnd w:id="151"/>
      <w:bookmarkStart w:id="152" w:name="_Toc184313290"/>
      <w:bookmarkEnd w:id="152"/>
      <w:bookmarkStart w:id="153" w:name="_Toc184308080"/>
      <w:bookmarkEnd w:id="153"/>
      <w:bookmarkStart w:id="154" w:name="_Toc184308088"/>
      <w:bookmarkEnd w:id="154"/>
      <w:bookmarkStart w:id="155" w:name="_Toc184310294"/>
      <w:bookmarkEnd w:id="155"/>
      <w:bookmarkStart w:id="156" w:name="_Toc184310309"/>
      <w:bookmarkEnd w:id="156"/>
      <w:bookmarkStart w:id="157" w:name="_Toc184312137"/>
      <w:bookmarkEnd w:id="157"/>
      <w:bookmarkStart w:id="158" w:name="_Toc184312087"/>
      <w:bookmarkEnd w:id="158"/>
      <w:bookmarkStart w:id="159" w:name="_Toc184313284"/>
      <w:bookmarkEnd w:id="159"/>
      <w:bookmarkStart w:id="160" w:name="_Toc184313241"/>
      <w:bookmarkEnd w:id="160"/>
      <w:bookmarkStart w:id="161" w:name="_Toc184308078"/>
      <w:bookmarkEnd w:id="161"/>
      <w:bookmarkStart w:id="162" w:name="_Toc184314454"/>
      <w:bookmarkEnd w:id="162"/>
      <w:bookmarkStart w:id="163" w:name="_Toc184314459"/>
      <w:bookmarkEnd w:id="163"/>
      <w:bookmarkStart w:id="164" w:name="_Toc184313303"/>
      <w:bookmarkEnd w:id="164"/>
      <w:bookmarkStart w:id="165" w:name="_Toc184308040"/>
      <w:bookmarkEnd w:id="165"/>
      <w:bookmarkStart w:id="166" w:name="_Toc184308102"/>
      <w:bookmarkEnd w:id="166"/>
      <w:bookmarkStart w:id="167" w:name="_Toc184308085"/>
      <w:bookmarkEnd w:id="167"/>
      <w:bookmarkStart w:id="168" w:name="_Toc184310286"/>
      <w:bookmarkEnd w:id="168"/>
      <w:bookmarkStart w:id="169" w:name="_Toc184314423"/>
      <w:bookmarkEnd w:id="169"/>
      <w:bookmarkStart w:id="170" w:name="_Toc184312117"/>
      <w:bookmarkEnd w:id="170"/>
      <w:bookmarkStart w:id="171" w:name="_Toc184310327"/>
      <w:bookmarkEnd w:id="171"/>
      <w:bookmarkStart w:id="172" w:name="_Toc184308077"/>
      <w:bookmarkEnd w:id="172"/>
      <w:bookmarkStart w:id="173" w:name="_Toc184308068"/>
      <w:bookmarkEnd w:id="173"/>
      <w:bookmarkStart w:id="174" w:name="_Toc184312130"/>
      <w:bookmarkEnd w:id="174"/>
      <w:bookmarkStart w:id="175" w:name="_Toc184312083"/>
      <w:bookmarkEnd w:id="175"/>
      <w:bookmarkStart w:id="176" w:name="_Toc184313294"/>
      <w:bookmarkEnd w:id="176"/>
      <w:bookmarkStart w:id="177" w:name="_Toc184308104"/>
      <w:bookmarkEnd w:id="177"/>
      <w:bookmarkStart w:id="178" w:name="_Toc184313279"/>
      <w:bookmarkEnd w:id="178"/>
      <w:bookmarkStart w:id="179" w:name="_Toc184314424"/>
      <w:bookmarkEnd w:id="179"/>
      <w:bookmarkStart w:id="180" w:name="_Toc184310273"/>
      <w:bookmarkEnd w:id="180"/>
      <w:bookmarkStart w:id="181" w:name="_Toc184314476"/>
      <w:bookmarkEnd w:id="181"/>
      <w:bookmarkStart w:id="182" w:name="_Toc184312124"/>
      <w:bookmarkEnd w:id="182"/>
      <w:bookmarkStart w:id="183" w:name="_Toc184310274"/>
      <w:bookmarkEnd w:id="183"/>
      <w:bookmarkStart w:id="184" w:name="_Toc184313263"/>
      <w:bookmarkEnd w:id="184"/>
      <w:bookmarkStart w:id="185" w:name="_Toc184308060"/>
      <w:bookmarkEnd w:id="185"/>
      <w:bookmarkStart w:id="186" w:name="_Toc184314446"/>
      <w:bookmarkEnd w:id="186"/>
      <w:bookmarkStart w:id="187" w:name="_Toc184314475"/>
      <w:bookmarkEnd w:id="187"/>
      <w:bookmarkStart w:id="188" w:name="_Toc184310317"/>
      <w:bookmarkEnd w:id="188"/>
      <w:bookmarkStart w:id="189" w:name="_Toc184310320"/>
      <w:bookmarkEnd w:id="189"/>
      <w:bookmarkStart w:id="190" w:name="_Toc184310322"/>
      <w:bookmarkEnd w:id="190"/>
      <w:bookmarkStart w:id="191" w:name="_Toc184312098"/>
      <w:bookmarkEnd w:id="191"/>
      <w:bookmarkStart w:id="192" w:name="_Toc184314425"/>
      <w:bookmarkEnd w:id="192"/>
      <w:bookmarkStart w:id="193" w:name="_Toc184308072"/>
      <w:bookmarkEnd w:id="193"/>
      <w:bookmarkStart w:id="194" w:name="_Toc184313281"/>
      <w:bookmarkEnd w:id="194"/>
      <w:bookmarkStart w:id="195" w:name="_Toc184313242"/>
      <w:bookmarkEnd w:id="195"/>
      <w:bookmarkStart w:id="196" w:name="_Toc184310275"/>
      <w:bookmarkEnd w:id="196"/>
      <w:bookmarkStart w:id="197" w:name="_Toc184313278"/>
      <w:bookmarkEnd w:id="197"/>
      <w:bookmarkStart w:id="198" w:name="_Toc184312122"/>
      <w:bookmarkEnd w:id="198"/>
      <w:bookmarkStart w:id="199" w:name="_Toc184314434"/>
      <w:bookmarkEnd w:id="199"/>
      <w:bookmarkStart w:id="200" w:name="_Toc184308075"/>
      <w:bookmarkEnd w:id="200"/>
      <w:bookmarkStart w:id="201" w:name="_Toc184308048"/>
      <w:bookmarkEnd w:id="201"/>
      <w:bookmarkStart w:id="202" w:name="_Toc184308073"/>
      <w:bookmarkEnd w:id="202"/>
      <w:bookmarkStart w:id="203" w:name="_Toc184308057"/>
      <w:bookmarkEnd w:id="203"/>
      <w:bookmarkStart w:id="204" w:name="_Toc184308049"/>
      <w:bookmarkEnd w:id="204"/>
      <w:bookmarkStart w:id="205" w:name="_Toc184314413"/>
      <w:bookmarkEnd w:id="205"/>
      <w:bookmarkStart w:id="206" w:name="_Toc184312119"/>
      <w:bookmarkEnd w:id="206"/>
      <w:bookmarkStart w:id="207" w:name="_Toc184308090"/>
      <w:bookmarkEnd w:id="207"/>
      <w:bookmarkStart w:id="208" w:name="_Toc184310291"/>
      <w:bookmarkEnd w:id="208"/>
      <w:bookmarkStart w:id="209" w:name="_Toc184312120"/>
      <w:bookmarkEnd w:id="209"/>
      <w:bookmarkStart w:id="210" w:name="_Toc184314439"/>
      <w:bookmarkEnd w:id="210"/>
      <w:bookmarkStart w:id="211" w:name="_Toc184308084"/>
      <w:bookmarkEnd w:id="211"/>
      <w:bookmarkStart w:id="212" w:name="_Toc184312112"/>
      <w:bookmarkEnd w:id="212"/>
      <w:bookmarkStart w:id="213" w:name="_Toc184312121"/>
      <w:bookmarkEnd w:id="213"/>
      <w:bookmarkStart w:id="214" w:name="_Toc184312095"/>
      <w:bookmarkEnd w:id="214"/>
      <w:bookmarkStart w:id="215" w:name="_Toc184313300"/>
      <w:bookmarkEnd w:id="215"/>
      <w:bookmarkStart w:id="216" w:name="_Toc184314465"/>
      <w:bookmarkEnd w:id="216"/>
      <w:bookmarkStart w:id="217" w:name="_Toc184313251"/>
      <w:bookmarkEnd w:id="217"/>
      <w:bookmarkStart w:id="218" w:name="_Toc184313287"/>
      <w:bookmarkEnd w:id="218"/>
      <w:bookmarkStart w:id="219" w:name="_Toc184310276"/>
      <w:bookmarkEnd w:id="219"/>
      <w:bookmarkStart w:id="220" w:name="_Toc184314436"/>
      <w:bookmarkEnd w:id="220"/>
      <w:bookmarkStart w:id="221" w:name="_Toc184313310"/>
      <w:bookmarkEnd w:id="221"/>
      <w:bookmarkStart w:id="222" w:name="_Toc184314412"/>
      <w:bookmarkEnd w:id="222"/>
      <w:bookmarkStart w:id="223" w:name="_Toc184312088"/>
      <w:bookmarkEnd w:id="223"/>
      <w:bookmarkStart w:id="224" w:name="_Toc184308105"/>
      <w:bookmarkEnd w:id="224"/>
      <w:bookmarkStart w:id="225" w:name="_Toc184310304"/>
      <w:bookmarkEnd w:id="225"/>
      <w:bookmarkStart w:id="226" w:name="_Toc184313267"/>
      <w:bookmarkEnd w:id="226"/>
      <w:bookmarkStart w:id="227" w:name="_Toc184310315"/>
      <w:bookmarkEnd w:id="227"/>
      <w:bookmarkStart w:id="228" w:name="_Toc184308038"/>
      <w:bookmarkEnd w:id="228"/>
      <w:bookmarkStart w:id="229" w:name="_Toc184314443"/>
      <w:bookmarkEnd w:id="229"/>
      <w:bookmarkStart w:id="230" w:name="_Toc184308091"/>
      <w:bookmarkEnd w:id="230"/>
      <w:bookmarkStart w:id="231" w:name="_Toc184312086"/>
      <w:bookmarkEnd w:id="231"/>
      <w:bookmarkStart w:id="232" w:name="_Toc184313260"/>
      <w:bookmarkEnd w:id="232"/>
      <w:bookmarkStart w:id="233" w:name="_Toc184308087"/>
      <w:bookmarkEnd w:id="233"/>
      <w:bookmarkStart w:id="234" w:name="_Toc184313273"/>
      <w:bookmarkEnd w:id="234"/>
      <w:bookmarkStart w:id="235" w:name="_Toc184310334"/>
      <w:bookmarkEnd w:id="235"/>
      <w:bookmarkStart w:id="236" w:name="_Toc184314437"/>
      <w:bookmarkEnd w:id="236"/>
      <w:bookmarkStart w:id="237" w:name="_Toc184312072"/>
      <w:bookmarkEnd w:id="237"/>
      <w:bookmarkStart w:id="238" w:name="_Toc184314433"/>
      <w:bookmarkEnd w:id="238"/>
      <w:bookmarkStart w:id="239" w:name="_Toc184312134"/>
      <w:bookmarkEnd w:id="239"/>
      <w:bookmarkStart w:id="240" w:name="_Toc184314427"/>
      <w:bookmarkEnd w:id="240"/>
      <w:bookmarkStart w:id="241" w:name="_Toc184313304"/>
      <w:bookmarkEnd w:id="241"/>
      <w:bookmarkStart w:id="242" w:name="_Toc184314440"/>
      <w:bookmarkEnd w:id="242"/>
      <w:bookmarkStart w:id="243" w:name="_Toc184314419"/>
      <w:bookmarkEnd w:id="243"/>
      <w:bookmarkStart w:id="244" w:name="_Toc184314453"/>
      <w:bookmarkEnd w:id="244"/>
      <w:bookmarkStart w:id="245" w:name="_Toc184310331"/>
      <w:bookmarkEnd w:id="245"/>
      <w:bookmarkStart w:id="246" w:name="_Toc184312109"/>
      <w:bookmarkEnd w:id="246"/>
      <w:bookmarkStart w:id="247" w:name="_Toc184312113"/>
      <w:bookmarkEnd w:id="247"/>
      <w:bookmarkStart w:id="248" w:name="_Toc184308094"/>
      <w:bookmarkEnd w:id="248"/>
      <w:bookmarkStart w:id="249" w:name="_Toc184308061"/>
      <w:bookmarkEnd w:id="249"/>
      <w:bookmarkStart w:id="250" w:name="_Toc184310335"/>
      <w:bookmarkEnd w:id="250"/>
      <w:bookmarkStart w:id="251" w:name="_Toc184310278"/>
      <w:bookmarkEnd w:id="251"/>
      <w:bookmarkStart w:id="252" w:name="_Toc184312132"/>
      <w:bookmarkEnd w:id="252"/>
      <w:bookmarkStart w:id="253" w:name="_Toc184308065"/>
      <w:bookmarkEnd w:id="253"/>
      <w:bookmarkStart w:id="254" w:name="_Toc184310337"/>
      <w:bookmarkEnd w:id="254"/>
      <w:bookmarkStart w:id="255" w:name="_Toc184312106"/>
      <w:bookmarkEnd w:id="255"/>
      <w:bookmarkStart w:id="256" w:name="_Toc184313239"/>
      <w:bookmarkEnd w:id="256"/>
      <w:bookmarkStart w:id="257" w:name="_Toc184310341"/>
      <w:bookmarkEnd w:id="257"/>
      <w:bookmarkStart w:id="258" w:name="_Toc184310344"/>
      <w:bookmarkEnd w:id="258"/>
      <w:bookmarkStart w:id="259" w:name="_Toc184308042"/>
      <w:bookmarkEnd w:id="259"/>
      <w:bookmarkStart w:id="260" w:name="_Toc184310277"/>
      <w:bookmarkEnd w:id="260"/>
      <w:bookmarkStart w:id="261" w:name="_Toc184313299"/>
      <w:bookmarkEnd w:id="261"/>
      <w:bookmarkStart w:id="262" w:name="_Toc184313258"/>
      <w:bookmarkEnd w:id="262"/>
      <w:bookmarkStart w:id="263" w:name="_Toc184308039"/>
      <w:bookmarkEnd w:id="263"/>
      <w:bookmarkStart w:id="264" w:name="_Toc184308062"/>
      <w:bookmarkEnd w:id="264"/>
      <w:bookmarkStart w:id="265" w:name="_Toc184308086"/>
      <w:bookmarkEnd w:id="265"/>
      <w:bookmarkStart w:id="266" w:name="_Toc184313307"/>
      <w:bookmarkEnd w:id="266"/>
      <w:bookmarkStart w:id="267" w:name="_Toc184314468"/>
      <w:bookmarkEnd w:id="267"/>
      <w:bookmarkStart w:id="268" w:name="_Toc184312084"/>
      <w:bookmarkEnd w:id="268"/>
      <w:bookmarkStart w:id="269" w:name="_Toc184314432"/>
      <w:bookmarkEnd w:id="269"/>
      <w:bookmarkStart w:id="270" w:name="_Toc184313257"/>
      <w:bookmarkEnd w:id="270"/>
      <w:bookmarkStart w:id="271" w:name="_Toc184314457"/>
      <w:bookmarkEnd w:id="271"/>
      <w:bookmarkStart w:id="272" w:name="_Toc184314477"/>
      <w:bookmarkEnd w:id="272"/>
      <w:bookmarkStart w:id="273" w:name="_Toc184308081"/>
      <w:bookmarkEnd w:id="273"/>
      <w:bookmarkStart w:id="274" w:name="_Toc184313308"/>
      <w:bookmarkEnd w:id="274"/>
      <w:bookmarkStart w:id="275" w:name="_Toc184312123"/>
      <w:bookmarkEnd w:id="275"/>
      <w:bookmarkStart w:id="276" w:name="_Toc184312068"/>
      <w:bookmarkEnd w:id="276"/>
      <w:bookmarkStart w:id="277" w:name="_Toc184312077"/>
      <w:bookmarkEnd w:id="277"/>
      <w:bookmarkStart w:id="278" w:name="_Toc184313266"/>
      <w:bookmarkEnd w:id="278"/>
      <w:bookmarkStart w:id="279" w:name="_Toc184314461"/>
      <w:bookmarkEnd w:id="279"/>
      <w:bookmarkStart w:id="280" w:name="_Toc184308046"/>
      <w:bookmarkEnd w:id="280"/>
      <w:bookmarkStart w:id="281" w:name="_Toc184312108"/>
      <w:bookmarkEnd w:id="281"/>
      <w:bookmarkStart w:id="282" w:name="_Toc184308043"/>
      <w:bookmarkEnd w:id="282"/>
      <w:bookmarkStart w:id="283" w:name="_Toc184314416"/>
      <w:bookmarkEnd w:id="283"/>
      <w:bookmarkStart w:id="284" w:name="_Toc184310307"/>
      <w:bookmarkEnd w:id="284"/>
      <w:bookmarkStart w:id="285" w:name="_Toc184312082"/>
      <w:bookmarkEnd w:id="285"/>
      <w:bookmarkStart w:id="286" w:name="_Toc184312127"/>
      <w:bookmarkEnd w:id="286"/>
      <w:bookmarkStart w:id="287" w:name="_Toc184310314"/>
      <w:bookmarkEnd w:id="287"/>
      <w:bookmarkStart w:id="288" w:name="_Toc184312125"/>
      <w:bookmarkEnd w:id="288"/>
      <w:bookmarkStart w:id="289" w:name="_Toc184313254"/>
      <w:bookmarkEnd w:id="289"/>
      <w:bookmarkStart w:id="290" w:name="_Toc184314467"/>
      <w:bookmarkEnd w:id="290"/>
      <w:bookmarkStart w:id="291" w:name="_Toc184310301"/>
      <w:bookmarkEnd w:id="291"/>
      <w:bookmarkStart w:id="292" w:name="_Toc184314447"/>
      <w:bookmarkEnd w:id="292"/>
      <w:bookmarkStart w:id="293" w:name="_Toc184308106"/>
      <w:bookmarkEnd w:id="293"/>
      <w:bookmarkStart w:id="294" w:name="_Toc184314458"/>
      <w:bookmarkEnd w:id="294"/>
      <w:bookmarkStart w:id="295" w:name="_Toc184310326"/>
      <w:bookmarkEnd w:id="295"/>
      <w:bookmarkStart w:id="296" w:name="_Toc184313259"/>
      <w:bookmarkEnd w:id="296"/>
      <w:bookmarkStart w:id="297" w:name="_Toc184310285"/>
      <w:bookmarkEnd w:id="297"/>
      <w:bookmarkStart w:id="298" w:name="_Toc184310287"/>
      <w:bookmarkEnd w:id="298"/>
      <w:bookmarkStart w:id="299" w:name="_Toc184313272"/>
      <w:bookmarkEnd w:id="299"/>
      <w:bookmarkStart w:id="300" w:name="_Toc184312100"/>
      <w:bookmarkEnd w:id="300"/>
      <w:bookmarkStart w:id="301" w:name="_Toc184312111"/>
      <w:bookmarkEnd w:id="301"/>
      <w:bookmarkStart w:id="302" w:name="_Toc184312097"/>
      <w:bookmarkEnd w:id="302"/>
      <w:bookmarkStart w:id="303" w:name="_Toc184312092"/>
      <w:bookmarkEnd w:id="303"/>
      <w:bookmarkStart w:id="304" w:name="_Toc184308083"/>
      <w:bookmarkEnd w:id="304"/>
      <w:bookmarkStart w:id="305" w:name="_Toc184310290"/>
      <w:bookmarkEnd w:id="305"/>
      <w:bookmarkStart w:id="306" w:name="_Toc184312076"/>
      <w:bookmarkEnd w:id="306"/>
      <w:bookmarkStart w:id="307" w:name="_Toc184310339"/>
      <w:bookmarkEnd w:id="307"/>
      <w:bookmarkStart w:id="308" w:name="_Toc184308067"/>
      <w:bookmarkEnd w:id="308"/>
      <w:bookmarkStart w:id="309" w:name="_Toc184310279"/>
      <w:bookmarkEnd w:id="309"/>
      <w:bookmarkStart w:id="310" w:name="_Toc184308089"/>
      <w:bookmarkEnd w:id="310"/>
      <w:bookmarkStart w:id="311" w:name="_Toc184313245"/>
      <w:bookmarkEnd w:id="311"/>
      <w:bookmarkStart w:id="312" w:name="_Toc184314417"/>
      <w:bookmarkEnd w:id="312"/>
      <w:bookmarkStart w:id="313" w:name="_Toc184310303"/>
      <w:bookmarkEnd w:id="313"/>
      <w:bookmarkStart w:id="314" w:name="_Toc184312071"/>
      <w:bookmarkEnd w:id="314"/>
      <w:bookmarkStart w:id="315" w:name="_Toc184314480"/>
      <w:bookmarkEnd w:id="315"/>
      <w:bookmarkStart w:id="316" w:name="_Toc184313261"/>
      <w:bookmarkEnd w:id="316"/>
      <w:bookmarkStart w:id="317" w:name="_Toc184310318"/>
      <w:bookmarkEnd w:id="317"/>
      <w:bookmarkStart w:id="318" w:name="_Toc184310333"/>
      <w:bookmarkEnd w:id="318"/>
      <w:bookmarkStart w:id="319" w:name="_Toc184310311"/>
      <w:bookmarkEnd w:id="319"/>
      <w:bookmarkStart w:id="320" w:name="_Toc184314442"/>
      <w:bookmarkEnd w:id="320"/>
      <w:bookmarkStart w:id="321" w:name="_Toc184310316"/>
      <w:bookmarkEnd w:id="321"/>
      <w:bookmarkStart w:id="322" w:name="_Toc184312138"/>
      <w:bookmarkEnd w:id="322"/>
      <w:bookmarkStart w:id="323" w:name="_Toc184313264"/>
      <w:bookmarkEnd w:id="323"/>
      <w:bookmarkStart w:id="324" w:name="_Toc184314462"/>
      <w:bookmarkEnd w:id="324"/>
      <w:bookmarkStart w:id="325" w:name="_Toc184313246"/>
      <w:bookmarkEnd w:id="325"/>
      <w:bookmarkStart w:id="326" w:name="_Toc184313265"/>
      <w:bookmarkEnd w:id="326"/>
      <w:bookmarkStart w:id="327" w:name="_Toc184308066"/>
      <w:bookmarkEnd w:id="327"/>
      <w:bookmarkStart w:id="328" w:name="_Toc184308096"/>
      <w:bookmarkEnd w:id="328"/>
      <w:bookmarkStart w:id="329" w:name="_Toc184313243"/>
      <w:bookmarkEnd w:id="329"/>
      <w:bookmarkStart w:id="330" w:name="_Toc184310323"/>
      <w:bookmarkEnd w:id="330"/>
      <w:bookmarkStart w:id="331" w:name="_Toc184314420"/>
      <w:bookmarkEnd w:id="331"/>
      <w:bookmarkStart w:id="332" w:name="_Toc184310296"/>
      <w:bookmarkEnd w:id="332"/>
      <w:bookmarkStart w:id="333" w:name="_Toc184314463"/>
      <w:bookmarkEnd w:id="333"/>
      <w:bookmarkStart w:id="334" w:name="_Toc184313282"/>
      <w:bookmarkEnd w:id="334"/>
      <w:bookmarkStart w:id="335" w:name="_Toc184314479"/>
      <w:bookmarkEnd w:id="335"/>
      <w:bookmarkStart w:id="336" w:name="_Toc184312073"/>
      <w:bookmarkEnd w:id="336"/>
      <w:bookmarkStart w:id="337" w:name="_Toc184314460"/>
      <w:bookmarkEnd w:id="337"/>
      <w:bookmarkStart w:id="338" w:name="_Toc184314438"/>
      <w:bookmarkEnd w:id="338"/>
      <w:bookmarkStart w:id="339" w:name="_Toc184308079"/>
      <w:bookmarkEnd w:id="339"/>
      <w:bookmarkStart w:id="340" w:name="_Toc184314444"/>
      <w:bookmarkEnd w:id="340"/>
      <w:bookmarkStart w:id="341" w:name="_Toc184308063"/>
      <w:bookmarkEnd w:id="341"/>
      <w:bookmarkStart w:id="342" w:name="_Toc184310328"/>
      <w:bookmarkEnd w:id="342"/>
      <w:bookmarkStart w:id="343" w:name="_Toc184312074"/>
      <w:bookmarkEnd w:id="343"/>
      <w:bookmarkStart w:id="344" w:name="_Toc184314474"/>
      <w:bookmarkEnd w:id="344"/>
      <w:bookmarkStart w:id="345" w:name="_Toc184310297"/>
      <w:bookmarkEnd w:id="345"/>
      <w:bookmarkStart w:id="346" w:name="_Toc184312102"/>
      <w:bookmarkEnd w:id="346"/>
      <w:bookmarkStart w:id="347" w:name="_Toc184313305"/>
      <w:bookmarkEnd w:id="347"/>
      <w:bookmarkStart w:id="348" w:name="_Toc184313270"/>
      <w:bookmarkEnd w:id="348"/>
      <w:bookmarkStart w:id="349" w:name="_Toc184314473"/>
      <w:bookmarkEnd w:id="349"/>
      <w:bookmarkStart w:id="350" w:name="_Toc184310342"/>
      <w:bookmarkEnd w:id="350"/>
      <w:bookmarkStart w:id="351" w:name="_Toc184312107"/>
      <w:bookmarkEnd w:id="351"/>
      <w:bookmarkStart w:id="352" w:name="_Toc184312089"/>
      <w:bookmarkEnd w:id="352"/>
      <w:bookmarkStart w:id="353" w:name="_Toc184313274"/>
      <w:bookmarkEnd w:id="353"/>
      <w:bookmarkStart w:id="354" w:name="_Toc184308100"/>
      <w:bookmarkEnd w:id="354"/>
      <w:bookmarkStart w:id="355" w:name="_Toc184312129"/>
      <w:bookmarkEnd w:id="355"/>
      <w:bookmarkStart w:id="356" w:name="_Toc184314472"/>
      <w:bookmarkEnd w:id="356"/>
      <w:bookmarkStart w:id="357" w:name="_Toc184313295"/>
      <w:bookmarkEnd w:id="357"/>
      <w:bookmarkStart w:id="358" w:name="_Toc184314421"/>
      <w:bookmarkEnd w:id="358"/>
      <w:bookmarkStart w:id="359" w:name="_Toc184314414"/>
      <w:bookmarkEnd w:id="359"/>
      <w:bookmarkStart w:id="360" w:name="_Toc184313238"/>
      <w:bookmarkEnd w:id="360"/>
      <w:bookmarkStart w:id="361" w:name="_Toc184312099"/>
      <w:bookmarkEnd w:id="361"/>
      <w:bookmarkStart w:id="362" w:name="_Toc184313291"/>
      <w:bookmarkEnd w:id="362"/>
      <w:bookmarkStart w:id="363" w:name="_Toc184313256"/>
      <w:bookmarkEnd w:id="363"/>
      <w:bookmarkStart w:id="364" w:name="_Toc184314418"/>
      <w:bookmarkEnd w:id="364"/>
      <w:bookmarkStart w:id="365" w:name="_Toc184310343"/>
      <w:bookmarkEnd w:id="365"/>
      <w:bookmarkStart w:id="366" w:name="_Toc184312110"/>
      <w:bookmarkEnd w:id="366"/>
      <w:bookmarkStart w:id="367" w:name="_Toc184312085"/>
      <w:bookmarkEnd w:id="367"/>
      <w:bookmarkStart w:id="368" w:name="_Toc184310299"/>
      <w:bookmarkEnd w:id="368"/>
      <w:bookmarkStart w:id="369" w:name="_Toc184313301"/>
      <w:bookmarkEnd w:id="369"/>
      <w:bookmarkStart w:id="370" w:name="_Toc184312081"/>
      <w:bookmarkEnd w:id="370"/>
      <w:bookmarkStart w:id="371" w:name="_Toc184314430"/>
      <w:bookmarkEnd w:id="371"/>
      <w:bookmarkStart w:id="372" w:name="_Toc184313244"/>
      <w:bookmarkEnd w:id="372"/>
      <w:bookmarkStart w:id="373" w:name="_Toc184310272"/>
      <w:bookmarkEnd w:id="373"/>
      <w:bookmarkStart w:id="374" w:name="_Toc184312093"/>
      <w:bookmarkEnd w:id="374"/>
      <w:bookmarkStart w:id="375" w:name="_Toc184314415"/>
      <w:bookmarkEnd w:id="375"/>
      <w:bookmarkStart w:id="376" w:name="_Toc184312079"/>
      <w:bookmarkEnd w:id="376"/>
      <w:bookmarkStart w:id="377" w:name="_Toc184314449"/>
      <w:bookmarkEnd w:id="377"/>
      <w:bookmarkStart w:id="378" w:name="_Toc184310313"/>
      <w:bookmarkEnd w:id="378"/>
      <w:bookmarkStart w:id="379" w:name="_Toc184308070"/>
      <w:bookmarkEnd w:id="379"/>
      <w:bookmarkStart w:id="380" w:name="_Toc184314431"/>
      <w:bookmarkEnd w:id="380"/>
      <w:bookmarkStart w:id="381" w:name="_Toc184310312"/>
      <w:bookmarkEnd w:id="381"/>
      <w:bookmarkStart w:id="382" w:name="_Toc184314426"/>
      <w:bookmarkEnd w:id="382"/>
      <w:bookmarkStart w:id="383" w:name="_Toc184312070"/>
      <w:bookmarkEnd w:id="383"/>
      <w:bookmarkStart w:id="384" w:name="_Toc184308064"/>
      <w:bookmarkEnd w:id="384"/>
      <w:bookmarkStart w:id="385" w:name="_Toc184314478"/>
      <w:bookmarkEnd w:id="385"/>
      <w:bookmarkStart w:id="386" w:name="_Toc184308059"/>
      <w:bookmarkEnd w:id="386"/>
      <w:bookmarkStart w:id="387" w:name="_Toc184313262"/>
      <w:bookmarkEnd w:id="387"/>
      <w:bookmarkStart w:id="388" w:name="_Toc184308053"/>
      <w:bookmarkEnd w:id="388"/>
      <w:bookmarkStart w:id="389" w:name="_Toc184314429"/>
      <w:bookmarkEnd w:id="389"/>
      <w:bookmarkStart w:id="390" w:name="_Toc184314445"/>
      <w:bookmarkEnd w:id="390"/>
      <w:bookmarkStart w:id="391" w:name="_Toc184314428"/>
      <w:bookmarkEnd w:id="391"/>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5245"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6304"/>
        <w:gridCol w:w="90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序号</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firstLine="1560" w:firstLineChars="650"/>
              <w:jc w:val="center"/>
              <w:outlineLvl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评标标准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权重</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left"/>
              <w:outlineLvl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投标文件中评标标准相应的商务技术资料目录</w:t>
            </w:r>
            <w:r>
              <w:rPr>
                <w:rFonts w:hint="eastAsia" w:ascii="宋体" w:hAnsi="宋体" w:eastAsia="宋体" w:cs="宋体"/>
                <w:color w:val="auto"/>
                <w:kern w:val="2"/>
                <w:sz w:val="24"/>
                <w:szCs w:val="24"/>
                <w:highlight w:val="none"/>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firstLine="360" w:firstLineChars="15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left"/>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【企业业绩】</w:t>
            </w:r>
          </w:p>
          <w:p>
            <w:pPr>
              <w:keepNext w:val="0"/>
              <w:keepLines w:val="0"/>
              <w:widowControl w:val="0"/>
              <w:suppressLineNumbers w:val="0"/>
              <w:adjustRightInd w:val="0"/>
              <w:spacing w:before="0" w:beforeAutospacing="0" w:after="0" w:afterAutospacing="0"/>
              <w:ind w:left="0" w:right="0"/>
              <w:jc w:val="left"/>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自202</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月1日以来承担过类似村镇保洁项目业绩，每提供一个业绩得0.5分，最高得1分。</w:t>
            </w:r>
          </w:p>
          <w:p>
            <w:pPr>
              <w:keepNext w:val="0"/>
              <w:keepLines w:val="0"/>
              <w:widowControl w:val="0"/>
              <w:suppressLineNumbers w:val="0"/>
              <w:adjustRightInd w:val="0"/>
              <w:spacing w:before="0" w:beforeAutospacing="0" w:after="0" w:afterAutospacing="0"/>
              <w:ind w:left="0" w:right="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证明材料：服务合同复印件加盖公章</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firstLine="360" w:firstLineChars="15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left"/>
              <w:outlineLvl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【综合实力】</w:t>
            </w:r>
          </w:p>
          <w:p>
            <w:pPr>
              <w:keepNext w:val="0"/>
              <w:keepLines w:val="0"/>
              <w:widowControl w:val="0"/>
              <w:suppressLineNumbers w:val="0"/>
              <w:adjustRightInd w:val="0"/>
              <w:spacing w:before="0" w:beforeAutospacing="0" w:after="0" w:afterAutospacing="0"/>
              <w:ind w:left="0" w:right="0"/>
              <w:jc w:val="left"/>
              <w:outlineLvl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供应商具有质量管理体系认证、环境管理体系认证，职业健康安全管理体系认证的每个得1分，满分</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w:t>
            </w:r>
          </w:p>
          <w:p>
            <w:pPr>
              <w:keepNext w:val="0"/>
              <w:keepLines w:val="0"/>
              <w:widowControl w:val="0"/>
              <w:suppressLineNumbers w:val="0"/>
              <w:adjustRightInd w:val="0"/>
              <w:spacing w:before="0" w:beforeAutospacing="0" w:after="0" w:afterAutospacing="0"/>
              <w:ind w:left="0" w:right="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证明材料：有效的认证证书复印件加盖公章。</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color w:val="auto"/>
                <w:kern w:val="2"/>
                <w:sz w:val="24"/>
                <w:szCs w:val="24"/>
                <w:highlight w:val="none"/>
                <w:lang w:val="en-US" w:eastAsia="zh-CN"/>
              </w:rPr>
            </w:pPr>
          </w:p>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color w:val="auto"/>
                <w:kern w:val="2"/>
                <w:sz w:val="24"/>
                <w:szCs w:val="24"/>
                <w:highlight w:val="none"/>
                <w:lang w:val="en-US" w:eastAsia="zh-CN"/>
              </w:rPr>
            </w:pPr>
          </w:p>
          <w:p>
            <w:pPr>
              <w:keepNext w:val="0"/>
              <w:keepLines w:val="0"/>
              <w:widowControl w:val="0"/>
              <w:suppressLineNumbers w:val="0"/>
              <w:adjustRightInd w:val="0"/>
              <w:spacing w:before="0" w:beforeAutospacing="0" w:after="0" w:afterAutospacing="0"/>
              <w:ind w:left="0" w:right="0" w:firstLine="240" w:firstLineChars="10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服务方案</w:t>
            </w: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w:t>
            </w:r>
          </w:p>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cs="宋体"/>
                <w:color w:val="auto"/>
                <w:kern w:val="2"/>
                <w:sz w:val="24"/>
                <w:szCs w:val="24"/>
                <w:highlight w:val="none"/>
                <w:lang w:val="en-US" w:eastAsia="zh-CN" w:bidi="ar"/>
              </w:rPr>
              <w:t>服务范围</w:t>
            </w:r>
            <w:r>
              <w:rPr>
                <w:rFonts w:hint="eastAsia" w:ascii="宋体" w:hAnsi="宋体" w:eastAsia="宋体" w:cs="宋体"/>
                <w:color w:val="auto"/>
                <w:kern w:val="2"/>
                <w:sz w:val="24"/>
                <w:szCs w:val="24"/>
                <w:highlight w:val="none"/>
                <w:lang w:val="en-US" w:eastAsia="zh-CN" w:bidi="ar"/>
              </w:rPr>
              <w:t>内所有主干道路路面及道路两侧到墙体区域的清洁保洁实施方案：方案实施操作性强且优于实际需求的得</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分，实施方案操作性一般且完全符合实际需求得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分，实施方案操作性欠缺且部分符合实际需求得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实施方案操作性</w:t>
            </w:r>
            <w:r>
              <w:rPr>
                <w:rFonts w:hint="eastAsia" w:ascii="宋体" w:hAnsi="宋体" w:cs="宋体"/>
                <w:color w:val="auto"/>
                <w:kern w:val="2"/>
                <w:sz w:val="24"/>
                <w:szCs w:val="24"/>
                <w:highlight w:val="none"/>
                <w:lang w:val="en-US" w:eastAsia="zh-CN" w:bidi="ar"/>
              </w:rPr>
              <w:t>不全的</w:t>
            </w:r>
            <w:r>
              <w:rPr>
                <w:rFonts w:hint="eastAsia" w:ascii="宋体" w:hAnsi="宋体" w:eastAsia="宋体" w:cs="宋体"/>
                <w:color w:val="auto"/>
                <w:kern w:val="2"/>
                <w:sz w:val="24"/>
                <w:szCs w:val="24"/>
                <w:highlight w:val="none"/>
                <w:lang w:val="en-US" w:eastAsia="zh-CN" w:bidi="ar"/>
              </w:rPr>
              <w:t>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分，未提供此项内容的不得分。</w:t>
            </w:r>
          </w:p>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（2）服务范围内所有绿化带保洁实施方案（包括路边、公厕边、公园等维护保洁）：方案实施操作性强且优于符合实际需求的得</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分，实施方案操作性一般且完全符合实际需求得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分，实施方案操作性欠缺且部分符合实际需求得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分，实施方案操作性</w:t>
            </w:r>
            <w:r>
              <w:rPr>
                <w:rFonts w:hint="eastAsia" w:ascii="宋体" w:hAnsi="宋体" w:cs="宋体"/>
                <w:color w:val="auto"/>
                <w:kern w:val="2"/>
                <w:sz w:val="24"/>
                <w:szCs w:val="24"/>
                <w:highlight w:val="none"/>
                <w:lang w:val="en-US" w:eastAsia="zh-CN" w:bidi="ar"/>
              </w:rPr>
              <w:t>不全的</w:t>
            </w:r>
            <w:r>
              <w:rPr>
                <w:rFonts w:hint="eastAsia" w:ascii="宋体" w:hAnsi="宋体" w:eastAsia="宋体" w:cs="宋体"/>
                <w:color w:val="auto"/>
                <w:kern w:val="2"/>
                <w:sz w:val="24"/>
                <w:szCs w:val="24"/>
                <w:highlight w:val="none"/>
                <w:lang w:val="en-US" w:eastAsia="zh-CN" w:bidi="ar"/>
              </w:rPr>
              <w:t>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分，未提供此项内容的不得分。</w:t>
            </w:r>
          </w:p>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（3）服务范围内所有可视范围内的牛皮癣清理牛皮癣清理方案：方案实施操作性强且优于实际需求的得</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分，实施方案操作性一般且完全符合实际需求得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分，实施方案操作性欠缺且部分符合实际需求得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分，实施方案操作性</w:t>
            </w:r>
            <w:r>
              <w:rPr>
                <w:rFonts w:hint="eastAsia" w:ascii="宋体" w:hAnsi="宋体" w:cs="宋体"/>
                <w:color w:val="auto"/>
                <w:kern w:val="2"/>
                <w:sz w:val="24"/>
                <w:szCs w:val="24"/>
                <w:highlight w:val="none"/>
                <w:lang w:val="en-US" w:eastAsia="zh-CN" w:bidi="ar"/>
              </w:rPr>
              <w:t>不全的</w:t>
            </w:r>
            <w:r>
              <w:rPr>
                <w:rFonts w:hint="eastAsia" w:ascii="宋体" w:hAnsi="宋体" w:eastAsia="宋体" w:cs="宋体"/>
                <w:color w:val="auto"/>
                <w:kern w:val="2"/>
                <w:sz w:val="24"/>
                <w:szCs w:val="24"/>
                <w:highlight w:val="none"/>
                <w:lang w:val="en-US" w:eastAsia="zh-CN" w:bidi="ar"/>
              </w:rPr>
              <w:t>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分，未提供此项内容的不得分。</w:t>
            </w:r>
          </w:p>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垃圾清运方案：</w:t>
            </w:r>
            <w:r>
              <w:rPr>
                <w:rFonts w:hint="eastAsia" w:ascii="宋体" w:hAnsi="宋体" w:eastAsia="宋体" w:cs="宋体"/>
                <w:color w:val="auto"/>
                <w:kern w:val="2"/>
                <w:sz w:val="24"/>
                <w:szCs w:val="24"/>
                <w:highlight w:val="none"/>
                <w:lang w:val="en-US" w:eastAsia="zh-CN" w:bidi="ar"/>
              </w:rPr>
              <w:t>方案实施操作性强且优于实际需求的得</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分，实施方案操作性一般且完全符合实际需求得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分，实施方案操作性欠缺且部分符合实际需求得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分，实施方案操作性</w:t>
            </w:r>
            <w:r>
              <w:rPr>
                <w:rFonts w:hint="eastAsia" w:ascii="宋体" w:hAnsi="宋体" w:cs="宋体"/>
                <w:color w:val="auto"/>
                <w:kern w:val="2"/>
                <w:sz w:val="24"/>
                <w:szCs w:val="24"/>
                <w:highlight w:val="none"/>
                <w:lang w:val="en-US" w:eastAsia="zh-CN" w:bidi="ar"/>
              </w:rPr>
              <w:t>不全的</w:t>
            </w:r>
            <w:r>
              <w:rPr>
                <w:rFonts w:hint="eastAsia" w:ascii="宋体" w:hAnsi="宋体" w:eastAsia="宋体" w:cs="宋体"/>
                <w:color w:val="auto"/>
                <w:kern w:val="2"/>
                <w:sz w:val="24"/>
                <w:szCs w:val="24"/>
                <w:highlight w:val="none"/>
                <w:lang w:val="en-US" w:eastAsia="zh-CN" w:bidi="ar"/>
              </w:rPr>
              <w:t>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分，未提供此项内容的不得分。</w:t>
            </w:r>
          </w:p>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（5）对环境卫生整治后农户房屋周边各类堆积物、长效维护、清理方案：方案实施操作性强且优于实际需求的得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分，实施方案操作性一般且完全符合实际需求得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分，实施方案操作性欠缺且部分符合实际需求得1分，未提供此项内容的不得分。</w:t>
            </w:r>
          </w:p>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）针对以上服务方案的岗位出勤率保障措施：方案针对性及操作性、计划安排科学合理性较强的得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分，方案针对性及操作性、计划安排科学合理性一般的得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分，针对性，操作性，计划安排科学合理性部分符合需求的得1分，未提供此项内容的不得分。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p>
          <w:p>
            <w:pPr>
              <w:keepNext w:val="0"/>
              <w:keepLines w:val="0"/>
              <w:widowControl w:val="0"/>
              <w:suppressLineNumbers w:val="0"/>
              <w:adjustRightInd w:val="0"/>
              <w:spacing w:before="0" w:beforeAutospacing="0" w:after="0" w:afterAutospacing="0"/>
              <w:ind w:left="0" w:right="0"/>
              <w:jc w:val="center"/>
              <w:outlineLvl w:val="0"/>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28</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right="0"/>
              <w:jc w:val="center"/>
              <w:rPr>
                <w:rFonts w:hint="default"/>
                <w:color w:val="auto"/>
                <w:sz w:val="24"/>
                <w:szCs w:val="24"/>
                <w:highlight w:val="none"/>
                <w:lang w:val="en-US" w:eastAsia="zh-CN"/>
              </w:rPr>
            </w:pPr>
            <w:r>
              <w:rPr>
                <w:rFonts w:hint="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质量保证体系及应急方案</w:t>
            </w:r>
            <w:r>
              <w:rPr>
                <w:rFonts w:hint="eastAsia" w:ascii="宋体" w:hAnsi="宋体" w:cs="宋体"/>
                <w:b/>
                <w:bCs/>
                <w:color w:val="auto"/>
                <w:kern w:val="0"/>
                <w:sz w:val="24"/>
                <w:szCs w:val="24"/>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（1）清卫保洁质量管理保障体系（含人员、制度）和控制措施、手段、方法完全满足质量目标的实现且优于采购需求的得4分，基本符合的得2分，部分符合的得1分。其余不得分。</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（2）重大检查、自然灾情等特殊时期保洁的具体保证措施完全满足质量目标的实现且优于采购需求的得4分，基本符合的得2分，部分符合的得1分。其余不得分。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（3）应急抢险（含抗雪、防冻、防台、防汛、抗旱等）方案完全满足质量目标的实现且优于采购需求的得4分，基本符合的得2分，部分符合的得1分。其余不得分。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right="0"/>
              <w:jc w:val="center"/>
              <w:rPr>
                <w:rFonts w:hint="eastAsia"/>
                <w:color w:val="auto"/>
                <w:sz w:val="24"/>
                <w:szCs w:val="24"/>
                <w:highlight w:val="none"/>
                <w:lang w:val="en-US" w:eastAsia="zh-CN"/>
              </w:rPr>
            </w:pPr>
            <w:r>
              <w:rPr>
                <w:rFonts w:hint="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5</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安全文明工作</w:t>
            </w:r>
            <w:r>
              <w:rPr>
                <w:rFonts w:hint="eastAsia" w:ascii="宋体" w:hAnsi="宋体" w:cs="宋体"/>
                <w:b/>
                <w:bCs/>
                <w:color w:val="auto"/>
                <w:kern w:val="2"/>
                <w:sz w:val="24"/>
                <w:szCs w:val="24"/>
                <w:highlight w:val="none"/>
                <w:lang w:val="en-US" w:eastAsia="zh-CN" w:bidi="ar"/>
              </w:rPr>
              <w:t>】</w:t>
            </w:r>
          </w:p>
          <w:p>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（1）保洁安全保证体系和安全管理制度，制度健全得4分，不够完善有缺失得2分，未提供此项内容不得分。</w:t>
            </w:r>
          </w:p>
          <w:p>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（2）文明保洁、环境保护管理措施有针对性且符合采购需求的得4分，部分符合得2分。其余不得分。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p>
        </w:tc>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p>
            <w:pPr>
              <w:keepNext w:val="0"/>
              <w:keepLines w:val="0"/>
              <w:suppressLineNumbers w:val="0"/>
              <w:bidi w:val="0"/>
              <w:spacing w:before="0" w:beforeAutospacing="0" w:after="0" w:afterAutospacing="0"/>
              <w:ind w:left="0" w:right="0"/>
              <w:rPr>
                <w:rFonts w:hint="eastAsia" w:ascii="Calibri" w:hAnsi="Calibri" w:eastAsia="宋体" w:cs="Times New Roman"/>
                <w:color w:val="auto"/>
                <w:kern w:val="2"/>
                <w:sz w:val="24"/>
                <w:szCs w:val="24"/>
                <w:highlight w:val="none"/>
                <w:lang w:val="en-US" w:eastAsia="zh-CN" w:bidi="ar-SA"/>
              </w:rPr>
            </w:pPr>
          </w:p>
          <w:p>
            <w:pPr>
              <w:keepNext w:val="0"/>
              <w:keepLines w:val="0"/>
              <w:suppressLineNumbers w:val="0"/>
              <w:bidi w:val="0"/>
              <w:spacing w:before="0" w:beforeAutospacing="0" w:after="0" w:afterAutospacing="0"/>
              <w:ind w:left="0" w:right="0" w:firstLine="329" w:firstLineChars="0"/>
              <w:jc w:val="left"/>
              <w:rPr>
                <w:rFonts w:hint="default"/>
                <w:color w:val="auto"/>
                <w:sz w:val="24"/>
                <w:szCs w:val="24"/>
                <w:highlight w:val="none"/>
                <w:lang w:val="en-US" w:eastAsia="zh-CN"/>
              </w:rPr>
            </w:pPr>
            <w:r>
              <w:rPr>
                <w:rFonts w:hint="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管理制度情况</w:t>
            </w:r>
            <w:r>
              <w:rPr>
                <w:rFonts w:hint="eastAsia" w:ascii="宋体" w:hAnsi="宋体" w:cs="宋体"/>
                <w:b/>
                <w:bCs/>
                <w:color w:val="auto"/>
                <w:kern w:val="0"/>
                <w:sz w:val="24"/>
                <w:szCs w:val="24"/>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（1）根据内部岗位责任制度、管理运作制度、管理人员考核制度及标准，要求应符合规范，体现制度的完整性和实用性。完全符合本项目需求的得3分，部分符合的得1.5分，不符合的不得分。</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（2）根据人员、设施、设备管理服务、采购人方反馈资料、行政文件资料等档案的建立与管理。完全符合的得3分，部分符合的得1.5分，不符合的不得分。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（3）供应商是否有完善的运作流程、激励机制、监督机制、自我约束机制、信息反馈渠道及处理机制、财务保障机制等。完全符合的得2分，部分符合的得1分，不符合的不得分。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p>
        </w:tc>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p>
            <w:pPr>
              <w:keepNext w:val="0"/>
              <w:keepLines w:val="0"/>
              <w:suppressLineNumbers w:val="0"/>
              <w:bidi w:val="0"/>
              <w:spacing w:before="0" w:beforeAutospacing="0" w:after="0" w:afterAutospacing="0"/>
              <w:ind w:left="0" w:right="0"/>
              <w:rPr>
                <w:rFonts w:hint="eastAsia" w:ascii="Calibri" w:hAnsi="Calibri" w:eastAsia="宋体" w:cs="Times New Roman"/>
                <w:color w:val="auto"/>
                <w:kern w:val="2"/>
                <w:sz w:val="24"/>
                <w:szCs w:val="24"/>
                <w:highlight w:val="none"/>
                <w:lang w:val="en-US" w:eastAsia="zh-CN" w:bidi="ar-SA"/>
              </w:rPr>
            </w:pPr>
          </w:p>
          <w:p>
            <w:pPr>
              <w:keepNext w:val="0"/>
              <w:keepLines w:val="0"/>
              <w:suppressLineNumbers w:val="0"/>
              <w:bidi w:val="0"/>
              <w:spacing w:before="0" w:beforeAutospacing="0" w:after="0" w:afterAutospacing="0"/>
              <w:ind w:left="0" w:right="0"/>
              <w:rPr>
                <w:rFonts w:hint="eastAsia"/>
                <w:color w:val="auto"/>
                <w:sz w:val="24"/>
                <w:szCs w:val="24"/>
                <w:highlight w:val="none"/>
                <w:lang w:val="en-US" w:eastAsia="zh-CN"/>
              </w:rPr>
            </w:pPr>
          </w:p>
          <w:p>
            <w:pPr>
              <w:keepNext w:val="0"/>
              <w:keepLines w:val="0"/>
              <w:suppressLineNumbers w:val="0"/>
              <w:bidi w:val="0"/>
              <w:spacing w:before="0" w:beforeAutospacing="0" w:after="0" w:afterAutospacing="0"/>
              <w:ind w:left="0" w:right="0"/>
              <w:rPr>
                <w:rFonts w:hint="eastAsia"/>
                <w:color w:val="auto"/>
                <w:sz w:val="24"/>
                <w:szCs w:val="24"/>
                <w:highlight w:val="none"/>
                <w:lang w:val="en-US" w:eastAsia="zh-CN"/>
              </w:rPr>
            </w:pPr>
          </w:p>
          <w:p>
            <w:pPr>
              <w:keepNext w:val="0"/>
              <w:keepLines w:val="0"/>
              <w:suppressLineNumbers w:val="0"/>
              <w:bidi w:val="0"/>
              <w:spacing w:before="0" w:beforeAutospacing="0" w:after="0" w:afterAutospacing="0"/>
              <w:ind w:left="0" w:right="0"/>
              <w:rPr>
                <w:rFonts w:hint="eastAsia"/>
                <w:color w:val="auto"/>
                <w:sz w:val="24"/>
                <w:szCs w:val="24"/>
                <w:highlight w:val="none"/>
                <w:lang w:val="en-US" w:eastAsia="zh-CN"/>
              </w:rPr>
            </w:pPr>
          </w:p>
          <w:p>
            <w:pPr>
              <w:keepNext w:val="0"/>
              <w:keepLines w:val="0"/>
              <w:suppressLineNumbers w:val="0"/>
              <w:bidi w:val="0"/>
              <w:spacing w:before="0" w:beforeAutospacing="0" w:after="0" w:afterAutospacing="0"/>
              <w:ind w:left="0" w:right="0"/>
              <w:rPr>
                <w:rFonts w:hint="eastAsia"/>
                <w:color w:val="auto"/>
                <w:sz w:val="24"/>
                <w:szCs w:val="24"/>
                <w:highlight w:val="none"/>
                <w:lang w:val="en-US" w:eastAsia="zh-CN"/>
              </w:rPr>
            </w:pPr>
          </w:p>
          <w:p>
            <w:pPr>
              <w:keepNext w:val="0"/>
              <w:keepLines w:val="0"/>
              <w:suppressLineNumbers w:val="0"/>
              <w:bidi w:val="0"/>
              <w:spacing w:before="0" w:beforeAutospacing="0" w:after="0" w:afterAutospacing="0"/>
              <w:ind w:left="0" w:right="0" w:firstLine="299" w:firstLineChars="0"/>
              <w:jc w:val="left"/>
              <w:rPr>
                <w:rFonts w:hint="default"/>
                <w:color w:val="auto"/>
                <w:sz w:val="24"/>
                <w:szCs w:val="24"/>
                <w:highlight w:val="none"/>
                <w:lang w:val="en-US" w:eastAsia="zh-CN"/>
              </w:rPr>
            </w:pPr>
            <w:r>
              <w:rPr>
                <w:rFonts w:hint="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项目负责人</w:t>
            </w:r>
            <w:r>
              <w:rPr>
                <w:rFonts w:hint="eastAsia" w:ascii="宋体" w:hAnsi="宋体" w:cs="宋体"/>
                <w:b/>
                <w:bCs/>
                <w:color w:val="auto"/>
                <w:kern w:val="0"/>
                <w:sz w:val="24"/>
                <w:szCs w:val="24"/>
                <w:highlight w:val="none"/>
                <w:lang w:val="en-US" w:eastAsia="zh-CN" w:bidi="ar"/>
              </w:rPr>
              <w:t>】</w:t>
            </w:r>
          </w:p>
          <w:p>
            <w:pPr>
              <w:keepNext w:val="0"/>
              <w:keepLines w:val="0"/>
              <w:widowControl w:val="0"/>
              <w:suppressLineNumbers w:val="0"/>
              <w:adjustRightInd w:val="0"/>
              <w:spacing w:before="0" w:beforeAutospacing="0" w:after="0" w:afterAutospacing="0"/>
              <w:ind w:left="0" w:right="0"/>
              <w:jc w:val="both"/>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拟派项目负责具有垃圾处理工程师的得2 分，具有高级垃圾分类工程师得1分，具有道路清扫工程师1分。具有河道保洁工程师得1分</w:t>
            </w:r>
            <w:r>
              <w:rPr>
                <w:rFonts w:hint="eastAsia" w:ascii="宋体" w:hAnsi="宋体" w:cs="宋体"/>
                <w:color w:val="auto"/>
                <w:kern w:val="0"/>
                <w:sz w:val="24"/>
                <w:szCs w:val="24"/>
                <w:highlight w:val="none"/>
                <w:lang w:val="en-US" w:eastAsia="zh-CN" w:bidi="ar"/>
              </w:rPr>
              <w:t>。最高得5分。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证明材料：项目负责人开标前近3个月</w:t>
            </w:r>
            <w:r>
              <w:rPr>
                <w:rFonts w:hint="eastAsia" w:ascii="宋体" w:hAnsi="宋体" w:cs="宋体"/>
                <w:color w:val="auto"/>
                <w:kern w:val="0"/>
                <w:sz w:val="24"/>
                <w:szCs w:val="24"/>
                <w:highlight w:val="none"/>
                <w:lang w:val="en-US" w:eastAsia="zh-CN" w:bidi="ar"/>
              </w:rPr>
              <w:t>内任意一个月的</w:t>
            </w:r>
            <w:r>
              <w:rPr>
                <w:rFonts w:hint="eastAsia" w:ascii="宋体" w:hAnsi="宋体" w:eastAsia="宋体" w:cs="宋体"/>
                <w:color w:val="auto"/>
                <w:kern w:val="0"/>
                <w:sz w:val="24"/>
                <w:szCs w:val="24"/>
                <w:highlight w:val="none"/>
                <w:lang w:val="en-US" w:eastAsia="zh-CN" w:bidi="ar"/>
              </w:rPr>
              <w:t>社保缴纳证明、证书复印件并加盖</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公章，未提供的不得分。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5</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right="0"/>
              <w:jc w:val="center"/>
              <w:rPr>
                <w:rFonts w:hint="default"/>
                <w:color w:val="auto"/>
                <w:sz w:val="24"/>
                <w:szCs w:val="24"/>
                <w:highlight w:val="none"/>
                <w:lang w:val="en-US" w:eastAsia="zh-CN"/>
              </w:rPr>
            </w:pPr>
            <w:r>
              <w:rPr>
                <w:rFonts w:hint="eastAsia"/>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团队力量</w:t>
            </w:r>
            <w:r>
              <w:rPr>
                <w:rFonts w:hint="eastAsia" w:ascii="宋体" w:hAnsi="宋体" w:cs="宋体"/>
                <w:b/>
                <w:bCs/>
                <w:color w:val="auto"/>
                <w:kern w:val="0"/>
                <w:sz w:val="24"/>
                <w:szCs w:val="24"/>
                <w:highlight w:val="none"/>
                <w:lang w:val="en-US" w:eastAsia="zh-CN" w:bidi="ar"/>
              </w:rPr>
              <w:t>】</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拟派本项目服务团队的配置的全面性、专业性等以及服务团队综合实力与项目需求的吻合程度进行综合评分：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人员配置优于采购需求的要求，各岗位人员配备齐全，且专业人员配置到位的，得3分，人员配置完全满足采购需求的，各岗位人员配备基本齐全，且专业人员配置基本到位的，得2分，人员配置完全部分采购需求的，各岗位人员配备部分齐全，且专业人员配置部分到位的，得1分；人员配置不满足采购需求或未提供此项内容的不得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（2）岗位设置、分工和作息管理的方案完全合理合规且内容详细有针对性的得3分，方案内容基本合理合规且内容部分有针对性的得2分，方案及内容不够完善的得1分，未提供此项内容的不得分。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6</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right="0"/>
              <w:jc w:val="center"/>
              <w:rPr>
                <w:rFonts w:hint="eastAsia"/>
                <w:color w:val="auto"/>
                <w:sz w:val="24"/>
                <w:szCs w:val="24"/>
                <w:highlight w:val="none"/>
                <w:lang w:val="en-US" w:eastAsia="zh-CN"/>
              </w:rPr>
            </w:pPr>
            <w:r>
              <w:rPr>
                <w:rFonts w:hint="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9</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项目平稳过度方案：</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交接管理中标后的平稳过度工作，提供完整的工作交接方案。根据提供且符合项目需求情况进行评分：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cs="宋体"/>
                <w:color w:val="auto"/>
                <w:kern w:val="0"/>
                <w:sz w:val="24"/>
                <w:szCs w:val="24"/>
                <w:highlight w:val="none"/>
              </w:rPr>
              <w:t>方案完整且优于采购需求的得</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分，方案一般且基本符合采购需求的得2分，方案有欠缺且部分符合采购需求的得1分，无方案或完全不符合采购需求的不得分。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firstLine="349" w:firstLineChars="0"/>
              <w:jc w:val="both"/>
              <w:rPr>
                <w:rFonts w:hint="eastAsia"/>
                <w:color w:val="auto"/>
                <w:sz w:val="24"/>
                <w:szCs w:val="24"/>
                <w:highlight w:val="none"/>
                <w:lang w:val="en-US" w:eastAsia="zh-CN"/>
              </w:rPr>
            </w:pPr>
            <w:r>
              <w:rPr>
                <w:rFonts w:hint="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10</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color w:val="auto"/>
                <w:sz w:val="24"/>
                <w:szCs w:val="24"/>
                <w:highlight w:val="none"/>
              </w:rPr>
            </w:pPr>
            <w:r>
              <w:rPr>
                <w:rFonts w:hint="eastAsia"/>
                <w:color w:val="auto"/>
                <w:sz w:val="24"/>
                <w:szCs w:val="24"/>
                <w:highlight w:val="none"/>
                <w:lang w:val="en-US" w:eastAsia="zh-CN"/>
              </w:rPr>
              <w:t>【设施设备保障】</w:t>
            </w: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自有设备中同时具有扫路车、洒水</w:t>
            </w:r>
            <w:r>
              <w:rPr>
                <w:rFonts w:hint="eastAsia" w:ascii="宋体" w:hAnsi="宋体" w:cs="宋体"/>
                <w:color w:val="auto"/>
                <w:kern w:val="0"/>
                <w:sz w:val="24"/>
                <w:szCs w:val="24"/>
                <w:highlight w:val="none"/>
                <w:lang w:eastAsia="zh-CN"/>
              </w:rPr>
              <w:t>车</w:t>
            </w:r>
            <w:r>
              <w:rPr>
                <w:rFonts w:hint="eastAsia" w:ascii="宋体" w:hAnsi="宋体" w:cs="宋体"/>
                <w:color w:val="auto"/>
                <w:kern w:val="0"/>
                <w:sz w:val="24"/>
                <w:szCs w:val="24"/>
                <w:highlight w:val="none"/>
              </w:rPr>
              <w:t>、垃圾压缩</w:t>
            </w:r>
            <w:r>
              <w:rPr>
                <w:rFonts w:hint="eastAsia" w:ascii="宋体" w:hAnsi="宋体" w:cs="宋体"/>
                <w:color w:val="auto"/>
                <w:kern w:val="0"/>
                <w:sz w:val="24"/>
                <w:szCs w:val="24"/>
                <w:highlight w:val="none"/>
                <w:lang w:eastAsia="zh-CN"/>
              </w:rPr>
              <w:t>车</w:t>
            </w:r>
            <w:r>
              <w:rPr>
                <w:rFonts w:hint="eastAsia" w:ascii="宋体" w:hAnsi="宋体" w:cs="宋体"/>
                <w:color w:val="auto"/>
                <w:kern w:val="0"/>
                <w:sz w:val="24"/>
                <w:szCs w:val="24"/>
                <w:highlight w:val="none"/>
              </w:rPr>
              <w:t>、吸粪车、垃圾分类电瓶车辆</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rPr>
              <w:t>得5分，缺一不得分。</w:t>
            </w:r>
          </w:p>
          <w:p>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zh-CN"/>
              </w:rPr>
              <w:t>证明材料：同时提供车辆行驶证、机动车登记证书、车辆图片</w:t>
            </w:r>
            <w:r>
              <w:rPr>
                <w:rFonts w:hint="eastAsia" w:ascii="宋体" w:hAnsi="宋体" w:cs="宋体"/>
                <w:color w:val="auto"/>
                <w:kern w:val="0"/>
                <w:sz w:val="24"/>
                <w:szCs w:val="24"/>
                <w:highlight w:val="none"/>
              </w:rPr>
              <w:t>加盖公章；如车辆是租赁的，每提供1辆只得0.5分，</w:t>
            </w:r>
            <w:r>
              <w:rPr>
                <w:rFonts w:hint="eastAsia" w:ascii="宋体" w:hAnsi="宋体" w:cs="宋体"/>
                <w:color w:val="auto"/>
                <w:kern w:val="0"/>
                <w:sz w:val="24"/>
                <w:szCs w:val="24"/>
                <w:highlight w:val="none"/>
                <w:lang w:eastAsia="zh-CN"/>
              </w:rPr>
              <w:t>最高</w:t>
            </w:r>
            <w:r>
              <w:rPr>
                <w:rFonts w:hint="eastAsia" w:ascii="宋体" w:hAnsi="宋体" w:cs="宋体"/>
                <w:color w:val="auto"/>
                <w:kern w:val="0"/>
                <w:sz w:val="24"/>
                <w:szCs w:val="24"/>
                <w:highlight w:val="none"/>
                <w:lang w:val="en-US" w:eastAsia="zh-CN"/>
              </w:rPr>
              <w:t>2.5分。</w:t>
            </w:r>
            <w:r>
              <w:rPr>
                <w:rFonts w:hint="eastAsia" w:ascii="宋体" w:hAnsi="宋体" w:cs="宋体"/>
                <w:color w:val="auto"/>
                <w:kern w:val="0"/>
                <w:sz w:val="24"/>
                <w:szCs w:val="24"/>
                <w:highlight w:val="none"/>
              </w:rPr>
              <w:t>除需提供前述材料外还须附租赁协议，提供的材料不全，或无法辨认的均不得分。投标文件中提供可见品牌照片，购置发票或行驶证复印件。需承诺中标后车辆必须到位，</w:t>
            </w:r>
            <w:r>
              <w:rPr>
                <w:rFonts w:hint="eastAsia" w:ascii="宋体" w:hAnsi="宋体" w:cs="宋体"/>
                <w:color w:val="auto"/>
                <w:kern w:val="0"/>
                <w:sz w:val="24"/>
                <w:szCs w:val="24"/>
                <w:highlight w:val="none"/>
                <w:lang w:eastAsia="zh-CN"/>
              </w:rPr>
              <w:t>招标</w:t>
            </w:r>
            <w:r>
              <w:rPr>
                <w:rFonts w:hint="eastAsia" w:ascii="宋体" w:hAnsi="宋体" w:cs="宋体"/>
                <w:color w:val="auto"/>
                <w:kern w:val="0"/>
                <w:sz w:val="24"/>
                <w:szCs w:val="24"/>
                <w:highlight w:val="none"/>
              </w:rPr>
              <w:t>公告发布后，开具的发票或过户车辆皆不得分</w:t>
            </w:r>
            <w:r>
              <w:rPr>
                <w:rFonts w:hint="eastAsia" w:ascii="宋体" w:hAnsi="宋体" w:cs="宋体"/>
                <w:color w:val="auto"/>
                <w:kern w:val="0"/>
                <w:sz w:val="24"/>
                <w:szCs w:val="24"/>
                <w:highlight w:val="none"/>
                <w:lang w:eastAsia="zh-CN"/>
              </w:rPr>
              <w:t>。</w:t>
            </w:r>
          </w:p>
          <w:p>
            <w:pPr>
              <w:numPr>
                <w:ilvl w:val="0"/>
                <w:numId w:val="4"/>
              </w:num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自有用于村道、巷道的电动清扫车的得2分</w:t>
            </w:r>
            <w:r>
              <w:rPr>
                <w:rFonts w:hint="eastAsia" w:ascii="宋体" w:hAnsi="宋体" w:cs="宋体"/>
                <w:color w:val="auto"/>
                <w:kern w:val="0"/>
                <w:sz w:val="24"/>
                <w:szCs w:val="24"/>
                <w:highlight w:val="none"/>
                <w:lang w:eastAsia="zh-CN"/>
              </w:rPr>
              <w:t>。</w:t>
            </w:r>
          </w:p>
          <w:p>
            <w:pPr>
              <w:numPr>
                <w:ilvl w:val="0"/>
                <w:numId w:val="0"/>
              </w:numPr>
              <w:rPr>
                <w:rFonts w:hint="default"/>
                <w:color w:val="auto"/>
                <w:sz w:val="24"/>
                <w:szCs w:val="24"/>
                <w:highlight w:val="none"/>
                <w:lang w:val="en-US" w:eastAsia="zh-CN"/>
              </w:rPr>
            </w:pPr>
            <w:r>
              <w:rPr>
                <w:rFonts w:hint="eastAsia" w:ascii="宋体" w:hAnsi="宋体" w:cs="宋体"/>
                <w:color w:val="auto"/>
                <w:kern w:val="0"/>
                <w:sz w:val="24"/>
                <w:szCs w:val="24"/>
                <w:highlight w:val="none"/>
                <w:lang w:eastAsia="zh-CN"/>
              </w:rPr>
              <w:t>证明材料：提供</w:t>
            </w:r>
            <w:r>
              <w:rPr>
                <w:rFonts w:hint="eastAsia" w:ascii="宋体" w:hAnsi="宋体" w:cs="宋体"/>
                <w:color w:val="auto"/>
                <w:kern w:val="0"/>
                <w:sz w:val="24"/>
                <w:szCs w:val="24"/>
                <w:highlight w:val="none"/>
              </w:rPr>
              <w:t>合格证和发票复印件，否则不得分</w:t>
            </w:r>
            <w:r>
              <w:rPr>
                <w:rFonts w:hint="eastAsia" w:ascii="宋体" w:hAnsi="宋体" w:cs="宋体"/>
                <w:color w:val="auto"/>
                <w:kern w:val="0"/>
                <w:sz w:val="24"/>
                <w:szCs w:val="24"/>
                <w:highlight w:val="none"/>
                <w:lang w:eastAsia="zh-CN"/>
              </w:rPr>
              <w:t>；招标</w:t>
            </w:r>
            <w:r>
              <w:rPr>
                <w:rFonts w:hint="eastAsia" w:ascii="宋体" w:hAnsi="宋体" w:cs="宋体"/>
                <w:color w:val="auto"/>
                <w:kern w:val="0"/>
                <w:sz w:val="24"/>
                <w:szCs w:val="24"/>
                <w:highlight w:val="none"/>
              </w:rPr>
              <w:t>公告发布后，开具的发票或过户车辆皆不得分。</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7</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right="0"/>
              <w:jc w:val="center"/>
              <w:rPr>
                <w:rFonts w:hint="eastAsia"/>
                <w:color w:val="auto"/>
                <w:sz w:val="24"/>
                <w:szCs w:val="24"/>
                <w:highlight w:val="none"/>
                <w:lang w:val="en-US" w:eastAsia="zh-CN"/>
              </w:rPr>
            </w:pPr>
            <w:r>
              <w:rPr>
                <w:rFonts w:hint="eastAsia"/>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11</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【服务承诺】</w:t>
            </w: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供应商是否熟悉本村环卫、养护现状，供应商提供服务的便捷程度，供应商是否设有针对性办公场地等，服务承诺方案完全合理合规且内容详细有针对性的得3分，方案内容基本合理合规且内容部分有针对性的得2分，方案及内容不够完善的得1分，未提供此项内容的不得分。</w:t>
            </w:r>
          </w:p>
          <w:p>
            <w:pP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（2）供应商对采购人的承诺内容(整改措施、质量保证、服从管理、优惠等方面）。每提供一项得0.5分，最高得2分。</w:t>
            </w:r>
          </w:p>
          <w:p>
            <w:pPr>
              <w:rPr>
                <w:rFonts w:hint="eastAsia"/>
                <w:color w:val="auto"/>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近3年内，未发生过安全事故造成人员伤亡的，未发生过劳动纠纷的，未发生过有关员工薪酬及权益保障方面的投诉、群众性事件、被劳动部门处罚或被环卫主管部门通报批评的，得</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分。（需提供相应承诺书，格式自拟）</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8</w:t>
            </w:r>
          </w:p>
        </w:tc>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2"/>
                <w:sz w:val="24"/>
                <w:szCs w:val="24"/>
                <w:highlight w:val="none"/>
              </w:rPr>
            </w:pPr>
          </w:p>
          <w:p>
            <w:pPr>
              <w:keepNext w:val="0"/>
              <w:keepLines w:val="0"/>
              <w:suppressLineNumbers w:val="0"/>
              <w:bidi w:val="0"/>
              <w:spacing w:before="0" w:beforeAutospacing="0" w:after="0" w:afterAutospacing="0"/>
              <w:ind w:left="0" w:right="0"/>
              <w:rPr>
                <w:rFonts w:hint="eastAsia" w:ascii="Calibri" w:hAnsi="Calibri" w:eastAsia="宋体" w:cs="Times New Roman"/>
                <w:color w:val="auto"/>
                <w:kern w:val="2"/>
                <w:sz w:val="24"/>
                <w:szCs w:val="24"/>
                <w:highlight w:val="none"/>
                <w:lang w:val="en-US" w:eastAsia="zh-CN" w:bidi="ar-SA"/>
              </w:rPr>
            </w:pPr>
          </w:p>
          <w:p>
            <w:pPr>
              <w:keepNext w:val="0"/>
              <w:keepLines w:val="0"/>
              <w:suppressLineNumbers w:val="0"/>
              <w:bidi w:val="0"/>
              <w:spacing w:before="0" w:beforeAutospacing="0" w:after="0" w:afterAutospacing="0"/>
              <w:ind w:left="0" w:right="0"/>
              <w:rPr>
                <w:rFonts w:hint="eastAsia"/>
                <w:color w:val="auto"/>
                <w:sz w:val="24"/>
                <w:szCs w:val="24"/>
                <w:highlight w:val="none"/>
                <w:lang w:val="en-US" w:eastAsia="zh-CN"/>
              </w:rPr>
            </w:pPr>
          </w:p>
          <w:p>
            <w:pPr>
              <w:keepNext w:val="0"/>
              <w:keepLines w:val="0"/>
              <w:suppressLineNumbers w:val="0"/>
              <w:bidi w:val="0"/>
              <w:spacing w:before="0" w:beforeAutospacing="0" w:after="0" w:afterAutospacing="0"/>
              <w:ind w:left="0" w:right="0"/>
              <w:rPr>
                <w:rFonts w:hint="eastAsia"/>
                <w:color w:val="auto"/>
                <w:sz w:val="24"/>
                <w:szCs w:val="24"/>
                <w:highlight w:val="none"/>
                <w:lang w:val="en-US" w:eastAsia="zh-CN"/>
              </w:rPr>
            </w:pPr>
          </w:p>
          <w:p>
            <w:pPr>
              <w:keepNext w:val="0"/>
              <w:keepLines w:val="0"/>
              <w:suppressLineNumbers w:val="0"/>
              <w:bidi w:val="0"/>
              <w:spacing w:before="0" w:beforeAutospacing="0" w:after="0" w:afterAutospacing="0"/>
              <w:ind w:left="0" w:right="0"/>
              <w:jc w:val="center"/>
              <w:rPr>
                <w:rFonts w:hint="eastAsia"/>
                <w:color w:val="auto"/>
                <w:sz w:val="24"/>
                <w:szCs w:val="24"/>
                <w:highlight w:val="none"/>
                <w:lang w:val="en-US" w:eastAsia="zh-CN"/>
              </w:rPr>
            </w:pPr>
          </w:p>
          <w:p>
            <w:pPr>
              <w:keepNext w:val="0"/>
              <w:keepLines w:val="0"/>
              <w:suppressLineNumbers w:val="0"/>
              <w:bidi w:val="0"/>
              <w:spacing w:before="0" w:beforeAutospacing="0" w:after="0" w:afterAutospacing="0"/>
              <w:ind w:left="0" w:right="0"/>
              <w:jc w:val="center"/>
              <w:rPr>
                <w:rFonts w:hint="eastAsia"/>
                <w:color w:val="auto"/>
                <w:sz w:val="24"/>
                <w:szCs w:val="24"/>
                <w:highlight w:val="none"/>
                <w:lang w:val="en-US" w:eastAsia="zh-CN"/>
              </w:rPr>
            </w:pPr>
          </w:p>
          <w:p>
            <w:pPr>
              <w:keepNext w:val="0"/>
              <w:keepLines w:val="0"/>
              <w:suppressLineNumbers w:val="0"/>
              <w:bidi w:val="0"/>
              <w:spacing w:before="0" w:beforeAutospacing="0" w:after="0" w:afterAutospacing="0"/>
              <w:ind w:left="0" w:right="0"/>
              <w:jc w:val="center"/>
              <w:rPr>
                <w:rFonts w:hint="eastAsia"/>
                <w:color w:val="auto"/>
                <w:sz w:val="24"/>
                <w:szCs w:val="24"/>
                <w:highlight w:val="none"/>
                <w:lang w:val="en-US" w:eastAsia="zh-CN"/>
              </w:rPr>
            </w:pPr>
          </w:p>
          <w:p>
            <w:pPr>
              <w:keepNext w:val="0"/>
              <w:keepLines w:val="0"/>
              <w:suppressLineNumbers w:val="0"/>
              <w:bidi w:val="0"/>
              <w:spacing w:before="0" w:beforeAutospacing="0" w:after="0" w:afterAutospacing="0"/>
              <w:ind w:left="0" w:right="0"/>
              <w:jc w:val="center"/>
              <w:rPr>
                <w:rFonts w:hint="eastAsia"/>
                <w:color w:val="auto"/>
                <w:sz w:val="24"/>
                <w:szCs w:val="24"/>
                <w:highlight w:val="none"/>
                <w:lang w:val="en-US" w:eastAsia="zh-CN"/>
              </w:rPr>
            </w:pPr>
            <w:r>
              <w:rPr>
                <w:rFonts w:hint="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firstLine="240" w:firstLineChars="100"/>
              <w:jc w:val="both"/>
              <w:outlineLvl w:val="0"/>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12</w:t>
            </w:r>
          </w:p>
        </w:tc>
        <w:tc>
          <w:tcPr>
            <w:tcW w:w="63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w:t>
            </w:r>
            <w:r>
              <w:rPr>
                <w:rFonts w:hint="eastAsia" w:ascii="宋体" w:hAnsi="宋体" w:cs="宋体"/>
                <w:b/>
                <w:bCs/>
                <w:color w:val="auto"/>
                <w:kern w:val="2"/>
                <w:sz w:val="24"/>
                <w:szCs w:val="24"/>
                <w:highlight w:val="none"/>
                <w:lang w:val="en-US" w:eastAsia="zh-CN" w:bidi="ar"/>
              </w:rPr>
              <w:t>报价分】</w:t>
            </w:r>
          </w:p>
          <w:p>
            <w:pPr>
              <w:keepNext w:val="0"/>
              <w:keepLines w:val="0"/>
              <w:widowControl w:val="0"/>
              <w:suppressLineNumbers w:val="0"/>
              <w:adjustRightInd w:val="0"/>
              <w:spacing w:before="0" w:beforeAutospacing="0" w:after="0" w:afterAutospacing="0"/>
              <w:ind w:left="0" w:right="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有效投标报价的最低价作为评标基准价，其最低报价为满分；按［投标报价得分=（评标基准价/投标报价）*1</w:t>
            </w:r>
            <w:r>
              <w:rPr>
                <w:rFonts w:hint="eastAsia" w:ascii="宋体" w:hAnsi="宋体" w:cs="宋体"/>
                <w:color w:val="auto"/>
                <w:kern w:val="2"/>
                <w:sz w:val="24"/>
                <w:szCs w:val="24"/>
                <w:highlight w:val="none"/>
                <w:lang w:val="en-US" w:eastAsia="zh-CN" w:bidi="ar"/>
              </w:rPr>
              <w:t>0</w:t>
            </w:r>
            <w:r>
              <w:rPr>
                <w:rFonts w:hint="eastAsia" w:ascii="宋体" w:hAnsi="宋体" w:eastAsia="宋体" w:cs="宋体"/>
                <w:color w:val="auto"/>
                <w:kern w:val="2"/>
                <w:sz w:val="24"/>
                <w:szCs w:val="24"/>
                <w:highlight w:val="none"/>
                <w:lang w:val="en-US" w:eastAsia="zh-CN" w:bidi="ar"/>
              </w:rPr>
              <w:t>］的计算公式计算。</w:t>
            </w:r>
          </w:p>
          <w:p>
            <w:pPr>
              <w:keepNext w:val="0"/>
              <w:keepLines w:val="0"/>
              <w:widowControl/>
              <w:suppressLineNumbers w:val="0"/>
              <w:shd w:val="clear" w:color="auto" w:fill="FFFFFF"/>
              <w:adjustRightInd w:val="0"/>
              <w:spacing w:before="0" w:beforeAutospacing="0" w:after="225" w:afterAutospacing="0"/>
              <w:ind w:left="0" w:right="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
              </w:rPr>
              <w:t>评标过程中，不得去掉报价中的最高报价和最低报价。</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10</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ind w:left="0" w:right="0"/>
              <w:jc w:val="center"/>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r>
    </w:tbl>
    <w:p>
      <w:pPr>
        <w:rPr>
          <w:color w:val="auto"/>
          <w:highlight w:val="none"/>
        </w:rPr>
      </w:pPr>
    </w:p>
    <w:p>
      <w:pPr>
        <w:rPr>
          <w:color w:val="auto"/>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供应商编制投标文件（商务技术文件部分）时，建议按此目录（序号和内容）</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综合评分法，是指投标文件满足采购文件全部实质性要求，且按照评审因素的量化指标评审得分最高的供应商为中标候选人的评标方法。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评标委员会应当对符合资格的供应商的投标文件进行符合性审查，以确定其是否满足采购文件的实质性要求。不满足采购文件的实质性要求的，投标无效。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评标委员会应当按照采购文件中规定的评标方法和标准，对符合性审查合格的投标文件进行商务和技术评估，综合比较与评价。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评标委员会各成员应当独立对每个供应商的商务和技术文件进行评价，并汇总商务技术得分情况。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3"/>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3.4.3投标报价超过采购文件中规定的预算金额或者最高限价的，投标无效。</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3"/>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4.2.2投标文件未按照采购文件要求签署、盖章的；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4.2.5投标文件中承诺的投标有效期少于采购文件中载明的投标有效期的；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4.2.7投标报价超过采购文件中规定的预算金额或者最高限价的;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4.2.11供应商有恶意串通、妨碍其他供应商的竞争行为、损害采购人或者其他供应商的合法权益情形的；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投标文件不满足采购文件的其它实质性要求的；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5.1符合专业条件的供应商或者对采购文件作实质响应的供应商不足3家的；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5.3供应商的报价均超过了采购预算，采购人不能支付的；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废标后，采购机构应当将废标理由通知所有供应商。</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6.修改采购文件，重新组织采购活动。</w:t>
      </w:r>
      <w:r>
        <w:rPr>
          <w:rFonts w:hint="eastAsia" w:ascii="宋体" w:hAnsi="宋体" w:eastAsia="宋体" w:cs="宋体"/>
          <w:color w:val="auto"/>
          <w:highlight w:val="none"/>
        </w:rPr>
        <w:t>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宋体" w:hAnsi="宋体" w:eastAsia="宋体" w:cs="宋体"/>
          <w:color w:val="auto"/>
          <w:highlight w:val="none"/>
        </w:rPr>
      </w:pPr>
    </w:p>
    <w:bookmarkEnd w:id="26"/>
    <w:p>
      <w:pPr>
        <w:spacing w:line="360" w:lineRule="auto"/>
        <w:jc w:val="center"/>
        <w:outlineLvl w:val="0"/>
        <w:rPr>
          <w:rFonts w:hint="eastAsia" w:ascii="宋体" w:hAnsi="宋体" w:eastAsia="宋体" w:cs="宋体"/>
          <w:b/>
          <w:color w:val="auto"/>
          <w:sz w:val="24"/>
          <w:highlight w:val="none"/>
        </w:rPr>
      </w:pPr>
      <w:bookmarkStart w:id="392" w:name="第五部分"/>
      <w:bookmarkStart w:id="393" w:name="_Toc86217003"/>
      <w:r>
        <w:rPr>
          <w:rFonts w:hint="eastAsia" w:ascii="宋体" w:hAnsi="宋体" w:eastAsia="宋体" w:cs="宋体"/>
          <w:b/>
          <w:color w:val="auto"/>
          <w:sz w:val="36"/>
          <w:szCs w:val="36"/>
          <w:highlight w:val="none"/>
        </w:rPr>
        <w:t>第五部分 拟签订的合同文本</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说明：合同将由采购人（以下简称甲方）与经评审最终确定的中标人（以下简称乙方）结合本项目具体情况协商后签订，本合同为样稿。</w:t>
      </w:r>
    </w:p>
    <w:p>
      <w:pPr>
        <w:spacing w:line="324"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p>
    <w:p>
      <w:pPr>
        <w:spacing w:line="324"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p>
    <w:p>
      <w:pPr>
        <w:spacing w:line="324" w:lineRule="auto"/>
        <w:rPr>
          <w:rFonts w:hint="eastAsia" w:ascii="宋体" w:hAnsi="宋体" w:eastAsia="宋体" w:cs="宋体"/>
          <w:color w:val="auto"/>
          <w:sz w:val="24"/>
          <w:highlight w:val="none"/>
        </w:rPr>
      </w:pPr>
    </w:p>
    <w:p>
      <w:pPr>
        <w:widowControl/>
        <w:spacing w:line="330" w:lineRule="atLeast"/>
        <w:jc w:val="center"/>
        <w:rPr>
          <w:rFonts w:hint="eastAsia" w:ascii="宋体" w:hAnsi="宋体" w:cs="宋体"/>
          <w:b/>
          <w:color w:val="auto"/>
          <w:kern w:val="0"/>
          <w:sz w:val="56"/>
          <w:szCs w:val="56"/>
          <w:highlight w:val="none"/>
        </w:rPr>
      </w:pPr>
      <w:r>
        <w:rPr>
          <w:rFonts w:hint="eastAsia" w:ascii="宋体" w:hAnsi="宋体" w:cs="宋体"/>
          <w:b/>
          <w:color w:val="auto"/>
          <w:kern w:val="0"/>
          <w:sz w:val="56"/>
          <w:szCs w:val="56"/>
          <w:highlight w:val="none"/>
          <w:lang w:val="en-US" w:eastAsia="zh-CN"/>
        </w:rPr>
        <w:t>采购</w:t>
      </w:r>
      <w:r>
        <w:rPr>
          <w:rFonts w:hint="eastAsia" w:ascii="宋体" w:hAnsi="宋体" w:cs="宋体"/>
          <w:b/>
          <w:color w:val="auto"/>
          <w:kern w:val="0"/>
          <w:sz w:val="56"/>
          <w:szCs w:val="56"/>
          <w:highlight w:val="none"/>
        </w:rPr>
        <w:t>服务合同</w:t>
      </w:r>
    </w:p>
    <w:p>
      <w:pPr>
        <w:widowControl/>
        <w:spacing w:line="330" w:lineRule="atLeast"/>
        <w:rPr>
          <w:rFonts w:hint="eastAsia" w:ascii="宋体" w:hAnsi="宋体" w:cs="宋体"/>
          <w:color w:val="auto"/>
          <w:kern w:val="0"/>
          <w:sz w:val="32"/>
          <w:szCs w:val="32"/>
          <w:highlight w:val="none"/>
        </w:rPr>
      </w:pPr>
    </w:p>
    <w:p>
      <w:pPr>
        <w:widowControl/>
        <w:spacing w:line="330" w:lineRule="atLeast"/>
        <w:rPr>
          <w:rFonts w:hint="eastAsia" w:ascii="宋体" w:hAnsi="宋体" w:cs="宋体"/>
          <w:color w:val="auto"/>
          <w:kern w:val="0"/>
          <w:sz w:val="32"/>
          <w:szCs w:val="32"/>
          <w:highlight w:val="none"/>
        </w:rPr>
      </w:pPr>
    </w:p>
    <w:p>
      <w:pPr>
        <w:widowControl/>
        <w:spacing w:line="330" w:lineRule="atLeast"/>
        <w:rPr>
          <w:rFonts w:hint="eastAsia" w:ascii="宋体" w:hAnsi="宋体" w:cs="宋体"/>
          <w:color w:val="auto"/>
          <w:kern w:val="0"/>
          <w:sz w:val="32"/>
          <w:szCs w:val="32"/>
          <w:highlight w:val="none"/>
        </w:rPr>
      </w:pPr>
    </w:p>
    <w:p>
      <w:pPr>
        <w:widowControl/>
        <w:spacing w:line="330" w:lineRule="atLeast"/>
        <w:rPr>
          <w:rFonts w:hint="eastAsia" w:ascii="宋体" w:hAnsi="宋体" w:cs="宋体"/>
          <w:color w:val="auto"/>
          <w:kern w:val="0"/>
          <w:sz w:val="32"/>
          <w:szCs w:val="32"/>
          <w:highlight w:val="none"/>
        </w:rPr>
      </w:pPr>
    </w:p>
    <w:p>
      <w:pPr>
        <w:widowControl/>
        <w:spacing w:line="330" w:lineRule="atLeast"/>
        <w:ind w:firstLine="2080" w:firstLineChars="650"/>
        <w:rPr>
          <w:rFonts w:hint="eastAsia" w:ascii="宋体" w:hAnsi="宋体" w:cs="宋体"/>
          <w:color w:val="auto"/>
          <w:kern w:val="0"/>
          <w:sz w:val="32"/>
          <w:szCs w:val="32"/>
          <w:highlight w:val="none"/>
        </w:rPr>
      </w:pPr>
    </w:p>
    <w:p>
      <w:pPr>
        <w:widowControl/>
        <w:adjustRightInd w:val="0"/>
        <w:spacing w:before="100" w:after="100" w:line="480" w:lineRule="auto"/>
        <w:ind w:left="735" w:leftChars="350"/>
        <w:rPr>
          <w:rFonts w:hint="eastAsia" w:ascii="宋体" w:hAnsi="宋体" w:cs="宋体"/>
          <w:color w:val="auto"/>
          <w:kern w:val="0"/>
          <w:sz w:val="28"/>
          <w:szCs w:val="28"/>
          <w:highlight w:val="none"/>
          <w:u w:val="single"/>
        </w:rPr>
      </w:pPr>
      <w:r>
        <w:rPr>
          <w:rFonts w:hint="eastAsia" w:ascii="宋体" w:hAnsi="宋体" w:cs="宋体"/>
          <w:color w:val="auto"/>
          <w:spacing w:val="0"/>
          <w:kern w:val="0"/>
          <w:sz w:val="28"/>
          <w:szCs w:val="28"/>
          <w:highlight w:val="none"/>
          <w:fitText w:val="2240" w:id="405488168"/>
        </w:rPr>
        <w:t>委托</w:t>
      </w:r>
      <w:r>
        <w:rPr>
          <w:rFonts w:ascii="宋体" w:hAnsi="宋体" w:cs="宋体"/>
          <w:color w:val="auto"/>
          <w:spacing w:val="0"/>
          <w:kern w:val="0"/>
          <w:sz w:val="28"/>
          <w:szCs w:val="28"/>
          <w:highlight w:val="none"/>
          <w:fitText w:val="2240" w:id="405488168"/>
        </w:rPr>
        <w:t>人</w:t>
      </w:r>
      <w:r>
        <w:rPr>
          <w:rFonts w:hint="eastAsia" w:ascii="宋体" w:hAnsi="宋体" w:cs="宋体"/>
          <w:color w:val="auto"/>
          <w:spacing w:val="0"/>
          <w:kern w:val="0"/>
          <w:sz w:val="28"/>
          <w:szCs w:val="28"/>
          <w:highlight w:val="none"/>
          <w:fitText w:val="2240" w:id="405488168"/>
        </w:rPr>
        <w:t>（甲方）</w:t>
      </w:r>
      <w:r>
        <w:rPr>
          <w:rFonts w:ascii="宋体" w:hAnsi="宋体" w:cs="宋体"/>
          <w:color w:val="auto"/>
          <w:spacing w:val="0"/>
          <w:kern w:val="0"/>
          <w:sz w:val="28"/>
          <w:szCs w:val="28"/>
          <w:highlight w:val="none"/>
          <w:fitText w:val="2240" w:id="405488168"/>
        </w:rPr>
        <w:t>：</w:t>
      </w:r>
      <w:r>
        <w:rPr>
          <w:rFonts w:hint="eastAsia" w:ascii="宋体" w:hAnsi="宋体" w:cs="宋体"/>
          <w:color w:val="auto"/>
          <w:kern w:val="0"/>
          <w:sz w:val="28"/>
          <w:szCs w:val="28"/>
          <w:highlight w:val="none"/>
          <w:u w:val="single"/>
        </w:rPr>
        <w:t xml:space="preserve">                                    </w:t>
      </w:r>
    </w:p>
    <w:p>
      <w:pPr>
        <w:widowControl/>
        <w:adjustRightInd w:val="0"/>
        <w:spacing w:before="100" w:after="100" w:line="480" w:lineRule="auto"/>
        <w:ind w:left="735" w:leftChars="350"/>
        <w:rPr>
          <w:rFonts w:hint="eastAsia" w:ascii="宋体" w:hAnsi="宋体" w:cs="宋体"/>
          <w:color w:val="auto"/>
          <w:kern w:val="0"/>
          <w:sz w:val="28"/>
          <w:szCs w:val="28"/>
          <w:highlight w:val="none"/>
        </w:rPr>
      </w:pPr>
      <w:r>
        <w:rPr>
          <w:rFonts w:hint="eastAsia" w:ascii="宋体" w:hAnsi="宋体" w:cs="宋体"/>
          <w:color w:val="auto"/>
          <w:spacing w:val="0"/>
          <w:kern w:val="0"/>
          <w:sz w:val="28"/>
          <w:szCs w:val="28"/>
          <w:highlight w:val="none"/>
          <w:fitText w:val="2240" w:id="1042698736"/>
        </w:rPr>
        <w:t>受托</w:t>
      </w:r>
      <w:r>
        <w:rPr>
          <w:rFonts w:ascii="宋体" w:hAnsi="宋体" w:cs="宋体"/>
          <w:color w:val="auto"/>
          <w:spacing w:val="0"/>
          <w:kern w:val="0"/>
          <w:sz w:val="28"/>
          <w:szCs w:val="28"/>
          <w:highlight w:val="none"/>
          <w:fitText w:val="2240" w:id="1042698736"/>
        </w:rPr>
        <w:t>人</w:t>
      </w:r>
      <w:r>
        <w:rPr>
          <w:rFonts w:hint="eastAsia" w:ascii="宋体" w:hAnsi="宋体" w:cs="宋体"/>
          <w:color w:val="auto"/>
          <w:spacing w:val="0"/>
          <w:kern w:val="0"/>
          <w:sz w:val="28"/>
          <w:szCs w:val="28"/>
          <w:highlight w:val="none"/>
          <w:fitText w:val="2240" w:id="1042698736"/>
        </w:rPr>
        <w:t>（乙方）</w:t>
      </w:r>
      <w:r>
        <w:rPr>
          <w:rFonts w:ascii="宋体" w:hAnsi="宋体" w:cs="宋体"/>
          <w:color w:val="auto"/>
          <w:spacing w:val="0"/>
          <w:kern w:val="0"/>
          <w:sz w:val="28"/>
          <w:szCs w:val="28"/>
          <w:highlight w:val="none"/>
          <w:fitText w:val="2240" w:id="1042698736"/>
        </w:rPr>
        <w:t>：</w:t>
      </w:r>
      <w:r>
        <w:rPr>
          <w:rFonts w:hint="eastAsia" w:ascii="宋体" w:hAnsi="宋体" w:cs="宋体"/>
          <w:color w:val="auto"/>
          <w:kern w:val="0"/>
          <w:sz w:val="28"/>
          <w:szCs w:val="28"/>
          <w:highlight w:val="none"/>
          <w:u w:val="single"/>
        </w:rPr>
        <w:t xml:space="preserve">                                    </w:t>
      </w:r>
    </w:p>
    <w:p>
      <w:pPr>
        <w:widowControl/>
        <w:adjustRightInd w:val="0"/>
        <w:spacing w:before="100" w:after="100" w:line="480" w:lineRule="auto"/>
        <w:ind w:left="735" w:leftChars="350"/>
        <w:rPr>
          <w:rFonts w:hint="eastAsia" w:ascii="宋体" w:hAnsi="宋体" w:cs="宋体"/>
          <w:color w:val="auto"/>
          <w:kern w:val="0"/>
          <w:sz w:val="28"/>
          <w:szCs w:val="28"/>
          <w:highlight w:val="none"/>
          <w:u w:val="single"/>
        </w:rPr>
      </w:pPr>
      <w:r>
        <w:rPr>
          <w:rFonts w:ascii="宋体" w:hAnsi="宋体" w:cs="宋体"/>
          <w:color w:val="auto"/>
          <w:spacing w:val="105"/>
          <w:kern w:val="0"/>
          <w:sz w:val="28"/>
          <w:szCs w:val="28"/>
          <w:highlight w:val="none"/>
          <w:fitText w:val="2240" w:id="1018365477"/>
        </w:rPr>
        <w:t>签订日期</w:t>
      </w:r>
      <w:r>
        <w:rPr>
          <w:rFonts w:ascii="宋体" w:hAnsi="宋体" w:cs="宋体"/>
          <w:color w:val="auto"/>
          <w:spacing w:val="0"/>
          <w:kern w:val="0"/>
          <w:sz w:val="28"/>
          <w:szCs w:val="28"/>
          <w:highlight w:val="none"/>
          <w:fitText w:val="2240" w:id="1018365477"/>
        </w:rPr>
        <w:t>：</w:t>
      </w:r>
      <w:r>
        <w:rPr>
          <w:rFonts w:hint="eastAsia" w:ascii="宋体" w:hAnsi="宋体" w:cs="宋体"/>
          <w:color w:val="auto"/>
          <w:kern w:val="0"/>
          <w:sz w:val="28"/>
          <w:szCs w:val="28"/>
          <w:highlight w:val="none"/>
          <w:u w:val="single"/>
        </w:rPr>
        <w:t xml:space="preserve">                                    </w:t>
      </w:r>
    </w:p>
    <w:p>
      <w:pPr>
        <w:widowControl/>
        <w:spacing w:line="330" w:lineRule="atLeast"/>
        <w:rPr>
          <w:rFonts w:ascii="宋体" w:hAnsi="宋体" w:cs="宋体"/>
          <w:color w:val="auto"/>
          <w:sz w:val="24"/>
          <w:highlight w:val="none"/>
          <w:lang w:val="zh-CN"/>
        </w:rPr>
      </w:pPr>
      <w:r>
        <w:rPr>
          <w:rFonts w:ascii="宋体" w:hAnsi="宋体" w:cs="宋体"/>
          <w:color w:val="auto"/>
          <w:kern w:val="0"/>
          <w:sz w:val="32"/>
          <w:szCs w:val="32"/>
          <w:highlight w:val="none"/>
        </w:rPr>
        <w:br w:type="page"/>
      </w:r>
      <w:r>
        <w:rPr>
          <w:rFonts w:hint="eastAsia" w:ascii="宋体" w:hAnsi="宋体" w:cs="宋体"/>
          <w:color w:val="auto"/>
          <w:kern w:val="0"/>
          <w:sz w:val="32"/>
          <w:szCs w:val="32"/>
          <w:highlight w:val="none"/>
          <w:lang w:val="en-US" w:eastAsia="zh-CN"/>
        </w:rPr>
        <w:t xml:space="preserve">   </w:t>
      </w:r>
      <w:r>
        <w:rPr>
          <w:rFonts w:hint="eastAsia" w:ascii="宋体" w:hAnsi="宋体" w:cs="宋体"/>
          <w:color w:val="auto"/>
          <w:sz w:val="24"/>
          <w:highlight w:val="none"/>
          <w:lang w:val="zh-CN"/>
        </w:rPr>
        <w:t xml:space="preserve">委托方：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（简称甲方）</w:t>
      </w:r>
    </w:p>
    <w:p>
      <w:pPr>
        <w:adjustRightInd w:val="0"/>
        <w:snapToGrid w:val="0"/>
        <w:spacing w:line="380" w:lineRule="exact"/>
        <w:ind w:firstLine="410" w:firstLineChars="171"/>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受托方：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（简称乙方）</w:t>
      </w:r>
    </w:p>
    <w:p>
      <w:pPr>
        <w:adjustRightInd w:val="0"/>
        <w:snapToGrid w:val="0"/>
        <w:spacing w:line="380" w:lineRule="exact"/>
        <w:ind w:firstLine="480" w:firstLineChars="200"/>
        <w:rPr>
          <w:rFonts w:ascii="宋体" w:hAnsi="宋体" w:cs="宋体"/>
          <w:color w:val="auto"/>
          <w:sz w:val="24"/>
          <w:highlight w:val="none"/>
          <w:lang w:val="zh-CN"/>
        </w:rPr>
      </w:pPr>
    </w:p>
    <w:p>
      <w:pPr>
        <w:keepNext w:val="0"/>
        <w:keepLines w:val="0"/>
        <w:pageBreakBefore w:val="0"/>
        <w:widowControl w:val="0"/>
        <w:kinsoku/>
        <w:overflowPunct/>
        <w:topLinePunct/>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公开招标</w:t>
      </w:r>
      <w:r>
        <w:rPr>
          <w:rFonts w:hint="eastAsia" w:ascii="宋体" w:hAnsi="宋体" w:eastAsia="宋体" w:cs="宋体"/>
          <w:b w:val="0"/>
          <w:bCs w:val="0"/>
          <w:color w:val="auto"/>
          <w:sz w:val="24"/>
          <w:highlight w:val="none"/>
          <w:u w:val="none"/>
          <w:lang w:val="en-US" w:eastAsia="zh-CN"/>
        </w:rPr>
        <w:t xml:space="preserve">方式 </w:t>
      </w:r>
      <w:r>
        <w:rPr>
          <w:rFonts w:hint="eastAsia" w:ascii="宋体" w:hAnsi="宋体" w:eastAsia="宋体" w:cs="宋体"/>
          <w:color w:val="auto"/>
          <w:sz w:val="24"/>
          <w:highlight w:val="none"/>
        </w:rPr>
        <w:t>对</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color w:val="auto"/>
          <w:sz w:val="24"/>
          <w:highlight w:val="none"/>
        </w:rPr>
        <w:t>进行了</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。经</w:t>
      </w:r>
      <w:r>
        <w:rPr>
          <w:rFonts w:hint="eastAsia" w:ascii="宋体" w:hAnsi="宋体" w:eastAsia="宋体" w:cs="宋体"/>
          <w:b/>
          <w:bCs/>
          <w:color w:val="auto"/>
          <w:sz w:val="24"/>
          <w:highlight w:val="none"/>
          <w:u w:val="single"/>
          <w:lang w:val="en-US" w:eastAsia="zh-CN"/>
        </w:rPr>
        <w:t>评标委员会</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（中标</w:t>
      </w:r>
      <w:r>
        <w:rPr>
          <w:rFonts w:hint="eastAsia" w:ascii="宋体" w:hAnsi="宋体" w:eastAsia="宋体" w:cs="宋体"/>
          <w:color w:val="auto"/>
          <w:sz w:val="24"/>
          <w:highlight w:val="none"/>
          <w:u w:val="single"/>
          <w:lang w:eastAsia="zh-CN"/>
        </w:rPr>
        <w:t>乙方</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为该项目</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。现于</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通知书发出之日起</w:t>
      </w:r>
      <w:r>
        <w:rPr>
          <w:rFonts w:hint="eastAsia" w:ascii="宋体" w:hAnsi="宋体" w:eastAsia="宋体" w:cs="宋体"/>
          <w:color w:val="auto"/>
          <w:sz w:val="24"/>
          <w:highlight w:val="none"/>
          <w:lang w:val="en-US" w:eastAsia="zh-CN"/>
        </w:rPr>
        <w:t>20日历天</w:t>
      </w:r>
      <w:r>
        <w:rPr>
          <w:rFonts w:hint="eastAsia" w:ascii="宋体" w:hAnsi="宋体" w:eastAsia="宋体" w:cs="宋体"/>
          <w:color w:val="auto"/>
          <w:sz w:val="24"/>
          <w:highlight w:val="none"/>
        </w:rPr>
        <w:t>内，按照</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文件确定的事项签订本合同。</w:t>
      </w:r>
    </w:p>
    <w:p>
      <w:pPr>
        <w:keepNext w:val="0"/>
        <w:keepLines w:val="0"/>
        <w:pageBreakBefore w:val="0"/>
        <w:widowControl w:val="0"/>
        <w:kinsoku/>
        <w:overflowPunct/>
        <w:topLinePunct/>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w:t>
      </w:r>
      <w:r>
        <w:rPr>
          <w:rFonts w:hint="eastAsia" w:ascii="宋体" w:hAnsi="宋体" w:eastAsia="宋体" w:cs="宋体"/>
          <w:color w:val="auto"/>
          <w:sz w:val="24"/>
          <w:highlight w:val="none"/>
          <w:lang w:val="en-US" w:eastAsia="zh-CN"/>
        </w:rPr>
        <w:t>中华人民共和国政府采购法</w:t>
      </w:r>
      <w:r>
        <w:rPr>
          <w:rFonts w:hint="eastAsia" w:ascii="宋体" w:hAnsi="宋体" w:eastAsia="宋体" w:cs="宋体"/>
          <w:color w:val="auto"/>
          <w:sz w:val="24"/>
          <w:highlight w:val="none"/>
          <w:lang w:val="zh-CN"/>
        </w:rPr>
        <w:t>》及实施条例和《中华人民共和国民法典》等相关法律法规之规定，按照平等、自愿、公平和诚实信用的原则，经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w:t>
      </w:r>
      <w:r>
        <w:rPr>
          <w:rFonts w:hint="eastAsia" w:ascii="宋体" w:hAnsi="宋体" w:eastAsia="宋体" w:cs="宋体"/>
          <w:color w:val="auto"/>
          <w:sz w:val="24"/>
          <w:highlight w:val="none"/>
          <w:u w:val="single"/>
          <w:lang w:eastAsia="zh-CN"/>
        </w:rPr>
        <w:t>乙方</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324" w:lineRule="auto"/>
        <w:ind w:firstLine="57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、合同文件及解释顺序</w:t>
      </w:r>
    </w:p>
    <w:p>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下列文件构成本合同的组成部分：</w:t>
      </w:r>
    </w:p>
    <w:p>
      <w:pPr>
        <w:snapToGrid w:val="0"/>
        <w:spacing w:line="360" w:lineRule="auto"/>
        <w:ind w:firstLine="487" w:firstLineChars="203"/>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采购文件、投标文件、中标通知书、采购合同、合同补充条款或说明。</w:t>
      </w:r>
    </w:p>
    <w:p>
      <w:pPr>
        <w:numPr>
          <w:ilvl w:val="255"/>
          <w:numId w:val="0"/>
        </w:num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、承包期限：</w:t>
      </w:r>
      <w:r>
        <w:rPr>
          <w:rFonts w:hint="eastAsia" w:ascii="宋体" w:hAnsi="宋体" w:cs="宋体"/>
          <w:b/>
          <w:color w:val="auto"/>
          <w:sz w:val="24"/>
          <w:highlight w:val="none"/>
          <w:lang w:val="en-US" w:eastAsia="zh-CN"/>
        </w:rPr>
        <w:t>1年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自</w:t>
      </w:r>
      <w:r>
        <w:rPr>
          <w:rFonts w:hint="eastAsia" w:ascii="宋体" w:hAnsi="宋体" w:cs="宋体"/>
          <w:color w:val="auto"/>
          <w:sz w:val="24"/>
          <w:highlight w:val="none"/>
          <w:u w:val="single"/>
          <w:lang w:val="en-US" w:eastAsia="zh-CN"/>
        </w:rPr>
        <w:t>2024</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snapToGrid w:val="0"/>
        <w:spacing w:line="360" w:lineRule="auto"/>
        <w:ind w:firstLine="482" w:firstLineChars="200"/>
        <w:outlineLvl w:val="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、合同总价为：</w:t>
      </w:r>
      <w:r>
        <w:rPr>
          <w:rFonts w:hint="eastAsia" w:ascii="宋体" w:hAnsi="宋体" w:cs="宋体"/>
          <w:b/>
          <w:color w:val="auto"/>
          <w:sz w:val="24"/>
          <w:highlight w:val="none"/>
          <w:lang w:eastAsia="zh-CN"/>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）（包括保洁人员的全部工资（各类基本社会保险、各类补贴津贴、工会经费、加班费、奖金、服装费、保洁服务费和其它福利待遇及因公出差）、保洁设施设备（如车辆、保洁工具耗材）</w:t>
      </w:r>
      <w:r>
        <w:rPr>
          <w:rFonts w:hint="eastAsia" w:ascii="宋体" w:hAnsi="宋体" w:cs="宋体"/>
          <w:color w:val="auto"/>
          <w:sz w:val="24"/>
          <w:highlight w:val="none"/>
          <w:lang w:eastAsia="zh-CN"/>
        </w:rPr>
        <w:t>及维护</w:t>
      </w:r>
      <w:r>
        <w:rPr>
          <w:rFonts w:hint="eastAsia" w:ascii="宋体" w:hAnsi="宋体" w:eastAsia="宋体" w:cs="宋体"/>
          <w:color w:val="auto"/>
          <w:sz w:val="24"/>
          <w:highlight w:val="none"/>
        </w:rPr>
        <w:t>、辖区内所有垃圾清运费（含村上级主管部门下发的大件垃圾、建筑垃圾等）、安全责任相关费用、作业人员服装、管理费、税金等运营并达到合同标准而需实际发生的各类成本有关本项目所需的一切费用(其中保洁服务期内的人工费用应根据最新的杭州市最低工资标准作及时调整）</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adjustRightInd/>
        <w:spacing w:line="360" w:lineRule="auto"/>
        <w:ind w:firstLine="482" w:firstLineChars="200"/>
        <w:jc w:val="left"/>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、支付方式：</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付款方式：根据考核结果扣除相应款项后按</w:t>
      </w:r>
      <w:r>
        <w:rPr>
          <w:rFonts w:hint="eastAsia" w:ascii="宋体" w:hAnsi="宋体" w:cs="宋体"/>
          <w:color w:val="auto"/>
          <w:sz w:val="24"/>
          <w:szCs w:val="24"/>
          <w:highlight w:val="none"/>
          <w:lang w:val="en-US" w:eastAsia="zh-CN"/>
        </w:rPr>
        <w:t>季度</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即前一季度卫生保洁费用到后一季度首月月未支付</w:t>
      </w:r>
      <w:r>
        <w:rPr>
          <w:rFonts w:hint="eastAsia" w:ascii="宋体" w:hAnsi="宋体" w:eastAsia="宋体" w:cs="宋体"/>
          <w:color w:val="auto"/>
          <w:sz w:val="24"/>
          <w:szCs w:val="24"/>
          <w:highlight w:val="none"/>
          <w:lang w:val="en-US" w:eastAsia="zh-CN"/>
        </w:rPr>
        <w:t>）；如遇采购服务期限数量与实际服务期限数量不一致时，按月计算，不足一个月的，按实际天数结算服务费。</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有权在每</w:t>
      </w:r>
      <w:r>
        <w:rPr>
          <w:rFonts w:hint="eastAsia" w:ascii="宋体" w:hAnsi="宋体" w:cs="宋体"/>
          <w:color w:val="auto"/>
          <w:sz w:val="24"/>
          <w:szCs w:val="24"/>
          <w:highlight w:val="none"/>
          <w:lang w:eastAsia="zh-CN"/>
        </w:rPr>
        <w:t>季度</w:t>
      </w:r>
      <w:r>
        <w:rPr>
          <w:rFonts w:hint="eastAsia" w:ascii="宋体" w:hAnsi="宋体" w:eastAsia="宋体" w:cs="宋体"/>
          <w:color w:val="auto"/>
          <w:sz w:val="24"/>
          <w:szCs w:val="24"/>
          <w:highlight w:val="none"/>
        </w:rPr>
        <w:t>结算时，从应付款中扣除（含</w:t>
      </w:r>
      <w:r>
        <w:rPr>
          <w:rFonts w:hint="eastAsia" w:ascii="宋体" w:hAnsi="宋体" w:eastAsia="宋体" w:cs="宋体"/>
          <w:color w:val="auto"/>
          <w:sz w:val="24"/>
          <w:szCs w:val="24"/>
          <w:highlight w:val="none"/>
          <w:lang w:eastAsia="zh-CN"/>
        </w:rPr>
        <w:t>违约、考核处罚等扣款</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违反本合同所应向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支付的违约金以及因</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原因致使</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承担的第三方法律责任。</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若合同期结束时，下一轮采购还未完成，超出合同期部分的服务费按实际天数及考核结果结算。</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收款人账户信息：</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账户名称：</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银行账号：</w:t>
      </w:r>
    </w:p>
    <w:p>
      <w:pPr>
        <w:keepNext w:val="0"/>
        <w:keepLines w:val="0"/>
        <w:widowControl/>
        <w:adjustRightInd/>
        <w:spacing w:line="360" w:lineRule="auto"/>
        <w:ind w:left="0" w:firstLine="480" w:firstLineChars="200"/>
        <w:jc w:val="left"/>
        <w:textAlignment w:val="baseline"/>
        <w:rPr>
          <w:rFonts w:hint="eastAsia" w:ascii="宋体" w:hAnsi="宋体" w:cs="宋体"/>
          <w:color w:val="auto"/>
          <w:sz w:val="24"/>
          <w:highlight w:val="none"/>
          <w:lang w:eastAsia="zh-CN"/>
        </w:rPr>
      </w:pPr>
      <w:r>
        <w:rPr>
          <w:rFonts w:hint="eastAsia" w:ascii="宋体" w:hAnsi="宋体" w:cs="宋体"/>
          <w:color w:val="auto"/>
          <w:sz w:val="24"/>
          <w:szCs w:val="24"/>
          <w:highlight w:val="none"/>
          <w:lang w:eastAsia="zh-CN"/>
        </w:rPr>
        <w:t>开户行：</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2.支付条件</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按财务要求，在收到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开具的符合法律法规规定发票后，以转账支付的方式，支付给</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服务费。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逾期开具发票或开具的发票不符合</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有权延迟付款时间，且该行为不视为违约。</w:t>
      </w:r>
    </w:p>
    <w:p>
      <w:pPr>
        <w:spacing w:line="360" w:lineRule="auto"/>
        <w:ind w:firstLine="361" w:firstLineChars="15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保洁</w:t>
      </w:r>
      <w:r>
        <w:rPr>
          <w:rFonts w:hint="eastAsia" w:ascii="宋体" w:hAnsi="宋体" w:eastAsia="宋体" w:cs="宋体"/>
          <w:b/>
          <w:color w:val="auto"/>
          <w:sz w:val="24"/>
          <w:highlight w:val="none"/>
        </w:rPr>
        <w:t>项目技术规范及服务要求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val="0"/>
          <w:bCs w:val="0"/>
          <w:color w:val="auto"/>
          <w:sz w:val="24"/>
          <w:szCs w:val="24"/>
          <w:highlight w:val="none"/>
        </w:rPr>
      </w:pPr>
      <w:r>
        <w:rPr>
          <w:rStyle w:val="964"/>
          <w:rFonts w:hint="eastAsia" w:ascii="宋体" w:hAnsi="宋体" w:eastAsia="宋体" w:cs="宋体"/>
          <w:b/>
          <w:bCs/>
          <w:color w:val="auto"/>
          <w:sz w:val="24"/>
          <w:highlight w:val="none"/>
        </w:rPr>
        <w:t>（一）</w:t>
      </w:r>
      <w:r>
        <w:rPr>
          <w:rStyle w:val="964"/>
          <w:rFonts w:hint="eastAsia" w:ascii="宋体" w:hAnsi="宋体" w:eastAsia="宋体" w:cs="宋体"/>
          <w:b w:val="0"/>
          <w:bCs w:val="0"/>
          <w:color w:val="auto"/>
          <w:sz w:val="24"/>
          <w:highlight w:val="none"/>
        </w:rPr>
        <w:t>总体目标</w:t>
      </w:r>
      <w:r>
        <w:rPr>
          <w:rStyle w:val="964"/>
          <w:rFonts w:hint="eastAsia" w:ascii="宋体" w:hAnsi="宋体" w:eastAsia="宋体" w:cs="宋体"/>
          <w:b w:val="0"/>
          <w:bCs w:val="0"/>
          <w:color w:val="auto"/>
          <w:sz w:val="24"/>
          <w:highlight w:val="none"/>
          <w:lang w:eastAsia="zh-CN"/>
        </w:rPr>
        <w:t>：为进一步洁化、净化村庄环境卫生，美化村庄环境面貌，巩固美丽乡村创建成果，创造一个“洁、净、美”的村庄环境，促使卫生保洁的长效管理</w:t>
      </w:r>
      <w:r>
        <w:rPr>
          <w:rStyle w:val="964"/>
          <w:rFonts w:hint="eastAsia" w:ascii="宋体" w:hAnsi="宋体" w:eastAsia="宋体" w:cs="宋体"/>
          <w:b w:val="0"/>
          <w:bCs w:val="0"/>
          <w:color w:val="auto"/>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eastAsia="zh-CN"/>
        </w:rPr>
        <w:t>本</w:t>
      </w:r>
      <w:r>
        <w:rPr>
          <w:rFonts w:hint="eastAsia" w:ascii="宋体" w:hAnsi="宋体" w:eastAsia="宋体" w:cs="宋体"/>
          <w:b/>
          <w:bCs/>
          <w:color w:val="auto"/>
          <w:kern w:val="0"/>
          <w:sz w:val="24"/>
          <w:szCs w:val="24"/>
          <w:highlight w:val="none"/>
        </w:rPr>
        <w:t>项目</w:t>
      </w:r>
      <w:r>
        <w:rPr>
          <w:rFonts w:hint="eastAsia" w:ascii="宋体" w:hAnsi="宋体" w:eastAsia="宋体" w:cs="宋体"/>
          <w:b/>
          <w:bCs/>
          <w:color w:val="auto"/>
          <w:kern w:val="0"/>
          <w:sz w:val="24"/>
          <w:szCs w:val="24"/>
          <w:highlight w:val="none"/>
          <w:lang w:eastAsia="zh-CN"/>
        </w:rPr>
        <w:t>保洁服务</w:t>
      </w:r>
      <w:r>
        <w:rPr>
          <w:rFonts w:hint="eastAsia" w:ascii="宋体" w:hAnsi="宋体" w:eastAsia="宋体" w:cs="宋体"/>
          <w:b/>
          <w:bCs/>
          <w:color w:val="auto"/>
          <w:kern w:val="0"/>
          <w:sz w:val="24"/>
          <w:szCs w:val="24"/>
          <w:highlight w:val="none"/>
        </w:rPr>
        <w:t>内容</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1、全村范围内所有主干道路路面及道路两侧到墙体区域的清洁。</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2、全村范围内的所有绿化带保洁（包括路边、公厕边、公园等维护保洁）。</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3、全村范围内建筑物墙体、电线杆、广告引导牌、交通指示牌、桥梁桥体等可视范围内的牛皮癣清理。</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4、全村范围内的垃圾、堆积物及大件垃圾的清运（包括主干道路边堆放在路边、河边排水沟边等的建筑垃圾、杂草、农户生活生产用具和农作物秸秆杂草等）。</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5、对环境卫生整治后农户房屋周边各类堆积物、长效维护、清理。</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6、村内有农户650余户，包括企业。根据镇目前的政策规定做到户投村收、垃圾不落地的要求，保洁人员必须每天对农户的生活垃圾进行扫码、分类收集，收集后集中送到村垃圾中转站。</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7、凡是上级单位暗访、检查时发现所涉及的卫生整改点位都必须按时间按要求整改到位。装置，运输途中无抛冒滴漏，车桶整洁，教育示范农户撤桶入户、定时投放垃圾。</w:t>
      </w:r>
    </w:p>
    <w:p>
      <w:pPr>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（三）</w:t>
      </w:r>
      <w:r>
        <w:rPr>
          <w:rFonts w:hint="eastAsia" w:ascii="宋体" w:hAnsi="宋体" w:eastAsia="宋体" w:cs="宋体"/>
          <w:b/>
          <w:bCs/>
          <w:color w:val="auto"/>
          <w:kern w:val="0"/>
          <w:sz w:val="24"/>
          <w:szCs w:val="24"/>
          <w:highlight w:val="none"/>
          <w:lang w:eastAsia="zh-CN"/>
        </w:rPr>
        <w:t>保洁服务标准和标准</w:t>
      </w:r>
    </w:p>
    <w:p>
      <w:pPr>
        <w:spacing w:line="360" w:lineRule="auto"/>
        <w:ind w:firstLine="241" w:firstLineChars="1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路面保洁要求和标准：</w:t>
      </w:r>
    </w:p>
    <w:p>
      <w:pPr>
        <w:spacing w:line="360" w:lineRule="auto"/>
        <w:ind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①路面、人行道必须全天清扫保洁，做到无积存垃圾、无杂物、无积水。叉路口扫出5米，可视范围内路两边各2米，包括两条中心路边沟渠的清捞。</w:t>
      </w:r>
    </w:p>
    <w:p>
      <w:pPr>
        <w:spacing w:line="360" w:lineRule="auto"/>
        <w:ind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②垃圾不得扫入窨井、河道、沟渠、农田。</w:t>
      </w:r>
    </w:p>
    <w:p>
      <w:pPr>
        <w:spacing w:line="360" w:lineRule="auto"/>
        <w:ind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③及时清理道路两侧范围垃圾及白色污染物。</w:t>
      </w:r>
    </w:p>
    <w:p>
      <w:pPr>
        <w:spacing w:line="360" w:lineRule="auto"/>
        <w:ind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④不得焚烧垃圾桶内的垃圾、树叶。及时清除归堆自然形成的成堆的垃圾。</w:t>
      </w:r>
    </w:p>
    <w:p>
      <w:pPr>
        <w:spacing w:line="360" w:lineRule="auto"/>
        <w:ind w:firstLine="241" w:firstLineChars="1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垃圾清运要求和标准</w:t>
      </w:r>
    </w:p>
    <w:p>
      <w:pPr>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①规定范围内的垃圾必须日产日清，运至指定地点。垃圾桶、各小组堆放点做到每日一清，不得沿途抛洒，建筑垃圾、工业垃圾、沙土、秸秆和杂草等必须清除，不得将垃圾桶内或各小组堆放点的垃圾推向或倒入河道沟渠内，在垃圾桶或各小组堆放点下面形成河坎。</w:t>
      </w:r>
    </w:p>
    <w:p>
      <w:pPr>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②装运时必须加盖安全网，不得沿途抛洒。</w:t>
      </w:r>
    </w:p>
    <w:p>
      <w:pPr>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③及时清除保洁路段、垃圾桶（小组堆放点）四周5米内的垃圾。</w:t>
      </w:r>
    </w:p>
    <w:p>
      <w:pPr>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④经常保持垃圾桶清洁干净，清除小组堆放点四周的牛皮癣。</w:t>
      </w:r>
    </w:p>
    <w:p>
      <w:pPr>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⑤及时清除村辖区范围内的牛皮癣（含喷在墙体的油漆字）和破损的横幅广告。</w:t>
      </w:r>
    </w:p>
    <w:p>
      <w:pPr>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⑥如果区镇两级有专门处理点（中转站）安排的，户投村收人员（拖拉机手）必须运至相应处理点（中转站）。</w:t>
      </w:r>
    </w:p>
    <w:p>
      <w:pPr>
        <w:spacing w:line="360" w:lineRule="auto"/>
        <w:ind w:firstLine="241" w:firstLineChars="100"/>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保洁工作要求</w:t>
      </w:r>
    </w:p>
    <w:p>
      <w:pPr>
        <w:spacing w:line="360" w:lineRule="auto"/>
        <w:ind w:firstLine="355" w:firstLineChars="148"/>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①做到每天不少于8小时的保洁，上班时间为上午6：00到10：00；下午 1：00到5：00，规定时间内不得脱岗。</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②工作时间必须穿防护背心，注意作业安全</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③乙方必须明确管理责任人，便于甲方随时联系</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④加强劳动纪律，注意职业道德规范</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⑤爱护环卫设施，发现损坏及时汇报</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⑥加强合作，积极配合好各项突击性工作和创卫工作，自觉接受各级部门的检查考核，对发现的问题需及时整改</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⑦接到承包范围投诉电话和新闻舆论批评，市、区、镇及村检查指出的问题，应在有效工作时间内当天处理完毕和信息反馈</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⑧乙方必须为每名扫地人员安排好一辆四周装有挡板的三轮垃圾收集车</w:t>
      </w:r>
      <w:r>
        <w:rPr>
          <w:rFonts w:hint="eastAsia" w:ascii="宋体" w:hAnsi="宋体" w:eastAsia="宋体" w:cs="宋体"/>
          <w:b w:val="0"/>
          <w:bCs/>
          <w:color w:val="auto"/>
          <w:sz w:val="24"/>
          <w:szCs w:val="24"/>
          <w:highlight w:val="none"/>
        </w:rPr>
        <w:t>。</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⑨保洁工作的监督检查由镇村分别执行，镇实行抄告单及季度考评形式进行卫生检查，抄告单属保洁范围的，超过三张，每张扣100元；逾期未整改的，村安排人员整改，整改费用由保洁公司承担</w:t>
      </w:r>
      <w:r>
        <w:rPr>
          <w:rFonts w:hint="eastAsia" w:ascii="宋体" w:hAnsi="宋体" w:eastAsia="宋体" w:cs="宋体"/>
          <w:b w:val="0"/>
          <w:bCs/>
          <w:color w:val="auto"/>
          <w:sz w:val="24"/>
          <w:szCs w:val="24"/>
          <w:highlight w:val="none"/>
        </w:rPr>
        <w:t>。</w:t>
      </w:r>
    </w:p>
    <w:p>
      <w:pPr>
        <w:spacing w:line="360" w:lineRule="auto"/>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⑩</w:t>
      </w:r>
      <w:r>
        <w:rPr>
          <w:rFonts w:hint="eastAsia" w:ascii="宋体" w:hAnsi="宋体" w:eastAsia="宋体" w:cs="宋体"/>
          <w:b w:val="0"/>
          <w:bCs/>
          <w:color w:val="auto"/>
          <w:sz w:val="24"/>
          <w:szCs w:val="24"/>
          <w:highlight w:val="none"/>
          <w:lang w:val="en-US" w:eastAsia="zh-CN"/>
        </w:rPr>
        <w:t>镇季度考核属A类的，甲方奖励乙方3000元；镇季度考核在E类的甲方扣乙方3000元；连续两次在E类的，甲方有权在当月取消乙方卫生保洁的承包资格，且对乙方3000元每次的处罚仍然有效！</w:t>
      </w:r>
    </w:p>
    <w:p>
      <w:pPr>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安全责任</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需确保安全，人员作业时</w:t>
      </w:r>
      <w:r>
        <w:rPr>
          <w:rFonts w:hint="eastAsia" w:ascii="宋体" w:hAnsi="宋体" w:cs="宋体"/>
          <w:color w:val="auto"/>
          <w:sz w:val="24"/>
          <w:szCs w:val="24"/>
          <w:highlight w:val="none"/>
          <w:lang w:val="en-US" w:eastAsia="zh-CN"/>
        </w:rPr>
        <w:t>应规范操作、</w:t>
      </w:r>
      <w:r>
        <w:rPr>
          <w:rFonts w:hint="eastAsia" w:ascii="宋体" w:hAnsi="宋体" w:eastAsia="宋体" w:cs="宋体"/>
          <w:color w:val="auto"/>
          <w:sz w:val="24"/>
          <w:szCs w:val="24"/>
          <w:highlight w:val="none"/>
          <w:lang w:val="en-US" w:eastAsia="zh-CN"/>
        </w:rPr>
        <w:t>遵守交通规则，如在保洁或由保洁所引起的一切安全事故（包含上下班途中的事故）均有</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自行负责，与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无关</w:t>
      </w:r>
      <w:r>
        <w:rPr>
          <w:rFonts w:hint="eastAsia" w:ascii="宋体" w:hAnsi="宋体" w:eastAsia="宋体" w:cs="宋体"/>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考核办法：</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bCs/>
          <w:color w:val="auto"/>
          <w:sz w:val="24"/>
          <w:highlight w:val="none"/>
          <w:lang w:eastAsia="zh-CN"/>
        </w:rPr>
        <w:t>（</w:t>
      </w:r>
      <w:r>
        <w:rPr>
          <w:rFonts w:hint="eastAsia" w:ascii="宋体" w:hAnsi="宋体" w:eastAsia="宋体"/>
          <w:bCs/>
          <w:color w:val="auto"/>
          <w:sz w:val="24"/>
          <w:highlight w:val="none"/>
          <w:lang w:val="en-US" w:eastAsia="zh-CN"/>
        </w:rPr>
        <w:t>1</w:t>
      </w:r>
      <w:r>
        <w:rPr>
          <w:rFonts w:hint="eastAsia" w:ascii="宋体" w:hAnsi="宋体" w:eastAsia="宋体"/>
          <w:bCs/>
          <w:color w:val="auto"/>
          <w:sz w:val="24"/>
          <w:highlight w:val="none"/>
          <w:lang w:eastAsia="zh-CN"/>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必须接受</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指定人员的管理，发现的问题要第一时间整改，如整改不及时的，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可以根据情况安排第三方清理，费用在</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保洁费中扣除。</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每月将</w:t>
      </w:r>
      <w:r>
        <w:rPr>
          <w:rFonts w:hint="eastAsia" w:ascii="宋体" w:hAnsi="宋体" w:cs="宋体"/>
          <w:color w:val="auto"/>
          <w:sz w:val="24"/>
          <w:szCs w:val="24"/>
          <w:highlight w:val="none"/>
          <w:lang w:eastAsia="zh-CN"/>
        </w:rPr>
        <w:t>不定期</w:t>
      </w:r>
      <w:r>
        <w:rPr>
          <w:rFonts w:hint="eastAsia" w:ascii="宋体" w:hAnsi="宋体" w:eastAsia="宋体" w:cs="宋体"/>
          <w:color w:val="auto"/>
          <w:sz w:val="24"/>
          <w:szCs w:val="24"/>
          <w:highlight w:val="none"/>
        </w:rPr>
        <w:t>组织对卫生保洁及垃圾分类进行巡查考核评分</w:t>
      </w:r>
      <w:r>
        <w:rPr>
          <w:rFonts w:hint="eastAsia" w:ascii="宋体" w:hAnsi="宋体" w:eastAsia="宋体" w:cs="宋体"/>
          <w:color w:val="auto"/>
          <w:sz w:val="24"/>
          <w:szCs w:val="24"/>
          <w:highlight w:val="none"/>
          <w:lang w:eastAsia="zh-CN"/>
        </w:rPr>
        <w:t>（详见附件：大池溇村村庄环境卫生市场化保洁考核办法）</w:t>
      </w:r>
      <w:r>
        <w:rPr>
          <w:rFonts w:hint="eastAsia" w:ascii="宋体" w:hAnsi="宋体" w:eastAsia="宋体" w:cs="宋体"/>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合同期满后，</w:t>
      </w:r>
      <w:r>
        <w:rPr>
          <w:rFonts w:hint="eastAsia" w:ascii="宋体" w:hAnsi="宋体" w:cs="宋体"/>
          <w:color w:val="auto"/>
          <w:sz w:val="24"/>
          <w:szCs w:val="24"/>
          <w:highlight w:val="none"/>
          <w:lang w:val="en-US" w:eastAsia="zh-CN"/>
        </w:rPr>
        <w:t>乙方需要</w:t>
      </w:r>
      <w:r>
        <w:rPr>
          <w:rFonts w:hint="eastAsia" w:ascii="宋体" w:hAnsi="宋体" w:eastAsia="宋体" w:cs="宋体"/>
          <w:color w:val="auto"/>
          <w:sz w:val="24"/>
          <w:szCs w:val="24"/>
          <w:highlight w:val="none"/>
        </w:rPr>
        <w:t>妥善处理退场移交、人员安置，如果出现劳资纠纷，责任在</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在服务期内违反合同约定，经考核不合格，</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有权提前终止合同，并对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进行扣款处理。有苗木缺失或杂草未清除干净的，必须完善后移交，否则将在承包费用中扣除清理补种费用。</w:t>
      </w:r>
    </w:p>
    <w:p>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、履行合同的时间、地点、违约责任、解决争议的方式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1、履行合同的时间：</w:t>
      </w:r>
      <w:r>
        <w:rPr>
          <w:rFonts w:hint="eastAsia" w:ascii="宋体" w:hAnsi="宋体" w:cs="宋体"/>
          <w:color w:val="auto"/>
          <w:sz w:val="24"/>
          <w:highlight w:val="none"/>
          <w:lang w:val="en-US" w:eastAsia="zh-CN"/>
        </w:rPr>
        <w:t>1年</w:t>
      </w:r>
      <w:r>
        <w:rPr>
          <w:rFonts w:hint="eastAsia" w:ascii="宋体" w:hAnsi="宋体" w:eastAsia="宋体" w:cs="宋体"/>
          <w:color w:val="auto"/>
          <w:sz w:val="24"/>
          <w:highlight w:val="none"/>
        </w:rPr>
        <w:t>。</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2、履行合同的地点：</w:t>
      </w:r>
      <w:r>
        <w:rPr>
          <w:rFonts w:hint="eastAsia" w:ascii="宋体" w:hAnsi="宋体" w:cs="宋体"/>
          <w:color w:val="auto"/>
          <w:sz w:val="24"/>
          <w:highlight w:val="none"/>
          <w:lang w:eastAsia="zh-CN"/>
        </w:rPr>
        <w:t>萧山众安</w:t>
      </w:r>
      <w:r>
        <w:rPr>
          <w:rFonts w:hint="eastAsia" w:ascii="宋体" w:hAnsi="宋体" w:eastAsia="宋体" w:cs="宋体"/>
          <w:color w:val="auto"/>
          <w:sz w:val="24"/>
          <w:highlight w:val="none"/>
        </w:rPr>
        <w:t>村</w:t>
      </w:r>
      <w:r>
        <w:rPr>
          <w:rFonts w:hint="eastAsia" w:ascii="宋体" w:hAnsi="宋体" w:cs="宋体"/>
          <w:color w:val="auto"/>
          <w:sz w:val="24"/>
          <w:highlight w:val="none"/>
          <w:lang w:val="en-US" w:eastAsia="zh-CN"/>
        </w:rPr>
        <w:t>。</w:t>
      </w:r>
    </w:p>
    <w:p>
      <w:pPr>
        <w:pStyle w:val="133"/>
        <w:spacing w:before="0"/>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Style w:val="964"/>
          <w:rFonts w:hint="eastAsia" w:ascii="宋体" w:hAnsi="宋体" w:eastAsia="宋体" w:cs="宋体"/>
          <w:color w:val="auto"/>
          <w:sz w:val="24"/>
          <w:szCs w:val="24"/>
          <w:highlight w:val="none"/>
        </w:rPr>
        <w:t>履约保证金的收取及退还:</w:t>
      </w:r>
      <w:r>
        <w:rPr>
          <w:rStyle w:val="964"/>
          <w:rFonts w:hint="eastAsia" w:ascii="宋体" w:hAnsi="宋体" w:cs="宋体"/>
          <w:color w:val="auto"/>
          <w:sz w:val="24"/>
          <w:szCs w:val="24"/>
          <w:highlight w:val="none"/>
          <w:lang w:eastAsia="zh-CN"/>
        </w:rPr>
        <w:t>无</w:t>
      </w:r>
      <w:r>
        <w:rPr>
          <w:rFonts w:hint="eastAsia" w:ascii="宋体" w:hAnsi="宋体" w:eastAsia="宋体" w:cs="宋体"/>
          <w:color w:val="auto"/>
          <w:szCs w:val="24"/>
          <w:highlight w:val="none"/>
        </w:rPr>
        <w:t>。</w:t>
      </w:r>
    </w:p>
    <w:p>
      <w:pPr>
        <w:adjustRightInd/>
        <w:spacing w:line="360" w:lineRule="auto"/>
        <w:ind w:firstLine="482" w:firstLineChars="200"/>
        <w:jc w:val="left"/>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若合同期结束时，下一轮招投标还未完成，超出合同期部分的服务费按实际天数及考核结果结算。</w:t>
      </w:r>
    </w:p>
    <w:p>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、履行合同的违约责任</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cs="宋体"/>
          <w:color w:val="auto"/>
          <w:sz w:val="24"/>
          <w:szCs w:val="24"/>
          <w:highlight w:val="none"/>
          <w:lang w:val="en-US" w:eastAsia="zh-CN"/>
        </w:rPr>
        <w:t>1、</w:t>
      </w:r>
      <w:r>
        <w:rPr>
          <w:rStyle w:val="964"/>
          <w:rFonts w:hint="eastAsia" w:ascii="宋体" w:hAnsi="宋体" w:cs="宋体"/>
          <w:color w:val="auto"/>
          <w:sz w:val="24"/>
          <w:szCs w:val="24"/>
          <w:highlight w:val="none"/>
          <w:lang w:eastAsia="zh-CN"/>
        </w:rPr>
        <w:t>甲方</w:t>
      </w:r>
      <w:r>
        <w:rPr>
          <w:rStyle w:val="964"/>
          <w:rFonts w:hint="eastAsia" w:ascii="宋体" w:hAnsi="宋体" w:eastAsia="宋体" w:cs="宋体"/>
          <w:color w:val="auto"/>
          <w:sz w:val="24"/>
          <w:szCs w:val="24"/>
          <w:highlight w:val="none"/>
        </w:rPr>
        <w:t>无正当理由拒收接受服务的，</w:t>
      </w:r>
      <w:r>
        <w:rPr>
          <w:rStyle w:val="964"/>
          <w:rFonts w:hint="eastAsia" w:ascii="宋体" w:hAnsi="宋体" w:cs="宋体"/>
          <w:color w:val="auto"/>
          <w:sz w:val="24"/>
          <w:szCs w:val="24"/>
          <w:highlight w:val="none"/>
          <w:lang w:eastAsia="zh-CN"/>
        </w:rPr>
        <w:t>甲方</w:t>
      </w:r>
      <w:r>
        <w:rPr>
          <w:rStyle w:val="964"/>
          <w:rFonts w:hint="eastAsia" w:ascii="宋体" w:hAnsi="宋体" w:eastAsia="宋体" w:cs="宋体"/>
          <w:color w:val="auto"/>
          <w:sz w:val="24"/>
          <w:szCs w:val="24"/>
          <w:highlight w:val="none"/>
        </w:rPr>
        <w:t>向</w:t>
      </w:r>
      <w:r>
        <w:rPr>
          <w:rStyle w:val="964"/>
          <w:rFonts w:hint="eastAsia" w:ascii="宋体" w:hAnsi="宋体" w:cs="宋体"/>
          <w:color w:val="auto"/>
          <w:sz w:val="24"/>
          <w:szCs w:val="24"/>
          <w:highlight w:val="none"/>
          <w:lang w:eastAsia="zh-CN"/>
        </w:rPr>
        <w:t>乙方</w:t>
      </w:r>
      <w:r>
        <w:rPr>
          <w:rStyle w:val="964"/>
          <w:rFonts w:hint="eastAsia" w:ascii="宋体" w:hAnsi="宋体" w:eastAsia="宋体" w:cs="宋体"/>
          <w:color w:val="auto"/>
          <w:sz w:val="24"/>
          <w:szCs w:val="24"/>
          <w:highlight w:val="none"/>
        </w:rPr>
        <w:t>偿付合同款项百分之五作为违约金。</w:t>
      </w:r>
    </w:p>
    <w:p>
      <w:pPr>
        <w:pageBreakBefore w:val="0"/>
        <w:widowControl/>
        <w:kinsoku/>
        <w:wordWrap/>
        <w:overflowPunct/>
        <w:topLinePunct w:val="0"/>
        <w:autoSpaceDE/>
        <w:autoSpaceDN/>
        <w:bidi w:val="0"/>
        <w:adjustRightInd/>
        <w:snapToGrid/>
        <w:spacing w:line="360" w:lineRule="auto"/>
        <w:ind w:left="0" w:firstLine="472"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cs="宋体"/>
          <w:color w:val="auto"/>
          <w:spacing w:val="-2"/>
          <w:sz w:val="24"/>
          <w:szCs w:val="24"/>
          <w:highlight w:val="none"/>
          <w:lang w:val="en-US" w:eastAsia="zh-CN"/>
        </w:rPr>
        <w:t>2、</w:t>
      </w:r>
      <w:r>
        <w:rPr>
          <w:rStyle w:val="964"/>
          <w:rFonts w:hint="eastAsia" w:ascii="宋体" w:hAnsi="宋体" w:cs="宋体"/>
          <w:color w:val="auto"/>
          <w:spacing w:val="-2"/>
          <w:sz w:val="24"/>
          <w:szCs w:val="24"/>
          <w:highlight w:val="none"/>
          <w:lang w:eastAsia="zh-CN"/>
        </w:rPr>
        <w:t>甲方</w:t>
      </w:r>
      <w:r>
        <w:rPr>
          <w:rStyle w:val="964"/>
          <w:rFonts w:hint="eastAsia" w:ascii="宋体" w:hAnsi="宋体" w:eastAsia="宋体" w:cs="宋体"/>
          <w:color w:val="auto"/>
          <w:sz w:val="24"/>
          <w:szCs w:val="24"/>
          <w:highlight w:val="none"/>
        </w:rPr>
        <w:t>无故逾期验收和办理款项支付手续的,</w:t>
      </w:r>
      <w:r>
        <w:rPr>
          <w:rStyle w:val="964"/>
          <w:rFonts w:hint="eastAsia" w:ascii="宋体" w:hAnsi="宋体" w:cs="宋体"/>
          <w:color w:val="auto"/>
          <w:spacing w:val="-2"/>
          <w:sz w:val="24"/>
          <w:szCs w:val="24"/>
          <w:highlight w:val="none"/>
          <w:lang w:eastAsia="zh-CN"/>
        </w:rPr>
        <w:t>甲方</w:t>
      </w:r>
      <w:r>
        <w:rPr>
          <w:rStyle w:val="964"/>
          <w:rFonts w:hint="eastAsia" w:ascii="宋体" w:hAnsi="宋体" w:eastAsia="宋体" w:cs="宋体"/>
          <w:color w:val="auto"/>
          <w:sz w:val="24"/>
          <w:szCs w:val="24"/>
          <w:highlight w:val="none"/>
        </w:rPr>
        <w:t>应按逾期付款总额每日万分之五向</w:t>
      </w:r>
      <w:r>
        <w:rPr>
          <w:rStyle w:val="964"/>
          <w:rFonts w:hint="eastAsia" w:ascii="宋体" w:hAnsi="宋体" w:cs="宋体"/>
          <w:color w:val="auto"/>
          <w:spacing w:val="-2"/>
          <w:sz w:val="24"/>
          <w:szCs w:val="24"/>
          <w:highlight w:val="none"/>
          <w:lang w:eastAsia="zh-CN"/>
        </w:rPr>
        <w:t>乙方</w:t>
      </w:r>
      <w:r>
        <w:rPr>
          <w:rStyle w:val="964"/>
          <w:rFonts w:hint="eastAsia" w:ascii="宋体" w:hAnsi="宋体" w:eastAsia="宋体" w:cs="宋体"/>
          <w:color w:val="auto"/>
          <w:sz w:val="24"/>
          <w:szCs w:val="24"/>
          <w:highlight w:val="none"/>
        </w:rPr>
        <w:t>支付违约金。</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eastAsia="宋体" w:cs="宋体"/>
          <w:color w:val="auto"/>
          <w:sz w:val="24"/>
          <w:szCs w:val="24"/>
          <w:highlight w:val="none"/>
        </w:rPr>
        <w:t>3</w:t>
      </w:r>
      <w:r>
        <w:rPr>
          <w:rStyle w:val="964"/>
          <w:rFonts w:hint="eastAsia" w:ascii="宋体" w:hAnsi="宋体" w:cs="宋体"/>
          <w:color w:val="auto"/>
          <w:sz w:val="24"/>
          <w:szCs w:val="24"/>
          <w:highlight w:val="none"/>
          <w:lang w:eastAsia="zh-CN"/>
        </w:rPr>
        <w:t>、</w:t>
      </w:r>
      <w:r>
        <w:rPr>
          <w:rStyle w:val="964"/>
          <w:rFonts w:hint="eastAsia" w:ascii="宋体" w:hAnsi="宋体" w:cs="宋体"/>
          <w:color w:val="auto"/>
          <w:spacing w:val="-2"/>
          <w:sz w:val="24"/>
          <w:szCs w:val="24"/>
          <w:highlight w:val="none"/>
          <w:lang w:eastAsia="zh-CN"/>
        </w:rPr>
        <w:t>乙方</w:t>
      </w:r>
      <w:r>
        <w:rPr>
          <w:rStyle w:val="964"/>
          <w:rFonts w:hint="eastAsia" w:ascii="宋体" w:hAnsi="宋体" w:eastAsia="宋体" w:cs="宋体"/>
          <w:color w:val="auto"/>
          <w:sz w:val="24"/>
          <w:szCs w:val="24"/>
          <w:highlight w:val="none"/>
        </w:rPr>
        <w:t>未能如期提供服务的，每日向</w:t>
      </w:r>
      <w:r>
        <w:rPr>
          <w:rStyle w:val="964"/>
          <w:rFonts w:hint="eastAsia" w:ascii="宋体" w:hAnsi="宋体" w:cs="宋体"/>
          <w:color w:val="auto"/>
          <w:spacing w:val="-2"/>
          <w:sz w:val="24"/>
          <w:szCs w:val="24"/>
          <w:highlight w:val="none"/>
          <w:lang w:eastAsia="zh-CN"/>
        </w:rPr>
        <w:t>甲方</w:t>
      </w:r>
      <w:r>
        <w:rPr>
          <w:rStyle w:val="964"/>
          <w:rFonts w:hint="eastAsia" w:ascii="宋体" w:hAnsi="宋体" w:eastAsia="宋体" w:cs="宋体"/>
          <w:color w:val="auto"/>
          <w:sz w:val="24"/>
          <w:szCs w:val="24"/>
          <w:highlight w:val="none"/>
        </w:rPr>
        <w:t>支付合同款项的千分之六作为违约金。</w:t>
      </w:r>
      <w:r>
        <w:rPr>
          <w:rStyle w:val="964"/>
          <w:rFonts w:hint="eastAsia" w:ascii="宋体" w:hAnsi="宋体" w:cs="宋体"/>
          <w:color w:val="auto"/>
          <w:spacing w:val="-2"/>
          <w:sz w:val="24"/>
          <w:szCs w:val="24"/>
          <w:highlight w:val="none"/>
          <w:lang w:eastAsia="zh-CN"/>
        </w:rPr>
        <w:t>乙方</w:t>
      </w:r>
      <w:r>
        <w:rPr>
          <w:rStyle w:val="964"/>
          <w:rFonts w:hint="eastAsia" w:ascii="宋体" w:hAnsi="宋体" w:eastAsia="宋体" w:cs="宋体"/>
          <w:color w:val="auto"/>
          <w:sz w:val="24"/>
          <w:szCs w:val="24"/>
          <w:highlight w:val="none"/>
        </w:rPr>
        <w:t>超过约定日期10个工作日仍不能提供服务的，</w:t>
      </w:r>
      <w:r>
        <w:rPr>
          <w:rStyle w:val="964"/>
          <w:rFonts w:hint="eastAsia" w:ascii="宋体" w:hAnsi="宋体" w:cs="宋体"/>
          <w:color w:val="auto"/>
          <w:spacing w:val="-2"/>
          <w:sz w:val="24"/>
          <w:szCs w:val="24"/>
          <w:highlight w:val="none"/>
          <w:lang w:eastAsia="zh-CN"/>
        </w:rPr>
        <w:t>甲方</w:t>
      </w:r>
      <w:r>
        <w:rPr>
          <w:rStyle w:val="964"/>
          <w:rFonts w:hint="eastAsia" w:ascii="宋体" w:hAnsi="宋体" w:eastAsia="宋体" w:cs="宋体"/>
          <w:color w:val="auto"/>
          <w:spacing w:val="-2"/>
          <w:sz w:val="24"/>
          <w:szCs w:val="24"/>
          <w:highlight w:val="none"/>
        </w:rPr>
        <w:t>有权</w:t>
      </w:r>
      <w:r>
        <w:rPr>
          <w:rStyle w:val="964"/>
          <w:rFonts w:hint="eastAsia" w:ascii="宋体" w:hAnsi="宋体" w:eastAsia="宋体" w:cs="宋体"/>
          <w:color w:val="auto"/>
          <w:sz w:val="24"/>
          <w:szCs w:val="24"/>
          <w:highlight w:val="none"/>
        </w:rPr>
        <w:t>解除本合同。</w:t>
      </w:r>
      <w:r>
        <w:rPr>
          <w:rStyle w:val="964"/>
          <w:rFonts w:hint="eastAsia" w:ascii="宋体" w:hAnsi="宋体" w:cs="宋体"/>
          <w:color w:val="auto"/>
          <w:spacing w:val="-2"/>
          <w:sz w:val="24"/>
          <w:szCs w:val="24"/>
          <w:highlight w:val="none"/>
          <w:lang w:eastAsia="zh-CN"/>
        </w:rPr>
        <w:t>乙方</w:t>
      </w:r>
      <w:r>
        <w:rPr>
          <w:rStyle w:val="964"/>
          <w:rFonts w:hint="eastAsia" w:ascii="宋体" w:hAnsi="宋体" w:eastAsia="宋体" w:cs="宋体"/>
          <w:color w:val="auto"/>
          <w:sz w:val="24"/>
          <w:szCs w:val="24"/>
          <w:highlight w:val="none"/>
        </w:rPr>
        <w:t>因未能如期提供服务或因其他违约行为导致</w:t>
      </w:r>
      <w:r>
        <w:rPr>
          <w:rStyle w:val="964"/>
          <w:rFonts w:hint="eastAsia" w:ascii="宋体" w:hAnsi="宋体" w:cs="宋体"/>
          <w:color w:val="auto"/>
          <w:spacing w:val="-2"/>
          <w:sz w:val="24"/>
          <w:szCs w:val="24"/>
          <w:highlight w:val="none"/>
          <w:lang w:eastAsia="zh-CN"/>
        </w:rPr>
        <w:t>甲方</w:t>
      </w:r>
      <w:r>
        <w:rPr>
          <w:rStyle w:val="964"/>
          <w:rFonts w:hint="eastAsia" w:ascii="宋体" w:hAnsi="宋体" w:eastAsia="宋体" w:cs="宋体"/>
          <w:color w:val="auto"/>
          <w:sz w:val="24"/>
          <w:szCs w:val="24"/>
          <w:highlight w:val="none"/>
        </w:rPr>
        <w:t>解除合同的，</w:t>
      </w:r>
      <w:r>
        <w:rPr>
          <w:rStyle w:val="964"/>
          <w:rFonts w:hint="eastAsia" w:ascii="宋体" w:hAnsi="宋体" w:cs="宋体"/>
          <w:color w:val="auto"/>
          <w:spacing w:val="-2"/>
          <w:sz w:val="24"/>
          <w:szCs w:val="24"/>
          <w:highlight w:val="none"/>
          <w:lang w:eastAsia="zh-CN"/>
        </w:rPr>
        <w:t>乙方</w:t>
      </w:r>
      <w:r>
        <w:rPr>
          <w:rStyle w:val="964"/>
          <w:rFonts w:hint="eastAsia" w:ascii="宋体" w:hAnsi="宋体" w:eastAsia="宋体" w:cs="宋体"/>
          <w:color w:val="auto"/>
          <w:sz w:val="24"/>
          <w:szCs w:val="24"/>
          <w:highlight w:val="none"/>
        </w:rPr>
        <w:t>应向</w:t>
      </w:r>
      <w:r>
        <w:rPr>
          <w:rStyle w:val="964"/>
          <w:rFonts w:hint="eastAsia" w:ascii="宋体" w:hAnsi="宋体" w:cs="宋体"/>
          <w:color w:val="auto"/>
          <w:spacing w:val="-2"/>
          <w:sz w:val="24"/>
          <w:szCs w:val="24"/>
          <w:highlight w:val="none"/>
          <w:lang w:eastAsia="zh-CN"/>
        </w:rPr>
        <w:t>甲方</w:t>
      </w:r>
      <w:r>
        <w:rPr>
          <w:rStyle w:val="964"/>
          <w:rFonts w:hint="eastAsia" w:ascii="宋体" w:hAnsi="宋体" w:eastAsia="宋体" w:cs="宋体"/>
          <w:color w:val="auto"/>
          <w:sz w:val="24"/>
          <w:szCs w:val="24"/>
          <w:highlight w:val="none"/>
        </w:rPr>
        <w:t>支付合同总值5%的违约金，如造成</w:t>
      </w:r>
      <w:r>
        <w:rPr>
          <w:rStyle w:val="964"/>
          <w:rFonts w:hint="eastAsia" w:ascii="宋体" w:hAnsi="宋体" w:cs="宋体"/>
          <w:color w:val="auto"/>
          <w:spacing w:val="-2"/>
          <w:sz w:val="24"/>
          <w:szCs w:val="24"/>
          <w:highlight w:val="none"/>
          <w:lang w:eastAsia="zh-CN"/>
        </w:rPr>
        <w:t>甲方</w:t>
      </w:r>
      <w:r>
        <w:rPr>
          <w:rStyle w:val="964"/>
          <w:rFonts w:hint="eastAsia" w:ascii="宋体" w:hAnsi="宋体" w:eastAsia="宋体" w:cs="宋体"/>
          <w:color w:val="auto"/>
          <w:sz w:val="24"/>
          <w:szCs w:val="24"/>
          <w:highlight w:val="none"/>
        </w:rPr>
        <w:t>损失超过违约金的，超出部分由</w:t>
      </w:r>
      <w:r>
        <w:rPr>
          <w:rStyle w:val="964"/>
          <w:rFonts w:hint="eastAsia" w:ascii="宋体" w:hAnsi="宋体" w:cs="宋体"/>
          <w:color w:val="auto"/>
          <w:spacing w:val="-2"/>
          <w:sz w:val="24"/>
          <w:szCs w:val="24"/>
          <w:highlight w:val="none"/>
          <w:lang w:eastAsia="zh-CN"/>
        </w:rPr>
        <w:t>乙方</w:t>
      </w:r>
      <w:r>
        <w:rPr>
          <w:rStyle w:val="964"/>
          <w:rFonts w:hint="eastAsia" w:ascii="宋体" w:hAnsi="宋体" w:eastAsia="宋体" w:cs="宋体"/>
          <w:color w:val="auto"/>
          <w:sz w:val="24"/>
          <w:szCs w:val="24"/>
          <w:highlight w:val="none"/>
        </w:rPr>
        <w:t>继续承担赔偿责任。</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rPr>
      </w:pPr>
      <w:r>
        <w:rPr>
          <w:rStyle w:val="964"/>
          <w:rFonts w:hint="eastAsia" w:ascii="宋体" w:hAnsi="宋体" w:eastAsia="宋体" w:cs="宋体"/>
          <w:color w:val="auto"/>
          <w:sz w:val="24"/>
          <w:szCs w:val="24"/>
          <w:highlight w:val="none"/>
        </w:rPr>
        <w:t>4</w:t>
      </w:r>
      <w:r>
        <w:rPr>
          <w:rStyle w:val="964"/>
          <w:rFonts w:hint="eastAsia" w:ascii="宋体" w:hAnsi="宋体" w:cs="宋体"/>
          <w:color w:val="auto"/>
          <w:sz w:val="24"/>
          <w:szCs w:val="24"/>
          <w:highlight w:val="none"/>
          <w:lang w:eastAsia="zh-CN"/>
        </w:rPr>
        <w:t>、</w:t>
      </w:r>
      <w:r>
        <w:rPr>
          <w:rStyle w:val="964"/>
          <w:rFonts w:hint="eastAsia" w:ascii="宋体" w:hAnsi="宋体" w:eastAsia="宋体" w:cs="宋体"/>
          <w:color w:val="auto"/>
          <w:sz w:val="24"/>
          <w:szCs w:val="24"/>
          <w:highlight w:val="none"/>
        </w:rPr>
        <w:t>履行合同中解决争议的方式：</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Style w:val="964"/>
          <w:rFonts w:hint="eastAsia" w:ascii="宋体" w:hAnsi="宋体" w:eastAsia="宋体" w:cs="宋体"/>
          <w:color w:val="auto"/>
          <w:sz w:val="24"/>
          <w:szCs w:val="24"/>
          <w:highlight w:val="none"/>
          <w:lang w:val="zh-CN"/>
        </w:rPr>
      </w:pPr>
      <w:r>
        <w:rPr>
          <w:rStyle w:val="964"/>
          <w:rFonts w:hint="eastAsia" w:ascii="宋体" w:hAnsi="宋体" w:eastAsia="宋体" w:cs="宋体"/>
          <w:color w:val="auto"/>
          <w:sz w:val="24"/>
          <w:szCs w:val="24"/>
          <w:highlight w:val="none"/>
          <w:lang w:val="zh-CN"/>
        </w:rPr>
        <w:t>（</w:t>
      </w:r>
      <w:r>
        <w:rPr>
          <w:rStyle w:val="964"/>
          <w:rFonts w:hint="eastAsia" w:ascii="宋体" w:hAnsi="宋体" w:eastAsia="宋体" w:cs="宋体"/>
          <w:color w:val="auto"/>
          <w:sz w:val="24"/>
          <w:szCs w:val="24"/>
          <w:highlight w:val="none"/>
        </w:rPr>
        <w:t>1）</w:t>
      </w:r>
      <w:r>
        <w:rPr>
          <w:rStyle w:val="964"/>
          <w:rFonts w:hint="eastAsia" w:ascii="宋体" w:hAnsi="宋体" w:eastAsia="宋体" w:cs="宋体"/>
          <w:color w:val="auto"/>
          <w:sz w:val="24"/>
          <w:szCs w:val="24"/>
          <w:highlight w:val="none"/>
          <w:lang w:val="zh-CN"/>
        </w:rPr>
        <w:t>合同在履行过程中发生争议时，</w:t>
      </w:r>
      <w:r>
        <w:rPr>
          <w:rStyle w:val="964"/>
          <w:rFonts w:hint="eastAsia" w:ascii="宋体" w:hAnsi="宋体" w:cs="宋体"/>
          <w:color w:val="auto"/>
          <w:sz w:val="24"/>
          <w:szCs w:val="24"/>
          <w:highlight w:val="none"/>
          <w:lang w:val="zh-CN"/>
        </w:rPr>
        <w:t>甲方</w:t>
      </w:r>
      <w:r>
        <w:rPr>
          <w:rStyle w:val="964"/>
          <w:rFonts w:hint="eastAsia" w:ascii="宋体" w:hAnsi="宋体" w:eastAsia="宋体" w:cs="宋体"/>
          <w:color w:val="auto"/>
          <w:sz w:val="24"/>
          <w:szCs w:val="24"/>
          <w:highlight w:val="none"/>
          <w:lang w:val="zh-CN"/>
        </w:rPr>
        <w:t>与</w:t>
      </w:r>
      <w:r>
        <w:rPr>
          <w:rStyle w:val="964"/>
          <w:rFonts w:hint="eastAsia" w:ascii="宋体" w:hAnsi="宋体" w:cs="宋体"/>
          <w:color w:val="auto"/>
          <w:sz w:val="24"/>
          <w:szCs w:val="24"/>
          <w:highlight w:val="none"/>
          <w:lang w:val="zh-CN"/>
        </w:rPr>
        <w:t>乙方</w:t>
      </w:r>
      <w:r>
        <w:rPr>
          <w:rStyle w:val="964"/>
          <w:rFonts w:hint="eastAsia" w:ascii="宋体" w:hAnsi="宋体" w:eastAsia="宋体" w:cs="宋体"/>
          <w:color w:val="auto"/>
          <w:sz w:val="24"/>
          <w:szCs w:val="24"/>
          <w:highlight w:val="none"/>
          <w:lang w:val="zh-CN"/>
        </w:rPr>
        <w:t>及时协商解决。协商不成时，提请杭州仲裁委员会根据仲裁规则仲裁。</w:t>
      </w:r>
    </w:p>
    <w:p>
      <w:pPr>
        <w:spacing w:line="360" w:lineRule="auto"/>
        <w:ind w:firstLine="480" w:firstLineChars="200"/>
        <w:jc w:val="left"/>
        <w:rPr>
          <w:rFonts w:hint="eastAsia" w:ascii="宋体" w:hAnsi="宋体" w:eastAsia="宋体" w:cs="宋体"/>
          <w:color w:val="auto"/>
          <w:sz w:val="24"/>
          <w:highlight w:val="none"/>
        </w:rPr>
      </w:pPr>
      <w:r>
        <w:rPr>
          <w:rStyle w:val="964"/>
          <w:rFonts w:hint="eastAsia" w:ascii="宋体" w:hAnsi="宋体" w:eastAsia="宋体" w:cs="宋体"/>
          <w:color w:val="auto"/>
          <w:sz w:val="24"/>
          <w:szCs w:val="24"/>
          <w:highlight w:val="none"/>
          <w:lang w:val="zh-CN"/>
        </w:rPr>
        <w:t>（</w:t>
      </w:r>
      <w:r>
        <w:rPr>
          <w:rStyle w:val="964"/>
          <w:rFonts w:hint="eastAsia" w:ascii="宋体" w:hAnsi="宋体" w:eastAsia="宋体" w:cs="宋体"/>
          <w:color w:val="auto"/>
          <w:sz w:val="24"/>
          <w:szCs w:val="24"/>
          <w:highlight w:val="none"/>
        </w:rPr>
        <w:t>2）</w:t>
      </w:r>
      <w:r>
        <w:rPr>
          <w:rStyle w:val="964"/>
          <w:rFonts w:hint="eastAsia" w:ascii="宋体" w:hAnsi="宋体" w:eastAsia="宋体" w:cs="宋体"/>
          <w:color w:val="auto"/>
          <w:sz w:val="24"/>
          <w:szCs w:val="24"/>
          <w:highlight w:val="none"/>
          <w:lang w:val="zh-CN"/>
        </w:rPr>
        <w:t>对于因违反或终止合同而引起的损失、损害的赔偿，由</w:t>
      </w:r>
      <w:r>
        <w:rPr>
          <w:rStyle w:val="964"/>
          <w:rFonts w:hint="eastAsia" w:ascii="宋体" w:hAnsi="宋体" w:cs="宋体"/>
          <w:color w:val="auto"/>
          <w:sz w:val="24"/>
          <w:szCs w:val="24"/>
          <w:highlight w:val="none"/>
          <w:lang w:val="zh-CN"/>
        </w:rPr>
        <w:t>甲方</w:t>
      </w:r>
      <w:r>
        <w:rPr>
          <w:rStyle w:val="964"/>
          <w:rFonts w:hint="eastAsia" w:ascii="宋体" w:hAnsi="宋体" w:eastAsia="宋体" w:cs="宋体"/>
          <w:color w:val="auto"/>
          <w:sz w:val="24"/>
          <w:szCs w:val="24"/>
          <w:highlight w:val="none"/>
          <w:lang w:val="zh-CN"/>
        </w:rPr>
        <w:t>与</w:t>
      </w:r>
      <w:r>
        <w:rPr>
          <w:rStyle w:val="964"/>
          <w:rFonts w:hint="eastAsia" w:ascii="宋体" w:hAnsi="宋体" w:cs="宋体"/>
          <w:color w:val="auto"/>
          <w:sz w:val="24"/>
          <w:szCs w:val="24"/>
          <w:highlight w:val="none"/>
          <w:lang w:val="zh-CN"/>
        </w:rPr>
        <w:t>乙方</w:t>
      </w:r>
      <w:r>
        <w:rPr>
          <w:rStyle w:val="964"/>
          <w:rFonts w:hint="eastAsia" w:ascii="宋体" w:hAnsi="宋体" w:eastAsia="宋体" w:cs="宋体"/>
          <w:color w:val="auto"/>
          <w:sz w:val="24"/>
          <w:szCs w:val="24"/>
          <w:highlight w:val="none"/>
          <w:lang w:val="zh-CN"/>
        </w:rPr>
        <w:t>友好协商解决，经协商仍未能达成一致的，提交杭州仲裁委员会仲裁。</w:t>
      </w:r>
    </w:p>
    <w:p>
      <w:pPr>
        <w:spacing w:line="324" w:lineRule="auto"/>
        <w:ind w:firstLine="480" w:firstLineChars="200"/>
        <w:rPr>
          <w:rFonts w:hint="eastAsia" w:ascii="宋体" w:hAnsi="宋体" w:eastAsia="宋体" w:cs="宋体"/>
          <w:b/>
          <w:bCs/>
          <w:color w:val="auto"/>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b/>
          <w:bCs/>
          <w:color w:val="auto"/>
          <w:sz w:val="24"/>
          <w:highlight w:val="none"/>
        </w:rPr>
        <w:t>、甲方责任条款</w:t>
      </w:r>
    </w:p>
    <w:p>
      <w:pPr>
        <w:spacing w:line="324"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.按约定拨付匹配的</w:t>
      </w:r>
      <w:r>
        <w:rPr>
          <w:rFonts w:hint="eastAsia" w:ascii="宋体" w:hAnsi="宋体" w:cs="宋体"/>
          <w:color w:val="auto"/>
          <w:sz w:val="24"/>
          <w:highlight w:val="none"/>
          <w:lang w:eastAsia="zh-CN"/>
        </w:rPr>
        <w:t>保洁</w:t>
      </w:r>
      <w:r>
        <w:rPr>
          <w:rFonts w:hint="eastAsia" w:ascii="宋体" w:hAnsi="宋体" w:eastAsia="宋体" w:cs="宋体"/>
          <w:color w:val="auto"/>
          <w:sz w:val="24"/>
          <w:highlight w:val="none"/>
        </w:rPr>
        <w:t>费用。</w:t>
      </w:r>
    </w:p>
    <w:p>
      <w:pPr>
        <w:spacing w:line="324"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.对乙方工作进行</w:t>
      </w:r>
      <w:r>
        <w:rPr>
          <w:rFonts w:hint="eastAsia" w:ascii="宋体" w:hAnsi="宋体" w:cs="宋体"/>
          <w:color w:val="auto"/>
          <w:sz w:val="24"/>
          <w:highlight w:val="none"/>
          <w:lang w:eastAsia="zh-CN"/>
        </w:rPr>
        <w:t>监督管理</w:t>
      </w:r>
      <w:r>
        <w:rPr>
          <w:rFonts w:hint="eastAsia" w:ascii="宋体" w:hAnsi="宋体" w:eastAsia="宋体" w:cs="宋体"/>
          <w:color w:val="auto"/>
          <w:sz w:val="24"/>
          <w:highlight w:val="none"/>
        </w:rPr>
        <w:t>。</w:t>
      </w:r>
    </w:p>
    <w:p>
      <w:pPr>
        <w:spacing w:line="324"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.如遇上级主管部门政策性变动，甲方有权依据政策解除该合同或与乙方协商变更事项。</w:t>
      </w:r>
    </w:p>
    <w:p>
      <w:pPr>
        <w:spacing w:line="324"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rPr>
        <w:t>、乙方责任条款</w:t>
      </w:r>
    </w:p>
    <w:p>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村</w:t>
      </w:r>
      <w:r>
        <w:rPr>
          <w:rFonts w:hint="eastAsia" w:ascii="宋体" w:hAnsi="宋体" w:eastAsia="宋体" w:cs="宋体"/>
          <w:color w:val="auto"/>
          <w:sz w:val="24"/>
          <w:highlight w:val="none"/>
        </w:rPr>
        <w:t>清卫保洁的质量标准和作业规范符合《采购文件》的各项规定。</w:t>
      </w:r>
    </w:p>
    <w:p>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每天</w:t>
      </w:r>
      <w:r>
        <w:rPr>
          <w:rFonts w:hint="eastAsia" w:ascii="宋体" w:hAnsi="宋体" w:eastAsia="宋体" w:cs="宋体"/>
          <w:color w:val="auto"/>
          <w:sz w:val="24"/>
          <w:highlight w:val="none"/>
        </w:rPr>
        <w:t>每班作业人数应按要求落实到位。</w:t>
      </w:r>
    </w:p>
    <w:p>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3.遇到重大活动、突发事件或自然灾害，必须服从甲方指挥与安排。</w:t>
      </w:r>
    </w:p>
    <w:p>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4.协助甲方调查、解决</w:t>
      </w:r>
      <w:r>
        <w:rPr>
          <w:rFonts w:hint="eastAsia" w:ascii="宋体" w:hAnsi="宋体" w:cs="宋体"/>
          <w:color w:val="auto"/>
          <w:sz w:val="24"/>
          <w:highlight w:val="none"/>
          <w:lang w:eastAsia="zh-CN"/>
        </w:rPr>
        <w:t>村</w:t>
      </w:r>
      <w:r>
        <w:rPr>
          <w:rFonts w:hint="eastAsia" w:ascii="宋体" w:hAnsi="宋体" w:eastAsia="宋体" w:cs="宋体"/>
          <w:color w:val="auto"/>
          <w:sz w:val="24"/>
          <w:highlight w:val="none"/>
        </w:rPr>
        <w:t>民来信来访及投诉，并根据要求及时处理。</w:t>
      </w:r>
    </w:p>
    <w:p>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5.发现市政公用设施损坏或缺损，及时与相关部门联系。</w:t>
      </w:r>
    </w:p>
    <w:p>
      <w:pPr>
        <w:adjustRightInd/>
        <w:spacing w:line="360" w:lineRule="auto"/>
        <w:ind w:firstLine="482" w:firstLineChars="200"/>
        <w:jc w:val="left"/>
        <w:rPr>
          <w:rFonts w:hint="eastAsia" w:ascii="宋体" w:hAnsi="宋体" w:eastAsia="宋体" w:cs="宋体"/>
          <w:b/>
          <w:bCs/>
          <w:color w:val="auto"/>
          <w:sz w:val="24"/>
          <w:highlight w:val="none"/>
          <w:cs/>
          <w:lang w:val="zh-CN"/>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cs/>
          <w:lang w:val="zh-CN"/>
        </w:rPr>
        <w:t>其他</w:t>
      </w:r>
    </w:p>
    <w:p>
      <w:pPr>
        <w:adjustRightInd/>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本项目不得转让或分包，一经发现立即终止合同并全额没收履约保证金。</w:t>
      </w:r>
    </w:p>
    <w:p>
      <w:pPr>
        <w:autoSpaceDE w:val="0"/>
        <w:autoSpaceDN w:val="0"/>
        <w:adjustRightInd/>
        <w:spacing w:line="360" w:lineRule="auto"/>
        <w:ind w:firstLine="482" w:firstLineChars="200"/>
        <w:jc w:val="left"/>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zh-CN"/>
        </w:rPr>
        <w:t>、不可抗力</w:t>
      </w:r>
    </w:p>
    <w:p>
      <w:pPr>
        <w:autoSpaceDE w:val="0"/>
        <w:autoSpaceDN w:val="0"/>
        <w:adjustRightInd/>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在</w:t>
      </w:r>
      <w:r>
        <w:rPr>
          <w:rFonts w:hint="eastAsia" w:ascii="宋体" w:hAnsi="宋体" w:eastAsia="宋体" w:cs="宋体"/>
          <w:color w:val="auto"/>
          <w:sz w:val="24"/>
          <w:highlight w:val="none"/>
          <w:cs/>
          <w:lang w:val="zh-CN"/>
        </w:rPr>
        <w:t>执</w:t>
      </w:r>
      <w:r>
        <w:rPr>
          <w:rFonts w:hint="eastAsia" w:ascii="宋体" w:hAnsi="宋体" w:eastAsia="宋体" w:cs="宋体"/>
          <w:color w:val="auto"/>
          <w:sz w:val="24"/>
          <w:highlight w:val="none"/>
          <w:lang w:val="zh-CN"/>
        </w:rPr>
        <w:t>行合同期限</w:t>
      </w:r>
      <w:r>
        <w:rPr>
          <w:rFonts w:hint="eastAsia" w:ascii="宋体" w:hAnsi="宋体" w:eastAsia="宋体" w:cs="宋体"/>
          <w:color w:val="auto"/>
          <w:sz w:val="24"/>
          <w:highlight w:val="none"/>
          <w:cs/>
          <w:lang w:val="zh-CN"/>
        </w:rPr>
        <w:t>内</w:t>
      </w:r>
      <w:r>
        <w:rPr>
          <w:rFonts w:hint="eastAsia" w:ascii="宋体" w:hAnsi="宋体" w:eastAsia="宋体" w:cs="宋体"/>
          <w:color w:val="auto"/>
          <w:sz w:val="24"/>
          <w:highlight w:val="none"/>
          <w:lang w:val="zh-CN"/>
        </w:rPr>
        <w:t>，乙方因不可抗力事件造成不能履行合同</w:t>
      </w:r>
      <w:r>
        <w:rPr>
          <w:rFonts w:hint="eastAsia" w:ascii="宋体" w:hAnsi="宋体" w:eastAsia="宋体" w:cs="宋体"/>
          <w:color w:val="auto"/>
          <w:sz w:val="24"/>
          <w:highlight w:val="none"/>
          <w:cs/>
          <w:lang w:val="zh-CN"/>
        </w:rPr>
        <w:t>时</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cs/>
          <w:lang w:val="zh-CN"/>
        </w:rPr>
        <w:t>应</w:t>
      </w:r>
      <w:r>
        <w:rPr>
          <w:rFonts w:hint="eastAsia" w:ascii="宋体" w:hAnsi="宋体" w:eastAsia="宋体" w:cs="宋体"/>
          <w:color w:val="auto"/>
          <w:sz w:val="24"/>
          <w:highlight w:val="none"/>
          <w:lang w:val="zh-CN"/>
        </w:rPr>
        <w:t>立即通知</w:t>
      </w:r>
      <w:r>
        <w:rPr>
          <w:rFonts w:hint="eastAsia" w:ascii="宋体" w:hAnsi="宋体" w:eastAsia="宋体" w:cs="宋体"/>
          <w:color w:val="auto"/>
          <w:sz w:val="24"/>
          <w:highlight w:val="none"/>
          <w:cs/>
          <w:lang w:val="zh-CN"/>
        </w:rPr>
        <w:t>对</w:t>
      </w:r>
      <w:r>
        <w:rPr>
          <w:rFonts w:hint="eastAsia" w:ascii="宋体" w:hAnsi="宋体" w:eastAsia="宋体" w:cs="宋体"/>
          <w:color w:val="auto"/>
          <w:sz w:val="24"/>
          <w:highlight w:val="none"/>
          <w:lang w:val="zh-CN"/>
        </w:rPr>
        <w:t>方，并寄送有</w:t>
      </w:r>
      <w:r>
        <w:rPr>
          <w:rFonts w:hint="eastAsia" w:ascii="宋体" w:hAnsi="宋体" w:eastAsia="宋体" w:cs="宋体"/>
          <w:color w:val="auto"/>
          <w:sz w:val="24"/>
          <w:highlight w:val="none"/>
          <w:cs/>
          <w:lang w:val="zh-CN"/>
        </w:rPr>
        <w:t>关权</w:t>
      </w:r>
      <w:r>
        <w:rPr>
          <w:rFonts w:hint="eastAsia" w:ascii="宋体" w:hAnsi="宋体" w:eastAsia="宋体" w:cs="宋体"/>
          <w:color w:val="auto"/>
          <w:sz w:val="24"/>
          <w:highlight w:val="none"/>
          <w:lang w:val="zh-CN"/>
        </w:rPr>
        <w:t>威机构出具的</w:t>
      </w:r>
      <w:r>
        <w:rPr>
          <w:rFonts w:hint="eastAsia" w:ascii="宋体" w:hAnsi="宋体" w:eastAsia="宋体" w:cs="宋体"/>
          <w:color w:val="auto"/>
          <w:sz w:val="24"/>
          <w:highlight w:val="none"/>
          <w:cs/>
          <w:lang w:val="zh-CN"/>
        </w:rPr>
        <w:t>证</w:t>
      </w:r>
      <w:r>
        <w:rPr>
          <w:rFonts w:hint="eastAsia" w:ascii="宋体" w:hAnsi="宋体" w:eastAsia="宋体" w:cs="宋体"/>
          <w:color w:val="auto"/>
          <w:sz w:val="24"/>
          <w:highlight w:val="none"/>
          <w:lang w:val="zh-CN"/>
        </w:rPr>
        <w:t>明，</w:t>
      </w:r>
      <w:r>
        <w:rPr>
          <w:rFonts w:hint="eastAsia" w:ascii="宋体" w:hAnsi="宋体" w:eastAsia="宋体" w:cs="宋体"/>
          <w:color w:val="auto"/>
          <w:sz w:val="24"/>
          <w:highlight w:val="none"/>
          <w:cs/>
          <w:lang w:val="zh-CN"/>
        </w:rPr>
        <w:t>则</w:t>
      </w:r>
      <w:r>
        <w:rPr>
          <w:rFonts w:hint="eastAsia" w:ascii="宋体" w:hAnsi="宋体" w:eastAsia="宋体" w:cs="宋体"/>
          <w:color w:val="auto"/>
          <w:sz w:val="24"/>
          <w:highlight w:val="none"/>
          <w:lang w:val="zh-CN"/>
        </w:rPr>
        <w:t>合同履行期可相</w:t>
      </w:r>
      <w:r>
        <w:rPr>
          <w:rFonts w:hint="eastAsia" w:ascii="宋体" w:hAnsi="宋体" w:eastAsia="宋体" w:cs="宋体"/>
          <w:color w:val="auto"/>
          <w:sz w:val="24"/>
          <w:highlight w:val="none"/>
          <w:cs/>
          <w:lang w:val="zh-CN"/>
        </w:rPr>
        <w:t>应</w:t>
      </w:r>
      <w:r>
        <w:rPr>
          <w:rFonts w:hint="eastAsia" w:ascii="宋体" w:hAnsi="宋体" w:eastAsia="宋体" w:cs="宋体"/>
          <w:color w:val="auto"/>
          <w:sz w:val="24"/>
          <w:highlight w:val="none"/>
          <w:lang w:val="zh-CN"/>
        </w:rPr>
        <w:t>延</w:t>
      </w:r>
      <w:r>
        <w:rPr>
          <w:rFonts w:hint="eastAsia" w:ascii="宋体" w:hAnsi="宋体" w:eastAsia="宋体" w:cs="宋体"/>
          <w:color w:val="auto"/>
          <w:sz w:val="24"/>
          <w:highlight w:val="none"/>
          <w:cs/>
          <w:lang w:val="zh-CN"/>
        </w:rPr>
        <w:t>长</w:t>
      </w:r>
      <w:r>
        <w:rPr>
          <w:rFonts w:hint="eastAsia" w:ascii="宋体" w:hAnsi="宋体" w:eastAsia="宋体" w:cs="宋体"/>
          <w:color w:val="auto"/>
          <w:sz w:val="24"/>
          <w:highlight w:val="none"/>
          <w:lang w:val="zh-CN"/>
        </w:rPr>
        <w:t>，延</w:t>
      </w:r>
      <w:r>
        <w:rPr>
          <w:rFonts w:hint="eastAsia" w:ascii="宋体" w:hAnsi="宋体" w:eastAsia="宋体" w:cs="宋体"/>
          <w:color w:val="auto"/>
          <w:sz w:val="24"/>
          <w:highlight w:val="none"/>
          <w:cs/>
          <w:lang w:val="zh-CN"/>
        </w:rPr>
        <w:t>长</w:t>
      </w:r>
      <w:r>
        <w:rPr>
          <w:rFonts w:hint="eastAsia" w:ascii="宋体" w:hAnsi="宋体" w:eastAsia="宋体" w:cs="宋体"/>
          <w:color w:val="auto"/>
          <w:sz w:val="24"/>
          <w:highlight w:val="none"/>
          <w:lang w:val="zh-CN"/>
        </w:rPr>
        <w:t>期与不可抗力影</w:t>
      </w:r>
      <w:r>
        <w:rPr>
          <w:rFonts w:hint="eastAsia" w:ascii="宋体" w:hAnsi="宋体" w:eastAsia="宋体" w:cs="宋体"/>
          <w:color w:val="auto"/>
          <w:sz w:val="24"/>
          <w:highlight w:val="none"/>
          <w:cs/>
          <w:lang w:val="zh-CN"/>
        </w:rPr>
        <w:t>响</w:t>
      </w:r>
      <w:r>
        <w:rPr>
          <w:rFonts w:hint="eastAsia" w:ascii="宋体" w:hAnsi="宋体" w:eastAsia="宋体" w:cs="宋体"/>
          <w:color w:val="auto"/>
          <w:sz w:val="24"/>
          <w:highlight w:val="none"/>
          <w:lang w:val="zh-CN"/>
        </w:rPr>
        <w:t>期相同。出</w:t>
      </w:r>
      <w:r>
        <w:rPr>
          <w:rFonts w:hint="eastAsia" w:ascii="宋体" w:hAnsi="宋体" w:eastAsia="宋体" w:cs="宋体"/>
          <w:color w:val="auto"/>
          <w:sz w:val="24"/>
          <w:highlight w:val="none"/>
          <w:cs/>
          <w:lang w:val="zh-CN"/>
        </w:rPr>
        <w:t>现</w:t>
      </w:r>
      <w:r>
        <w:rPr>
          <w:rFonts w:hint="eastAsia" w:ascii="宋体" w:hAnsi="宋体" w:eastAsia="宋体" w:cs="宋体"/>
          <w:color w:val="auto"/>
          <w:sz w:val="24"/>
          <w:highlight w:val="none"/>
          <w:lang w:val="zh-CN"/>
        </w:rPr>
        <w:t>上述情</w:t>
      </w:r>
      <w:r>
        <w:rPr>
          <w:rFonts w:hint="eastAsia" w:ascii="宋体" w:hAnsi="宋体" w:eastAsia="宋体" w:cs="宋体"/>
          <w:color w:val="auto"/>
          <w:sz w:val="24"/>
          <w:highlight w:val="none"/>
          <w:cs/>
          <w:lang w:val="zh-CN"/>
        </w:rPr>
        <w:t>况</w:t>
      </w:r>
      <w:r>
        <w:rPr>
          <w:rFonts w:hint="eastAsia" w:ascii="宋体" w:hAnsi="宋体" w:eastAsia="宋体" w:cs="宋体"/>
          <w:color w:val="auto"/>
          <w:sz w:val="24"/>
          <w:highlight w:val="none"/>
          <w:lang w:val="zh-CN"/>
        </w:rPr>
        <w:t>不受合同有</w:t>
      </w:r>
      <w:r>
        <w:rPr>
          <w:rFonts w:hint="eastAsia" w:ascii="宋体" w:hAnsi="宋体" w:eastAsia="宋体" w:cs="宋体"/>
          <w:color w:val="auto"/>
          <w:sz w:val="24"/>
          <w:highlight w:val="none"/>
          <w:cs/>
          <w:lang w:val="zh-CN"/>
        </w:rPr>
        <w:t>关</w:t>
      </w:r>
      <w:r>
        <w:rPr>
          <w:rFonts w:hint="eastAsia" w:ascii="宋体" w:hAnsi="宋体" w:eastAsia="宋体" w:cs="宋体"/>
          <w:color w:val="auto"/>
          <w:sz w:val="24"/>
          <w:highlight w:val="none"/>
          <w:lang w:val="zh-CN"/>
        </w:rPr>
        <w:t>逾期</w:t>
      </w:r>
      <w:r>
        <w:rPr>
          <w:rFonts w:hint="eastAsia" w:ascii="宋体" w:hAnsi="宋体" w:eastAsia="宋体" w:cs="宋体"/>
          <w:color w:val="auto"/>
          <w:sz w:val="24"/>
          <w:highlight w:val="none"/>
          <w:cs/>
          <w:lang w:val="zh-CN"/>
        </w:rPr>
        <w:t>责</w:t>
      </w:r>
      <w:r>
        <w:rPr>
          <w:rFonts w:hint="eastAsia" w:ascii="宋体" w:hAnsi="宋体" w:eastAsia="宋体" w:cs="宋体"/>
          <w:color w:val="auto"/>
          <w:sz w:val="24"/>
          <w:highlight w:val="none"/>
          <w:lang w:val="zh-CN"/>
        </w:rPr>
        <w:t>任制</w:t>
      </w:r>
      <w:r>
        <w:rPr>
          <w:rFonts w:hint="eastAsia" w:ascii="宋体" w:hAnsi="宋体" w:eastAsia="宋体" w:cs="宋体"/>
          <w:color w:val="auto"/>
          <w:sz w:val="24"/>
          <w:highlight w:val="none"/>
          <w:cs/>
          <w:lang w:val="zh-CN"/>
        </w:rPr>
        <w:t>约</w:t>
      </w:r>
      <w:r>
        <w:rPr>
          <w:rFonts w:hint="eastAsia" w:ascii="宋体" w:hAnsi="宋体" w:eastAsia="宋体" w:cs="宋体"/>
          <w:color w:val="auto"/>
          <w:sz w:val="24"/>
          <w:highlight w:val="none"/>
          <w:lang w:val="zh-CN"/>
        </w:rPr>
        <w:t>；</w:t>
      </w:r>
    </w:p>
    <w:p>
      <w:pPr>
        <w:autoSpaceDE w:val="0"/>
        <w:autoSpaceDN w:val="0"/>
        <w:adjustRightInd/>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2、不可抗力影</w:t>
      </w:r>
      <w:r>
        <w:rPr>
          <w:rFonts w:hint="eastAsia" w:ascii="宋体" w:hAnsi="宋体" w:eastAsia="宋体" w:cs="宋体"/>
          <w:color w:val="auto"/>
          <w:sz w:val="24"/>
          <w:highlight w:val="none"/>
          <w:cs/>
          <w:lang w:val="zh-CN"/>
        </w:rPr>
        <w:t>响时间</w:t>
      </w:r>
      <w:r>
        <w:rPr>
          <w:rFonts w:hint="eastAsia" w:ascii="宋体" w:hAnsi="宋体" w:eastAsia="宋体" w:cs="宋体"/>
          <w:color w:val="auto"/>
          <w:sz w:val="24"/>
          <w:highlight w:val="none"/>
          <w:lang w:val="zh-CN"/>
        </w:rPr>
        <w:t>持</w:t>
      </w:r>
      <w:r>
        <w:rPr>
          <w:rFonts w:hint="eastAsia" w:ascii="宋体" w:hAnsi="宋体" w:eastAsia="宋体" w:cs="宋体"/>
          <w:color w:val="auto"/>
          <w:sz w:val="24"/>
          <w:highlight w:val="none"/>
          <w:cs/>
          <w:lang w:val="zh-CN"/>
        </w:rPr>
        <w:t>续</w:t>
      </w:r>
      <w:r>
        <w:rPr>
          <w:rFonts w:hint="eastAsia" w:ascii="宋体" w:hAnsi="宋体" w:eastAsia="宋体" w:cs="宋体"/>
          <w:color w:val="auto"/>
          <w:sz w:val="24"/>
          <w:highlight w:val="none"/>
          <w:lang w:val="zh-CN"/>
        </w:rPr>
        <w:t>15日以上</w:t>
      </w:r>
      <w:r>
        <w:rPr>
          <w:rFonts w:hint="eastAsia" w:ascii="宋体" w:hAnsi="宋体" w:eastAsia="宋体" w:cs="宋体"/>
          <w:color w:val="auto"/>
          <w:sz w:val="24"/>
          <w:highlight w:val="none"/>
          <w:cs/>
          <w:lang w:val="zh-CN"/>
        </w:rPr>
        <w:t>时</w:t>
      </w:r>
      <w:r>
        <w:rPr>
          <w:rFonts w:hint="eastAsia" w:ascii="宋体" w:hAnsi="宋体" w:eastAsia="宋体" w:cs="宋体"/>
          <w:color w:val="auto"/>
          <w:sz w:val="24"/>
          <w:highlight w:val="none"/>
          <w:lang w:val="zh-CN"/>
        </w:rPr>
        <w:t>，甲乙</w:t>
      </w:r>
      <w:r>
        <w:rPr>
          <w:rFonts w:hint="eastAsia" w:ascii="宋体" w:hAnsi="宋体" w:eastAsia="宋体" w:cs="宋体"/>
          <w:color w:val="auto"/>
          <w:sz w:val="24"/>
          <w:highlight w:val="none"/>
          <w:cs/>
          <w:lang w:val="zh-CN"/>
        </w:rPr>
        <w:t>双</w:t>
      </w:r>
      <w:r>
        <w:rPr>
          <w:rFonts w:hint="eastAsia" w:ascii="宋体" w:hAnsi="宋体" w:eastAsia="宋体" w:cs="宋体"/>
          <w:color w:val="auto"/>
          <w:sz w:val="24"/>
          <w:highlight w:val="none"/>
          <w:lang w:val="zh-CN"/>
        </w:rPr>
        <w:t>方</w:t>
      </w:r>
      <w:r>
        <w:rPr>
          <w:rFonts w:hint="eastAsia" w:ascii="宋体" w:hAnsi="宋体" w:eastAsia="宋体" w:cs="宋体"/>
          <w:color w:val="auto"/>
          <w:sz w:val="24"/>
          <w:highlight w:val="none"/>
          <w:cs/>
          <w:lang w:val="zh-CN"/>
        </w:rPr>
        <w:t>应</w:t>
      </w:r>
      <w:r>
        <w:rPr>
          <w:rFonts w:hint="eastAsia" w:ascii="宋体" w:hAnsi="宋体" w:eastAsia="宋体" w:cs="宋体"/>
          <w:color w:val="auto"/>
          <w:sz w:val="24"/>
          <w:highlight w:val="none"/>
          <w:lang w:val="zh-CN"/>
        </w:rPr>
        <w:t>及</w:t>
      </w:r>
      <w:r>
        <w:rPr>
          <w:rFonts w:hint="eastAsia" w:ascii="宋体" w:hAnsi="宋体" w:eastAsia="宋体" w:cs="宋体"/>
          <w:color w:val="auto"/>
          <w:sz w:val="24"/>
          <w:highlight w:val="none"/>
          <w:cs/>
          <w:lang w:val="zh-CN"/>
        </w:rPr>
        <w:t>时</w:t>
      </w:r>
      <w:r>
        <w:rPr>
          <w:rFonts w:hint="eastAsia" w:ascii="宋体" w:hAnsi="宋体" w:eastAsia="宋体" w:cs="宋体"/>
          <w:color w:val="auto"/>
          <w:sz w:val="24"/>
          <w:highlight w:val="none"/>
          <w:lang w:val="zh-CN"/>
        </w:rPr>
        <w:t>解除合同；</w:t>
      </w:r>
    </w:p>
    <w:p>
      <w:pPr>
        <w:autoSpaceDE w:val="0"/>
        <w:autoSpaceDN w:val="0"/>
        <w:adjustRightInd/>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3、本</w:t>
      </w:r>
      <w:r>
        <w:rPr>
          <w:rFonts w:hint="eastAsia" w:ascii="宋体" w:hAnsi="宋体" w:eastAsia="宋体" w:cs="宋体"/>
          <w:color w:val="auto"/>
          <w:sz w:val="24"/>
          <w:highlight w:val="none"/>
          <w:cs/>
          <w:lang w:val="zh-CN"/>
        </w:rPr>
        <w:t>条</w:t>
      </w:r>
      <w:r>
        <w:rPr>
          <w:rFonts w:hint="eastAsia" w:ascii="宋体" w:hAnsi="宋体" w:eastAsia="宋体" w:cs="宋体"/>
          <w:color w:val="auto"/>
          <w:sz w:val="24"/>
          <w:highlight w:val="none"/>
          <w:lang w:val="zh-CN"/>
        </w:rPr>
        <w:t>所述</w:t>
      </w:r>
      <w:r>
        <w:rPr>
          <w:rFonts w:hint="eastAsia" w:ascii="宋体" w:hAnsi="宋体" w:eastAsia="宋体" w:cs="宋体"/>
          <w:color w:val="auto"/>
          <w:sz w:val="24"/>
          <w:highlight w:val="none"/>
          <w:lang w:val="zh-CN" w:eastAsia="zh-TW"/>
        </w:rPr>
        <w:t>“</w:t>
      </w:r>
      <w:r>
        <w:rPr>
          <w:rFonts w:hint="eastAsia" w:ascii="宋体" w:hAnsi="宋体" w:eastAsia="宋体" w:cs="宋体"/>
          <w:color w:val="auto"/>
          <w:sz w:val="24"/>
          <w:highlight w:val="none"/>
          <w:lang w:val="zh-CN"/>
        </w:rPr>
        <w:t>不可抗力</w:t>
      </w:r>
      <w:r>
        <w:rPr>
          <w:rFonts w:hint="eastAsia" w:ascii="宋体" w:hAnsi="宋体" w:eastAsia="宋体" w:cs="宋体"/>
          <w:color w:val="auto"/>
          <w:sz w:val="24"/>
          <w:highlight w:val="none"/>
          <w:lang w:val="zh-CN" w:eastAsia="zh-TW"/>
        </w:rPr>
        <w:t>”</w:t>
      </w:r>
      <w:r>
        <w:rPr>
          <w:rFonts w:hint="eastAsia" w:ascii="宋体" w:hAnsi="宋体" w:eastAsia="宋体" w:cs="宋体"/>
          <w:color w:val="auto"/>
          <w:sz w:val="24"/>
          <w:highlight w:val="none"/>
          <w:lang w:val="zh-CN"/>
        </w:rPr>
        <w:t>是指不可</w:t>
      </w:r>
      <w:r>
        <w:rPr>
          <w:rFonts w:hint="eastAsia" w:ascii="宋体" w:hAnsi="宋体" w:eastAsia="宋体" w:cs="宋体"/>
          <w:color w:val="auto"/>
          <w:sz w:val="24"/>
          <w:highlight w:val="none"/>
          <w:cs/>
          <w:lang w:val="zh-CN"/>
        </w:rPr>
        <w:t>预见</w:t>
      </w:r>
      <w:r>
        <w:rPr>
          <w:rFonts w:hint="eastAsia" w:ascii="宋体" w:hAnsi="宋体" w:eastAsia="宋体" w:cs="宋体"/>
          <w:color w:val="auto"/>
          <w:sz w:val="24"/>
          <w:highlight w:val="none"/>
          <w:lang w:val="zh-CN"/>
        </w:rPr>
        <w:t>、不能克服及不能避免的事件，包括</w:t>
      </w:r>
      <w:r>
        <w:rPr>
          <w:rFonts w:hint="eastAsia" w:ascii="宋体" w:hAnsi="宋体" w:cs="宋体"/>
          <w:color w:val="auto"/>
          <w:sz w:val="24"/>
          <w:highlight w:val="none"/>
          <w:cs w:val="0"/>
          <w:lang w:val="zh-CN"/>
        </w:rPr>
        <w:t>但不限于政策调整、自然灾害、歇业。</w:t>
      </w:r>
    </w:p>
    <w:p>
      <w:pPr>
        <w:autoSpaceDE w:val="0"/>
        <w:autoSpaceDN w:val="0"/>
        <w:adjustRightInd/>
        <w:spacing w:line="360" w:lineRule="auto"/>
        <w:ind w:firstLine="482" w:firstLineChars="20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十</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zh-CN"/>
        </w:rPr>
        <w:t>、其它</w:t>
      </w:r>
      <w:r>
        <w:rPr>
          <w:rFonts w:hint="eastAsia" w:ascii="宋体" w:hAnsi="宋体" w:eastAsia="宋体" w:cs="宋体"/>
          <w:b/>
          <w:bCs/>
          <w:color w:val="auto"/>
          <w:sz w:val="24"/>
          <w:highlight w:val="none"/>
          <w:cs/>
          <w:lang w:val="zh-CN"/>
        </w:rPr>
        <w:t>约</w:t>
      </w:r>
      <w:r>
        <w:rPr>
          <w:rFonts w:hint="eastAsia" w:ascii="宋体" w:hAnsi="宋体" w:eastAsia="宋体" w:cs="宋体"/>
          <w:b/>
          <w:bCs/>
          <w:color w:val="auto"/>
          <w:sz w:val="24"/>
          <w:highlight w:val="none"/>
          <w:lang w:val="zh-CN"/>
        </w:rPr>
        <w:t>定事</w:t>
      </w:r>
      <w:r>
        <w:rPr>
          <w:rFonts w:hint="eastAsia" w:ascii="宋体" w:hAnsi="宋体" w:eastAsia="宋体" w:cs="宋体"/>
          <w:b/>
          <w:bCs/>
          <w:color w:val="auto"/>
          <w:sz w:val="24"/>
          <w:highlight w:val="none"/>
          <w:cs/>
          <w:lang w:val="zh-CN"/>
        </w:rPr>
        <w:t>项</w:t>
      </w:r>
    </w:p>
    <w:p>
      <w:pPr>
        <w:autoSpaceDE w:val="0"/>
        <w:autoSpaceDN w:val="0"/>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份，甲双方各执</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份。</w:t>
      </w:r>
    </w:p>
    <w:p>
      <w:pPr>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lang w:eastAsia="zh-CN"/>
        </w:rPr>
        <w:t>附件：</w:t>
      </w:r>
      <w:r>
        <w:rPr>
          <w:rFonts w:hint="eastAsia" w:ascii="宋体" w:hAnsi="宋体" w:cs="宋体"/>
          <w:color w:val="auto"/>
          <w:sz w:val="24"/>
          <w:szCs w:val="24"/>
          <w:highlight w:val="none"/>
          <w:lang w:eastAsia="zh-CN"/>
        </w:rPr>
        <w:t>众安</w:t>
      </w:r>
      <w:r>
        <w:rPr>
          <w:rFonts w:hint="eastAsia" w:ascii="宋体" w:hAnsi="宋体" w:eastAsia="宋体" w:cs="宋体"/>
          <w:color w:val="auto"/>
          <w:sz w:val="24"/>
          <w:szCs w:val="24"/>
          <w:highlight w:val="none"/>
          <w:lang w:eastAsia="zh-CN"/>
        </w:rPr>
        <w:t>村村庄环境卫生市场化保洁考核办法</w:t>
      </w:r>
      <w:r>
        <w:rPr>
          <w:rFonts w:hint="eastAsia" w:ascii="宋体" w:hAnsi="宋体" w:cs="宋体"/>
          <w:color w:val="auto"/>
          <w:sz w:val="24"/>
          <w:szCs w:val="24"/>
          <w:highlight w:val="none"/>
          <w:lang w:eastAsia="zh-CN"/>
        </w:rPr>
        <w:t>。</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（以下无正文）</w:t>
      </w:r>
      <w:r>
        <w:rPr>
          <w:rFonts w:hint="eastAsia" w:ascii="宋体" w:hAnsi="宋体" w:eastAsia="宋体" w:cs="宋体"/>
          <w:color w:val="auto"/>
          <w:sz w:val="24"/>
          <w:highlight w:val="none"/>
        </w:rPr>
        <w:t xml:space="preserve">     </w:t>
      </w:r>
    </w:p>
    <w:p>
      <w:pPr>
        <w:autoSpaceDE w:val="0"/>
        <w:autoSpaceDN w:val="0"/>
        <w:spacing w:line="460" w:lineRule="exact"/>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autoSpaceDE w:val="0"/>
        <w:autoSpaceDN w:val="0"/>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甲方：（盖章）                  乙方：（盖章）</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pStyle w:val="34"/>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或受委托人（签字）：            或受委托人（签字）：</w:t>
      </w:r>
    </w:p>
    <w:p>
      <w:pPr>
        <w:pStyle w:val="34"/>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联系人（签字）：               联系人（签字）：</w:t>
      </w:r>
    </w:p>
    <w:p>
      <w:pPr>
        <w:pStyle w:val="34"/>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pPr>
        <w:pStyle w:val="34"/>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邮编：</w:t>
      </w:r>
    </w:p>
    <w:p>
      <w:pPr>
        <w:pStyle w:val="34"/>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pPr>
        <w:spacing w:line="400" w:lineRule="exact"/>
        <w:ind w:firstLine="480" w:firstLineChars="200"/>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签约时间：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pPr>
        <w:pStyle w:val="2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众安</w:t>
      </w:r>
      <w:r>
        <w:rPr>
          <w:rFonts w:hint="eastAsia" w:ascii="宋体" w:hAnsi="宋体" w:eastAsia="宋体" w:cs="宋体"/>
          <w:color w:val="auto"/>
          <w:sz w:val="24"/>
          <w:szCs w:val="24"/>
          <w:highlight w:val="none"/>
          <w:lang w:eastAsia="zh-CN"/>
        </w:rPr>
        <w:t>村村庄环境卫生市场化保洁考核办法</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一、考核时间及方式</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考核办法：自保洁合同签订之日起至合同期满止</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考核</w:t>
            </w:r>
            <w:r>
              <w:rPr>
                <w:rFonts w:hint="eastAsia" w:ascii="宋体" w:hAnsi="宋体" w:eastAsia="宋体" w:cs="宋体"/>
                <w:b w:val="0"/>
                <w:bCs w:val="0"/>
                <w:color w:val="auto"/>
                <w:sz w:val="24"/>
                <w:szCs w:val="24"/>
                <w:highlight w:val="none"/>
              </w:rPr>
              <w:t>时间</w:t>
            </w:r>
            <w:r>
              <w:rPr>
                <w:rFonts w:hint="eastAsia" w:ascii="宋体" w:hAnsi="宋体" w:cs="宋体"/>
                <w:b w:val="0"/>
                <w:bCs w:val="0"/>
                <w:color w:val="auto"/>
                <w:sz w:val="24"/>
                <w:szCs w:val="24"/>
                <w:highlight w:val="none"/>
                <w:lang w:eastAsia="zh-CN"/>
              </w:rPr>
              <w:t>安排</w:t>
            </w:r>
            <w:r>
              <w:rPr>
                <w:rFonts w:hint="eastAsia" w:ascii="宋体" w:hAnsi="宋体" w:eastAsia="宋体" w:cs="宋体"/>
                <w:b w:val="0"/>
                <w:bCs w:val="0"/>
                <w:color w:val="auto"/>
                <w:sz w:val="24"/>
                <w:szCs w:val="24"/>
                <w:highlight w:val="none"/>
              </w:rPr>
              <w:t>：每月</w:t>
            </w:r>
            <w:r>
              <w:rPr>
                <w:rFonts w:hint="eastAsia" w:ascii="宋体" w:hAnsi="宋体" w:cs="宋体"/>
                <w:b w:val="0"/>
                <w:bCs w:val="0"/>
                <w:color w:val="auto"/>
                <w:sz w:val="24"/>
                <w:szCs w:val="24"/>
                <w:highlight w:val="none"/>
                <w:lang w:eastAsia="zh-CN"/>
              </w:rPr>
              <w:t>不少于</w:t>
            </w:r>
            <w:r>
              <w:rPr>
                <w:rFonts w:hint="eastAsia" w:ascii="宋体" w:hAnsi="宋体" w:eastAsia="宋体" w:cs="宋体"/>
                <w:b w:val="0"/>
                <w:bCs w:val="0"/>
                <w:color w:val="auto"/>
                <w:sz w:val="24"/>
                <w:szCs w:val="24"/>
                <w:highlight w:val="none"/>
              </w:rPr>
              <w:t>2次</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考核</w:t>
            </w:r>
            <w:r>
              <w:rPr>
                <w:rFonts w:hint="eastAsia" w:ascii="宋体" w:hAnsi="宋体" w:eastAsia="宋体" w:cs="宋体"/>
                <w:b w:val="0"/>
                <w:bCs w:val="0"/>
                <w:color w:val="auto"/>
                <w:sz w:val="24"/>
                <w:szCs w:val="24"/>
                <w:highlight w:val="none"/>
              </w:rPr>
              <w:t>人员：村公共卫生管理员、党员群众代表等若干人</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考核</w:t>
            </w:r>
            <w:r>
              <w:rPr>
                <w:rFonts w:hint="eastAsia" w:ascii="宋体" w:hAnsi="宋体" w:eastAsia="宋体" w:cs="宋体"/>
                <w:b w:val="0"/>
                <w:bCs w:val="0"/>
                <w:color w:val="auto"/>
                <w:sz w:val="24"/>
                <w:szCs w:val="24"/>
                <w:highlight w:val="none"/>
              </w:rPr>
              <w:t>内容：道路保洁、河道保洁、绿化养护、一户二桶垃圾收集分类等</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val="0"/>
                <w:bCs w:val="0"/>
                <w:color w:val="auto"/>
                <w:sz w:val="24"/>
                <w:szCs w:val="24"/>
                <w:highlight w:val="none"/>
                <w:lang w:eastAsia="zh-CN"/>
              </w:rPr>
              <w:t>考察</w:t>
            </w:r>
            <w:r>
              <w:rPr>
                <w:rFonts w:hint="eastAsia" w:ascii="宋体" w:hAnsi="宋体" w:eastAsia="宋体" w:cs="宋体"/>
                <w:b w:val="0"/>
                <w:bCs w:val="0"/>
                <w:color w:val="auto"/>
                <w:sz w:val="24"/>
                <w:szCs w:val="24"/>
                <w:highlight w:val="none"/>
              </w:rPr>
              <w:t>形式：实地踏勘现场打分、查阅台帐、问题整改清单、群众评价等</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二、考核内容</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1、路两侧范围内清扫不干净、积泥、积水、杂物未清除扣2分</w:t>
            </w:r>
            <w:r>
              <w:rPr>
                <w:rFonts w:hint="eastAsia" w:ascii="宋体" w:hAnsi="宋体" w:cs="宋体"/>
                <w:b w:val="0"/>
                <w:bCs w:val="0"/>
                <w:color w:val="auto"/>
                <w:sz w:val="24"/>
                <w:szCs w:val="24"/>
                <w:highlight w:val="none"/>
                <w:lang w:val="en-US" w:eastAsia="zh-CN"/>
              </w:rPr>
              <w:t>/次；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2、垃圾扫入窨井、河道、农田、水沟发现一次扣2分/次；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3、花坛等绿化内垃圾未清除</w:t>
            </w:r>
            <w:r>
              <w:rPr>
                <w:rFonts w:hint="eastAsia" w:ascii="宋体" w:hAnsi="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扣2分/次；</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4、垃圾清运时沿路洒落，发现一次扣2分/次</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5、垃圾不日清，垃圾清除不彻底，四周5米内未清扫扣</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分/次</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6、保洁人员焚烧垃圾发现一次扣</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分/次</w:t>
            </w:r>
            <w:r>
              <w:rPr>
                <w:rFonts w:hint="eastAsia" w:ascii="宋体" w:hAnsi="宋体" w:cs="宋体"/>
                <w:b w:val="0"/>
                <w:bCs w:val="0"/>
                <w:color w:val="auto"/>
                <w:sz w:val="24"/>
                <w:szCs w:val="24"/>
                <w:highlight w:val="none"/>
                <w:lang w:eastAsia="zh-CN"/>
              </w:rPr>
              <w:t>。</w:t>
            </w:r>
          </w:p>
          <w:p>
            <w:pPr>
              <w:spacing w:line="360" w:lineRule="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牛皮癣不及时清理，每三张超过3天</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（以此类推）</w:t>
            </w:r>
            <w:r>
              <w:rPr>
                <w:rFonts w:hint="eastAsia" w:ascii="宋体" w:hAnsi="宋体" w:cs="宋体"/>
                <w:b w:val="0"/>
                <w:bCs w:val="0"/>
                <w:color w:val="auto"/>
                <w:sz w:val="24"/>
                <w:szCs w:val="24"/>
                <w:highlight w:val="none"/>
                <w:lang w:eastAsia="zh-CN"/>
              </w:rPr>
              <w:t>扣</w:t>
            </w:r>
            <w:r>
              <w:rPr>
                <w:rFonts w:hint="eastAsia" w:ascii="宋体" w:hAnsi="宋体" w:cs="宋体"/>
                <w:b w:val="0"/>
                <w:bCs w:val="0"/>
                <w:color w:val="auto"/>
                <w:sz w:val="24"/>
                <w:szCs w:val="24"/>
                <w:highlight w:val="none"/>
                <w:lang w:val="en-US" w:eastAsia="zh-CN"/>
              </w:rPr>
              <w:t>2分/次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8、在合同规定时间内，保洁不到位 扣2分/次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9、垃圾桶不及时清洗、保洁，扣1分/只</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10、脱岗一人（以此类推）扣1分/人</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作业时间不穿安全背心</w:t>
            </w:r>
            <w:r>
              <w:rPr>
                <w:rFonts w:hint="eastAsia" w:ascii="宋体" w:hAnsi="宋体" w:eastAsia="宋体" w:cs="宋体"/>
                <w:b w:val="0"/>
                <w:bCs w:val="0"/>
                <w:color w:val="auto"/>
                <w:sz w:val="24"/>
                <w:szCs w:val="24"/>
                <w:highlight w:val="none"/>
                <w:lang w:val="en-US" w:eastAsia="zh-CN"/>
              </w:rPr>
              <w:t>扣1分/次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在主要干道上发现建筑垃圾的</w:t>
            </w:r>
            <w:r>
              <w:rPr>
                <w:rFonts w:hint="eastAsia" w:ascii="宋体" w:hAnsi="宋体" w:eastAsia="宋体" w:cs="宋体"/>
                <w:b w:val="0"/>
                <w:bCs w:val="0"/>
                <w:color w:val="auto"/>
                <w:sz w:val="24"/>
                <w:szCs w:val="24"/>
                <w:highlight w:val="none"/>
                <w:lang w:val="en-US" w:eastAsia="zh-CN"/>
              </w:rPr>
              <w:t>扣2分/次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13、接村整改通知后，有效工作时间2天内未处理完毕的。扣15分/次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14、户投村收人员未将垃圾清运至指定地点的扣100</w:t>
            </w:r>
            <w:r>
              <w:rPr>
                <w:rFonts w:hint="eastAsia" w:ascii="宋体" w:hAnsi="宋体" w:cs="宋体"/>
                <w:b w:val="0"/>
                <w:bCs w:val="0"/>
                <w:color w:val="auto"/>
                <w:sz w:val="24"/>
                <w:szCs w:val="24"/>
                <w:highlight w:val="none"/>
                <w:lang w:val="en-US" w:eastAsia="zh-CN"/>
              </w:rPr>
              <w:t>元</w:t>
            </w:r>
            <w:r>
              <w:rPr>
                <w:rFonts w:hint="eastAsia" w:ascii="宋体" w:hAnsi="宋体" w:eastAsia="宋体" w:cs="宋体"/>
                <w:b w:val="0"/>
                <w:bCs w:val="0"/>
                <w:color w:val="auto"/>
                <w:sz w:val="24"/>
                <w:szCs w:val="24"/>
                <w:highlight w:val="none"/>
                <w:lang w:val="en-US" w:eastAsia="zh-CN"/>
              </w:rPr>
              <w:t>/次</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15、扫地人员未使用四面有挡板的三轮垃圾收集车的扣20</w:t>
            </w:r>
            <w:r>
              <w:rPr>
                <w:rFonts w:hint="eastAsia" w:ascii="宋体" w:hAnsi="宋体" w:cs="宋体"/>
                <w:b w:val="0"/>
                <w:bCs w:val="0"/>
                <w:color w:val="auto"/>
                <w:sz w:val="24"/>
                <w:szCs w:val="24"/>
                <w:highlight w:val="none"/>
                <w:lang w:val="en-US" w:eastAsia="zh-CN"/>
              </w:rPr>
              <w:t>元</w:t>
            </w:r>
            <w:r>
              <w:rPr>
                <w:rFonts w:hint="eastAsia" w:ascii="宋体" w:hAnsi="宋体" w:eastAsia="宋体" w:cs="宋体"/>
                <w:b w:val="0"/>
                <w:bCs w:val="0"/>
                <w:color w:val="auto"/>
                <w:sz w:val="24"/>
                <w:szCs w:val="24"/>
                <w:highlight w:val="none"/>
                <w:lang w:val="en-US" w:eastAsia="zh-CN"/>
              </w:rPr>
              <w:t>/次</w:t>
            </w:r>
          </w:p>
          <w:p>
            <w:pPr>
              <w:pStyle w:val="20"/>
              <w:rPr>
                <w:rFonts w:hint="default"/>
                <w:color w:val="auto"/>
                <w:highlight w:val="none"/>
                <w:lang w:val="en-US" w:eastAsia="zh-CN"/>
              </w:rPr>
            </w:pPr>
            <w:r>
              <w:rPr>
                <w:rFonts w:hint="eastAsia" w:ascii="宋体" w:hAnsi="宋体" w:cs="宋体"/>
                <w:b w:val="0"/>
                <w:bCs w:val="0"/>
                <w:color w:val="auto"/>
                <w:sz w:val="24"/>
                <w:szCs w:val="24"/>
                <w:highlight w:val="none"/>
                <w:lang w:val="en-US" w:eastAsia="zh-CN"/>
              </w:rPr>
              <w:t>16、保洁人员将非众安村范围内的垃圾偷运至众安村的，甲方有权直接终止当事人的劳动关系，且因此引发的相关处理费由乙方承担！</w:t>
            </w:r>
          </w:p>
          <w:p>
            <w:pPr>
              <w:pStyle w:val="20"/>
              <w:rPr>
                <w:rFonts w:hint="default"/>
                <w:color w:val="auto"/>
                <w:highlight w:val="none"/>
                <w:lang w:val="en-US" w:eastAsia="zh-CN"/>
              </w:rPr>
            </w:pP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三、考核得分要求和扣款结算</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甲方每月不定期检查不少于两次，把每次检查情况反馈给乙方。分数满分100分，少于75分的，每分扣50元（如74分，扣50元；73分，扣100元；72分，扣150元；以此类推）。少于60分的，在少于75分的基础上每分扣100元。（如，58分，扣15*50+2*100＝950元）；</w:t>
            </w:r>
          </w:p>
          <w:p>
            <w:pPr>
              <w:spacing w:line="360" w:lineRule="auto"/>
              <w:rPr>
                <w:rFonts w:hint="eastAsia" w:ascii="宋体" w:hAnsi="宋体" w:eastAsia="宋体" w:cs="宋体"/>
                <w:b/>
                <w:bCs/>
                <w:color w:val="auto"/>
                <w:sz w:val="32"/>
                <w:szCs w:val="32"/>
                <w:highlight w:val="none"/>
                <w:vertAlign w:val="baseline"/>
              </w:rPr>
            </w:pPr>
            <w:r>
              <w:rPr>
                <w:rFonts w:hint="eastAsia" w:ascii="宋体" w:hAnsi="宋体" w:eastAsia="宋体" w:cs="宋体"/>
                <w:b w:val="0"/>
                <w:bCs w:val="0"/>
                <w:color w:val="auto"/>
                <w:sz w:val="24"/>
                <w:szCs w:val="24"/>
                <w:highlight w:val="none"/>
              </w:rPr>
              <w:t>2、扣罚金额在支付保洁款时结算；</w:t>
            </w:r>
          </w:p>
        </w:tc>
      </w:tr>
    </w:tbl>
    <w:p>
      <w:pPr>
        <w:pStyle w:val="3"/>
        <w:pageBreakBefore w:val="0"/>
        <w:widowControl/>
        <w:kinsoku/>
        <w:wordWrap/>
        <w:overflowPunct/>
        <w:topLinePunct w:val="0"/>
        <w:autoSpaceDE/>
        <w:autoSpaceDN/>
        <w:bidi w:val="0"/>
        <w:adjustRightInd/>
        <w:snapToGrid/>
        <w:spacing w:before="0" w:after="0" w:line="240" w:lineRule="auto"/>
        <w:ind w:left="0" w:firstLine="0"/>
        <w:textAlignment w:val="baseline"/>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br w:type="page"/>
      </w:r>
    </w:p>
    <w:p>
      <w:pPr>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.专门面向中小企业，货物全部由符合政策要求的中小企业（或小微企业）制造或者服务全部由符合政策要求的中小企业（或小微企业）承接的，提供相应的中小企业声明函（</w:t>
      </w:r>
      <w:r>
        <w:rPr>
          <w:rFonts w:hint="eastAsia" w:ascii="宋体" w:hAnsi="宋体" w:cs="宋体"/>
          <w:color w:val="auto"/>
          <w:sz w:val="24"/>
          <w:highlight w:val="none"/>
          <w:lang w:eastAsia="zh-CN"/>
        </w:rPr>
        <w:t>如有</w:t>
      </w:r>
      <w:r>
        <w:rPr>
          <w:rFonts w:hint="eastAsia" w:ascii="宋体" w:hAnsi="宋体" w:eastAsia="宋体" w:cs="宋体"/>
          <w:color w:val="auto"/>
          <w:sz w:val="24"/>
          <w:highlight w:val="none"/>
        </w:rPr>
        <w:t xml:space="preserve">）。 </w:t>
      </w:r>
    </w:p>
    <w:p>
      <w:pPr>
        <w:widowControl/>
        <w:spacing w:line="360" w:lineRule="auto"/>
        <w:ind w:firstLine="480"/>
        <w:jc w:val="left"/>
        <w:rPr>
          <w:rFonts w:hint="eastAsia" w:ascii="宋体" w:hAnsi="宋体" w:eastAsia="宋体" w:cs="宋体"/>
          <w:color w:val="auto"/>
          <w:sz w:val="24"/>
          <w:highlight w:val="none"/>
        </w:rPr>
      </w:pPr>
    </w:p>
    <w:p>
      <w:pPr>
        <w:autoSpaceDE/>
        <w:autoSpaceDN/>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spacing w:line="360" w:lineRule="auto"/>
        <w:rPr>
          <w:rFonts w:ascii="宋体" w:hAnsi="宋体" w:cs="宋体"/>
          <w:color w:val="auto"/>
          <w:highlight w:val="none"/>
        </w:rPr>
      </w:pP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供应商名称（电子签名）：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 xml:space="preserve">   </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240" w:lineRule="auto"/>
        <w:ind w:right="0" w:firstLine="0" w:firstLineChars="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spacing w:line="24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2.2.7投标标的清单；（本项目不涉及）</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pStyle w:val="151"/>
        <w:spacing w:line="360" w:lineRule="auto"/>
        <w:rPr>
          <w:rFonts w:hint="eastAsia" w:ascii="宋体" w:hAnsi="宋体" w:eastAsia="宋体" w:cs="宋体"/>
          <w:bCs/>
          <w:color w:val="auto"/>
          <w:sz w:val="24"/>
          <w:highlight w:val="none"/>
        </w:rPr>
      </w:pPr>
      <w:r>
        <w:rPr>
          <w:rFonts w:hint="eastAsia" w:hAnsi="宋体" w:cs="宋体"/>
          <w:bCs/>
          <w:color w:val="auto"/>
          <w:sz w:val="24"/>
          <w:highlight w:val="none"/>
          <w:lang w:eastAsia="zh-CN"/>
        </w:rPr>
        <w:t>被授权人</w:t>
      </w: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207" w:type="dxa"/>
          </w:tcPr>
          <w:p>
            <w:pPr>
              <w:pStyle w:val="15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1"/>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kern w:val="0"/>
          <w:sz w:val="24"/>
          <w:highlight w:val="none"/>
        </w:rPr>
      </w:pPr>
    </w:p>
    <w:p>
      <w:pPr>
        <w:jc w:val="left"/>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br w:type="page"/>
      </w:r>
    </w:p>
    <w:p>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投标文件按照采购文件要求签署、盖章。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投标文件中承诺的投标有效期不少于采购文件中载明的投标有效期。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投标文件满足采购文件的其它实质性要求。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left"/>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br w:type="page"/>
      </w:r>
    </w:p>
    <w:p>
      <w:pPr>
        <w:jc w:val="center"/>
        <w:rPr>
          <w:rFonts w:hint="eastAsia" w:ascii="宋体" w:hAnsi="宋体" w:eastAsia="宋体" w:cs="宋体"/>
          <w:color w:val="auto"/>
          <w:highlight w:val="none"/>
        </w:rPr>
      </w:pPr>
      <w:r>
        <w:rPr>
          <w:rFonts w:hint="eastAsia" w:ascii="宋体" w:hAnsi="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、投标标的清单</w:t>
      </w:r>
      <w:r>
        <w:rPr>
          <w:rFonts w:hint="eastAsia" w:ascii="宋体" w:hAnsi="宋体" w:eastAsia="宋体" w:cs="宋体"/>
          <w:b/>
          <w:color w:val="auto"/>
          <w:kern w:val="0"/>
          <w:sz w:val="32"/>
          <w:szCs w:val="32"/>
          <w:highlight w:val="none"/>
          <w:lang w:val="zh-CN"/>
        </w:rPr>
        <w:t>（本项目不涉及）</w:t>
      </w:r>
    </w:p>
    <w:p>
      <w:pPr>
        <w:ind w:firstLine="2891" w:firstLineChars="900"/>
        <w:rPr>
          <w:rFonts w:hint="eastAsia" w:ascii="宋体" w:hAnsi="宋体" w:eastAsia="宋体" w:cs="宋体"/>
          <w:b/>
          <w:color w:val="auto"/>
          <w:kern w:val="0"/>
          <w:sz w:val="32"/>
          <w:szCs w:val="32"/>
          <w:highlight w:val="none"/>
        </w:rPr>
      </w:pP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6" w:h="16838"/>
          <w:pgMar w:top="1361" w:right="1474" w:bottom="1361" w:left="1474"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其他供应商认为需要提供的资料</w:t>
      </w:r>
      <w:r>
        <w:rPr>
          <w:rFonts w:hint="eastAsia" w:ascii="宋体" w:hAnsi="宋体" w:eastAsia="宋体" w:cs="宋体"/>
          <w:color w:val="auto"/>
          <w:sz w:val="24"/>
          <w:highlight w:val="none"/>
        </w:rPr>
        <w:t>……………………………………………（页码）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杭州萧山瓜沥镇众安股份经济联合社</w:t>
      </w:r>
      <w:r>
        <w:rPr>
          <w:rFonts w:hint="eastAsia" w:ascii="宋体" w:hAnsi="宋体" w:eastAsia="宋体" w:cs="宋体"/>
          <w:color w:val="auto"/>
          <w:sz w:val="24"/>
          <w:highlight w:val="none"/>
        </w:rPr>
        <w:t>（采购编号：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righ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14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945"/>
        <w:gridCol w:w="2356"/>
        <w:gridCol w:w="1304"/>
        <w:gridCol w:w="1965"/>
        <w:gridCol w:w="1320"/>
        <w:gridCol w:w="96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94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35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具体内容</w:t>
            </w:r>
          </w:p>
        </w:tc>
        <w:tc>
          <w:tcPr>
            <w:tcW w:w="130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965" w:type="dxa"/>
            <w:vAlign w:val="center"/>
          </w:tcPr>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单价</w:t>
            </w:r>
            <w:r>
              <w:rPr>
                <w:rFonts w:hint="eastAsia" w:ascii="宋体" w:hAnsi="宋体" w:cs="宋体"/>
                <w:b/>
                <w:color w:val="auto"/>
                <w:sz w:val="24"/>
                <w:highlight w:val="none"/>
                <w:lang w:val="en-US" w:eastAsia="zh-CN"/>
              </w:rPr>
              <w:t>/年</w:t>
            </w:r>
          </w:p>
        </w:tc>
        <w:tc>
          <w:tcPr>
            <w:tcW w:w="1320"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r>
              <w:rPr>
                <w:rFonts w:hint="eastAsia" w:ascii="宋体" w:hAnsi="宋体" w:cs="宋体"/>
                <w:b/>
                <w:color w:val="auto"/>
                <w:sz w:val="24"/>
                <w:highlight w:val="none"/>
                <w:lang w:eastAsia="zh-CN"/>
              </w:rPr>
              <w:t>年</w:t>
            </w:r>
            <w:r>
              <w:rPr>
                <w:rFonts w:hint="eastAsia" w:ascii="宋体" w:hAnsi="宋体" w:eastAsia="宋体" w:cs="宋体"/>
                <w:b/>
                <w:color w:val="auto"/>
                <w:sz w:val="24"/>
                <w:highlight w:val="none"/>
              </w:rPr>
              <w:t>）</w:t>
            </w:r>
          </w:p>
          <w:p>
            <w:pPr>
              <w:spacing w:line="360" w:lineRule="auto"/>
              <w:jc w:val="center"/>
              <w:rPr>
                <w:rFonts w:hint="eastAsia" w:ascii="宋体" w:hAnsi="宋体" w:eastAsia="宋体" w:cs="宋体"/>
                <w:b/>
                <w:color w:val="auto"/>
                <w:sz w:val="24"/>
                <w:highlight w:val="none"/>
              </w:rPr>
            </w:pPr>
          </w:p>
        </w:tc>
        <w:tc>
          <w:tcPr>
            <w:tcW w:w="96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336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日常保洁人员费用</w:t>
            </w:r>
          </w:p>
        </w:tc>
        <w:tc>
          <w:tcPr>
            <w:tcW w:w="235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项目经理、巡查监督管理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保洁人员</w:t>
            </w:r>
          </w:p>
        </w:tc>
        <w:tc>
          <w:tcPr>
            <w:tcW w:w="1304" w:type="dxa"/>
            <w:vAlign w:val="center"/>
          </w:tcPr>
          <w:p>
            <w:pPr>
              <w:jc w:val="center"/>
              <w:rPr>
                <w:rFonts w:hint="default" w:ascii="宋体" w:hAnsi="宋体" w:eastAsia="宋体" w:cs="宋体"/>
                <w:color w:val="auto"/>
                <w:sz w:val="24"/>
                <w:highlight w:val="none"/>
                <w:lang w:val="en-US" w:eastAsia="zh-CN"/>
              </w:rPr>
            </w:pPr>
          </w:p>
        </w:tc>
        <w:tc>
          <w:tcPr>
            <w:tcW w:w="1965"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w:t>
            </w:r>
            <w:r>
              <w:rPr>
                <w:rFonts w:hint="eastAsia" w:ascii="宋体" w:hAnsi="宋体" w:cs="宋体"/>
                <w:color w:val="auto"/>
                <w:sz w:val="24"/>
                <w:highlight w:val="none"/>
                <w:lang w:eastAsia="zh-CN"/>
              </w:rPr>
              <w:t>年</w:t>
            </w:r>
          </w:p>
        </w:tc>
        <w:tc>
          <w:tcPr>
            <w:tcW w:w="13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p>
        </w:tc>
        <w:tc>
          <w:tcPr>
            <w:tcW w:w="960" w:type="dxa"/>
            <w:vAlign w:val="center"/>
          </w:tcPr>
          <w:p>
            <w:pPr>
              <w:spacing w:line="360" w:lineRule="auto"/>
              <w:jc w:val="center"/>
              <w:rPr>
                <w:rFonts w:hint="eastAsia" w:ascii="宋体" w:hAnsi="宋体" w:eastAsia="宋体" w:cs="宋体"/>
                <w:color w:val="auto"/>
                <w:sz w:val="24"/>
                <w:highlight w:val="none"/>
              </w:rPr>
            </w:pPr>
          </w:p>
        </w:tc>
        <w:tc>
          <w:tcPr>
            <w:tcW w:w="3360"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45" w:type="dxa"/>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日常保洁人员费用</w:t>
            </w:r>
          </w:p>
        </w:tc>
        <w:tc>
          <w:tcPr>
            <w:tcW w:w="2356"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基本社会养老保险</w:t>
            </w:r>
          </w:p>
        </w:tc>
        <w:tc>
          <w:tcPr>
            <w:tcW w:w="1304" w:type="dxa"/>
            <w:vAlign w:val="center"/>
          </w:tcPr>
          <w:p>
            <w:pPr>
              <w:widowControl/>
              <w:jc w:val="center"/>
              <w:textAlignment w:val="center"/>
              <w:rPr>
                <w:rFonts w:hint="default" w:ascii="宋体" w:hAnsi="宋体" w:eastAsia="宋体" w:cs="宋体"/>
                <w:color w:val="auto"/>
                <w:sz w:val="24"/>
                <w:highlight w:val="none"/>
                <w:lang w:val="en-US" w:eastAsia="zh-CN"/>
              </w:rPr>
            </w:pPr>
          </w:p>
        </w:tc>
        <w:tc>
          <w:tcPr>
            <w:tcW w:w="1965" w:type="dxa"/>
            <w:vAlign w:val="center"/>
          </w:tcPr>
          <w:p>
            <w:pPr>
              <w:spacing w:line="360" w:lineRule="auto"/>
              <w:jc w:val="center"/>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w:t>
            </w:r>
            <w:r>
              <w:rPr>
                <w:rFonts w:hint="eastAsia" w:ascii="宋体" w:hAnsi="宋体" w:cs="宋体"/>
                <w:color w:val="auto"/>
                <w:sz w:val="24"/>
                <w:highlight w:val="none"/>
                <w:lang w:eastAsia="zh-CN"/>
              </w:rPr>
              <w:t>年</w:t>
            </w:r>
          </w:p>
        </w:tc>
        <w:tc>
          <w:tcPr>
            <w:tcW w:w="1320" w:type="dxa"/>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3</w:t>
            </w:r>
          </w:p>
        </w:tc>
        <w:tc>
          <w:tcPr>
            <w:tcW w:w="960" w:type="dxa"/>
            <w:vAlign w:val="center"/>
          </w:tcPr>
          <w:p>
            <w:pPr>
              <w:spacing w:line="360" w:lineRule="auto"/>
              <w:jc w:val="center"/>
              <w:rPr>
                <w:rFonts w:hint="eastAsia" w:ascii="宋体" w:hAnsi="宋体" w:eastAsia="宋体" w:cs="宋体"/>
                <w:color w:val="auto"/>
                <w:sz w:val="24"/>
                <w:highlight w:val="none"/>
              </w:rPr>
            </w:pPr>
          </w:p>
        </w:tc>
        <w:tc>
          <w:tcPr>
            <w:tcW w:w="3360"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945" w:type="dxa"/>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作业人员服装费</w:t>
            </w:r>
          </w:p>
        </w:tc>
        <w:tc>
          <w:tcPr>
            <w:tcW w:w="2356" w:type="dxa"/>
            <w:vAlign w:val="center"/>
          </w:tcPr>
          <w:p>
            <w:pPr>
              <w:spacing w:line="360" w:lineRule="auto"/>
              <w:jc w:val="center"/>
              <w:rPr>
                <w:rFonts w:hint="eastAsia" w:ascii="宋体" w:hAnsi="宋体" w:eastAsia="宋体" w:cs="宋体"/>
                <w:color w:val="auto"/>
                <w:sz w:val="24"/>
                <w:highlight w:val="none"/>
              </w:rPr>
            </w:pPr>
          </w:p>
        </w:tc>
        <w:tc>
          <w:tcPr>
            <w:tcW w:w="13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1965" w:type="dxa"/>
            <w:vAlign w:val="center"/>
          </w:tcPr>
          <w:p>
            <w:pPr>
              <w:spacing w:line="360" w:lineRule="auto"/>
              <w:jc w:val="center"/>
              <w:rPr>
                <w:rFonts w:hint="eastAsia" w:ascii="宋体" w:hAnsi="宋体" w:eastAsia="宋体" w:cs="宋体"/>
                <w:color w:val="auto"/>
                <w:sz w:val="24"/>
                <w:highlight w:val="none"/>
              </w:rPr>
            </w:pPr>
          </w:p>
        </w:tc>
        <w:tc>
          <w:tcPr>
            <w:tcW w:w="13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c>
          <w:tcPr>
            <w:tcW w:w="960" w:type="dxa"/>
            <w:vAlign w:val="center"/>
          </w:tcPr>
          <w:p>
            <w:pPr>
              <w:spacing w:line="360" w:lineRule="auto"/>
              <w:jc w:val="center"/>
              <w:rPr>
                <w:rFonts w:hint="eastAsia" w:ascii="宋体" w:hAnsi="宋体" w:eastAsia="宋体" w:cs="宋体"/>
                <w:color w:val="auto"/>
                <w:sz w:val="24"/>
                <w:highlight w:val="none"/>
              </w:rPr>
            </w:pPr>
          </w:p>
        </w:tc>
        <w:tc>
          <w:tcPr>
            <w:tcW w:w="3360" w:type="dxa"/>
          </w:tcPr>
          <w:p>
            <w:pPr>
              <w:spacing w:before="120" w:beforeLines="50" w:line="460" w:lineRule="exact"/>
              <w:jc w:val="left"/>
              <w:rPr>
                <w:rFonts w:hint="eastAsia" w:ascii="宋体" w:hAnsi="宋体" w:eastAsia="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945" w:type="dxa"/>
          </w:tcPr>
          <w:p>
            <w:pPr>
              <w:widowControl/>
              <w:jc w:val="center"/>
              <w:textAlignment w:val="top"/>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保洁设施设备（如车辆、保洁工具耗材）</w:t>
            </w:r>
          </w:p>
        </w:tc>
        <w:tc>
          <w:tcPr>
            <w:tcW w:w="2356" w:type="dxa"/>
            <w:vAlign w:val="center"/>
          </w:tcPr>
          <w:p>
            <w:pPr>
              <w:spacing w:line="360" w:lineRule="auto"/>
              <w:jc w:val="center"/>
              <w:rPr>
                <w:rFonts w:hint="eastAsia" w:ascii="宋体" w:hAnsi="宋体" w:eastAsia="宋体" w:cs="宋体"/>
                <w:color w:val="auto"/>
                <w:sz w:val="24"/>
                <w:highlight w:val="none"/>
              </w:rPr>
            </w:pPr>
          </w:p>
        </w:tc>
        <w:tc>
          <w:tcPr>
            <w:tcW w:w="13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1965" w:type="dxa"/>
            <w:vAlign w:val="center"/>
          </w:tcPr>
          <w:p>
            <w:pPr>
              <w:spacing w:line="360" w:lineRule="auto"/>
              <w:jc w:val="center"/>
              <w:rPr>
                <w:rFonts w:hint="eastAsia" w:ascii="宋体" w:hAnsi="宋体" w:eastAsia="宋体" w:cs="宋体"/>
                <w:color w:val="auto"/>
                <w:sz w:val="24"/>
                <w:highlight w:val="none"/>
              </w:rPr>
            </w:pPr>
          </w:p>
        </w:tc>
        <w:tc>
          <w:tcPr>
            <w:tcW w:w="13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c>
          <w:tcPr>
            <w:tcW w:w="960" w:type="dxa"/>
            <w:vAlign w:val="center"/>
          </w:tcPr>
          <w:p>
            <w:pPr>
              <w:spacing w:line="360" w:lineRule="auto"/>
              <w:jc w:val="center"/>
              <w:rPr>
                <w:rFonts w:hint="eastAsia" w:ascii="宋体" w:hAnsi="宋体" w:eastAsia="宋体" w:cs="宋体"/>
                <w:color w:val="auto"/>
                <w:sz w:val="24"/>
                <w:highlight w:val="none"/>
              </w:rPr>
            </w:pPr>
          </w:p>
        </w:tc>
        <w:tc>
          <w:tcPr>
            <w:tcW w:w="3360" w:type="dxa"/>
          </w:tcPr>
          <w:p>
            <w:pPr>
              <w:spacing w:before="120" w:beforeLines="50" w:line="460" w:lineRule="exact"/>
              <w:jc w:val="left"/>
              <w:rPr>
                <w:rFonts w:hint="eastAsia" w:ascii="宋体" w:hAnsi="宋体" w:eastAsia="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945" w:type="dxa"/>
          </w:tcPr>
          <w:p>
            <w:pPr>
              <w:widowControl/>
              <w:jc w:val="center"/>
              <w:textAlignment w:val="top"/>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eastAsia="zh-CN" w:bidi="ar"/>
              </w:rPr>
              <w:t>其他费用：如</w:t>
            </w:r>
            <w:r>
              <w:rPr>
                <w:rFonts w:hint="eastAsia" w:ascii="宋体" w:hAnsi="宋体" w:eastAsia="宋体" w:cs="宋体"/>
                <w:color w:val="auto"/>
                <w:kern w:val="0"/>
                <w:sz w:val="24"/>
                <w:highlight w:val="none"/>
                <w:lang w:bidi="ar"/>
              </w:rPr>
              <w:t>管理费</w:t>
            </w:r>
            <w:r>
              <w:rPr>
                <w:rFonts w:hint="eastAsia" w:ascii="宋体" w:hAnsi="宋体" w:cs="宋体"/>
                <w:color w:val="auto"/>
                <w:kern w:val="0"/>
                <w:sz w:val="24"/>
                <w:highlight w:val="none"/>
                <w:lang w:eastAsia="zh-CN" w:bidi="ar"/>
              </w:rPr>
              <w:t>、</w:t>
            </w:r>
            <w:r>
              <w:rPr>
                <w:rFonts w:hint="eastAsia" w:ascii="宋体" w:hAnsi="宋体" w:eastAsia="宋体" w:cs="宋体"/>
                <w:color w:val="auto"/>
                <w:sz w:val="24"/>
                <w:szCs w:val="24"/>
                <w:highlight w:val="none"/>
                <w:lang w:eastAsia="zh-CN"/>
              </w:rPr>
              <w:t>辖区内所有垃圾清运费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安全责任相关费用</w:t>
            </w:r>
            <w:r>
              <w:rPr>
                <w:rFonts w:hint="eastAsia" w:ascii="宋体" w:hAnsi="宋体" w:cs="宋体"/>
                <w:color w:val="auto"/>
                <w:sz w:val="24"/>
                <w:szCs w:val="24"/>
                <w:highlight w:val="none"/>
                <w:lang w:eastAsia="zh-CN"/>
              </w:rPr>
              <w:t>等</w:t>
            </w:r>
            <w:r>
              <w:rPr>
                <w:rFonts w:hint="eastAsia" w:ascii="宋体" w:hAnsi="宋体" w:cs="宋体"/>
                <w:color w:val="auto"/>
                <w:kern w:val="0"/>
                <w:sz w:val="24"/>
                <w:highlight w:val="none"/>
                <w:lang w:val="en-US" w:eastAsia="zh-CN" w:bidi="ar"/>
              </w:rPr>
              <w:t>....</w:t>
            </w:r>
          </w:p>
        </w:tc>
        <w:tc>
          <w:tcPr>
            <w:tcW w:w="2356" w:type="dxa"/>
            <w:vAlign w:val="center"/>
          </w:tcPr>
          <w:p>
            <w:pPr>
              <w:spacing w:line="360" w:lineRule="auto"/>
              <w:jc w:val="center"/>
              <w:rPr>
                <w:rFonts w:hint="eastAsia" w:ascii="宋体" w:hAnsi="宋体" w:eastAsia="宋体" w:cs="宋体"/>
                <w:color w:val="auto"/>
                <w:sz w:val="24"/>
                <w:highlight w:val="none"/>
              </w:rPr>
            </w:pPr>
          </w:p>
        </w:tc>
        <w:tc>
          <w:tcPr>
            <w:tcW w:w="13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1965" w:type="dxa"/>
            <w:vAlign w:val="center"/>
          </w:tcPr>
          <w:p>
            <w:pPr>
              <w:spacing w:line="360" w:lineRule="auto"/>
              <w:jc w:val="center"/>
              <w:rPr>
                <w:rFonts w:hint="eastAsia" w:ascii="宋体" w:hAnsi="宋体" w:eastAsia="宋体" w:cs="宋体"/>
                <w:color w:val="auto"/>
                <w:sz w:val="24"/>
                <w:highlight w:val="none"/>
              </w:rPr>
            </w:pPr>
          </w:p>
        </w:tc>
        <w:tc>
          <w:tcPr>
            <w:tcW w:w="13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p>
        </w:tc>
        <w:tc>
          <w:tcPr>
            <w:tcW w:w="960" w:type="dxa"/>
            <w:vAlign w:val="center"/>
          </w:tcPr>
          <w:p>
            <w:pPr>
              <w:spacing w:line="360" w:lineRule="auto"/>
              <w:jc w:val="center"/>
              <w:rPr>
                <w:rFonts w:hint="eastAsia" w:ascii="宋体" w:hAnsi="宋体" w:eastAsia="宋体" w:cs="宋体"/>
                <w:color w:val="auto"/>
                <w:sz w:val="24"/>
                <w:highlight w:val="none"/>
              </w:rPr>
            </w:pPr>
          </w:p>
        </w:tc>
        <w:tc>
          <w:tcPr>
            <w:tcW w:w="3360"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2945" w:type="dxa"/>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税费</w:t>
            </w:r>
          </w:p>
        </w:tc>
        <w:tc>
          <w:tcPr>
            <w:tcW w:w="2356" w:type="dxa"/>
            <w:vAlign w:val="center"/>
          </w:tcPr>
          <w:p>
            <w:pPr>
              <w:spacing w:line="360" w:lineRule="auto"/>
              <w:jc w:val="center"/>
              <w:rPr>
                <w:rFonts w:hint="eastAsia" w:ascii="宋体" w:hAnsi="宋体" w:eastAsia="宋体" w:cs="宋体"/>
                <w:color w:val="auto"/>
                <w:sz w:val="24"/>
                <w:highlight w:val="none"/>
              </w:rPr>
            </w:pPr>
          </w:p>
        </w:tc>
        <w:tc>
          <w:tcPr>
            <w:tcW w:w="13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1965" w:type="dxa"/>
            <w:vAlign w:val="center"/>
          </w:tcPr>
          <w:p>
            <w:pPr>
              <w:spacing w:line="360" w:lineRule="auto"/>
              <w:jc w:val="center"/>
              <w:rPr>
                <w:rFonts w:hint="eastAsia" w:ascii="宋体" w:hAnsi="宋体" w:eastAsia="宋体" w:cs="宋体"/>
                <w:color w:val="auto"/>
                <w:sz w:val="24"/>
                <w:highlight w:val="none"/>
              </w:rPr>
            </w:pPr>
          </w:p>
        </w:tc>
        <w:tc>
          <w:tcPr>
            <w:tcW w:w="13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60" w:type="dxa"/>
            <w:vAlign w:val="center"/>
          </w:tcPr>
          <w:p>
            <w:pPr>
              <w:spacing w:line="360" w:lineRule="auto"/>
              <w:jc w:val="center"/>
              <w:rPr>
                <w:rFonts w:hint="eastAsia" w:ascii="宋体" w:hAnsi="宋体" w:eastAsia="宋体" w:cs="宋体"/>
                <w:color w:val="auto"/>
                <w:sz w:val="24"/>
                <w:highlight w:val="none"/>
              </w:rPr>
            </w:pPr>
          </w:p>
        </w:tc>
        <w:tc>
          <w:tcPr>
            <w:tcW w:w="3360"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2945" w:type="dxa"/>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其他（如有，自行增加）</w:t>
            </w:r>
          </w:p>
        </w:tc>
        <w:tc>
          <w:tcPr>
            <w:tcW w:w="2356" w:type="dxa"/>
            <w:vAlign w:val="center"/>
          </w:tcPr>
          <w:p>
            <w:pPr>
              <w:spacing w:line="360" w:lineRule="auto"/>
              <w:jc w:val="center"/>
              <w:rPr>
                <w:rFonts w:hint="eastAsia" w:ascii="宋体" w:hAnsi="宋体" w:eastAsia="宋体" w:cs="宋体"/>
                <w:color w:val="auto"/>
                <w:sz w:val="24"/>
                <w:highlight w:val="none"/>
              </w:rPr>
            </w:pPr>
          </w:p>
        </w:tc>
        <w:tc>
          <w:tcPr>
            <w:tcW w:w="130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1965" w:type="dxa"/>
            <w:vAlign w:val="center"/>
          </w:tcPr>
          <w:p>
            <w:pPr>
              <w:spacing w:line="360" w:lineRule="auto"/>
              <w:jc w:val="center"/>
              <w:rPr>
                <w:rFonts w:hint="eastAsia" w:ascii="宋体" w:hAnsi="宋体" w:eastAsia="宋体" w:cs="宋体"/>
                <w:color w:val="auto"/>
                <w:sz w:val="24"/>
                <w:highlight w:val="none"/>
              </w:rPr>
            </w:pPr>
          </w:p>
        </w:tc>
        <w:tc>
          <w:tcPr>
            <w:tcW w:w="13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60" w:type="dxa"/>
            <w:vAlign w:val="center"/>
          </w:tcPr>
          <w:p>
            <w:pPr>
              <w:spacing w:line="360" w:lineRule="auto"/>
              <w:jc w:val="center"/>
              <w:rPr>
                <w:rFonts w:hint="eastAsia" w:ascii="宋体" w:hAnsi="宋体" w:eastAsia="宋体" w:cs="宋体"/>
                <w:color w:val="auto"/>
                <w:sz w:val="24"/>
                <w:highlight w:val="none"/>
              </w:rPr>
            </w:pPr>
          </w:p>
        </w:tc>
        <w:tc>
          <w:tcPr>
            <w:tcW w:w="3360"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35" w:type="dxa"/>
            <w:gridSpan w:val="3"/>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合计：投标总报价（小写）</w:t>
            </w:r>
          </w:p>
        </w:tc>
        <w:tc>
          <w:tcPr>
            <w:tcW w:w="8909" w:type="dxa"/>
            <w:gridSpan w:val="5"/>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35" w:type="dxa"/>
            <w:gridSpan w:val="3"/>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投标总报价（大写）</w:t>
            </w:r>
          </w:p>
        </w:tc>
        <w:tc>
          <w:tcPr>
            <w:tcW w:w="8909" w:type="dxa"/>
            <w:gridSpan w:val="5"/>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（按此报价唱标）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744" w:type="dxa"/>
            <w:gridSpan w:val="8"/>
            <w:vAlign w:val="center"/>
          </w:tcPr>
          <w:p>
            <w:pPr>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备注：包括</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人员的全部工资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各类基本社会保险、各类补贴津贴、工会经费、加班费、奖金、服装费、</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服务费和其它福利待遇及因公出差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保洁设施设备（如车辆、保洁工具耗材）季维护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辖区内所有垃圾清运费（含村上级主管部门下发的大件垃圾、建筑垃圾等）、安全责任相关费用、作业人员服装、管理费、税金等运营并达到合同标准而需实际发生的各类成本有关本项目所需的一切费用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rPr>
              <w:t>保洁服务期内的</w:t>
            </w:r>
            <w:r>
              <w:rPr>
                <w:rFonts w:hint="eastAsia" w:ascii="宋体" w:hAnsi="宋体" w:eastAsia="宋体" w:cs="宋体"/>
                <w:color w:val="auto"/>
                <w:sz w:val="24"/>
                <w:szCs w:val="24"/>
                <w:highlight w:val="none"/>
                <w:lang w:eastAsia="zh-CN"/>
              </w:rPr>
              <w:t>人工</w:t>
            </w:r>
            <w:r>
              <w:rPr>
                <w:rFonts w:hint="eastAsia" w:ascii="宋体" w:hAnsi="宋体" w:eastAsia="宋体" w:cs="宋体"/>
                <w:color w:val="auto"/>
                <w:sz w:val="24"/>
                <w:szCs w:val="24"/>
                <w:highlight w:val="none"/>
              </w:rPr>
              <w:t>费用应根据最新的杭州市最低工资标准作及时调整，因人工费上涨引起费用增加的风险应考虑在投标总价内，采购单位不另行支付)。</w:t>
            </w:r>
          </w:p>
          <w:p>
            <w:pPr>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color w:val="auto"/>
                <w:highlight w:val="none"/>
                <w:lang w:eastAsia="zh-CN"/>
              </w:rPr>
            </w:pPr>
            <w:r>
              <w:rPr>
                <w:rFonts w:hint="eastAsia" w:ascii="宋体" w:hAnsi="宋体" w:cs="宋体"/>
                <w:color w:val="auto"/>
                <w:sz w:val="24"/>
                <w:highlight w:val="none"/>
                <w:shd w:val="clear" w:color="auto" w:fill="auto"/>
              </w:rPr>
              <w:t>合同履约期限：</w:t>
            </w:r>
            <w:r>
              <w:rPr>
                <w:rFonts w:hint="eastAsia" w:cs="宋体"/>
                <w:color w:val="auto"/>
                <w:sz w:val="24"/>
                <w:highlight w:val="none"/>
                <w:shd w:val="clear" w:color="auto" w:fill="auto"/>
                <w:lang w:eastAsia="zh-CN"/>
              </w:rPr>
              <w:t>3年（具体时间按合同签订时间为准）</w:t>
            </w:r>
          </w:p>
          <w:p>
            <w:pPr>
              <w:pStyle w:val="5"/>
              <w:pageBreakBefore w:val="0"/>
              <w:widowControl w:val="0"/>
              <w:kinsoku/>
              <w:wordWrap/>
              <w:overflowPunct/>
              <w:topLinePunct w:val="0"/>
              <w:autoSpaceDE/>
              <w:autoSpaceDN/>
              <w:bidi w:val="0"/>
              <w:adjustRightInd/>
              <w:snapToGrid/>
              <w:spacing w:before="0" w:after="0" w:line="240" w:lineRule="auto"/>
              <w:ind w:left="0" w:firstLine="0"/>
              <w:jc w:val="left"/>
              <w:textAlignment w:val="auto"/>
              <w:rPr>
                <w:rFonts w:hint="default" w:eastAsia="宋体"/>
                <w:color w:val="auto"/>
                <w:highlight w:val="none"/>
                <w:u w:val="single"/>
                <w:lang w:val="en-US" w:eastAsia="zh-CN"/>
              </w:rPr>
            </w:pPr>
            <w:r>
              <w:rPr>
                <w:rFonts w:hint="eastAsia" w:ascii="宋体" w:hAnsi="宋体" w:eastAsia="宋体" w:cs="宋体"/>
                <w:bCs/>
                <w:color w:val="auto"/>
                <w:sz w:val="24"/>
                <w:szCs w:val="24"/>
                <w:highlight w:val="none"/>
                <w:lang w:eastAsia="zh-CN"/>
              </w:rPr>
              <w:t>项目负责人：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 xml:space="preserve">        联系电话：</w:t>
            </w:r>
            <w:r>
              <w:rPr>
                <w:rFonts w:hint="eastAsia" w:ascii="宋体" w:hAnsi="宋体" w:eastAsia="宋体" w:cs="宋体"/>
                <w:bCs/>
                <w:color w:val="auto"/>
                <w:sz w:val="24"/>
                <w:szCs w:val="24"/>
                <w:highlight w:val="none"/>
                <w:u w:val="single"/>
                <w:lang w:val="en-US" w:eastAsia="zh-CN"/>
              </w:rPr>
              <w:t xml:space="preserve">             </w:t>
            </w: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1、供应商需按本表格式填写，不得自行更改。</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4"/>
        <w:ind w:left="0" w:leftChars="0" w:firstLine="0" w:firstLineChars="0"/>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394" w:name="_Toc164085800"/>
    <w:bookmarkStart w:id="395" w:name="_Toc36110187"/>
    <w:bookmarkStart w:id="396" w:name="_Toc91899912"/>
    <w:bookmarkStart w:id="397" w:name="_Toc131845147"/>
    <w:r>
      <w:rPr>
        <w:rFonts w:hint="eastAsia" w:ascii="仿宋_GB2312" w:eastAsia="仿宋_GB2312"/>
        <w:kern w:val="0"/>
        <w:szCs w:val="21"/>
      </w:rPr>
      <w:t xml:space="preserve"> 页</w:t>
    </w:r>
    <w:bookmarkEnd w:id="394"/>
    <w:bookmarkEnd w:id="395"/>
    <w:bookmarkEnd w:id="396"/>
    <w:bookmarkEnd w:id="3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w:t>
    </w:r>
    <w:r>
      <w:rPr>
        <w:rFonts w:hint="eastAsia"/>
      </w:rPr>
      <w:t>采购文件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w:t>
    </w:r>
    <w:r>
      <w:rPr>
        <w:rFonts w:hint="eastAsia"/>
        <w:lang w:val="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b/>
        <w:i/>
        <w:u w:val="single"/>
      </w:rPr>
    </w:pPr>
    <w:r>
      <w:t></w:t>
    </w:r>
    <w:r>
      <w:rPr>
        <w:rFonts w:hint="eastAsia"/>
      </w:rPr>
      <w:t xml:space="preserve">                                                  </w:t>
    </w:r>
    <w:r>
      <w:t>杭州市政府采购公开</w:t>
    </w:r>
    <w:r>
      <w:rPr>
        <w:rFonts w:hint="eastAsia"/>
      </w:rPr>
      <w:t>采购文件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w:t>
    </w:r>
    <w:r>
      <w:rPr>
        <w:rFonts w:hint="eastAsia"/>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rPr>
        <w:rFonts w:hint="eastAsia"/>
      </w:rPr>
      <w:t xml:space="preserve">                                  </w:t>
    </w:r>
    <w:r>
      <w:t>杭州市政府采购公开</w:t>
    </w:r>
    <w:r>
      <w:rPr>
        <w:rFonts w:hint="eastAsia"/>
      </w:rPr>
      <w:t>采购文件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iCs/>
        <w:u w:val="single"/>
      </w:rPr>
    </w:pPr>
    <w:r>
      <w:t>杭州市政府采购公开</w:t>
    </w:r>
    <w:r>
      <w:rPr>
        <w:rFonts w:hint="eastAsia"/>
      </w:rPr>
      <w:t>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w:t>
    </w:r>
    <w:r>
      <w:rPr>
        <w:rFonts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D0998"/>
    <w:multiLevelType w:val="singleLevel"/>
    <w:tmpl w:val="9F9D0998"/>
    <w:lvl w:ilvl="0" w:tentative="0">
      <w:start w:val="3"/>
      <w:numFmt w:val="chineseCounting"/>
      <w:suff w:val="space"/>
      <w:lvlText w:val="第%1部分"/>
      <w:lvlJc w:val="left"/>
      <w:rPr>
        <w:rFonts w:hint="eastAsia"/>
      </w:rPr>
    </w:lvl>
  </w:abstractNum>
  <w:abstractNum w:abstractNumId="1">
    <w:nsid w:val="422829F8"/>
    <w:multiLevelType w:val="singleLevel"/>
    <w:tmpl w:val="422829F8"/>
    <w:lvl w:ilvl="0" w:tentative="0">
      <w:start w:val="2"/>
      <w:numFmt w:val="decimal"/>
      <w:lvlText w:val="%1."/>
      <w:lvlJc w:val="left"/>
      <w:pPr>
        <w:tabs>
          <w:tab w:val="left" w:pos="312"/>
        </w:tabs>
      </w:pPr>
    </w:lvl>
  </w:abstractNum>
  <w:abstractNum w:abstractNumId="2">
    <w:nsid w:val="4863A648"/>
    <w:multiLevelType w:val="singleLevel"/>
    <w:tmpl w:val="4863A648"/>
    <w:lvl w:ilvl="0" w:tentative="0">
      <w:start w:val="1"/>
      <w:numFmt w:val="chineseCounting"/>
      <w:suff w:val="nothing"/>
      <w:lvlText w:val="%1、"/>
      <w:lvlJc w:val="left"/>
      <w:pPr>
        <w:ind w:left="311" w:firstLine="0"/>
      </w:pPr>
      <w:rPr>
        <w:rFonts w:hint="eastAsia"/>
      </w:rPr>
    </w:lvl>
  </w:abstractNum>
  <w:abstractNum w:abstractNumId="3">
    <w:nsid w:val="66C47F96"/>
    <w:multiLevelType w:val="singleLevel"/>
    <w:tmpl w:val="66C47F96"/>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MjZmM2IwZjEzZWVmYWYyNjEyMjBkNmUyZjgzNWIifQ=="/>
    <w:docVar w:name="KSO_WPS_MARK_KEY" w:val="4bb31ffe-3579-4a75-a841-2d9ed9cffc13"/>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637"/>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480"/>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6F2A"/>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CF6"/>
    <w:rsid w:val="00214028"/>
    <w:rsid w:val="002141C3"/>
    <w:rsid w:val="002141DC"/>
    <w:rsid w:val="0021440C"/>
    <w:rsid w:val="00214479"/>
    <w:rsid w:val="002144F3"/>
    <w:rsid w:val="002146C3"/>
    <w:rsid w:val="0021506A"/>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F0B"/>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6E7"/>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E28"/>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581"/>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42"/>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49"/>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2DA"/>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14A"/>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97D"/>
    <w:rsid w:val="00683DAD"/>
    <w:rsid w:val="00684592"/>
    <w:rsid w:val="00684963"/>
    <w:rsid w:val="00684B1A"/>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7D"/>
    <w:rsid w:val="006D2A9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A94"/>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5A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728"/>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4CBB"/>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6"/>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362"/>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4F0"/>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B1C"/>
    <w:rsid w:val="00C832CB"/>
    <w:rsid w:val="00C83C70"/>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CEE"/>
    <w:rsid w:val="00CC702F"/>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4F49"/>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85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714"/>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570"/>
    <w:rsid w:val="00F65BA9"/>
    <w:rsid w:val="00F65BC8"/>
    <w:rsid w:val="00F65EEA"/>
    <w:rsid w:val="00F66205"/>
    <w:rsid w:val="00F6630F"/>
    <w:rsid w:val="00F66419"/>
    <w:rsid w:val="00F67079"/>
    <w:rsid w:val="00F67B58"/>
    <w:rsid w:val="00F67E81"/>
    <w:rsid w:val="00F67F78"/>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B73"/>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C8A"/>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674B7"/>
    <w:rsid w:val="019F7441"/>
    <w:rsid w:val="01B37585"/>
    <w:rsid w:val="01CD6ECB"/>
    <w:rsid w:val="01D55165"/>
    <w:rsid w:val="01D80F9B"/>
    <w:rsid w:val="01DF6BF8"/>
    <w:rsid w:val="01EC2C57"/>
    <w:rsid w:val="025A529E"/>
    <w:rsid w:val="025F0711"/>
    <w:rsid w:val="026B2E25"/>
    <w:rsid w:val="02824D4D"/>
    <w:rsid w:val="02BC1AB4"/>
    <w:rsid w:val="02CD123A"/>
    <w:rsid w:val="02DC4B10"/>
    <w:rsid w:val="02DD76CE"/>
    <w:rsid w:val="02DE0E3A"/>
    <w:rsid w:val="02E103E9"/>
    <w:rsid w:val="02F36323"/>
    <w:rsid w:val="02F5619C"/>
    <w:rsid w:val="030D3BAC"/>
    <w:rsid w:val="0326446A"/>
    <w:rsid w:val="032D5555"/>
    <w:rsid w:val="036634D2"/>
    <w:rsid w:val="03977E2B"/>
    <w:rsid w:val="03DD35E4"/>
    <w:rsid w:val="04076900"/>
    <w:rsid w:val="041A2F36"/>
    <w:rsid w:val="041A5A3B"/>
    <w:rsid w:val="042311BA"/>
    <w:rsid w:val="042B157A"/>
    <w:rsid w:val="043C2443"/>
    <w:rsid w:val="045B159D"/>
    <w:rsid w:val="048F763B"/>
    <w:rsid w:val="049F330E"/>
    <w:rsid w:val="04AA775C"/>
    <w:rsid w:val="04AF1889"/>
    <w:rsid w:val="04F66F48"/>
    <w:rsid w:val="05085485"/>
    <w:rsid w:val="0512093A"/>
    <w:rsid w:val="05137986"/>
    <w:rsid w:val="05251E14"/>
    <w:rsid w:val="052F1D25"/>
    <w:rsid w:val="053B6C38"/>
    <w:rsid w:val="053F78DA"/>
    <w:rsid w:val="057078BB"/>
    <w:rsid w:val="057E7A15"/>
    <w:rsid w:val="05A16594"/>
    <w:rsid w:val="05A7762D"/>
    <w:rsid w:val="05B91682"/>
    <w:rsid w:val="05CF1A66"/>
    <w:rsid w:val="060E5941"/>
    <w:rsid w:val="060F3C66"/>
    <w:rsid w:val="06110FAF"/>
    <w:rsid w:val="061A2272"/>
    <w:rsid w:val="062137D7"/>
    <w:rsid w:val="06246CFB"/>
    <w:rsid w:val="063F371A"/>
    <w:rsid w:val="064416AA"/>
    <w:rsid w:val="06493CA7"/>
    <w:rsid w:val="065A6178"/>
    <w:rsid w:val="065C077F"/>
    <w:rsid w:val="066F1CF3"/>
    <w:rsid w:val="06930BB8"/>
    <w:rsid w:val="069C653B"/>
    <w:rsid w:val="07245D42"/>
    <w:rsid w:val="07264C62"/>
    <w:rsid w:val="0779354C"/>
    <w:rsid w:val="07846919"/>
    <w:rsid w:val="07911761"/>
    <w:rsid w:val="07B776C7"/>
    <w:rsid w:val="08061376"/>
    <w:rsid w:val="08452D77"/>
    <w:rsid w:val="08485B98"/>
    <w:rsid w:val="086401F8"/>
    <w:rsid w:val="08751CAA"/>
    <w:rsid w:val="087E4C40"/>
    <w:rsid w:val="08A871D0"/>
    <w:rsid w:val="08A92ADB"/>
    <w:rsid w:val="08C276F9"/>
    <w:rsid w:val="08D66AD6"/>
    <w:rsid w:val="08DA33A3"/>
    <w:rsid w:val="08E80F13"/>
    <w:rsid w:val="09335624"/>
    <w:rsid w:val="0944690F"/>
    <w:rsid w:val="094F775B"/>
    <w:rsid w:val="09535675"/>
    <w:rsid w:val="095F057D"/>
    <w:rsid w:val="09642282"/>
    <w:rsid w:val="09733572"/>
    <w:rsid w:val="097407BB"/>
    <w:rsid w:val="09772C16"/>
    <w:rsid w:val="098353B5"/>
    <w:rsid w:val="09A92330"/>
    <w:rsid w:val="09B06B87"/>
    <w:rsid w:val="09C13146"/>
    <w:rsid w:val="09D31A44"/>
    <w:rsid w:val="09E04166"/>
    <w:rsid w:val="09E51DE1"/>
    <w:rsid w:val="09E65669"/>
    <w:rsid w:val="09F14233"/>
    <w:rsid w:val="0A1C0718"/>
    <w:rsid w:val="0A237998"/>
    <w:rsid w:val="0A3E7710"/>
    <w:rsid w:val="0A4174BD"/>
    <w:rsid w:val="0A4F320E"/>
    <w:rsid w:val="0A5B7E63"/>
    <w:rsid w:val="0AA374A5"/>
    <w:rsid w:val="0AAB7649"/>
    <w:rsid w:val="0ABC5606"/>
    <w:rsid w:val="0AD007F3"/>
    <w:rsid w:val="0AED0926"/>
    <w:rsid w:val="0AF8423D"/>
    <w:rsid w:val="0B1C57E6"/>
    <w:rsid w:val="0B2D1126"/>
    <w:rsid w:val="0B30404E"/>
    <w:rsid w:val="0B4C6C14"/>
    <w:rsid w:val="0B547599"/>
    <w:rsid w:val="0B631A88"/>
    <w:rsid w:val="0B683D45"/>
    <w:rsid w:val="0B7F3F11"/>
    <w:rsid w:val="0B884417"/>
    <w:rsid w:val="0BF6188C"/>
    <w:rsid w:val="0BF73C91"/>
    <w:rsid w:val="0C170175"/>
    <w:rsid w:val="0C3B6140"/>
    <w:rsid w:val="0C571A41"/>
    <w:rsid w:val="0C5C1171"/>
    <w:rsid w:val="0C5E1CBC"/>
    <w:rsid w:val="0C615B50"/>
    <w:rsid w:val="0C654F6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E2941"/>
    <w:rsid w:val="0DD63300"/>
    <w:rsid w:val="0DF50604"/>
    <w:rsid w:val="0DF702FE"/>
    <w:rsid w:val="0E040C01"/>
    <w:rsid w:val="0E060E51"/>
    <w:rsid w:val="0E177DEE"/>
    <w:rsid w:val="0E355B7D"/>
    <w:rsid w:val="0E5604B2"/>
    <w:rsid w:val="0E6D5D79"/>
    <w:rsid w:val="0E893F52"/>
    <w:rsid w:val="0E9D0089"/>
    <w:rsid w:val="0EA557DB"/>
    <w:rsid w:val="0EB803EE"/>
    <w:rsid w:val="0EF94D4B"/>
    <w:rsid w:val="0F1B1962"/>
    <w:rsid w:val="0F4958DC"/>
    <w:rsid w:val="0F515DF7"/>
    <w:rsid w:val="0F596BA8"/>
    <w:rsid w:val="0F6248D2"/>
    <w:rsid w:val="0F693536"/>
    <w:rsid w:val="0F7B0511"/>
    <w:rsid w:val="0F7B76D9"/>
    <w:rsid w:val="0F816ACD"/>
    <w:rsid w:val="0F8F3E30"/>
    <w:rsid w:val="0F975694"/>
    <w:rsid w:val="0F9832DB"/>
    <w:rsid w:val="0FBF3FD2"/>
    <w:rsid w:val="0FBF7FF3"/>
    <w:rsid w:val="0FDF2B4F"/>
    <w:rsid w:val="104B26C9"/>
    <w:rsid w:val="10646583"/>
    <w:rsid w:val="107D4B15"/>
    <w:rsid w:val="108A3C80"/>
    <w:rsid w:val="108A63B9"/>
    <w:rsid w:val="10C26171"/>
    <w:rsid w:val="10D26947"/>
    <w:rsid w:val="10E70644"/>
    <w:rsid w:val="10F33360"/>
    <w:rsid w:val="10FC16EA"/>
    <w:rsid w:val="110F1D40"/>
    <w:rsid w:val="11266F33"/>
    <w:rsid w:val="114545CC"/>
    <w:rsid w:val="115958E8"/>
    <w:rsid w:val="118963A1"/>
    <w:rsid w:val="11C6522A"/>
    <w:rsid w:val="11E104CC"/>
    <w:rsid w:val="11E20309"/>
    <w:rsid w:val="11F80765"/>
    <w:rsid w:val="12160A34"/>
    <w:rsid w:val="12255233"/>
    <w:rsid w:val="12443301"/>
    <w:rsid w:val="12530213"/>
    <w:rsid w:val="127001C5"/>
    <w:rsid w:val="127723A9"/>
    <w:rsid w:val="12862074"/>
    <w:rsid w:val="12883966"/>
    <w:rsid w:val="129E45B4"/>
    <w:rsid w:val="12D81596"/>
    <w:rsid w:val="13072A44"/>
    <w:rsid w:val="130F4BBD"/>
    <w:rsid w:val="135F4BE2"/>
    <w:rsid w:val="13991667"/>
    <w:rsid w:val="139B1A0A"/>
    <w:rsid w:val="139D25C7"/>
    <w:rsid w:val="13BF3CE4"/>
    <w:rsid w:val="13FA68E0"/>
    <w:rsid w:val="141008D8"/>
    <w:rsid w:val="14125FE6"/>
    <w:rsid w:val="1417538B"/>
    <w:rsid w:val="143C4951"/>
    <w:rsid w:val="146D271E"/>
    <w:rsid w:val="14982588"/>
    <w:rsid w:val="149A5AD9"/>
    <w:rsid w:val="14A7619D"/>
    <w:rsid w:val="14FB2FE3"/>
    <w:rsid w:val="150536C3"/>
    <w:rsid w:val="150C1963"/>
    <w:rsid w:val="151447A0"/>
    <w:rsid w:val="154A6454"/>
    <w:rsid w:val="15762120"/>
    <w:rsid w:val="157F6B8A"/>
    <w:rsid w:val="15A20FDE"/>
    <w:rsid w:val="16A8729C"/>
    <w:rsid w:val="16B33777"/>
    <w:rsid w:val="16BC70A7"/>
    <w:rsid w:val="16C6339E"/>
    <w:rsid w:val="16CB4564"/>
    <w:rsid w:val="17297264"/>
    <w:rsid w:val="172F2D79"/>
    <w:rsid w:val="17557BEF"/>
    <w:rsid w:val="179E47DA"/>
    <w:rsid w:val="17D349C1"/>
    <w:rsid w:val="17F8087D"/>
    <w:rsid w:val="1830729E"/>
    <w:rsid w:val="1870062C"/>
    <w:rsid w:val="18817102"/>
    <w:rsid w:val="18830A15"/>
    <w:rsid w:val="18852B28"/>
    <w:rsid w:val="188B5321"/>
    <w:rsid w:val="191E6BCD"/>
    <w:rsid w:val="19296072"/>
    <w:rsid w:val="196B18E4"/>
    <w:rsid w:val="1978270E"/>
    <w:rsid w:val="198673A2"/>
    <w:rsid w:val="19924659"/>
    <w:rsid w:val="19932372"/>
    <w:rsid w:val="19A05834"/>
    <w:rsid w:val="19A20DD5"/>
    <w:rsid w:val="19AD1CFF"/>
    <w:rsid w:val="19AE03F1"/>
    <w:rsid w:val="19C61790"/>
    <w:rsid w:val="19D72DB1"/>
    <w:rsid w:val="19F618F8"/>
    <w:rsid w:val="1A071A03"/>
    <w:rsid w:val="1A1F16AE"/>
    <w:rsid w:val="1A3B5C77"/>
    <w:rsid w:val="1A6E5932"/>
    <w:rsid w:val="1A984BAD"/>
    <w:rsid w:val="1AA11864"/>
    <w:rsid w:val="1AB8220E"/>
    <w:rsid w:val="1AE4166C"/>
    <w:rsid w:val="1AF06CFB"/>
    <w:rsid w:val="1AF11B8D"/>
    <w:rsid w:val="1B041DF3"/>
    <w:rsid w:val="1B11359C"/>
    <w:rsid w:val="1B155DAE"/>
    <w:rsid w:val="1B2A271F"/>
    <w:rsid w:val="1B530544"/>
    <w:rsid w:val="1B6034CD"/>
    <w:rsid w:val="1B656D35"/>
    <w:rsid w:val="1B68308B"/>
    <w:rsid w:val="1B713184"/>
    <w:rsid w:val="1BA1262E"/>
    <w:rsid w:val="1BA209CF"/>
    <w:rsid w:val="1BA62503"/>
    <w:rsid w:val="1BAB5413"/>
    <w:rsid w:val="1BB4777D"/>
    <w:rsid w:val="1BD75AB8"/>
    <w:rsid w:val="1C0459C2"/>
    <w:rsid w:val="1C1B3B4A"/>
    <w:rsid w:val="1C2269D4"/>
    <w:rsid w:val="1C88086E"/>
    <w:rsid w:val="1C99656B"/>
    <w:rsid w:val="1CCE1FFF"/>
    <w:rsid w:val="1CE67A02"/>
    <w:rsid w:val="1D266CE1"/>
    <w:rsid w:val="1D3963AF"/>
    <w:rsid w:val="1D6A673C"/>
    <w:rsid w:val="1D6D447B"/>
    <w:rsid w:val="1D9247AE"/>
    <w:rsid w:val="1DAE28DF"/>
    <w:rsid w:val="1DB44028"/>
    <w:rsid w:val="1DB567EC"/>
    <w:rsid w:val="1DB63878"/>
    <w:rsid w:val="1DEF51DB"/>
    <w:rsid w:val="1DF51A98"/>
    <w:rsid w:val="1E1E31CB"/>
    <w:rsid w:val="1E2F2AC3"/>
    <w:rsid w:val="1E3D060F"/>
    <w:rsid w:val="1E3F7D2E"/>
    <w:rsid w:val="1E4134E4"/>
    <w:rsid w:val="1E5062B3"/>
    <w:rsid w:val="1E523514"/>
    <w:rsid w:val="1E714A66"/>
    <w:rsid w:val="1E7372BD"/>
    <w:rsid w:val="1E802593"/>
    <w:rsid w:val="1E8B6156"/>
    <w:rsid w:val="1EA703CC"/>
    <w:rsid w:val="1EB7330C"/>
    <w:rsid w:val="1F0A0FF3"/>
    <w:rsid w:val="1F5771FF"/>
    <w:rsid w:val="1F714138"/>
    <w:rsid w:val="1FE868A9"/>
    <w:rsid w:val="1FFE5B9D"/>
    <w:rsid w:val="20034907"/>
    <w:rsid w:val="20173E4B"/>
    <w:rsid w:val="204E48BC"/>
    <w:rsid w:val="206A6B9C"/>
    <w:rsid w:val="208921B3"/>
    <w:rsid w:val="20973DEB"/>
    <w:rsid w:val="20B26522"/>
    <w:rsid w:val="20B44310"/>
    <w:rsid w:val="20B63B8F"/>
    <w:rsid w:val="20D340FD"/>
    <w:rsid w:val="20E93F65"/>
    <w:rsid w:val="211116EB"/>
    <w:rsid w:val="216133FC"/>
    <w:rsid w:val="217858A1"/>
    <w:rsid w:val="217B23A3"/>
    <w:rsid w:val="21CF315A"/>
    <w:rsid w:val="21D56769"/>
    <w:rsid w:val="21E52EF3"/>
    <w:rsid w:val="21FB5D7B"/>
    <w:rsid w:val="22015E94"/>
    <w:rsid w:val="220B1C3D"/>
    <w:rsid w:val="221D1D20"/>
    <w:rsid w:val="22334A87"/>
    <w:rsid w:val="224F4FCE"/>
    <w:rsid w:val="22525B39"/>
    <w:rsid w:val="22AF4D3A"/>
    <w:rsid w:val="22B660C8"/>
    <w:rsid w:val="22BE6801"/>
    <w:rsid w:val="232125B3"/>
    <w:rsid w:val="233500BF"/>
    <w:rsid w:val="23377FF7"/>
    <w:rsid w:val="23451001"/>
    <w:rsid w:val="236B425F"/>
    <w:rsid w:val="23700878"/>
    <w:rsid w:val="237A70F6"/>
    <w:rsid w:val="23836192"/>
    <w:rsid w:val="238D345B"/>
    <w:rsid w:val="239006C7"/>
    <w:rsid w:val="23901F29"/>
    <w:rsid w:val="239C0061"/>
    <w:rsid w:val="23A1314F"/>
    <w:rsid w:val="23B908A4"/>
    <w:rsid w:val="23CD4A35"/>
    <w:rsid w:val="23E95BEF"/>
    <w:rsid w:val="23FD0064"/>
    <w:rsid w:val="2420299F"/>
    <w:rsid w:val="24286B52"/>
    <w:rsid w:val="24524E32"/>
    <w:rsid w:val="245375B0"/>
    <w:rsid w:val="24642C0A"/>
    <w:rsid w:val="24666F09"/>
    <w:rsid w:val="247D2F87"/>
    <w:rsid w:val="24B22173"/>
    <w:rsid w:val="24B95AD9"/>
    <w:rsid w:val="24BE24DA"/>
    <w:rsid w:val="24CF5825"/>
    <w:rsid w:val="24D663E6"/>
    <w:rsid w:val="24D77F2B"/>
    <w:rsid w:val="258B00E2"/>
    <w:rsid w:val="258B1923"/>
    <w:rsid w:val="25A917A6"/>
    <w:rsid w:val="25BE27CC"/>
    <w:rsid w:val="25C44658"/>
    <w:rsid w:val="25DA4B85"/>
    <w:rsid w:val="25F22B20"/>
    <w:rsid w:val="25F74A5C"/>
    <w:rsid w:val="25FF38E2"/>
    <w:rsid w:val="261413F8"/>
    <w:rsid w:val="2628662C"/>
    <w:rsid w:val="262D45DE"/>
    <w:rsid w:val="26527C90"/>
    <w:rsid w:val="26695200"/>
    <w:rsid w:val="26871DC8"/>
    <w:rsid w:val="26A53EF9"/>
    <w:rsid w:val="26A94201"/>
    <w:rsid w:val="26AB75C6"/>
    <w:rsid w:val="26AC274F"/>
    <w:rsid w:val="26CE0444"/>
    <w:rsid w:val="26DB1CA2"/>
    <w:rsid w:val="27044A29"/>
    <w:rsid w:val="271D34C8"/>
    <w:rsid w:val="27223D2C"/>
    <w:rsid w:val="272C0707"/>
    <w:rsid w:val="274A2D4E"/>
    <w:rsid w:val="276142BF"/>
    <w:rsid w:val="27783712"/>
    <w:rsid w:val="27907362"/>
    <w:rsid w:val="28277120"/>
    <w:rsid w:val="28333E1D"/>
    <w:rsid w:val="283F26BC"/>
    <w:rsid w:val="28454BD6"/>
    <w:rsid w:val="28455253"/>
    <w:rsid w:val="28551971"/>
    <w:rsid w:val="285B1C53"/>
    <w:rsid w:val="28852586"/>
    <w:rsid w:val="289F7086"/>
    <w:rsid w:val="28C32028"/>
    <w:rsid w:val="28C50ACE"/>
    <w:rsid w:val="28CC490F"/>
    <w:rsid w:val="28CF569F"/>
    <w:rsid w:val="28DE40AA"/>
    <w:rsid w:val="29345E77"/>
    <w:rsid w:val="293E4722"/>
    <w:rsid w:val="294C65AD"/>
    <w:rsid w:val="295403E9"/>
    <w:rsid w:val="29806583"/>
    <w:rsid w:val="298A6197"/>
    <w:rsid w:val="298B3C4C"/>
    <w:rsid w:val="29B665AC"/>
    <w:rsid w:val="29E11C7D"/>
    <w:rsid w:val="29F26D24"/>
    <w:rsid w:val="29F86FC6"/>
    <w:rsid w:val="2A15033F"/>
    <w:rsid w:val="2A1662C1"/>
    <w:rsid w:val="2A1C7367"/>
    <w:rsid w:val="2A2815FA"/>
    <w:rsid w:val="2A4925D8"/>
    <w:rsid w:val="2A543874"/>
    <w:rsid w:val="2A6D6092"/>
    <w:rsid w:val="2A7D76B4"/>
    <w:rsid w:val="2B437463"/>
    <w:rsid w:val="2B7807EE"/>
    <w:rsid w:val="2B991C74"/>
    <w:rsid w:val="2BA50BF7"/>
    <w:rsid w:val="2BAD709A"/>
    <w:rsid w:val="2BBF00EC"/>
    <w:rsid w:val="2BC37CFD"/>
    <w:rsid w:val="2BD5237F"/>
    <w:rsid w:val="2BE536CE"/>
    <w:rsid w:val="2BE758D9"/>
    <w:rsid w:val="2C09049E"/>
    <w:rsid w:val="2C0A653C"/>
    <w:rsid w:val="2C191F85"/>
    <w:rsid w:val="2CE82D6F"/>
    <w:rsid w:val="2CFC27E4"/>
    <w:rsid w:val="2D197980"/>
    <w:rsid w:val="2D343236"/>
    <w:rsid w:val="2D5B7F98"/>
    <w:rsid w:val="2DD15014"/>
    <w:rsid w:val="2DF72DE4"/>
    <w:rsid w:val="2E0220AF"/>
    <w:rsid w:val="2E4B082A"/>
    <w:rsid w:val="2E5D4E86"/>
    <w:rsid w:val="2E5D790B"/>
    <w:rsid w:val="2E7D3F3E"/>
    <w:rsid w:val="2E9A3C18"/>
    <w:rsid w:val="2EBB0FEE"/>
    <w:rsid w:val="2EC63002"/>
    <w:rsid w:val="2EF069F5"/>
    <w:rsid w:val="2EFE0F6B"/>
    <w:rsid w:val="2EFE2D30"/>
    <w:rsid w:val="2F0A6B38"/>
    <w:rsid w:val="2F946CCB"/>
    <w:rsid w:val="2FD25781"/>
    <w:rsid w:val="2FDC745C"/>
    <w:rsid w:val="2FF1206D"/>
    <w:rsid w:val="2FFD7934"/>
    <w:rsid w:val="30182170"/>
    <w:rsid w:val="303C18FE"/>
    <w:rsid w:val="304A1A07"/>
    <w:rsid w:val="3059019D"/>
    <w:rsid w:val="30733ACD"/>
    <w:rsid w:val="308C3862"/>
    <w:rsid w:val="309379D8"/>
    <w:rsid w:val="30A270F7"/>
    <w:rsid w:val="30C6397A"/>
    <w:rsid w:val="30D24913"/>
    <w:rsid w:val="30DF1478"/>
    <w:rsid w:val="30DF7DCF"/>
    <w:rsid w:val="30EC586F"/>
    <w:rsid w:val="30F229C1"/>
    <w:rsid w:val="319C6071"/>
    <w:rsid w:val="31A737AC"/>
    <w:rsid w:val="31AC537E"/>
    <w:rsid w:val="31DB4F7F"/>
    <w:rsid w:val="31E3679B"/>
    <w:rsid w:val="31E732FD"/>
    <w:rsid w:val="31F82540"/>
    <w:rsid w:val="320160A0"/>
    <w:rsid w:val="32087FC3"/>
    <w:rsid w:val="32517576"/>
    <w:rsid w:val="32795B13"/>
    <w:rsid w:val="32BE5C2C"/>
    <w:rsid w:val="32BF04C7"/>
    <w:rsid w:val="32FB6478"/>
    <w:rsid w:val="33247B3F"/>
    <w:rsid w:val="33263B3F"/>
    <w:rsid w:val="33602DC2"/>
    <w:rsid w:val="336963EB"/>
    <w:rsid w:val="33813B89"/>
    <w:rsid w:val="33816EEB"/>
    <w:rsid w:val="33AD497E"/>
    <w:rsid w:val="33EB55CD"/>
    <w:rsid w:val="33EC4C02"/>
    <w:rsid w:val="34047893"/>
    <w:rsid w:val="340D2360"/>
    <w:rsid w:val="3410665D"/>
    <w:rsid w:val="34211214"/>
    <w:rsid w:val="342E63AB"/>
    <w:rsid w:val="34774B3F"/>
    <w:rsid w:val="34950E68"/>
    <w:rsid w:val="34986E94"/>
    <w:rsid w:val="34AF62C9"/>
    <w:rsid w:val="34CB4388"/>
    <w:rsid w:val="34F36D08"/>
    <w:rsid w:val="34FA6E12"/>
    <w:rsid w:val="35066A3B"/>
    <w:rsid w:val="351C0B48"/>
    <w:rsid w:val="352C476C"/>
    <w:rsid w:val="354B444E"/>
    <w:rsid w:val="354D7158"/>
    <w:rsid w:val="3566572C"/>
    <w:rsid w:val="358D5588"/>
    <w:rsid w:val="35945E0F"/>
    <w:rsid w:val="35A30EC1"/>
    <w:rsid w:val="35F745D6"/>
    <w:rsid w:val="363A3B40"/>
    <w:rsid w:val="365302AE"/>
    <w:rsid w:val="36607A0A"/>
    <w:rsid w:val="366E227C"/>
    <w:rsid w:val="366F2E0D"/>
    <w:rsid w:val="36732C19"/>
    <w:rsid w:val="367B6A5C"/>
    <w:rsid w:val="36A74ADA"/>
    <w:rsid w:val="36AD60D5"/>
    <w:rsid w:val="36B224F9"/>
    <w:rsid w:val="36EC0CC9"/>
    <w:rsid w:val="373F410B"/>
    <w:rsid w:val="376A757C"/>
    <w:rsid w:val="37976071"/>
    <w:rsid w:val="37986FA1"/>
    <w:rsid w:val="37DA0EA5"/>
    <w:rsid w:val="37EE7094"/>
    <w:rsid w:val="37FE78DB"/>
    <w:rsid w:val="381F1AD4"/>
    <w:rsid w:val="38296C89"/>
    <w:rsid w:val="383002EB"/>
    <w:rsid w:val="38586797"/>
    <w:rsid w:val="387B7A80"/>
    <w:rsid w:val="38B61B7E"/>
    <w:rsid w:val="38BC0149"/>
    <w:rsid w:val="38D87D1C"/>
    <w:rsid w:val="391745B2"/>
    <w:rsid w:val="391B4A7F"/>
    <w:rsid w:val="3925145A"/>
    <w:rsid w:val="39636459"/>
    <w:rsid w:val="396B7F6C"/>
    <w:rsid w:val="39AD7EAE"/>
    <w:rsid w:val="39B417A9"/>
    <w:rsid w:val="39FC5695"/>
    <w:rsid w:val="3A006D8E"/>
    <w:rsid w:val="3A074661"/>
    <w:rsid w:val="3A201B0E"/>
    <w:rsid w:val="3A217E73"/>
    <w:rsid w:val="3A30254A"/>
    <w:rsid w:val="3A347BA7"/>
    <w:rsid w:val="3A3651E5"/>
    <w:rsid w:val="3A44746D"/>
    <w:rsid w:val="3A55680D"/>
    <w:rsid w:val="3A744481"/>
    <w:rsid w:val="3A8C7BEF"/>
    <w:rsid w:val="3A906246"/>
    <w:rsid w:val="3AAC3BE1"/>
    <w:rsid w:val="3AD273C0"/>
    <w:rsid w:val="3AFF7A2B"/>
    <w:rsid w:val="3B2349B7"/>
    <w:rsid w:val="3B2F7B44"/>
    <w:rsid w:val="3B4C7172"/>
    <w:rsid w:val="3B616CFF"/>
    <w:rsid w:val="3B6259F6"/>
    <w:rsid w:val="3B7641EF"/>
    <w:rsid w:val="3B976654"/>
    <w:rsid w:val="3B9B716D"/>
    <w:rsid w:val="3BB3648B"/>
    <w:rsid w:val="3BC01EFC"/>
    <w:rsid w:val="3BC44F5A"/>
    <w:rsid w:val="3BCA786A"/>
    <w:rsid w:val="3BD31E2F"/>
    <w:rsid w:val="3BF15831"/>
    <w:rsid w:val="3BF65C21"/>
    <w:rsid w:val="3C105946"/>
    <w:rsid w:val="3C3E2F5F"/>
    <w:rsid w:val="3C471448"/>
    <w:rsid w:val="3C5F759A"/>
    <w:rsid w:val="3C6C525A"/>
    <w:rsid w:val="3CB21257"/>
    <w:rsid w:val="3CB36C00"/>
    <w:rsid w:val="3CCE23CB"/>
    <w:rsid w:val="3CD17D17"/>
    <w:rsid w:val="3D0808D3"/>
    <w:rsid w:val="3D3C7F39"/>
    <w:rsid w:val="3D440F09"/>
    <w:rsid w:val="3D4504A0"/>
    <w:rsid w:val="3D4F2F4A"/>
    <w:rsid w:val="3D8734BB"/>
    <w:rsid w:val="3D9A11D4"/>
    <w:rsid w:val="3DA16D89"/>
    <w:rsid w:val="3DA364BE"/>
    <w:rsid w:val="3DE041CB"/>
    <w:rsid w:val="3E0D48F6"/>
    <w:rsid w:val="3E1868B4"/>
    <w:rsid w:val="3E377251"/>
    <w:rsid w:val="3E391743"/>
    <w:rsid w:val="3E42664B"/>
    <w:rsid w:val="3E483C21"/>
    <w:rsid w:val="3E5A7334"/>
    <w:rsid w:val="3E7B5D6B"/>
    <w:rsid w:val="3E7C44B0"/>
    <w:rsid w:val="3E843E66"/>
    <w:rsid w:val="3E8F51FE"/>
    <w:rsid w:val="3E926F87"/>
    <w:rsid w:val="3E9A59DE"/>
    <w:rsid w:val="3EAF4836"/>
    <w:rsid w:val="3EC33DFA"/>
    <w:rsid w:val="3EDA2307"/>
    <w:rsid w:val="3F060E16"/>
    <w:rsid w:val="3F1D1096"/>
    <w:rsid w:val="3F2F0234"/>
    <w:rsid w:val="3F4A7E6C"/>
    <w:rsid w:val="3F6363FE"/>
    <w:rsid w:val="3F756B8F"/>
    <w:rsid w:val="3F95482B"/>
    <w:rsid w:val="3FD730B5"/>
    <w:rsid w:val="3FEC13D8"/>
    <w:rsid w:val="3FF35E0E"/>
    <w:rsid w:val="4014357C"/>
    <w:rsid w:val="4019356B"/>
    <w:rsid w:val="403603CE"/>
    <w:rsid w:val="40541DC9"/>
    <w:rsid w:val="40592157"/>
    <w:rsid w:val="405F34A4"/>
    <w:rsid w:val="406B16FE"/>
    <w:rsid w:val="406E1CAE"/>
    <w:rsid w:val="40A0133A"/>
    <w:rsid w:val="40C31A53"/>
    <w:rsid w:val="40FD1DA9"/>
    <w:rsid w:val="40FF545D"/>
    <w:rsid w:val="410067C8"/>
    <w:rsid w:val="418F0D2A"/>
    <w:rsid w:val="41D01505"/>
    <w:rsid w:val="42206C63"/>
    <w:rsid w:val="4225280C"/>
    <w:rsid w:val="423034B1"/>
    <w:rsid w:val="42474939"/>
    <w:rsid w:val="424C3C57"/>
    <w:rsid w:val="42611755"/>
    <w:rsid w:val="42613FF3"/>
    <w:rsid w:val="42660D96"/>
    <w:rsid w:val="428667D2"/>
    <w:rsid w:val="429E4757"/>
    <w:rsid w:val="42B3131D"/>
    <w:rsid w:val="42CD1CE0"/>
    <w:rsid w:val="42E1381E"/>
    <w:rsid w:val="42ED6459"/>
    <w:rsid w:val="42F864A5"/>
    <w:rsid w:val="42FE58DD"/>
    <w:rsid w:val="43174B3D"/>
    <w:rsid w:val="433911DA"/>
    <w:rsid w:val="434409EF"/>
    <w:rsid w:val="434B790E"/>
    <w:rsid w:val="43547DFD"/>
    <w:rsid w:val="4360274F"/>
    <w:rsid w:val="43655275"/>
    <w:rsid w:val="438508CB"/>
    <w:rsid w:val="4387343D"/>
    <w:rsid w:val="43977AB6"/>
    <w:rsid w:val="439873F8"/>
    <w:rsid w:val="43A3342B"/>
    <w:rsid w:val="43A96822"/>
    <w:rsid w:val="43C77C27"/>
    <w:rsid w:val="43DE09EE"/>
    <w:rsid w:val="43DF111F"/>
    <w:rsid w:val="43EA39CC"/>
    <w:rsid w:val="44002FAD"/>
    <w:rsid w:val="44055BFC"/>
    <w:rsid w:val="449101DD"/>
    <w:rsid w:val="44DE1391"/>
    <w:rsid w:val="451B225C"/>
    <w:rsid w:val="452410C9"/>
    <w:rsid w:val="45317DFB"/>
    <w:rsid w:val="453B6B56"/>
    <w:rsid w:val="456D3CE4"/>
    <w:rsid w:val="4579042C"/>
    <w:rsid w:val="457F0571"/>
    <w:rsid w:val="45851176"/>
    <w:rsid w:val="45C63B94"/>
    <w:rsid w:val="45FC52D7"/>
    <w:rsid w:val="460E7DA5"/>
    <w:rsid w:val="46422483"/>
    <w:rsid w:val="4659254A"/>
    <w:rsid w:val="465B0637"/>
    <w:rsid w:val="465E3F0D"/>
    <w:rsid w:val="466A16E6"/>
    <w:rsid w:val="46893F2B"/>
    <w:rsid w:val="468E1F32"/>
    <w:rsid w:val="46C4686E"/>
    <w:rsid w:val="46C57245"/>
    <w:rsid w:val="46C70E61"/>
    <w:rsid w:val="46E01B68"/>
    <w:rsid w:val="46F875AC"/>
    <w:rsid w:val="47041554"/>
    <w:rsid w:val="47603BC9"/>
    <w:rsid w:val="477B778F"/>
    <w:rsid w:val="478203EC"/>
    <w:rsid w:val="479223B1"/>
    <w:rsid w:val="47B025FA"/>
    <w:rsid w:val="4809698F"/>
    <w:rsid w:val="4811697D"/>
    <w:rsid w:val="487A3E25"/>
    <w:rsid w:val="488A4124"/>
    <w:rsid w:val="488B5503"/>
    <w:rsid w:val="48937E21"/>
    <w:rsid w:val="489A0361"/>
    <w:rsid w:val="48B71DBD"/>
    <w:rsid w:val="48B94FF3"/>
    <w:rsid w:val="48E37AAB"/>
    <w:rsid w:val="48FB5D34"/>
    <w:rsid w:val="48FD4B4C"/>
    <w:rsid w:val="490A68E0"/>
    <w:rsid w:val="491055FE"/>
    <w:rsid w:val="49170DBF"/>
    <w:rsid w:val="49521DF7"/>
    <w:rsid w:val="495F5B3E"/>
    <w:rsid w:val="496F77D7"/>
    <w:rsid w:val="497654FD"/>
    <w:rsid w:val="498D2E30"/>
    <w:rsid w:val="49B64211"/>
    <w:rsid w:val="49D009B5"/>
    <w:rsid w:val="49F6167F"/>
    <w:rsid w:val="4A064FA0"/>
    <w:rsid w:val="4A16615C"/>
    <w:rsid w:val="4A4424D7"/>
    <w:rsid w:val="4A6718D3"/>
    <w:rsid w:val="4AB82D0F"/>
    <w:rsid w:val="4AEB7664"/>
    <w:rsid w:val="4AFD7C19"/>
    <w:rsid w:val="4B0567D1"/>
    <w:rsid w:val="4B0B69AB"/>
    <w:rsid w:val="4B236AAE"/>
    <w:rsid w:val="4B29302C"/>
    <w:rsid w:val="4B545A8A"/>
    <w:rsid w:val="4B5B03B6"/>
    <w:rsid w:val="4B5F7BCE"/>
    <w:rsid w:val="4B707271"/>
    <w:rsid w:val="4B756271"/>
    <w:rsid w:val="4B8D6271"/>
    <w:rsid w:val="4B8F2B43"/>
    <w:rsid w:val="4B9739F7"/>
    <w:rsid w:val="4BA17066"/>
    <w:rsid w:val="4BEE2503"/>
    <w:rsid w:val="4C245A30"/>
    <w:rsid w:val="4C7402D7"/>
    <w:rsid w:val="4C985BA7"/>
    <w:rsid w:val="4CB6685F"/>
    <w:rsid w:val="4CC367FE"/>
    <w:rsid w:val="4CD25DAB"/>
    <w:rsid w:val="4D077F3C"/>
    <w:rsid w:val="4D120B0A"/>
    <w:rsid w:val="4D123355"/>
    <w:rsid w:val="4D2236EC"/>
    <w:rsid w:val="4D227D33"/>
    <w:rsid w:val="4D2A3B31"/>
    <w:rsid w:val="4D312C52"/>
    <w:rsid w:val="4D494F7D"/>
    <w:rsid w:val="4D5749E0"/>
    <w:rsid w:val="4D7F0F14"/>
    <w:rsid w:val="4D905305"/>
    <w:rsid w:val="4D964A72"/>
    <w:rsid w:val="4D9C1254"/>
    <w:rsid w:val="4DB55C61"/>
    <w:rsid w:val="4DD9440F"/>
    <w:rsid w:val="4DE1199C"/>
    <w:rsid w:val="4E630111"/>
    <w:rsid w:val="4E793892"/>
    <w:rsid w:val="4E800872"/>
    <w:rsid w:val="4EA00746"/>
    <w:rsid w:val="4EAA2B1D"/>
    <w:rsid w:val="4EC569ED"/>
    <w:rsid w:val="4ED50EA1"/>
    <w:rsid w:val="4EEC050C"/>
    <w:rsid w:val="4F073CFD"/>
    <w:rsid w:val="4F104EC3"/>
    <w:rsid w:val="4F47354A"/>
    <w:rsid w:val="4F911C54"/>
    <w:rsid w:val="4FA56956"/>
    <w:rsid w:val="4FB03596"/>
    <w:rsid w:val="4FB07F85"/>
    <w:rsid w:val="4FB500F8"/>
    <w:rsid w:val="4FE625E0"/>
    <w:rsid w:val="5019366F"/>
    <w:rsid w:val="5021480F"/>
    <w:rsid w:val="504054F0"/>
    <w:rsid w:val="50962ECB"/>
    <w:rsid w:val="50A42E38"/>
    <w:rsid w:val="50A4577F"/>
    <w:rsid w:val="50B665B4"/>
    <w:rsid w:val="50B73D1F"/>
    <w:rsid w:val="50BD5BC9"/>
    <w:rsid w:val="50C07885"/>
    <w:rsid w:val="50C11EEE"/>
    <w:rsid w:val="50C64592"/>
    <w:rsid w:val="50E97CFC"/>
    <w:rsid w:val="50F1639A"/>
    <w:rsid w:val="50FA4028"/>
    <w:rsid w:val="510C6D30"/>
    <w:rsid w:val="510D65B7"/>
    <w:rsid w:val="511157AB"/>
    <w:rsid w:val="5142540C"/>
    <w:rsid w:val="515D758B"/>
    <w:rsid w:val="517A1818"/>
    <w:rsid w:val="518832C8"/>
    <w:rsid w:val="51922954"/>
    <w:rsid w:val="51954294"/>
    <w:rsid w:val="519D3C50"/>
    <w:rsid w:val="51A0432A"/>
    <w:rsid w:val="51A86090"/>
    <w:rsid w:val="51B55619"/>
    <w:rsid w:val="51B7396D"/>
    <w:rsid w:val="51D535C6"/>
    <w:rsid w:val="51D756D4"/>
    <w:rsid w:val="51F53C68"/>
    <w:rsid w:val="521E7B60"/>
    <w:rsid w:val="522E4CC3"/>
    <w:rsid w:val="5244713B"/>
    <w:rsid w:val="52615633"/>
    <w:rsid w:val="526F4DE4"/>
    <w:rsid w:val="527134C3"/>
    <w:rsid w:val="52977FD4"/>
    <w:rsid w:val="52A25790"/>
    <w:rsid w:val="52A96B6F"/>
    <w:rsid w:val="52B45975"/>
    <w:rsid w:val="52D47D21"/>
    <w:rsid w:val="52D94AA4"/>
    <w:rsid w:val="52EA3A62"/>
    <w:rsid w:val="52F50BB8"/>
    <w:rsid w:val="53097272"/>
    <w:rsid w:val="53112043"/>
    <w:rsid w:val="53544462"/>
    <w:rsid w:val="536410A5"/>
    <w:rsid w:val="5397158E"/>
    <w:rsid w:val="54013861"/>
    <w:rsid w:val="54136627"/>
    <w:rsid w:val="541646DD"/>
    <w:rsid w:val="54487265"/>
    <w:rsid w:val="544D6070"/>
    <w:rsid w:val="54605E1E"/>
    <w:rsid w:val="548C4573"/>
    <w:rsid w:val="54A6749B"/>
    <w:rsid w:val="54B26C8A"/>
    <w:rsid w:val="54B3506A"/>
    <w:rsid w:val="54B455CE"/>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5194B"/>
    <w:rsid w:val="55DC29B6"/>
    <w:rsid w:val="55DD4241"/>
    <w:rsid w:val="56073F6A"/>
    <w:rsid w:val="56303E40"/>
    <w:rsid w:val="563B00D2"/>
    <w:rsid w:val="564B02FA"/>
    <w:rsid w:val="566B6D1E"/>
    <w:rsid w:val="567426CC"/>
    <w:rsid w:val="56EF6ED8"/>
    <w:rsid w:val="57032A2C"/>
    <w:rsid w:val="570F5219"/>
    <w:rsid w:val="57202469"/>
    <w:rsid w:val="575D12B5"/>
    <w:rsid w:val="57610A87"/>
    <w:rsid w:val="57696EE6"/>
    <w:rsid w:val="577B1140"/>
    <w:rsid w:val="577B7F21"/>
    <w:rsid w:val="577F181B"/>
    <w:rsid w:val="57921984"/>
    <w:rsid w:val="579737F0"/>
    <w:rsid w:val="57AB7B30"/>
    <w:rsid w:val="57AF5251"/>
    <w:rsid w:val="57B26373"/>
    <w:rsid w:val="57B63F04"/>
    <w:rsid w:val="57CD20C2"/>
    <w:rsid w:val="57D675AB"/>
    <w:rsid w:val="57D95FDD"/>
    <w:rsid w:val="57F63403"/>
    <w:rsid w:val="58304C11"/>
    <w:rsid w:val="584E5E80"/>
    <w:rsid w:val="58507E4A"/>
    <w:rsid w:val="588875E4"/>
    <w:rsid w:val="588D1633"/>
    <w:rsid w:val="58917D2F"/>
    <w:rsid w:val="5894085C"/>
    <w:rsid w:val="58A50B2D"/>
    <w:rsid w:val="58AC2BA6"/>
    <w:rsid w:val="58AE4F0C"/>
    <w:rsid w:val="58B85899"/>
    <w:rsid w:val="58E363A9"/>
    <w:rsid w:val="59067806"/>
    <w:rsid w:val="59132D10"/>
    <w:rsid w:val="595E1678"/>
    <w:rsid w:val="59693FC8"/>
    <w:rsid w:val="596D5BD4"/>
    <w:rsid w:val="597436E9"/>
    <w:rsid w:val="597E3DD8"/>
    <w:rsid w:val="598F772E"/>
    <w:rsid w:val="59A744A3"/>
    <w:rsid w:val="59F80043"/>
    <w:rsid w:val="5A09252F"/>
    <w:rsid w:val="5A0B2778"/>
    <w:rsid w:val="5A2A7C7B"/>
    <w:rsid w:val="5A3E2560"/>
    <w:rsid w:val="5A5D3B6E"/>
    <w:rsid w:val="5A637A76"/>
    <w:rsid w:val="5A6D33BA"/>
    <w:rsid w:val="5A792B1F"/>
    <w:rsid w:val="5A874767"/>
    <w:rsid w:val="5A8B6F17"/>
    <w:rsid w:val="5AA85BE2"/>
    <w:rsid w:val="5AAD6F28"/>
    <w:rsid w:val="5AD63A24"/>
    <w:rsid w:val="5ADF1011"/>
    <w:rsid w:val="5AE40D1D"/>
    <w:rsid w:val="5B2C54FA"/>
    <w:rsid w:val="5B2E1A1D"/>
    <w:rsid w:val="5B4F58A4"/>
    <w:rsid w:val="5B6A1223"/>
    <w:rsid w:val="5B843A1C"/>
    <w:rsid w:val="5B873E3F"/>
    <w:rsid w:val="5BCF1F39"/>
    <w:rsid w:val="5BE2378D"/>
    <w:rsid w:val="5C02690E"/>
    <w:rsid w:val="5C196DA7"/>
    <w:rsid w:val="5C2A048C"/>
    <w:rsid w:val="5C2D3FFE"/>
    <w:rsid w:val="5C2F7854"/>
    <w:rsid w:val="5C3E620B"/>
    <w:rsid w:val="5C4F1B7F"/>
    <w:rsid w:val="5C80234E"/>
    <w:rsid w:val="5C8A680C"/>
    <w:rsid w:val="5CC20BEA"/>
    <w:rsid w:val="5CCA20A9"/>
    <w:rsid w:val="5CF36FF6"/>
    <w:rsid w:val="5D0C4701"/>
    <w:rsid w:val="5D0F0395"/>
    <w:rsid w:val="5D170120"/>
    <w:rsid w:val="5D221076"/>
    <w:rsid w:val="5D397964"/>
    <w:rsid w:val="5D5A391C"/>
    <w:rsid w:val="5D5F10C0"/>
    <w:rsid w:val="5D6F4CD8"/>
    <w:rsid w:val="5D74628C"/>
    <w:rsid w:val="5D891B7B"/>
    <w:rsid w:val="5DAD38EE"/>
    <w:rsid w:val="5DB53796"/>
    <w:rsid w:val="5DC0337C"/>
    <w:rsid w:val="5E006862"/>
    <w:rsid w:val="5E0207B9"/>
    <w:rsid w:val="5E1834A1"/>
    <w:rsid w:val="5E261785"/>
    <w:rsid w:val="5E4A7017"/>
    <w:rsid w:val="5E552BBA"/>
    <w:rsid w:val="5E611C10"/>
    <w:rsid w:val="5E7A0F3F"/>
    <w:rsid w:val="5EAE33B7"/>
    <w:rsid w:val="5EFC7377"/>
    <w:rsid w:val="5F06174D"/>
    <w:rsid w:val="5F0E593D"/>
    <w:rsid w:val="5F335DCF"/>
    <w:rsid w:val="5F3A3602"/>
    <w:rsid w:val="5F45733B"/>
    <w:rsid w:val="5F6277C6"/>
    <w:rsid w:val="5F6D0B1D"/>
    <w:rsid w:val="5F8D0B82"/>
    <w:rsid w:val="5FCC5339"/>
    <w:rsid w:val="5FE34A5B"/>
    <w:rsid w:val="5FFE1E36"/>
    <w:rsid w:val="60232584"/>
    <w:rsid w:val="607330CE"/>
    <w:rsid w:val="60825176"/>
    <w:rsid w:val="609F2AC4"/>
    <w:rsid w:val="60D62EB6"/>
    <w:rsid w:val="60FA2EE8"/>
    <w:rsid w:val="61054175"/>
    <w:rsid w:val="61054A27"/>
    <w:rsid w:val="610A52BC"/>
    <w:rsid w:val="611D2366"/>
    <w:rsid w:val="612400C6"/>
    <w:rsid w:val="61421856"/>
    <w:rsid w:val="615227C4"/>
    <w:rsid w:val="61654E3F"/>
    <w:rsid w:val="6182292A"/>
    <w:rsid w:val="619A0388"/>
    <w:rsid w:val="619B3FD0"/>
    <w:rsid w:val="619F7F92"/>
    <w:rsid w:val="61F94C26"/>
    <w:rsid w:val="62000E56"/>
    <w:rsid w:val="624F3E49"/>
    <w:rsid w:val="62632286"/>
    <w:rsid w:val="628801E0"/>
    <w:rsid w:val="62885958"/>
    <w:rsid w:val="62F40B65"/>
    <w:rsid w:val="62FC2CFE"/>
    <w:rsid w:val="63024505"/>
    <w:rsid w:val="63112227"/>
    <w:rsid w:val="633B16F7"/>
    <w:rsid w:val="634D55BE"/>
    <w:rsid w:val="6353745D"/>
    <w:rsid w:val="635600A5"/>
    <w:rsid w:val="635B1DB5"/>
    <w:rsid w:val="63711FED"/>
    <w:rsid w:val="63880DDC"/>
    <w:rsid w:val="638D4DE5"/>
    <w:rsid w:val="638D750D"/>
    <w:rsid w:val="63AC6CC0"/>
    <w:rsid w:val="63C33BC6"/>
    <w:rsid w:val="64034A1B"/>
    <w:rsid w:val="64055776"/>
    <w:rsid w:val="64240056"/>
    <w:rsid w:val="643E143A"/>
    <w:rsid w:val="64491666"/>
    <w:rsid w:val="6460378C"/>
    <w:rsid w:val="648B6EEF"/>
    <w:rsid w:val="64AA2690"/>
    <w:rsid w:val="64C158BF"/>
    <w:rsid w:val="64CE2EAA"/>
    <w:rsid w:val="64F47DAF"/>
    <w:rsid w:val="65240823"/>
    <w:rsid w:val="65312228"/>
    <w:rsid w:val="653C3090"/>
    <w:rsid w:val="65854376"/>
    <w:rsid w:val="658767BE"/>
    <w:rsid w:val="65892531"/>
    <w:rsid w:val="65996458"/>
    <w:rsid w:val="65D33E68"/>
    <w:rsid w:val="66195831"/>
    <w:rsid w:val="661F21B5"/>
    <w:rsid w:val="662E75B1"/>
    <w:rsid w:val="66342C2E"/>
    <w:rsid w:val="663E784C"/>
    <w:rsid w:val="66693611"/>
    <w:rsid w:val="668B6A45"/>
    <w:rsid w:val="6721001D"/>
    <w:rsid w:val="672F3F24"/>
    <w:rsid w:val="673E055F"/>
    <w:rsid w:val="67551CE3"/>
    <w:rsid w:val="67A22552"/>
    <w:rsid w:val="67B22DCC"/>
    <w:rsid w:val="67BE71AA"/>
    <w:rsid w:val="67D90273"/>
    <w:rsid w:val="67DE5875"/>
    <w:rsid w:val="67E55852"/>
    <w:rsid w:val="67EB1AB4"/>
    <w:rsid w:val="67FA1285"/>
    <w:rsid w:val="6814629B"/>
    <w:rsid w:val="68551F4F"/>
    <w:rsid w:val="685B6947"/>
    <w:rsid w:val="687C10C9"/>
    <w:rsid w:val="68840C16"/>
    <w:rsid w:val="68876EFB"/>
    <w:rsid w:val="68884654"/>
    <w:rsid w:val="689F444F"/>
    <w:rsid w:val="68B96DBB"/>
    <w:rsid w:val="68CA2805"/>
    <w:rsid w:val="68E10AD0"/>
    <w:rsid w:val="68E937A3"/>
    <w:rsid w:val="693E15D3"/>
    <w:rsid w:val="69627681"/>
    <w:rsid w:val="6977531D"/>
    <w:rsid w:val="699163D4"/>
    <w:rsid w:val="69C441F4"/>
    <w:rsid w:val="69C935B8"/>
    <w:rsid w:val="69CC2BFF"/>
    <w:rsid w:val="69DE7360"/>
    <w:rsid w:val="69FD55B8"/>
    <w:rsid w:val="6A0B1C62"/>
    <w:rsid w:val="6A2406C8"/>
    <w:rsid w:val="6A527A52"/>
    <w:rsid w:val="6AA446C2"/>
    <w:rsid w:val="6AC76DD1"/>
    <w:rsid w:val="6AD168E8"/>
    <w:rsid w:val="6AD424D2"/>
    <w:rsid w:val="6ADE0BD1"/>
    <w:rsid w:val="6AE461D0"/>
    <w:rsid w:val="6AE96859"/>
    <w:rsid w:val="6AEB3A02"/>
    <w:rsid w:val="6AFE7291"/>
    <w:rsid w:val="6B147746"/>
    <w:rsid w:val="6B24787C"/>
    <w:rsid w:val="6B2667E8"/>
    <w:rsid w:val="6B573233"/>
    <w:rsid w:val="6B5B6274"/>
    <w:rsid w:val="6B6C3CC8"/>
    <w:rsid w:val="6B935D53"/>
    <w:rsid w:val="6B9B0F84"/>
    <w:rsid w:val="6BA3608B"/>
    <w:rsid w:val="6C196F71"/>
    <w:rsid w:val="6C226FCB"/>
    <w:rsid w:val="6C31226F"/>
    <w:rsid w:val="6C4E6837"/>
    <w:rsid w:val="6C552F0B"/>
    <w:rsid w:val="6C8C67B7"/>
    <w:rsid w:val="6C9D744C"/>
    <w:rsid w:val="6CB0280D"/>
    <w:rsid w:val="6CD40133"/>
    <w:rsid w:val="6CDC3982"/>
    <w:rsid w:val="6D167928"/>
    <w:rsid w:val="6D1961D7"/>
    <w:rsid w:val="6D26299B"/>
    <w:rsid w:val="6D4772EC"/>
    <w:rsid w:val="6D9078AF"/>
    <w:rsid w:val="6DAA3FEF"/>
    <w:rsid w:val="6DC0172B"/>
    <w:rsid w:val="6DC742B3"/>
    <w:rsid w:val="6DCB690C"/>
    <w:rsid w:val="6DD41A5B"/>
    <w:rsid w:val="6DF43C2E"/>
    <w:rsid w:val="6DF51CA3"/>
    <w:rsid w:val="6E4A0A40"/>
    <w:rsid w:val="6E4C2A0A"/>
    <w:rsid w:val="6E8335BD"/>
    <w:rsid w:val="6E8E12EF"/>
    <w:rsid w:val="6E972936"/>
    <w:rsid w:val="6EBA54EE"/>
    <w:rsid w:val="6ED446C5"/>
    <w:rsid w:val="6F2A7D94"/>
    <w:rsid w:val="6F4436E1"/>
    <w:rsid w:val="6F69477C"/>
    <w:rsid w:val="6F8331F1"/>
    <w:rsid w:val="6FA9509A"/>
    <w:rsid w:val="6FAE1A09"/>
    <w:rsid w:val="6FD75BF8"/>
    <w:rsid w:val="700D4174"/>
    <w:rsid w:val="70522740"/>
    <w:rsid w:val="707723D0"/>
    <w:rsid w:val="70A64653"/>
    <w:rsid w:val="70D64C91"/>
    <w:rsid w:val="70F5661B"/>
    <w:rsid w:val="71360107"/>
    <w:rsid w:val="713B688E"/>
    <w:rsid w:val="71D43752"/>
    <w:rsid w:val="71E345C7"/>
    <w:rsid w:val="71F1796A"/>
    <w:rsid w:val="720C6738"/>
    <w:rsid w:val="72154626"/>
    <w:rsid w:val="72262B5D"/>
    <w:rsid w:val="72283FF7"/>
    <w:rsid w:val="72297A81"/>
    <w:rsid w:val="722E7212"/>
    <w:rsid w:val="723A0474"/>
    <w:rsid w:val="725923E4"/>
    <w:rsid w:val="727B1B10"/>
    <w:rsid w:val="727C634F"/>
    <w:rsid w:val="72864BF7"/>
    <w:rsid w:val="729023FC"/>
    <w:rsid w:val="729B38B6"/>
    <w:rsid w:val="73506AF8"/>
    <w:rsid w:val="735C3788"/>
    <w:rsid w:val="738B2556"/>
    <w:rsid w:val="73C0646E"/>
    <w:rsid w:val="73D414D7"/>
    <w:rsid w:val="742222F5"/>
    <w:rsid w:val="74476126"/>
    <w:rsid w:val="74624D35"/>
    <w:rsid w:val="746301D4"/>
    <w:rsid w:val="74706664"/>
    <w:rsid w:val="747F3682"/>
    <w:rsid w:val="748C2B39"/>
    <w:rsid w:val="749C4185"/>
    <w:rsid w:val="74B964B5"/>
    <w:rsid w:val="75067759"/>
    <w:rsid w:val="751B4EE4"/>
    <w:rsid w:val="75265D7C"/>
    <w:rsid w:val="752E6DCD"/>
    <w:rsid w:val="75483F2B"/>
    <w:rsid w:val="7551380D"/>
    <w:rsid w:val="75600BE5"/>
    <w:rsid w:val="7564475C"/>
    <w:rsid w:val="7583797F"/>
    <w:rsid w:val="75D20F1D"/>
    <w:rsid w:val="75DA2C18"/>
    <w:rsid w:val="75F54412"/>
    <w:rsid w:val="760F2C9B"/>
    <w:rsid w:val="76184FF8"/>
    <w:rsid w:val="761D08E0"/>
    <w:rsid w:val="761E66FF"/>
    <w:rsid w:val="765D347C"/>
    <w:rsid w:val="76826699"/>
    <w:rsid w:val="769E7B7B"/>
    <w:rsid w:val="76B163FD"/>
    <w:rsid w:val="76BC203B"/>
    <w:rsid w:val="76C05D43"/>
    <w:rsid w:val="76C87133"/>
    <w:rsid w:val="76CD08D5"/>
    <w:rsid w:val="76DB4B92"/>
    <w:rsid w:val="77052AA4"/>
    <w:rsid w:val="77136511"/>
    <w:rsid w:val="771A793C"/>
    <w:rsid w:val="77340A39"/>
    <w:rsid w:val="77351FD0"/>
    <w:rsid w:val="77472422"/>
    <w:rsid w:val="777F31F2"/>
    <w:rsid w:val="77813724"/>
    <w:rsid w:val="77B90C02"/>
    <w:rsid w:val="77D1700D"/>
    <w:rsid w:val="77EC04CC"/>
    <w:rsid w:val="78054355"/>
    <w:rsid w:val="780649BD"/>
    <w:rsid w:val="783E7E0B"/>
    <w:rsid w:val="786C64CE"/>
    <w:rsid w:val="786F17CF"/>
    <w:rsid w:val="78732396"/>
    <w:rsid w:val="78775729"/>
    <w:rsid w:val="78A42DB0"/>
    <w:rsid w:val="78A656AB"/>
    <w:rsid w:val="78B2245C"/>
    <w:rsid w:val="78E172CC"/>
    <w:rsid w:val="78EA1D1F"/>
    <w:rsid w:val="7904172F"/>
    <w:rsid w:val="79047D14"/>
    <w:rsid w:val="790F7E27"/>
    <w:rsid w:val="792A231A"/>
    <w:rsid w:val="79316829"/>
    <w:rsid w:val="797E66A9"/>
    <w:rsid w:val="798219D5"/>
    <w:rsid w:val="798518A4"/>
    <w:rsid w:val="79A97383"/>
    <w:rsid w:val="79C8388C"/>
    <w:rsid w:val="79E27E8B"/>
    <w:rsid w:val="79F850CE"/>
    <w:rsid w:val="79FD443C"/>
    <w:rsid w:val="7A1D1975"/>
    <w:rsid w:val="7A2B3E1B"/>
    <w:rsid w:val="7A3A405E"/>
    <w:rsid w:val="7A3E5150"/>
    <w:rsid w:val="7A4670D6"/>
    <w:rsid w:val="7A525168"/>
    <w:rsid w:val="7A534B63"/>
    <w:rsid w:val="7A5352F1"/>
    <w:rsid w:val="7A615382"/>
    <w:rsid w:val="7A67303B"/>
    <w:rsid w:val="7A7C58EE"/>
    <w:rsid w:val="7AAA2F92"/>
    <w:rsid w:val="7AAB1D04"/>
    <w:rsid w:val="7ABA4368"/>
    <w:rsid w:val="7ACB3A3E"/>
    <w:rsid w:val="7AD05746"/>
    <w:rsid w:val="7AD973D3"/>
    <w:rsid w:val="7B07403A"/>
    <w:rsid w:val="7B257FFD"/>
    <w:rsid w:val="7B343476"/>
    <w:rsid w:val="7B35541B"/>
    <w:rsid w:val="7B5A2978"/>
    <w:rsid w:val="7B5A7E4C"/>
    <w:rsid w:val="7B667AF9"/>
    <w:rsid w:val="7B7468F8"/>
    <w:rsid w:val="7BA37BAF"/>
    <w:rsid w:val="7BAE042E"/>
    <w:rsid w:val="7BEE0103"/>
    <w:rsid w:val="7C0A0FE4"/>
    <w:rsid w:val="7C254906"/>
    <w:rsid w:val="7C590818"/>
    <w:rsid w:val="7C7C10F6"/>
    <w:rsid w:val="7C853BEA"/>
    <w:rsid w:val="7C881368"/>
    <w:rsid w:val="7C9F5181"/>
    <w:rsid w:val="7CB65F63"/>
    <w:rsid w:val="7CBB1486"/>
    <w:rsid w:val="7CE27788"/>
    <w:rsid w:val="7D0A5F6A"/>
    <w:rsid w:val="7D0C32F1"/>
    <w:rsid w:val="7D0F408D"/>
    <w:rsid w:val="7D491C6C"/>
    <w:rsid w:val="7D5429C0"/>
    <w:rsid w:val="7D6E6D43"/>
    <w:rsid w:val="7DB57A34"/>
    <w:rsid w:val="7DC4557D"/>
    <w:rsid w:val="7DE60973"/>
    <w:rsid w:val="7DEF0916"/>
    <w:rsid w:val="7E1E5218"/>
    <w:rsid w:val="7E663674"/>
    <w:rsid w:val="7E9A4E1F"/>
    <w:rsid w:val="7EA7723A"/>
    <w:rsid w:val="7EB347A1"/>
    <w:rsid w:val="7EE03426"/>
    <w:rsid w:val="7EF56FBB"/>
    <w:rsid w:val="7F022BCD"/>
    <w:rsid w:val="7F0768EB"/>
    <w:rsid w:val="7F143BEC"/>
    <w:rsid w:val="7F2A7175"/>
    <w:rsid w:val="7F487DDB"/>
    <w:rsid w:val="7F715AF2"/>
    <w:rsid w:val="7F7906C9"/>
    <w:rsid w:val="7F886E69"/>
    <w:rsid w:val="7FA97CBC"/>
    <w:rsid w:val="7FC471A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toa heading"/>
    <w:basedOn w:val="1"/>
    <w:next w:val="1"/>
    <w:qFormat/>
    <w:uiPriority w:val="0"/>
    <w:pPr>
      <w:adjustRightInd/>
    </w:pPr>
    <w:rPr>
      <w:rFonts w:ascii="Arial" w:hAnsi="Arial"/>
      <w:sz w:val="24"/>
      <w:szCs w:val="20"/>
    </w:r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envelope return"/>
    <w:basedOn w:val="1"/>
    <w:qFormat/>
    <w:uiPriority w:val="99"/>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paragraph" w:styleId="62">
    <w:name w:val="Body Text First Indent"/>
    <w:basedOn w:val="2"/>
    <w:next w:val="52"/>
    <w:link w:val="321"/>
    <w:qFormat/>
    <w:uiPriority w:val="0"/>
    <w:pPr>
      <w:ind w:firstLine="420"/>
    </w:pPr>
    <w:rPr>
      <w:rFonts w:hAnsi="Calibri" w:cs="Times New Roman"/>
      <w:snapToGrid/>
      <w:szCs w:val="20"/>
    </w:rPr>
  </w:style>
  <w:style w:type="paragraph" w:styleId="63">
    <w:name w:val="Body Text First Indent 2"/>
    <w:basedOn w:val="25"/>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character" w:customStyle="1" w:styleId="82">
    <w:name w:val="标题 1 Char"/>
    <w:link w:val="3"/>
    <w:qFormat/>
    <w:uiPriority w:val="9"/>
    <w:rPr>
      <w:b/>
      <w:bCs/>
      <w:kern w:val="44"/>
      <w:sz w:val="44"/>
      <w:szCs w:val="44"/>
    </w:rPr>
  </w:style>
  <w:style w:type="character" w:customStyle="1" w:styleId="83">
    <w:name w:val="标题 2 Char"/>
    <w:qFormat/>
    <w:uiPriority w:val="0"/>
    <w:rPr>
      <w:rFonts w:ascii="Arial" w:hAnsi="Arial" w:eastAsia="黑体"/>
      <w:b/>
      <w:kern w:val="2"/>
      <w:sz w:val="32"/>
      <w:lang w:val="en-US" w:eastAsia="zh-CN"/>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7515E-7090-4035-91CB-6A1D665DEFE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29794</Words>
  <Characters>31366</Characters>
  <Lines>377</Lines>
  <Paragraphs>106</Paragraphs>
  <TotalTime>16</TotalTime>
  <ScaleCrop>false</ScaleCrop>
  <LinksUpToDate>false</LinksUpToDate>
  <CharactersWithSpaces>33042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游客</cp:lastModifiedBy>
  <cp:lastPrinted>2022-09-13T05:01:00Z</cp:lastPrinted>
  <dcterms:modified xsi:type="dcterms:W3CDTF">2024-04-28T11:34:26Z</dcterms:modified>
  <dc:title>杭州市市民卡扩大发卡工程</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7BEB5E9AC0F34559BB70B29E2162DF91_13</vt:lpwstr>
  </property>
</Properties>
</file>