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bookmarkStart w:id="401" w:name="_GoBack"/>
    </w:p>
    <w:p>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p>
      <w:pPr>
        <w:adjustRightInd/>
        <w:spacing w:line="360" w:lineRule="auto"/>
        <w:jc w:val="center"/>
        <w:rPr>
          <w:rFonts w:hint="eastAsia" w:ascii="宋体" w:hAnsi="宋体" w:eastAsia="宋体" w:cs="宋体"/>
          <w:b/>
          <w:bCs/>
          <w:color w:val="000000" w:themeColor="text1"/>
          <w:sz w:val="44"/>
          <w:szCs w:val="44"/>
          <w:highlight w:val="none"/>
          <w:lang w:eastAsia="zh-CN"/>
          <w14:textFill>
            <w14:solidFill>
              <w14:schemeClr w14:val="tx1"/>
            </w14:solidFill>
          </w14:textFill>
        </w:rPr>
      </w:pPr>
      <w:r>
        <w:rPr>
          <w:rFonts w:hint="eastAsia" w:ascii="宋体" w:hAnsi="宋体" w:cs="宋体"/>
          <w:b/>
          <w:bCs/>
          <w:color w:val="000000" w:themeColor="text1"/>
          <w:sz w:val="44"/>
          <w:szCs w:val="44"/>
          <w:highlight w:val="none"/>
          <w:lang w:eastAsia="zh-CN"/>
          <w14:textFill>
            <w14:solidFill>
              <w14:schemeClr w14:val="tx1"/>
            </w14:solidFill>
          </w14:textFill>
        </w:rPr>
        <w:t>“医保政策宣传”及印刷品印制宣传项目</w:t>
      </w:r>
    </w:p>
    <w:p>
      <w:pPr>
        <w:adjustRightInd/>
        <w:spacing w:line="360" w:lineRule="auto"/>
        <w:jc w:val="center"/>
        <w:rPr>
          <w:rFonts w:hint="eastAsia" w:ascii="宋体" w:hAnsi="宋体" w:eastAsia="宋体" w:cs="宋体"/>
          <w:b/>
          <w:bCs/>
          <w:color w:val="000000" w:themeColor="text1"/>
          <w:sz w:val="44"/>
          <w:szCs w:val="44"/>
          <w:highlight w:val="none"/>
          <w14:textFill>
            <w14:solidFill>
              <w14:schemeClr w14:val="tx1"/>
            </w14:solidFill>
          </w14:textFill>
        </w:rPr>
      </w:pPr>
    </w:p>
    <w:p>
      <w:pPr>
        <w:adjustRightInd/>
        <w:spacing w:line="360" w:lineRule="auto"/>
        <w:jc w:val="center"/>
        <w:rPr>
          <w:rFonts w:hint="eastAsia" w:ascii="宋体" w:hAnsi="宋体" w:eastAsia="宋体" w:cs="宋体"/>
          <w:b/>
          <w:bCs/>
          <w:color w:val="000000" w:themeColor="text1"/>
          <w:sz w:val="44"/>
          <w:szCs w:val="44"/>
          <w:highlight w:val="none"/>
          <w14:textFill>
            <w14:solidFill>
              <w14:schemeClr w14:val="tx1"/>
            </w14:solidFill>
          </w14:textFill>
        </w:rPr>
      </w:pPr>
      <w:r>
        <w:rPr>
          <w:rFonts w:hint="eastAsia" w:ascii="宋体" w:hAnsi="宋体" w:eastAsia="宋体" w:cs="宋体"/>
          <w:b/>
          <w:bCs/>
          <w:color w:val="000000" w:themeColor="text1"/>
          <w:sz w:val="44"/>
          <w:szCs w:val="44"/>
          <w:highlight w:val="none"/>
          <w14:textFill>
            <w14:solidFill>
              <w14:schemeClr w14:val="tx1"/>
            </w14:solidFill>
          </w14:textFill>
        </w:rPr>
        <w:t>招标文件</w:t>
      </w:r>
    </w:p>
    <w:p>
      <w:pPr>
        <w:adjustRightInd/>
        <w:spacing w:line="360" w:lineRule="auto"/>
        <w:jc w:val="center"/>
        <w:rPr>
          <w:rFonts w:hint="eastAsia" w:ascii="宋体" w:hAnsi="宋体" w:eastAsia="宋体" w:cs="宋体"/>
          <w:b/>
          <w:color w:val="000000" w:themeColor="text1"/>
          <w:sz w:val="44"/>
          <w:szCs w:val="44"/>
          <w:highlight w:val="none"/>
          <w14:textFill>
            <w14:solidFill>
              <w14:schemeClr w14:val="tx1"/>
            </w14:solidFill>
          </w14:textFill>
        </w:rPr>
      </w:pPr>
      <w:r>
        <w:rPr>
          <w:rFonts w:hint="eastAsia" w:ascii="宋体" w:hAnsi="宋体" w:eastAsia="宋体" w:cs="宋体"/>
          <w:b/>
          <w:color w:val="000000" w:themeColor="text1"/>
          <w:sz w:val="44"/>
          <w:szCs w:val="44"/>
          <w:highlight w:val="none"/>
          <w14:textFill>
            <w14:solidFill>
              <w14:schemeClr w14:val="tx1"/>
            </w14:solidFill>
          </w14:textFill>
        </w:rPr>
        <w:t xml:space="preserve"> （电子招投标）</w:t>
      </w:r>
    </w:p>
    <w:p>
      <w:pPr>
        <w:snapToGrid w:val="0"/>
        <w:spacing w:line="360" w:lineRule="auto"/>
        <w:jc w:val="center"/>
        <w:rPr>
          <w:rFonts w:hint="eastAsia" w:ascii="宋体" w:hAnsi="宋体" w:eastAsia="宋体" w:cs="宋体"/>
          <w:color w:val="000000" w:themeColor="text1"/>
          <w:sz w:val="30"/>
          <w:szCs w:val="30"/>
          <w:highlight w:val="none"/>
          <w:lang w:eastAsia="zh-CN"/>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编号:</w:t>
      </w:r>
      <w:r>
        <w:rPr>
          <w:rFonts w:hint="eastAsia" w:ascii="宋体" w:hAnsi="宋体" w:eastAsia="宋体" w:cs="宋体"/>
          <w:color w:val="000000" w:themeColor="text1"/>
          <w:sz w:val="30"/>
          <w:szCs w:val="30"/>
          <w:highlight w:val="none"/>
          <w:lang w:eastAsia="zh-CN"/>
          <w14:textFill>
            <w14:solidFill>
              <w14:schemeClr w14:val="tx1"/>
            </w14:solidFill>
          </w14:textFill>
        </w:rPr>
        <w:t>LFF-202205-26</w:t>
      </w:r>
    </w:p>
    <w:p>
      <w:pPr>
        <w:snapToGrid w:val="0"/>
        <w:spacing w:line="360" w:lineRule="auto"/>
        <w:rPr>
          <w:rFonts w:hint="eastAsia" w:ascii="宋体" w:hAnsi="宋体" w:eastAsia="宋体" w:cs="宋体"/>
          <w:color w:val="000000" w:themeColor="text1"/>
          <w:sz w:val="28"/>
          <w:szCs w:val="20"/>
          <w:highlight w:val="none"/>
          <w14:textFill>
            <w14:solidFill>
              <w14:schemeClr w14:val="tx1"/>
            </w14:solidFill>
          </w14:textFill>
        </w:rPr>
      </w:pPr>
    </w:p>
    <w:p>
      <w:pPr>
        <w:snapToGrid w:val="0"/>
        <w:spacing w:line="360" w:lineRule="auto"/>
        <w:jc w:val="center"/>
        <w:rPr>
          <w:rFonts w:hint="eastAsia" w:ascii="宋体" w:hAnsi="宋体" w:eastAsia="宋体" w:cs="宋体"/>
          <w:b/>
          <w:color w:val="000000" w:themeColor="text1"/>
          <w:sz w:val="44"/>
          <w:szCs w:val="44"/>
          <w:highlight w:val="none"/>
          <w14:textFill>
            <w14:solidFill>
              <w14:schemeClr w14:val="tx1"/>
            </w14:solidFill>
          </w14:textFill>
        </w:rPr>
      </w:pPr>
    </w:p>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pPr>
        <w:pStyle w:val="3"/>
        <w:keepNext w:val="0"/>
        <w:keepLines w:val="0"/>
        <w:adjustRightInd w:val="0"/>
        <w:snapToGrid w:val="0"/>
        <w:rPr>
          <w:rFonts w:hint="eastAsia" w:ascii="宋体" w:hAnsi="宋体" w:eastAsia="宋体" w:cs="宋体"/>
          <w:color w:val="000000" w:themeColor="text1"/>
          <w:highlight w:val="none"/>
          <w:lang w:val="en-US"/>
          <w14:textFill>
            <w14:solidFill>
              <w14:schemeClr w14:val="tx1"/>
            </w14:solidFill>
          </w14:textFill>
        </w:rPr>
      </w:pPr>
    </w:p>
    <w:p>
      <w:pPr>
        <w:snapToGrid w:val="0"/>
        <w:rPr>
          <w:rFonts w:hint="eastAsia" w:ascii="宋体" w:hAnsi="宋体" w:eastAsia="宋体" w:cs="宋体"/>
          <w:color w:val="000000" w:themeColor="text1"/>
          <w:highlight w:val="none"/>
          <w14:textFill>
            <w14:solidFill>
              <w14:schemeClr w14:val="tx1"/>
            </w14:solidFill>
          </w14:textFill>
        </w:rPr>
      </w:pPr>
    </w:p>
    <w:p>
      <w:pPr>
        <w:snapToGrid w:val="0"/>
        <w:rPr>
          <w:rFonts w:hint="eastAsia" w:ascii="宋体" w:hAnsi="宋体" w:eastAsia="宋体" w:cs="宋体"/>
          <w:color w:val="000000" w:themeColor="text1"/>
          <w:highlight w:val="none"/>
          <w14:textFill>
            <w14:solidFill>
              <w14:schemeClr w14:val="tx1"/>
            </w14:solidFill>
          </w14:textFill>
        </w:rPr>
      </w:pPr>
    </w:p>
    <w:p>
      <w:pPr>
        <w:pStyle w:val="3"/>
        <w:keepNext w:val="0"/>
        <w:keepLines w:val="0"/>
        <w:adjustRightInd w:val="0"/>
        <w:snapToGrid w:val="0"/>
        <w:rPr>
          <w:rFonts w:hint="eastAsia" w:ascii="宋体" w:hAnsi="宋体" w:eastAsia="宋体" w:cs="宋体"/>
          <w:color w:val="000000" w:themeColor="text1"/>
          <w:highlight w:val="none"/>
          <w:lang w:val="en-US"/>
          <w14:textFill>
            <w14:solidFill>
              <w14:schemeClr w14:val="tx1"/>
            </w14:solidFill>
          </w14:textFill>
        </w:rPr>
      </w:pPr>
    </w:p>
    <w:p>
      <w:pPr>
        <w:spacing w:line="360" w:lineRule="auto"/>
        <w:rPr>
          <w:rFonts w:hint="eastAsia" w:ascii="宋体" w:hAnsi="宋体" w:eastAsia="宋体" w:cs="宋体"/>
          <w:color w:val="000000" w:themeColor="text1"/>
          <w:sz w:val="32"/>
          <w:szCs w:val="32"/>
          <w:highlight w:val="none"/>
          <w14:textFill>
            <w14:solidFill>
              <w14:schemeClr w14:val="tx1"/>
            </w14:solidFill>
          </w14:textFill>
        </w:rPr>
      </w:pPr>
    </w:p>
    <w:p>
      <w:pPr>
        <w:snapToGrid w:val="0"/>
        <w:spacing w:line="360" w:lineRule="auto"/>
        <w:jc w:val="center"/>
        <w:rPr>
          <w:rFonts w:hint="eastAsia" w:ascii="宋体" w:hAnsi="宋体" w:eastAsia="宋体" w:cs="宋体"/>
          <w:color w:val="000000" w:themeColor="text1"/>
          <w:sz w:val="32"/>
          <w:szCs w:val="32"/>
          <w:highlight w:val="none"/>
          <w:lang w:eastAsia="zh-CN"/>
          <w14:textFill>
            <w14:solidFill>
              <w14:schemeClr w14:val="tx1"/>
            </w14:solidFill>
          </w14:textFill>
        </w:rPr>
      </w:pPr>
      <w:r>
        <w:rPr>
          <w:rFonts w:hint="eastAsia" w:ascii="宋体" w:hAnsi="宋体" w:eastAsia="宋体" w:cs="宋体"/>
          <w:color w:val="000000" w:themeColor="text1"/>
          <w:sz w:val="32"/>
          <w:szCs w:val="32"/>
          <w:highlight w:val="none"/>
          <w:lang w:eastAsia="zh-CN"/>
          <w14:textFill>
            <w14:solidFill>
              <w14:schemeClr w14:val="tx1"/>
            </w14:solidFill>
          </w14:textFill>
        </w:rPr>
        <w:t>浙江省医疗保障局</w:t>
      </w:r>
    </w:p>
    <w:p>
      <w:pPr>
        <w:spacing w:line="360" w:lineRule="auto"/>
        <w:jc w:val="center"/>
        <w:rPr>
          <w:rFonts w:hint="eastAsia" w:ascii="宋体" w:hAnsi="宋体" w:eastAsia="宋体" w:cs="宋体"/>
          <w:bCs/>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浙江泛亚工程咨询有限公司</w:t>
      </w:r>
    </w:p>
    <w:p>
      <w:pPr>
        <w:snapToGrid w:val="0"/>
        <w:spacing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二〇二二年〇</w:t>
      </w:r>
      <w:r>
        <w:rPr>
          <w:rFonts w:hint="eastAsia" w:ascii="宋体" w:hAnsi="宋体" w:cs="宋体"/>
          <w:color w:val="000000" w:themeColor="text1"/>
          <w:sz w:val="32"/>
          <w:szCs w:val="32"/>
          <w:highlight w:val="none"/>
          <w:lang w:eastAsia="zh-CN"/>
          <w14:textFill>
            <w14:solidFill>
              <w14:schemeClr w14:val="tx1"/>
            </w14:solidFill>
          </w14:textFill>
        </w:rPr>
        <w:t>九</w:t>
      </w:r>
      <w:r>
        <w:rPr>
          <w:rFonts w:hint="eastAsia" w:ascii="宋体" w:hAnsi="宋体" w:eastAsia="宋体" w:cs="宋体"/>
          <w:color w:val="000000" w:themeColor="text1"/>
          <w:sz w:val="32"/>
          <w:szCs w:val="32"/>
          <w:highlight w:val="none"/>
          <w14:textFill>
            <w14:solidFill>
              <w14:schemeClr w14:val="tx1"/>
            </w14:solidFill>
          </w14:textFill>
        </w:rPr>
        <w:t>月</w:t>
      </w:r>
      <w:r>
        <w:rPr>
          <w:rFonts w:hint="eastAsia" w:ascii="宋体" w:hAnsi="宋体" w:cs="宋体"/>
          <w:color w:val="000000" w:themeColor="text1"/>
          <w:sz w:val="32"/>
          <w:szCs w:val="32"/>
          <w:highlight w:val="none"/>
          <w:lang w:val="en-US" w:eastAsia="zh-CN"/>
          <w14:textFill>
            <w14:solidFill>
              <w14:schemeClr w14:val="tx1"/>
            </w14:solidFill>
          </w14:textFill>
        </w:rPr>
        <w:t>二十八</w:t>
      </w:r>
      <w:r>
        <w:rPr>
          <w:rFonts w:hint="eastAsia" w:ascii="宋体" w:hAnsi="宋体" w:eastAsia="宋体" w:cs="宋体"/>
          <w:color w:val="000000" w:themeColor="text1"/>
          <w:sz w:val="32"/>
          <w:szCs w:val="32"/>
          <w:highlight w:val="none"/>
          <w14:textFill>
            <w14:solidFill>
              <w14:schemeClr w14:val="tx1"/>
            </w14:solidFill>
          </w14:textFill>
        </w:rPr>
        <w:t>日</w:t>
      </w:r>
    </w:p>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bookmarkStart w:id="0" w:name="_Hlt67893495"/>
      <w:bookmarkEnd w:id="0"/>
    </w:p>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48"/>
          <w:szCs w:val="48"/>
          <w:highlight w:val="none"/>
          <w14:textFill>
            <w14:solidFill>
              <w14:schemeClr w14:val="tx1"/>
            </w14:solidFill>
          </w14:textFill>
        </w:rPr>
      </w:pPr>
      <w:r>
        <w:rPr>
          <w:rFonts w:hint="eastAsia" w:ascii="宋体" w:hAnsi="宋体" w:eastAsia="宋体" w:cs="宋体"/>
          <w:b/>
          <w:color w:val="000000" w:themeColor="text1"/>
          <w:sz w:val="48"/>
          <w:szCs w:val="48"/>
          <w:highlight w:val="none"/>
          <w14:textFill>
            <w14:solidFill>
              <w14:schemeClr w14:val="tx1"/>
            </w14:solidFill>
          </w14:textFill>
        </w:rPr>
        <w:t>目录</w:t>
      </w:r>
    </w:p>
    <w:p>
      <w:pPr>
        <w:spacing w:line="360" w:lineRule="auto"/>
        <w:rPr>
          <w:rFonts w:hint="eastAsia" w:ascii="宋体" w:hAnsi="宋体" w:eastAsia="宋体" w:cs="宋体"/>
          <w:color w:val="000000" w:themeColor="text1"/>
          <w:sz w:val="32"/>
          <w:szCs w:val="32"/>
          <w:highlight w:val="none"/>
          <w14:textFill>
            <w14:solidFill>
              <w14:schemeClr w14:val="tx1"/>
            </w14:solidFill>
          </w14:textFill>
        </w:rPr>
      </w:pPr>
    </w:p>
    <w:p>
      <w:pPr>
        <w:spacing w:line="360" w:lineRule="auto"/>
        <w:rPr>
          <w:rFonts w:hint="eastAsia" w:ascii="宋体" w:hAnsi="宋体" w:eastAsia="宋体" w:cs="宋体"/>
          <w:color w:val="000000" w:themeColor="text1"/>
          <w:sz w:val="32"/>
          <w:szCs w:val="32"/>
          <w:highlight w:val="none"/>
          <w14:textFill>
            <w14:solidFill>
              <w14:schemeClr w14:val="tx1"/>
            </w14:solidFill>
          </w14:textFill>
        </w:rPr>
      </w:pPr>
    </w:p>
    <w:p>
      <w:pP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第一部分  招标公告</w:t>
      </w:r>
    </w:p>
    <w:p>
      <w:pP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第二部分  投标人须知</w:t>
      </w:r>
    </w:p>
    <w:p>
      <w:pP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第三部分  采购需求</w:t>
      </w:r>
    </w:p>
    <w:p>
      <w:pP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第四部分  评标办法</w:t>
      </w:r>
    </w:p>
    <w:p>
      <w:pP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第五部分  拟签订的合同文本</w:t>
      </w:r>
    </w:p>
    <w:p>
      <w:pP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第六部分  应提交的有关格式范例</w:t>
      </w:r>
    </w:p>
    <w:p>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bookmarkStart w:id="1" w:name="_Hlt91233176"/>
      <w:bookmarkEnd w:id="1"/>
      <w:bookmarkStart w:id="2" w:name="_Toc91899869"/>
    </w:p>
    <w:p>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highlight w:val="none"/>
          <w14:textFill>
            <w14:solidFill>
              <w14:schemeClr w14:val="tx1"/>
            </w14:solidFill>
          </w14:textFill>
        </w:rPr>
      </w:pPr>
    </w:p>
    <w:p>
      <w:pPr>
        <w:adjustRightInd/>
        <w:spacing w:line="360" w:lineRule="auto"/>
        <w:jc w:val="center"/>
        <w:outlineLvl w:val="0"/>
        <w:rPr>
          <w:rFonts w:hint="eastAsia" w:ascii="宋体" w:hAnsi="宋体" w:eastAsia="宋体" w:cs="宋体"/>
          <w:b/>
          <w:color w:val="000000" w:themeColor="text1"/>
          <w:sz w:val="36"/>
          <w:szCs w:val="20"/>
          <w:highlight w:val="none"/>
          <w14:textFill>
            <w14:solidFill>
              <w14:schemeClr w14:val="tx1"/>
            </w14:solidFill>
          </w14:textFill>
        </w:rPr>
      </w:pPr>
      <w:bookmarkStart w:id="3" w:name="第一部分"/>
      <w:r>
        <w:rPr>
          <w:rFonts w:hint="eastAsia" w:ascii="宋体" w:hAnsi="宋体" w:eastAsia="宋体" w:cs="宋体"/>
          <w:b/>
          <w:color w:val="000000" w:themeColor="text1"/>
          <w:sz w:val="36"/>
          <w:szCs w:val="36"/>
          <w:highlight w:val="none"/>
          <w14:textFill>
            <w14:solidFill>
              <w14:schemeClr w14:val="tx1"/>
            </w14:solidFill>
          </w14:textFill>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eastAsia="宋体" w:cs="宋体"/>
          <w:b/>
          <w:color w:val="000000" w:themeColor="text1"/>
          <w:sz w:val="36"/>
          <w:szCs w:val="20"/>
          <w:highlight w:val="none"/>
          <w14:textFill>
            <w14:solidFill>
              <w14:schemeClr w14:val="tx1"/>
            </w14:solidFill>
          </w14:textFill>
        </w:rPr>
        <w:t>第一部分招标公告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lang w:eastAsia="zh-CN"/>
          <w14:textFill>
            <w14:solidFill>
              <w14:schemeClr w14:val="tx1"/>
            </w14:solidFill>
          </w14:textFill>
        </w:rPr>
        <w:t>“医保政策宣传”及印刷品印制宣传项目</w:t>
      </w:r>
      <w:r>
        <w:rPr>
          <w:rFonts w:hint="eastAsia" w:ascii="宋体" w:hAnsi="宋体" w:eastAsia="宋体" w:cs="宋体"/>
          <w:color w:val="000000" w:themeColor="text1"/>
          <w:sz w:val="24"/>
          <w:highlight w:val="none"/>
          <w14:textFill>
            <w14:solidFill>
              <w14:schemeClr w14:val="tx1"/>
            </w14:solidFill>
          </w14:textFill>
        </w:rPr>
        <w:t>招标项目的潜在投标人应在政采云平台（</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"https://www.zcygov.cn/）获取（下载）招标文件，并于2022年05月10日09点30分00秒" </w:instrText>
      </w:r>
      <w:r>
        <w:rPr>
          <w:rFonts w:hint="eastAsia" w:ascii="宋体" w:hAnsi="宋体" w:eastAsia="宋体" w:cs="宋体"/>
          <w:color w:val="000000" w:themeColor="text1"/>
          <w:highlight w:val="none"/>
          <w14:textFill>
            <w14:solidFill>
              <w14:schemeClr w14:val="tx1"/>
            </w14:solidFill>
          </w14:textFill>
        </w:rPr>
        <w:fldChar w:fldCharType="separate"/>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https://www.zcygov.cn/）获取（下载）招标文件，并于2022年</w:t>
      </w:r>
      <w:r>
        <w:rPr>
          <w:rStyle w:val="76"/>
          <w:rFonts w:hint="eastAsia" w:ascii="宋体" w:hAnsi="宋体" w:cs="宋体"/>
          <w:snapToGrid/>
          <w:color w:val="000000" w:themeColor="text1"/>
          <w:kern w:val="2"/>
          <w:sz w:val="24"/>
          <w:szCs w:val="24"/>
          <w:highlight w:val="none"/>
          <w:u w:val="single"/>
          <w:lang w:val="en-US" w:eastAsia="zh-CN"/>
          <w14:textFill>
            <w14:solidFill>
              <w14:schemeClr w14:val="tx1"/>
            </w14:solidFill>
          </w14:textFill>
        </w:rPr>
        <w:t>10</w:t>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月</w:t>
      </w:r>
      <w:r>
        <w:rPr>
          <w:rStyle w:val="76"/>
          <w:rFonts w:hint="eastAsia" w:ascii="宋体" w:hAnsi="宋体" w:cs="宋体"/>
          <w:snapToGrid/>
          <w:color w:val="000000" w:themeColor="text1"/>
          <w:kern w:val="2"/>
          <w:sz w:val="24"/>
          <w:szCs w:val="24"/>
          <w:highlight w:val="none"/>
          <w:u w:val="single"/>
          <w:lang w:val="en-US" w:eastAsia="zh-CN"/>
          <w14:textFill>
            <w14:solidFill>
              <w14:schemeClr w14:val="tx1"/>
            </w14:solidFill>
          </w14:textFill>
        </w:rPr>
        <w:t>19</w:t>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日09点</w:t>
      </w:r>
      <w:r>
        <w:rPr>
          <w:rStyle w:val="76"/>
          <w:rFonts w:hint="eastAsia" w:ascii="宋体" w:hAnsi="宋体" w:eastAsia="宋体" w:cs="宋体"/>
          <w:snapToGrid/>
          <w:color w:val="000000" w:themeColor="text1"/>
          <w:kern w:val="2"/>
          <w:sz w:val="24"/>
          <w:szCs w:val="24"/>
          <w:highlight w:val="none"/>
          <w:lang w:val="en-US" w:eastAsia="zh-CN"/>
          <w14:textFill>
            <w14:solidFill>
              <w14:schemeClr w14:val="tx1"/>
            </w14:solidFill>
          </w14:textFill>
        </w:rPr>
        <w:t>0</w:t>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0分</w:t>
      </w:r>
      <w:r>
        <w:rPr>
          <w:rStyle w:val="76"/>
          <w:rFonts w:hint="eastAsia" w:ascii="宋体" w:hAnsi="宋体" w:eastAsia="宋体" w:cs="宋体"/>
          <w:bCs/>
          <w:snapToGrid/>
          <w:color w:val="000000" w:themeColor="text1"/>
          <w:kern w:val="2"/>
          <w:sz w:val="24"/>
          <w:szCs w:val="24"/>
          <w:highlight w:val="none"/>
          <w14:textFill>
            <w14:solidFill>
              <w14:schemeClr w14:val="tx1"/>
            </w14:solidFill>
          </w14:textFill>
        </w:rPr>
        <w:t>00秒</w:t>
      </w:r>
      <w:r>
        <w:rPr>
          <w:rStyle w:val="76"/>
          <w:rFonts w:hint="eastAsia" w:ascii="宋体" w:hAnsi="宋体" w:eastAsia="宋体" w:cs="宋体"/>
          <w:bCs/>
          <w:snapToGrid/>
          <w:color w:val="000000" w:themeColor="text1"/>
          <w:kern w:val="2"/>
          <w:sz w:val="24"/>
          <w:szCs w:val="24"/>
          <w:highlight w:val="none"/>
          <w14:textFill>
            <w14:solidFill>
              <w14:schemeClr w14:val="tx1"/>
            </w14:solidFill>
          </w14:textFill>
        </w:rPr>
        <w:fldChar w:fldCharType="end"/>
      </w:r>
      <w:r>
        <w:rPr>
          <w:rFonts w:hint="eastAsia" w:ascii="宋体" w:hAnsi="宋体" w:eastAsia="宋体" w:cs="宋体"/>
          <w:bCs/>
          <w:color w:val="000000" w:themeColor="text1"/>
          <w:sz w:val="24"/>
          <w:highlight w:val="none"/>
          <w14:textFill>
            <w14:solidFill>
              <w14:schemeClr w14:val="tx1"/>
            </w14:solidFill>
          </w14:textFill>
        </w:rPr>
        <w:t>（北京时间）前</w:t>
      </w:r>
      <w:r>
        <w:rPr>
          <w:rFonts w:hint="eastAsia" w:ascii="宋体" w:hAnsi="宋体" w:eastAsia="宋体" w:cs="宋体"/>
          <w:color w:val="000000" w:themeColor="text1"/>
          <w:sz w:val="24"/>
          <w:highlight w:val="none"/>
          <w14:textFill>
            <w14:solidFill>
              <w14:schemeClr w14:val="tx1"/>
            </w14:solidFill>
          </w14:textFill>
        </w:rPr>
        <w:t>递交（上传）投标文件。</w:t>
      </w:r>
    </w:p>
    <w:p>
      <w:pPr>
        <w:snapToGrid w:val="0"/>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一、项目基本情况</w:t>
      </w:r>
    </w:p>
    <w:p>
      <w:pPr>
        <w:snapToGrid w:val="0"/>
        <w:spacing w:line="360" w:lineRule="auto"/>
        <w:ind w:firstLine="482"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项目编号：</w:t>
      </w:r>
      <w:r>
        <w:rPr>
          <w:rFonts w:hint="eastAsia" w:ascii="宋体" w:hAnsi="宋体" w:eastAsia="宋体" w:cs="宋体"/>
          <w:color w:val="000000" w:themeColor="text1"/>
          <w:sz w:val="24"/>
          <w:highlight w:val="none"/>
          <w:lang w:eastAsia="zh-CN"/>
          <w14:textFill>
            <w14:solidFill>
              <w14:schemeClr w14:val="tx1"/>
            </w14:solidFill>
          </w14:textFill>
        </w:rPr>
        <w:t>LFF-202205-26</w:t>
      </w:r>
    </w:p>
    <w:p>
      <w:pPr>
        <w:snapToGrid w:val="0"/>
        <w:spacing w:line="360" w:lineRule="auto"/>
        <w:ind w:firstLine="465"/>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lang w:eastAsia="zh-CN"/>
          <w14:textFill>
            <w14:solidFill>
              <w14:schemeClr w14:val="tx1"/>
            </w14:solidFill>
          </w14:textFill>
        </w:rPr>
        <w:t>“医保政策宣传”及印刷品印制宣传项目</w:t>
      </w:r>
    </w:p>
    <w:p>
      <w:pPr>
        <w:snapToGrid w:val="0"/>
        <w:spacing w:line="360" w:lineRule="auto"/>
        <w:ind w:firstLine="465"/>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预算金额（元）：</w:t>
      </w:r>
      <w:r>
        <w:rPr>
          <w:rFonts w:hint="eastAsia" w:ascii="宋体" w:hAnsi="宋体" w:eastAsia="宋体" w:cs="宋体"/>
          <w:color w:val="000000" w:themeColor="text1"/>
          <w:sz w:val="24"/>
          <w:highlight w:val="none"/>
          <w14:textFill>
            <w14:solidFill>
              <w14:schemeClr w14:val="tx1"/>
            </w14:solidFill>
          </w14:textFill>
        </w:rPr>
        <w:t>1311200</w:t>
      </w:r>
      <w:r>
        <w:rPr>
          <w:rFonts w:hint="eastAsia" w:ascii="宋体" w:hAnsi="宋体" w:eastAsia="宋体" w:cs="宋体"/>
          <w:color w:val="000000" w:themeColor="text1"/>
          <w:sz w:val="24"/>
          <w:highlight w:val="none"/>
          <w:lang w:val="en-US" w:eastAsia="zh-CN"/>
          <w14:textFill>
            <w14:solidFill>
              <w14:schemeClr w14:val="tx1"/>
            </w14:solidFill>
          </w14:textFill>
        </w:rPr>
        <w:t>.00</w:t>
      </w:r>
    </w:p>
    <w:p>
      <w:pPr>
        <w:snapToGrid w:val="0"/>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最高限价（元）：</w:t>
      </w:r>
      <w:r>
        <w:rPr>
          <w:rFonts w:hint="eastAsia" w:ascii="宋体" w:hAnsi="宋体" w:eastAsia="宋体" w:cs="宋体"/>
          <w:color w:val="000000" w:themeColor="text1"/>
          <w:sz w:val="24"/>
          <w:highlight w:val="none"/>
          <w:lang w:eastAsia="zh-CN"/>
          <w14:textFill>
            <w14:solidFill>
              <w14:schemeClr w14:val="tx1"/>
            </w14:solidFill>
          </w14:textFill>
        </w:rPr>
        <w:t>1311200</w:t>
      </w:r>
      <w:r>
        <w:rPr>
          <w:rFonts w:hint="eastAsia" w:ascii="宋体" w:hAnsi="宋体" w:eastAsia="宋体" w:cs="宋体"/>
          <w:color w:val="000000" w:themeColor="text1"/>
          <w:sz w:val="24"/>
          <w:highlight w:val="none"/>
          <w:lang w:val="en-US" w:eastAsia="zh-CN"/>
          <w14:textFill>
            <w14:solidFill>
              <w14:schemeClr w14:val="tx1"/>
            </w14:solidFill>
          </w14:textFill>
        </w:rPr>
        <w:t>.00</w:t>
      </w:r>
    </w:p>
    <w:p>
      <w:pPr>
        <w:pStyle w:val="15"/>
        <w:spacing w:line="360" w:lineRule="auto"/>
        <w:ind w:firstLine="480"/>
        <w:rPr>
          <w:rFonts w:hint="eastAsia" w:ascii="宋体" w:hAnsi="宋体" w:eastAsia="宋体" w:cs="宋体"/>
          <w:bCs/>
          <w:snapToGrid/>
          <w:color w:val="000000" w:themeColor="text1"/>
          <w:kern w:val="2"/>
          <w:sz w:val="24"/>
          <w:szCs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采购需求：</w:t>
      </w:r>
      <w:r>
        <w:rPr>
          <w:rFonts w:hint="eastAsia" w:ascii="宋体" w:hAnsi="宋体" w:eastAsia="宋体" w:cs="宋体"/>
          <w:color w:val="000000" w:themeColor="text1"/>
          <w:sz w:val="24"/>
          <w:highlight w:val="none"/>
          <w:lang w:eastAsia="zh-CN"/>
          <w14:textFill>
            <w14:solidFill>
              <w14:schemeClr w14:val="tx1"/>
            </w14:solidFill>
          </w14:textFill>
        </w:rPr>
        <w:t>浙江省医疗保障局2022年“医保政策宣传”及印刷品印制宣传</w:t>
      </w:r>
      <w:r>
        <w:rPr>
          <w:rFonts w:hint="eastAsia" w:ascii="宋体" w:hAnsi="宋体" w:eastAsia="宋体" w:cs="宋体"/>
          <w:color w:val="000000" w:themeColor="text1"/>
          <w:sz w:val="24"/>
          <w:highlight w:val="none"/>
          <w14:textFill>
            <w14:solidFill>
              <w14:schemeClr w14:val="tx1"/>
            </w14:solidFill>
          </w14:textFill>
        </w:rPr>
        <w:t>服务，</w:t>
      </w:r>
      <w:r>
        <w:rPr>
          <w:rFonts w:hint="eastAsia" w:ascii="宋体" w:hAnsi="宋体" w:eastAsia="宋体" w:cs="宋体"/>
          <w:bCs/>
          <w:snapToGrid/>
          <w:color w:val="000000" w:themeColor="text1"/>
          <w:kern w:val="2"/>
          <w:sz w:val="24"/>
          <w:szCs w:val="24"/>
          <w:highlight w:val="none"/>
          <w14:textFill>
            <w14:solidFill>
              <w14:schemeClr w14:val="tx1"/>
            </w14:solidFill>
          </w14:textFill>
        </w:rPr>
        <w:t>详见招标文件第三部分采购需求。</w:t>
      </w:r>
    </w:p>
    <w:p>
      <w:pPr>
        <w:pStyle w:val="131"/>
        <w:snapToGrid w:val="0"/>
        <w:spacing w:before="0"/>
        <w:ind w:firstLine="482"/>
        <w:outlineLvl w:val="2"/>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合同履约期限：</w:t>
      </w:r>
      <w:r>
        <w:rPr>
          <w:rFonts w:hint="eastAsia" w:ascii="宋体" w:hAnsi="宋体" w:cs="宋体"/>
          <w:color w:val="000000" w:themeColor="text1"/>
          <w:sz w:val="24"/>
          <w:highlight w:val="none"/>
          <w:lang w:val="en-US" w:eastAsia="zh-CN"/>
          <w14:textFill>
            <w14:solidFill>
              <w14:schemeClr w14:val="tx1"/>
            </w14:solidFill>
          </w14:textFill>
        </w:rPr>
        <w:t>一年</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具体起始日期以合同签订为准）。</w:t>
      </w:r>
    </w:p>
    <w:p>
      <w:pPr>
        <w:pStyle w:val="15"/>
        <w:spacing w:line="360" w:lineRule="auto"/>
        <w:ind w:firstLine="48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本项目</w:t>
      </w:r>
      <w:r>
        <w:rPr>
          <w:rFonts w:hint="eastAsia" w:ascii="宋体" w:hAnsi="宋体" w:eastAsia="宋体" w:cs="宋体"/>
          <w:b/>
          <w:color w:val="000000" w:themeColor="text1"/>
          <w:sz w:val="24"/>
          <w:highlight w:val="none"/>
          <w:lang w:eastAsia="zh-CN"/>
          <w14:textFill>
            <w14:solidFill>
              <w14:schemeClr w14:val="tx1"/>
            </w14:solidFill>
          </w14:textFill>
        </w:rPr>
        <w:t>（</w:t>
      </w:r>
      <w:r>
        <w:rPr>
          <w:rFonts w:hint="eastAsia" w:ascii="宋体" w:hAnsi="宋体" w:eastAsia="宋体" w:cs="宋体"/>
          <w:b/>
          <w:color w:val="000000" w:themeColor="text1"/>
          <w:sz w:val="24"/>
          <w:highlight w:val="none"/>
          <w14:textFill>
            <w14:solidFill>
              <w14:schemeClr w14:val="tx1"/>
            </w14:solidFill>
          </w14:textFill>
        </w:rPr>
        <w:t>否</w:t>
      </w:r>
      <w:r>
        <w:rPr>
          <w:rFonts w:hint="eastAsia" w:ascii="宋体" w:hAnsi="宋体" w:eastAsia="宋体" w:cs="宋体"/>
          <w:b/>
          <w:color w:val="000000" w:themeColor="text1"/>
          <w:sz w:val="24"/>
          <w:highlight w:val="none"/>
          <w:lang w:eastAsia="zh-CN"/>
          <w14:textFill>
            <w14:solidFill>
              <w14:schemeClr w14:val="tx1"/>
            </w14:solidFill>
          </w14:textFill>
        </w:rPr>
        <w:t>）</w:t>
      </w:r>
      <w:r>
        <w:rPr>
          <w:rFonts w:hint="eastAsia" w:ascii="宋体" w:hAnsi="宋体" w:eastAsia="宋体" w:cs="宋体"/>
          <w:b/>
          <w:color w:val="000000" w:themeColor="text1"/>
          <w:sz w:val="24"/>
          <w:highlight w:val="none"/>
          <w14:textFill>
            <w14:solidFill>
              <w14:schemeClr w14:val="tx1"/>
            </w14:solidFill>
          </w14:textFill>
        </w:rPr>
        <w:t>接受联合体投标：</w:t>
      </w:r>
    </w:p>
    <w:p>
      <w:pPr>
        <w:snapToGrid w:val="0"/>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二、申请人的资格要求：</w:t>
      </w:r>
    </w:p>
    <w:p>
      <w:pPr>
        <w:snapToGrid w:val="0"/>
        <w:spacing w:line="360" w:lineRule="auto"/>
        <w:ind w:firstLine="480"/>
        <w:rPr>
          <w:rFonts w:hint="eastAsia" w:ascii="宋体" w:hAnsi="宋体" w:eastAsia="宋体" w:cs="宋体"/>
          <w:snapToGrid w:val="0"/>
          <w:color w:val="000000" w:themeColor="text1"/>
          <w:kern w:val="28"/>
          <w:sz w:val="24"/>
          <w:szCs w:val="20"/>
          <w:highlight w:val="none"/>
          <w14:textFill>
            <w14:solidFill>
              <w14:schemeClr w14:val="tx1"/>
            </w14:solidFill>
          </w14:textFill>
        </w:rPr>
      </w:pPr>
      <w:r>
        <w:rPr>
          <w:rFonts w:hint="eastAsia" w:ascii="宋体" w:hAnsi="宋体" w:eastAsia="宋体" w:cs="宋体"/>
          <w:snapToGrid w:val="0"/>
          <w:color w:val="000000" w:themeColor="text1"/>
          <w:kern w:val="28"/>
          <w:sz w:val="24"/>
          <w:szCs w:val="20"/>
          <w:highlight w:val="none"/>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pPr>
        <w:snapToGrid w:val="0"/>
        <w:spacing w:line="360" w:lineRule="auto"/>
        <w:rPr>
          <w:rFonts w:hint="eastAsia" w:ascii="宋体" w:hAnsi="宋体" w:eastAsia="宋体" w:cs="宋体"/>
          <w:snapToGrid w:val="0"/>
          <w:color w:val="000000" w:themeColor="text1"/>
          <w:kern w:val="28"/>
          <w:sz w:val="24"/>
          <w:szCs w:val="20"/>
          <w:highlight w:val="none"/>
          <w:lang w:val="en-US" w:eastAsia="zh-CN"/>
          <w14:textFill>
            <w14:solidFill>
              <w14:schemeClr w14:val="tx1"/>
            </w14:solidFill>
          </w14:textFill>
        </w:rPr>
      </w:pPr>
      <w:r>
        <w:rPr>
          <w:rFonts w:hint="eastAsia" w:ascii="宋体" w:hAnsi="宋体" w:eastAsia="宋体" w:cs="宋体"/>
          <w:snapToGrid w:val="0"/>
          <w:color w:val="000000" w:themeColor="text1"/>
          <w:kern w:val="28"/>
          <w:sz w:val="24"/>
          <w:szCs w:val="20"/>
          <w:highlight w:val="none"/>
          <w14:textFill>
            <w14:solidFill>
              <w14:schemeClr w14:val="tx1"/>
            </w14:solidFill>
          </w14:textFill>
        </w:rPr>
        <w:t xml:space="preserve">   </w:t>
      </w:r>
      <w:r>
        <w:rPr>
          <w:rFonts w:hint="eastAsia" w:ascii="宋体" w:hAnsi="宋体" w:eastAsia="宋体" w:cs="宋体"/>
          <w:snapToGrid w:val="0"/>
          <w:color w:val="000000" w:themeColor="text1"/>
          <w:kern w:val="28"/>
          <w:sz w:val="24"/>
          <w:szCs w:val="20"/>
          <w:highlight w:val="none"/>
          <w14:textFill>
            <w14:solidFill>
              <w14:schemeClr w14:val="tx1"/>
            </w14:solidFill>
          </w14:textFill>
        </w:rPr>
        <w:t xml:space="preserve"> 2.落实政府采购政策需满足的资格要求：标项1：供应商应为监狱企业,供应商应为残疾人福利企业,供应商为中小企业</w:t>
      </w:r>
      <w:r>
        <w:rPr>
          <w:rFonts w:hint="eastAsia" w:ascii="宋体" w:hAnsi="宋体" w:cs="宋体"/>
          <w:snapToGrid w:val="0"/>
          <w:color w:val="000000" w:themeColor="text1"/>
          <w:kern w:val="28"/>
          <w:sz w:val="24"/>
          <w:szCs w:val="20"/>
          <w:highlight w:val="none"/>
          <w:lang w:eastAsia="zh-CN"/>
          <w14:textFill>
            <w14:solidFill>
              <w14:schemeClr w14:val="tx1"/>
            </w14:solidFill>
          </w14:textFill>
        </w:rPr>
        <w:t>。</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3.本项目的特定资格要求：无；</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napToGrid w:val="0"/>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三、获取招标文件</w:t>
      </w:r>
    </w:p>
    <w:p>
      <w:pPr>
        <w:tabs>
          <w:tab w:val="left" w:pos="1470"/>
        </w:tabs>
        <w:snapToGrid w:val="0"/>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时间：</w:t>
      </w:r>
      <w:r>
        <w:rPr>
          <w:rFonts w:hint="eastAsia" w:ascii="宋体" w:hAnsi="宋体" w:eastAsia="宋体" w:cs="宋体"/>
          <w:color w:val="000000" w:themeColor="text1"/>
          <w:sz w:val="24"/>
          <w:highlight w:val="none"/>
          <w14:textFill>
            <w14:solidFill>
              <w14:schemeClr w14:val="tx1"/>
            </w14:solidFill>
          </w14:textFill>
        </w:rPr>
        <w:t>/至</w:t>
      </w:r>
      <w:r>
        <w:rPr>
          <w:rFonts w:hint="eastAsia" w:ascii="宋体" w:hAnsi="宋体" w:eastAsia="宋体" w:cs="宋体"/>
          <w:color w:val="000000" w:themeColor="text1"/>
          <w:sz w:val="24"/>
          <w:highlight w:val="none"/>
          <w:u w:val="single"/>
          <w14:textFill>
            <w14:solidFill>
              <w14:schemeClr w14:val="tx1"/>
            </w14:solidFill>
          </w14:textFill>
        </w:rPr>
        <w:t>2022年</w:t>
      </w:r>
      <w:r>
        <w:rPr>
          <w:rFonts w:hint="eastAsia" w:ascii="宋体" w:hAnsi="宋体" w:cs="宋体"/>
          <w:color w:val="000000" w:themeColor="text1"/>
          <w:sz w:val="24"/>
          <w:highlight w:val="none"/>
          <w:u w:val="single"/>
          <w:lang w:val="en-US" w:eastAsia="zh-CN"/>
          <w14:textFill>
            <w14:solidFill>
              <w14:schemeClr w14:val="tx1"/>
            </w14:solidFill>
          </w14:textFill>
        </w:rPr>
        <w:t>10</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19</w:t>
      </w:r>
      <w:r>
        <w:rPr>
          <w:rFonts w:hint="eastAsia" w:ascii="宋体" w:hAnsi="宋体" w:eastAsia="宋体" w:cs="宋体"/>
          <w:color w:val="000000" w:themeColor="text1"/>
          <w:sz w:val="24"/>
          <w:highlight w:val="none"/>
          <w:u w:val="single"/>
          <w14:textFill>
            <w14:solidFill>
              <w14:schemeClr w14:val="tx1"/>
            </w14:solidFill>
          </w14:textFill>
        </w:rPr>
        <w:t>日</w:t>
      </w:r>
      <w:r>
        <w:rPr>
          <w:rFonts w:hint="eastAsia" w:ascii="宋体" w:hAnsi="宋体" w:eastAsia="宋体" w:cs="宋体"/>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pPr>
        <w:snapToGrid w:val="0"/>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地点（网址）：</w:t>
      </w:r>
      <w:r>
        <w:rPr>
          <w:rFonts w:hint="eastAsia" w:ascii="宋体" w:hAnsi="宋体" w:eastAsia="宋体" w:cs="宋体"/>
          <w:color w:val="000000" w:themeColor="text1"/>
          <w:sz w:val="24"/>
          <w:highlight w:val="none"/>
          <w14:textFill>
            <w14:solidFill>
              <w14:schemeClr w14:val="tx1"/>
            </w14:solidFill>
          </w14:textFill>
        </w:rPr>
        <w:t xml:space="preserve">政采云平台（https://www.zcygov.cn/） </w:t>
      </w:r>
    </w:p>
    <w:p>
      <w:pPr>
        <w:snapToGrid w:val="0"/>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方式：</w:t>
      </w:r>
      <w:r>
        <w:rPr>
          <w:rFonts w:hint="eastAsia" w:ascii="宋体" w:hAnsi="宋体" w:eastAsia="宋体" w:cs="宋体"/>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pPr>
        <w:snapToGrid w:val="0"/>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售价（元）：</w:t>
      </w:r>
      <w:r>
        <w:rPr>
          <w:rFonts w:hint="eastAsia" w:ascii="宋体" w:hAnsi="宋体" w:eastAsia="宋体" w:cs="宋体"/>
          <w:color w:val="000000" w:themeColor="text1"/>
          <w:sz w:val="24"/>
          <w:highlight w:val="none"/>
          <w14:textFill>
            <w14:solidFill>
              <w14:schemeClr w14:val="tx1"/>
            </w14:solidFill>
          </w14:textFill>
        </w:rPr>
        <w:t xml:space="preserve">0 </w:t>
      </w:r>
      <w:r>
        <w:rPr>
          <w:rFonts w:hint="eastAsia" w:ascii="宋体" w:hAnsi="宋体" w:eastAsia="宋体" w:cs="宋体"/>
          <w:color w:val="000000" w:themeColor="text1"/>
          <w:sz w:val="24"/>
          <w:highlight w:val="none"/>
          <w14:textFill>
            <w14:solidFill>
              <w14:schemeClr w14:val="tx1"/>
            </w14:solidFill>
          </w14:textFill>
        </w:rPr>
        <w:tab/>
      </w:r>
    </w:p>
    <w:p>
      <w:pPr>
        <w:snapToGrid w:val="0"/>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四、提交投标文件截止时间、开标时间和地点</w:t>
      </w:r>
    </w:p>
    <w:p>
      <w:pPr>
        <w:snapToGrid w:val="0"/>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提交投标文件截止时间：</w:t>
      </w:r>
      <w:r>
        <w:rPr>
          <w:rFonts w:hint="eastAsia" w:ascii="宋体" w:hAnsi="宋体" w:eastAsia="宋体" w:cs="宋体"/>
          <w:color w:val="000000" w:themeColor="text1"/>
          <w:sz w:val="24"/>
          <w:highlight w:val="none"/>
          <w:u w:val="single"/>
          <w14:textFill>
            <w14:solidFill>
              <w14:schemeClr w14:val="tx1"/>
            </w14:solidFill>
          </w14:textFill>
        </w:rPr>
        <w:t>2022年</w:t>
      </w:r>
      <w:r>
        <w:rPr>
          <w:rFonts w:hint="eastAsia" w:ascii="宋体" w:hAnsi="宋体" w:cs="宋体"/>
          <w:color w:val="000000" w:themeColor="text1"/>
          <w:sz w:val="24"/>
          <w:highlight w:val="none"/>
          <w:u w:val="single"/>
          <w:lang w:val="en-US" w:eastAsia="zh-CN"/>
          <w14:textFill>
            <w14:solidFill>
              <w14:schemeClr w14:val="tx1"/>
            </w14:solidFill>
          </w14:textFill>
        </w:rPr>
        <w:t>10</w:t>
      </w:r>
      <w:r>
        <w:rPr>
          <w:rFonts w:hint="eastAsia" w:ascii="宋体" w:hAnsi="宋体" w:eastAsia="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19</w:t>
      </w:r>
      <w:r>
        <w:rPr>
          <w:rFonts w:hint="eastAsia" w:ascii="宋体" w:hAnsi="宋体" w:eastAsia="宋体" w:cs="宋体"/>
          <w:color w:val="000000" w:themeColor="text1"/>
          <w:sz w:val="24"/>
          <w:highlight w:val="none"/>
          <w:u w:val="single"/>
          <w14:textFill>
            <w14:solidFill>
              <w14:schemeClr w14:val="tx1"/>
            </w14:solidFill>
          </w14:textFill>
        </w:rPr>
        <w:t>日09点</w:t>
      </w:r>
      <w:r>
        <w:rPr>
          <w:rFonts w:hint="eastAsia" w:ascii="宋体" w:hAnsi="宋体" w:eastAsia="宋体" w:cs="宋体"/>
          <w:color w:val="000000" w:themeColor="text1"/>
          <w:sz w:val="24"/>
          <w:highlight w:val="none"/>
          <w:u w:val="single"/>
          <w:lang w:val="en-US" w:eastAsia="zh-CN"/>
          <w14:textFill>
            <w14:solidFill>
              <w14:schemeClr w14:val="tx1"/>
            </w14:solidFill>
          </w14:textFill>
        </w:rPr>
        <w:t>0</w:t>
      </w:r>
      <w:r>
        <w:rPr>
          <w:rFonts w:hint="eastAsia" w:ascii="宋体" w:hAnsi="宋体" w:eastAsia="宋体" w:cs="宋体"/>
          <w:color w:val="000000" w:themeColor="text1"/>
          <w:sz w:val="24"/>
          <w:highlight w:val="none"/>
          <w:u w:val="single"/>
          <w14:textFill>
            <w14:solidFill>
              <w14:schemeClr w14:val="tx1"/>
            </w14:solidFill>
          </w14:textFill>
        </w:rPr>
        <w:t>0分</w:t>
      </w:r>
      <w:r>
        <w:rPr>
          <w:rFonts w:hint="eastAsia" w:ascii="宋体" w:hAnsi="宋体" w:eastAsia="宋体" w:cs="宋体"/>
          <w:color w:val="000000" w:themeColor="text1"/>
          <w:sz w:val="24"/>
          <w:highlight w:val="none"/>
          <w14:textFill>
            <w14:solidFill>
              <w14:schemeClr w14:val="tx1"/>
            </w14:solidFill>
          </w14:textFill>
        </w:rPr>
        <w:t>（北京时间）</w:t>
      </w:r>
    </w:p>
    <w:p>
      <w:pPr>
        <w:snapToGrid w:val="0"/>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投标地点（网址）：</w:t>
      </w:r>
      <w:r>
        <w:rPr>
          <w:rFonts w:hint="eastAsia" w:ascii="宋体" w:hAnsi="宋体" w:eastAsia="宋体" w:cs="宋体"/>
          <w:color w:val="000000" w:themeColor="text1"/>
          <w:sz w:val="24"/>
          <w:highlight w:val="none"/>
          <w14:textFill>
            <w14:solidFill>
              <w14:schemeClr w14:val="tx1"/>
            </w14:solidFill>
          </w14:textFill>
        </w:rPr>
        <w:t xml:space="preserve">政采云平台（https://www.zcygov.cn/） </w:t>
      </w:r>
    </w:p>
    <w:p>
      <w:pPr>
        <w:snapToGrid w:val="0"/>
        <w:spacing w:line="360" w:lineRule="auto"/>
        <w:ind w:firstLine="482" w:firstLineChars="200"/>
        <w:rPr>
          <w:rFonts w:hint="eastAsia" w:ascii="宋体" w:hAnsi="宋体" w:eastAsia="宋体" w:cs="宋体"/>
          <w:bCs/>
          <w:color w:val="000000" w:themeColor="text1"/>
          <w:sz w:val="24"/>
          <w:highlight w:val="none"/>
          <w:u w:val="singl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开标时间：</w:t>
      </w:r>
      <w:r>
        <w:rPr>
          <w:rFonts w:hint="eastAsia" w:ascii="宋体" w:hAnsi="宋体" w:eastAsia="宋体" w:cs="宋体"/>
          <w:color w:val="000000" w:themeColor="text1"/>
          <w:sz w:val="24"/>
          <w:highlight w:val="none"/>
          <w:u w:val="single"/>
          <w14:textFill>
            <w14:solidFill>
              <w14:schemeClr w14:val="tx1"/>
            </w14:solidFill>
          </w14:textFill>
        </w:rPr>
        <w:t>2022年</w:t>
      </w:r>
      <w:r>
        <w:rPr>
          <w:rFonts w:hint="eastAsia" w:ascii="宋体" w:hAnsi="宋体" w:cs="宋体"/>
          <w:color w:val="000000" w:themeColor="text1"/>
          <w:sz w:val="24"/>
          <w:highlight w:val="none"/>
          <w:u w:val="single"/>
          <w:lang w:val="en-US" w:eastAsia="zh-CN"/>
          <w14:textFill>
            <w14:solidFill>
              <w14:schemeClr w14:val="tx1"/>
            </w14:solidFill>
          </w14:textFill>
        </w:rPr>
        <w:t>10</w:t>
      </w:r>
      <w:r>
        <w:rPr>
          <w:rFonts w:hint="eastAsia" w:ascii="宋体" w:hAnsi="宋体" w:eastAsia="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19</w:t>
      </w:r>
      <w:r>
        <w:rPr>
          <w:rFonts w:hint="eastAsia" w:ascii="宋体" w:hAnsi="宋体" w:eastAsia="宋体" w:cs="宋体"/>
          <w:color w:val="000000" w:themeColor="text1"/>
          <w:sz w:val="24"/>
          <w:highlight w:val="none"/>
          <w:u w:val="single"/>
          <w14:textFill>
            <w14:solidFill>
              <w14:schemeClr w14:val="tx1"/>
            </w14:solidFill>
          </w14:textFill>
        </w:rPr>
        <w:t>日09点</w:t>
      </w:r>
      <w:r>
        <w:rPr>
          <w:rFonts w:hint="eastAsia" w:ascii="宋体" w:hAnsi="宋体" w:eastAsia="宋体" w:cs="宋体"/>
          <w:color w:val="000000" w:themeColor="text1"/>
          <w:sz w:val="24"/>
          <w:highlight w:val="none"/>
          <w:u w:val="single"/>
          <w:lang w:val="en-US" w:eastAsia="zh-CN"/>
          <w14:textFill>
            <w14:solidFill>
              <w14:schemeClr w14:val="tx1"/>
            </w14:solidFill>
          </w14:textFill>
        </w:rPr>
        <w:t>0</w:t>
      </w:r>
      <w:r>
        <w:rPr>
          <w:rFonts w:hint="eastAsia" w:ascii="宋体" w:hAnsi="宋体" w:eastAsia="宋体" w:cs="宋体"/>
          <w:color w:val="000000" w:themeColor="text1"/>
          <w:sz w:val="24"/>
          <w:highlight w:val="none"/>
          <w:u w:val="single"/>
          <w14:textFill>
            <w14:solidFill>
              <w14:schemeClr w14:val="tx1"/>
            </w14:solidFill>
          </w14:textFill>
        </w:rPr>
        <w:t>0分</w:t>
      </w:r>
    </w:p>
    <w:p>
      <w:pPr>
        <w:snapToGrid w:val="0"/>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开标地点（网址）：</w:t>
      </w:r>
      <w:r>
        <w:rPr>
          <w:rFonts w:hint="eastAsia" w:ascii="宋体" w:hAnsi="宋体" w:eastAsia="宋体" w:cs="宋体"/>
          <w:color w:val="000000" w:themeColor="text1"/>
          <w:sz w:val="24"/>
          <w:highlight w:val="none"/>
          <w14:textFill>
            <w14:solidFill>
              <w14:schemeClr w14:val="tx1"/>
            </w14:solidFill>
          </w14:textFill>
        </w:rPr>
        <w:t>政采云平台（https://www.zcygov.cn/）</w:t>
      </w: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五、公告期限</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自本公告发布之日起5个工作日。</w:t>
      </w:r>
    </w:p>
    <w:p>
      <w:pPr>
        <w:snapToGrid w:val="0"/>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六、其他补充事宜</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napToGrid w:val="0"/>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七、对本次采购提出询问、质疑、投诉，请按以下方式联系</w:t>
      </w: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1.采购人信息</w:t>
      </w:r>
    </w:p>
    <w:p>
      <w:pPr>
        <w:snapToGrid w:val="0"/>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名    称：</w:t>
      </w:r>
      <w:r>
        <w:rPr>
          <w:rFonts w:hint="eastAsia" w:ascii="宋体" w:hAnsi="宋体" w:eastAsia="宋体" w:cs="宋体"/>
          <w:color w:val="000000" w:themeColor="text1"/>
          <w:sz w:val="24"/>
          <w:highlight w:val="none"/>
          <w:lang w:eastAsia="zh-CN"/>
          <w14:textFill>
            <w14:solidFill>
              <w14:schemeClr w14:val="tx1"/>
            </w14:solidFill>
          </w14:textFill>
        </w:rPr>
        <w:t>浙江省医疗保障局</w:t>
      </w:r>
    </w:p>
    <w:p>
      <w:pPr>
        <w:snapToGrid w:val="0"/>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址：杭州市密渡桥路51-1号</w:t>
      </w:r>
    </w:p>
    <w:p>
      <w:pPr>
        <w:snapToGrid w:val="0"/>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传    真：/</w:t>
      </w:r>
    </w:p>
    <w:p>
      <w:pPr>
        <w:snapToGrid w:val="0"/>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项目联系人（询问）：鄂鸿雁  </w:t>
      </w: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项目联系方式（询问）：</w:t>
      </w:r>
      <w:r>
        <w:rPr>
          <w:rFonts w:hint="eastAsia" w:ascii="宋体" w:hAnsi="宋体" w:eastAsia="宋体" w:cs="宋体"/>
          <w:color w:val="000000" w:themeColor="text1"/>
          <w:sz w:val="24"/>
          <w:highlight w:val="none"/>
          <w:lang w:eastAsia="zh-CN"/>
          <w14:textFill>
            <w14:solidFill>
              <w14:schemeClr w14:val="tx1"/>
            </w14:solidFill>
          </w14:textFill>
        </w:rPr>
        <w:t>0571-81051031</w:t>
      </w:r>
      <w:r>
        <w:rPr>
          <w:rFonts w:hint="eastAsia" w:ascii="宋体" w:hAnsi="宋体" w:eastAsia="宋体" w:cs="宋体"/>
          <w:color w:val="000000" w:themeColor="text1"/>
          <w:sz w:val="24"/>
          <w:highlight w:val="none"/>
          <w14:textFill>
            <w14:solidFill>
              <w14:schemeClr w14:val="tx1"/>
            </w14:solidFill>
          </w14:textFill>
        </w:rPr>
        <w:t xml:space="preserve"> </w:t>
      </w:r>
    </w:p>
    <w:p>
      <w:pPr>
        <w:snapToGrid w:val="0"/>
        <w:spacing w:line="360" w:lineRule="auto"/>
        <w:ind w:firstLine="480"/>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质疑联系人：</w:t>
      </w:r>
      <w:r>
        <w:rPr>
          <w:rFonts w:hint="eastAsia" w:ascii="宋体" w:hAnsi="宋体" w:cs="宋体"/>
          <w:color w:val="000000" w:themeColor="text1"/>
          <w:sz w:val="24"/>
          <w:highlight w:val="none"/>
          <w:lang w:eastAsia="zh-CN"/>
          <w14:textFill>
            <w14:solidFill>
              <w14:schemeClr w14:val="tx1"/>
            </w14:solidFill>
          </w14:textFill>
        </w:rPr>
        <w:t>吴卫华</w:t>
      </w:r>
    </w:p>
    <w:p>
      <w:pPr>
        <w:snapToGrid w:val="0"/>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质疑联系方式：</w:t>
      </w:r>
      <w:r>
        <w:rPr>
          <w:rFonts w:hint="eastAsia" w:ascii="宋体" w:hAnsi="宋体" w:eastAsia="宋体" w:cs="宋体"/>
          <w:color w:val="000000" w:themeColor="text1"/>
          <w:sz w:val="24"/>
          <w:highlight w:val="none"/>
          <w:lang w:val="en-US" w:eastAsia="zh-CN"/>
          <w14:textFill>
            <w14:solidFill>
              <w14:schemeClr w14:val="tx1"/>
            </w14:solidFill>
          </w14:textFill>
        </w:rPr>
        <w:t>0571-8</w:t>
      </w:r>
      <w:r>
        <w:rPr>
          <w:rFonts w:hint="eastAsia" w:ascii="宋体" w:hAnsi="宋体" w:cs="宋体"/>
          <w:color w:val="000000" w:themeColor="text1"/>
          <w:sz w:val="24"/>
          <w:highlight w:val="none"/>
          <w:lang w:val="en-US" w:eastAsia="zh-CN"/>
          <w14:textFill>
            <w14:solidFill>
              <w14:schemeClr w14:val="tx1"/>
            </w14:solidFill>
          </w14:textFill>
        </w:rPr>
        <w:t>7051425</w:t>
      </w:r>
      <w:r>
        <w:rPr>
          <w:rFonts w:hint="eastAsia" w:ascii="宋体" w:hAnsi="宋体" w:eastAsia="宋体" w:cs="宋体"/>
          <w:color w:val="000000" w:themeColor="text1"/>
          <w:sz w:val="24"/>
          <w:highlight w:val="none"/>
          <w14:textFill>
            <w14:solidFill>
              <w14:schemeClr w14:val="tx1"/>
            </w14:solidFill>
          </w14:textFill>
        </w:rPr>
        <w:t xml:space="preserve"> </w:t>
      </w: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2.采购代理机构信息            </w:t>
      </w:r>
    </w:p>
    <w:p>
      <w:pPr>
        <w:snapToGrid w:val="0"/>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名称：浙江泛亚工程咨询有限公司</w:t>
      </w:r>
    </w:p>
    <w:p>
      <w:pPr>
        <w:snapToGrid w:val="0"/>
        <w:spacing w:line="360" w:lineRule="auto"/>
        <w:ind w:firstLine="48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地址：杭州市天目山路181号天际大厦80</w:t>
      </w:r>
      <w:r>
        <w:rPr>
          <w:rFonts w:hint="eastAsia" w:ascii="宋体" w:hAnsi="宋体" w:eastAsia="宋体" w:cs="宋体"/>
          <w:color w:val="000000" w:themeColor="text1"/>
          <w:sz w:val="24"/>
          <w:highlight w:val="none"/>
          <w:lang w:val="en-US" w:eastAsia="zh-CN"/>
          <w14:textFill>
            <w14:solidFill>
              <w14:schemeClr w14:val="tx1"/>
            </w14:solidFill>
          </w14:textFill>
        </w:rPr>
        <w:t>4室</w:t>
      </w: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传    真：/</w:t>
      </w:r>
    </w:p>
    <w:p>
      <w:pPr>
        <w:snapToGrid w:val="0"/>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项目联系人（询问）：</w:t>
      </w:r>
      <w:r>
        <w:rPr>
          <w:rFonts w:hint="eastAsia" w:ascii="宋体" w:hAnsi="宋体" w:eastAsia="宋体" w:cs="宋体"/>
          <w:color w:val="000000" w:themeColor="text1"/>
          <w:sz w:val="24"/>
          <w:highlight w:val="none"/>
          <w:lang w:eastAsia="zh-CN"/>
          <w14:textFill>
            <w14:solidFill>
              <w14:schemeClr w14:val="tx1"/>
            </w14:solidFill>
          </w14:textFill>
        </w:rPr>
        <w:t>李芳芳</w:t>
      </w:r>
    </w:p>
    <w:p>
      <w:pPr>
        <w:snapToGrid w:val="0"/>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项目联系方式（询问）：</w:t>
      </w:r>
      <w:r>
        <w:rPr>
          <w:rFonts w:hint="eastAsia" w:ascii="宋体" w:hAnsi="宋体" w:eastAsia="宋体" w:cs="宋体"/>
          <w:color w:val="000000" w:themeColor="text1"/>
          <w:sz w:val="24"/>
          <w:highlight w:val="none"/>
          <w:lang w:val="en-US" w:eastAsia="zh-CN"/>
          <w14:textFill>
            <w14:solidFill>
              <w14:schemeClr w14:val="tx1"/>
            </w14:solidFill>
          </w14:textFill>
        </w:rPr>
        <w:t>13605802875</w:t>
      </w:r>
    </w:p>
    <w:p>
      <w:pPr>
        <w:snapToGrid w:val="0"/>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质疑联系人：</w:t>
      </w:r>
      <w:r>
        <w:rPr>
          <w:rFonts w:hint="eastAsia" w:ascii="宋体" w:hAnsi="宋体" w:eastAsia="宋体" w:cs="宋体"/>
          <w:color w:val="000000" w:themeColor="text1"/>
          <w:sz w:val="24"/>
          <w:highlight w:val="none"/>
          <w:lang w:eastAsia="zh-CN"/>
          <w14:textFill>
            <w14:solidFill>
              <w14:schemeClr w14:val="tx1"/>
            </w14:solidFill>
          </w14:textFill>
        </w:rPr>
        <w:t>杨佩瑾</w:t>
      </w: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质疑联系方式：</w:t>
      </w:r>
      <w:r>
        <w:rPr>
          <w:rFonts w:hint="eastAsia" w:ascii="宋体" w:hAnsi="宋体" w:eastAsia="宋体" w:cs="宋体"/>
          <w:color w:val="000000" w:themeColor="text1"/>
          <w:sz w:val="24"/>
          <w:highlight w:val="none"/>
          <w:lang w:val="en-US" w:eastAsia="zh-CN"/>
          <w14:textFill>
            <w14:solidFill>
              <w14:schemeClr w14:val="tx1"/>
            </w14:solidFill>
          </w14:textFill>
        </w:rPr>
        <w:t>15068827539</w:t>
      </w:r>
      <w:r>
        <w:rPr>
          <w:rFonts w:hint="eastAsia" w:ascii="宋体" w:hAnsi="宋体" w:eastAsia="宋体" w:cs="宋体"/>
          <w:color w:val="000000" w:themeColor="text1"/>
          <w:sz w:val="24"/>
          <w:highlight w:val="none"/>
          <w14:textFill>
            <w14:solidFill>
              <w14:schemeClr w14:val="tx1"/>
            </w14:solidFill>
          </w14:textFill>
        </w:rPr>
        <w:t xml:space="preserve"> </w:t>
      </w: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3.同级政府采购监督管理部门            </w:t>
      </w: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名    称：浙江省财政厅政府采购监管处</w:t>
      </w:r>
    </w:p>
    <w:p>
      <w:pPr>
        <w:snapToGrid w:val="0"/>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址：杭州市环城西路37号</w:t>
      </w:r>
    </w:p>
    <w:p>
      <w:pPr>
        <w:snapToGrid w:val="0"/>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传    真：/ </w:t>
      </w:r>
    </w:p>
    <w:p>
      <w:pPr>
        <w:snapToGrid w:val="0"/>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 ：倪文良、吴聪瑜</w:t>
      </w:r>
    </w:p>
    <w:p>
      <w:pPr>
        <w:snapToGrid w:val="0"/>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监督投诉电话：0571-87057615、87058489</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若对项目采购电子交易系统操作有疑问，可登录政采云（https://www.zcygov.cn/），点击右侧咨询小采，获取采小蜜智能服务管家帮助，或拨打政采云服务热线400-881-7190获取热线服务帮助。</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CA问题联系电话（人工）：汇信CA 400-888-4636；天谷CA 400-087-8198。</w:t>
      </w:r>
    </w:p>
    <w:p>
      <w:pPr>
        <w:pStyle w:val="34"/>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pPr>
        <w:adjustRightInd/>
        <w:spacing w:line="360" w:lineRule="auto"/>
        <w:jc w:val="center"/>
        <w:outlineLvl w:val="0"/>
        <w:rPr>
          <w:rFonts w:hint="eastAsia" w:ascii="宋体" w:hAnsi="宋体" w:eastAsia="宋体" w:cs="宋体"/>
          <w:b/>
          <w:color w:val="000000" w:themeColor="text1"/>
          <w:sz w:val="36"/>
          <w:szCs w:val="20"/>
          <w:highlight w:val="none"/>
          <w14:textFill>
            <w14:solidFill>
              <w14:schemeClr w14:val="tx1"/>
            </w14:solidFill>
          </w14:textFill>
        </w:rPr>
      </w:pPr>
      <w:r>
        <w:rPr>
          <w:rFonts w:hint="eastAsia" w:ascii="宋体" w:hAnsi="宋体" w:eastAsia="宋体" w:cs="宋体"/>
          <w:b/>
          <w:color w:val="000000" w:themeColor="text1"/>
          <w:sz w:val="36"/>
          <w:szCs w:val="20"/>
          <w:highlight w:val="none"/>
          <w14:textFill>
            <w14:solidFill>
              <w14:schemeClr w14:val="tx1"/>
            </w14:solidFill>
          </w14:textFill>
        </w:rPr>
        <w:br w:type="page"/>
      </w:r>
      <w:r>
        <w:rPr>
          <w:rFonts w:hint="eastAsia" w:ascii="宋体" w:hAnsi="宋体" w:eastAsia="宋体" w:cs="宋体"/>
          <w:b/>
          <w:color w:val="000000" w:themeColor="text1"/>
          <w:sz w:val="36"/>
          <w:szCs w:val="20"/>
          <w:highlight w:val="none"/>
          <w14:textFill>
            <w14:solidFill>
              <w14:schemeClr w14:val="tx1"/>
            </w14:solidFill>
          </w14:textFill>
        </w:rPr>
        <w:t>第二部分</w:t>
      </w:r>
      <w:bookmarkEnd w:id="8"/>
      <w:r>
        <w:rPr>
          <w:rFonts w:hint="eastAsia" w:ascii="宋体" w:hAnsi="宋体" w:eastAsia="宋体" w:cs="宋体"/>
          <w:b/>
          <w:color w:val="000000" w:themeColor="text1"/>
          <w:sz w:val="36"/>
          <w:szCs w:val="20"/>
          <w:highlight w:val="none"/>
          <w14:textFill>
            <w14:solidFill>
              <w14:schemeClr w14:val="tx1"/>
            </w14:solidFill>
          </w14:textFill>
        </w:rPr>
        <w:t xml:space="preserve"> 投标人须知</w:t>
      </w:r>
      <w:bookmarkEnd w:id="9"/>
    </w:p>
    <w:p>
      <w:pPr>
        <w:snapToGrid w:val="0"/>
        <w:spacing w:line="360" w:lineRule="auto"/>
        <w:jc w:val="center"/>
        <w:rPr>
          <w:rFonts w:hint="eastAsia" w:ascii="宋体" w:hAnsi="宋体" w:eastAsia="宋体" w:cs="宋体"/>
          <w:b/>
          <w:color w:val="000000" w:themeColor="text1"/>
          <w:sz w:val="32"/>
          <w:szCs w:val="20"/>
          <w:highlight w:val="none"/>
          <w14:textFill>
            <w14:solidFill>
              <w14:schemeClr w14:val="tx1"/>
            </w14:solidFill>
          </w14:textFill>
        </w:rPr>
      </w:pPr>
      <w:r>
        <w:rPr>
          <w:rFonts w:hint="eastAsia" w:ascii="宋体" w:hAnsi="宋体" w:eastAsia="宋体" w:cs="宋体"/>
          <w:b/>
          <w:color w:val="000000" w:themeColor="text1"/>
          <w:sz w:val="32"/>
          <w:szCs w:val="20"/>
          <w:highlight w:val="none"/>
          <w14:textFill>
            <w14:solidFill>
              <w14:schemeClr w14:val="tx1"/>
            </w14:solidFill>
          </w14:textFill>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8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有关本项目实施所需的所有费用（含税费）均计入报价。</w:t>
            </w:r>
            <w:r>
              <w:rPr>
                <w:rFonts w:hint="eastAsia" w:ascii="宋体" w:hAnsi="宋体" w:eastAsia="宋体" w:cs="宋体"/>
                <w:color w:val="000000" w:themeColor="text1"/>
                <w:sz w:val="24"/>
                <w:highlight w:val="none"/>
                <w14:textFill>
                  <w14:solidFill>
                    <w14:schemeClr w14:val="tx1"/>
                  </w14:solidFill>
                </w14:textFill>
              </w:rPr>
              <w:t>开标一览表（报价表）是报价的唯一载体</w:t>
            </w:r>
            <w:r>
              <w:rPr>
                <w:rFonts w:hint="eastAsia" w:ascii="宋体" w:hAnsi="宋体" w:eastAsia="宋体" w:cs="宋体"/>
                <w:color w:val="000000" w:themeColor="text1"/>
                <w:kern w:val="0"/>
                <w:sz w:val="24"/>
                <w:highlight w:val="none"/>
                <w:lang w:val="zh-CN"/>
                <w14:textFill>
                  <w14:solidFill>
                    <w14:schemeClr w14:val="tx1"/>
                  </w14:solidFill>
                </w14:textFill>
              </w:rPr>
              <w:t>。投标文件中价格全部采用人民币报价。招标文件未列明，而投标人认为必需的费用也需列入报价。</w:t>
            </w:r>
            <w:r>
              <w:rPr>
                <w:rFonts w:hint="eastAsia" w:ascii="宋体" w:hAnsi="宋体" w:eastAsia="宋体" w:cs="宋体"/>
                <w:b/>
                <w:color w:val="000000" w:themeColor="text1"/>
                <w:kern w:val="0"/>
                <w:sz w:val="24"/>
                <w:highlight w:val="none"/>
                <w:lang w:val="zh-CN"/>
                <w14:textFill>
                  <w14:solidFill>
                    <w14:schemeClr w14:val="tx1"/>
                  </w14:solidFill>
                </w14:textFill>
              </w:rPr>
              <w:t>提醒：验收时检测费用由采购人承担，不包含在投标总价中。</w:t>
            </w:r>
          </w:p>
          <w:p>
            <w:pPr>
              <w:snapToGrid w:val="0"/>
              <w:spacing w:line="360" w:lineRule="auto"/>
              <w:jc w:val="left"/>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b/>
                <w:color w:val="000000" w:themeColor="text1"/>
                <w:kern w:val="0"/>
                <w:sz w:val="24"/>
                <w:highlight w:val="none"/>
                <w:lang w:val="zh-CN"/>
                <w14:textFill>
                  <w14:solidFill>
                    <w14:schemeClr w14:val="tx1"/>
                  </w14:solidFill>
                </w14:textFill>
              </w:rPr>
              <w:t>投标报价出现下列情形的，投标无效：</w:t>
            </w:r>
          </w:p>
          <w:p>
            <w:pPr>
              <w:snapToGrid w:val="0"/>
              <w:spacing w:line="360" w:lineRule="auto"/>
              <w:ind w:firstLine="241" w:firstLineChars="100"/>
              <w:jc w:val="left"/>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b/>
                <w:color w:val="000000" w:themeColor="text1"/>
                <w:kern w:val="0"/>
                <w:sz w:val="24"/>
                <w:highlight w:val="none"/>
                <w:lang w:val="zh-CN"/>
                <w14:textFill>
                  <w14:solidFill>
                    <w14:schemeClr w14:val="tx1"/>
                  </w14:solidFill>
                </w14:textFill>
              </w:rPr>
              <w:t>投标文件出现不是唯一的、有选择性投标报价的；</w:t>
            </w:r>
          </w:p>
          <w:p>
            <w:pPr>
              <w:snapToGrid w:val="0"/>
              <w:spacing w:line="360" w:lineRule="auto"/>
              <w:ind w:firstLine="241" w:firstLineChars="1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b/>
                <w:color w:val="000000" w:themeColor="text1"/>
                <w:kern w:val="0"/>
                <w:sz w:val="24"/>
                <w:highlight w:val="none"/>
                <w:lang w:val="zh-CN"/>
                <w14:textFill>
                  <w14:solidFill>
                    <w14:schemeClr w14:val="tx1"/>
                  </w14:solidFill>
                </w14:textFill>
              </w:rPr>
              <w:t>投标报价超过招标文件中规定的预算金额或者最高限价的;</w:t>
            </w:r>
          </w:p>
          <w:p>
            <w:pPr>
              <w:spacing w:line="360" w:lineRule="auto"/>
              <w:ind w:firstLine="241" w:firstLineChars="1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000000" w:themeColor="text1"/>
                <w:sz w:val="24"/>
                <w:szCs w:val="21"/>
                <w:highlight w:val="none"/>
                <w14:textFill>
                  <w14:solidFill>
                    <w14:schemeClr w14:val="tx1"/>
                  </w14:solidFill>
                </w14:textFill>
              </w:rPr>
              <w:t>;</w:t>
            </w:r>
          </w:p>
          <w:p>
            <w:pPr>
              <w:spacing w:line="360" w:lineRule="auto"/>
              <w:ind w:firstLine="241" w:firstLineChars="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投标人对根据修正原则修正后的报价不确认的</w:t>
            </w:r>
            <w:r>
              <w:rPr>
                <w:rFonts w:hint="eastAsia" w:ascii="宋体" w:hAnsi="宋体" w:eastAsia="宋体" w:cs="宋体"/>
                <w:b/>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5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（1）资格证明文件：见招标文件第二部分11.1。</w:t>
            </w:r>
          </w:p>
          <w:p>
            <w:pPr>
              <w:spacing w:line="360" w:lineRule="auto"/>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6" w:hRule="atLeast"/>
          <w:tblHeader/>
        </w:trPr>
        <w:tc>
          <w:tcPr>
            <w:tcW w:w="629" w:type="dxa"/>
            <w:vMerge w:val="continue"/>
            <w:tcBorders>
              <w:left w:val="single" w:color="auto" w:sz="4" w:space="0"/>
              <w:bottom w:val="single" w:color="auto" w:sz="4" w:space="0"/>
              <w:right w:val="single" w:color="auto" w:sz="4" w:space="0"/>
            </w:tcBorders>
          </w:tcPr>
          <w:p>
            <w:pPr>
              <w:keepNext/>
              <w:keepLines/>
              <w:tabs>
                <w:tab w:val="left" w:pos="900"/>
              </w:tabs>
              <w:snapToGrid w:val="0"/>
              <w:spacing w:before="260" w:after="260" w:line="360" w:lineRule="auto"/>
              <w:ind w:left="900" w:hanging="720"/>
              <w:jc w:val="center"/>
              <w:outlineLvl w:val="2"/>
              <w:rPr>
                <w:rFonts w:hint="eastAsia" w:ascii="宋体" w:hAnsi="宋体" w:eastAsia="宋体" w:cs="宋体"/>
                <w:color w:val="000000" w:themeColor="text1"/>
                <w:sz w:val="24"/>
                <w:highlight w:val="none"/>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pPr>
              <w:keepNext/>
              <w:keepLines/>
              <w:tabs>
                <w:tab w:val="left" w:pos="900"/>
              </w:tabs>
              <w:snapToGrid w:val="0"/>
              <w:spacing w:before="260" w:after="260" w:line="360" w:lineRule="auto"/>
              <w:ind w:left="900" w:hanging="720"/>
              <w:jc w:val="center"/>
              <w:outlineLvl w:val="2"/>
              <w:rPr>
                <w:rFonts w:hint="eastAsia" w:ascii="宋体" w:hAnsi="宋体" w:eastAsia="宋体" w:cs="宋体"/>
                <w:b/>
                <w:color w:val="000000" w:themeColor="text1"/>
                <w:sz w:val="24"/>
                <w:highlight w:val="none"/>
                <w14:textFill>
                  <w14:solidFill>
                    <w14:schemeClr w14:val="tx1"/>
                  </w14:solidFill>
                </w14:textFill>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不组织现场讲解。（</w:t>
            </w:r>
            <w:r>
              <w:rPr>
                <w:rFonts w:hint="eastAsia" w:ascii="宋体" w:hAnsi="宋体" w:eastAsia="宋体" w:cs="宋体"/>
                <w:b/>
                <w:color w:val="000000" w:themeColor="text1"/>
                <w:sz w:val="24"/>
                <w:highlight w:val="none"/>
                <w:lang w:eastAsia="zh-CN"/>
                <w14:textFill>
                  <w14:solidFill>
                    <w14:schemeClr w14:val="tx1"/>
                  </w14:solidFill>
                </w14:textFill>
              </w:rPr>
              <w:t>宣传</w:t>
            </w:r>
            <w:r>
              <w:rPr>
                <w:rFonts w:hint="eastAsia" w:ascii="宋体" w:hAnsi="宋体" w:eastAsia="宋体" w:cs="宋体"/>
                <w:b/>
                <w:color w:val="000000" w:themeColor="text1"/>
                <w:sz w:val="24"/>
                <w:highlight w:val="none"/>
                <w14:textFill>
                  <w14:solidFill>
                    <w14:schemeClr w14:val="tx1"/>
                  </w14:solidFill>
                </w14:textFill>
              </w:rPr>
              <w:t>视频同备份文件一同邮寄</w:t>
            </w:r>
            <w:r>
              <w:rPr>
                <w:rFonts w:hint="eastAsia" w:ascii="宋体" w:hAnsi="宋体" w:eastAsia="宋体" w:cs="宋体"/>
                <w:b/>
                <w:bCs/>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color w:val="000000" w:themeColor="text1"/>
                <w:kern w:val="0"/>
                <w:sz w:val="24"/>
                <w:highlight w:val="none"/>
                <w:u w:val="single"/>
                <w:lang w:eastAsia="zh-CN"/>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标的：</w:t>
            </w:r>
            <w:r>
              <w:rPr>
                <w:rFonts w:hint="eastAsia" w:ascii="宋体" w:hAnsi="宋体" w:cs="宋体"/>
                <w:color w:val="000000" w:themeColor="text1"/>
                <w:kern w:val="0"/>
                <w:sz w:val="24"/>
                <w:highlight w:val="none"/>
                <w:u w:val="single"/>
                <w:lang w:eastAsia="zh-CN"/>
                <w14:textFill>
                  <w14:solidFill>
                    <w14:schemeClr w14:val="tx1"/>
                  </w14:solidFill>
                </w14:textFill>
              </w:rPr>
              <w:t>“医保政策宣传”及印刷品印制宣传项目</w:t>
            </w:r>
            <w:r>
              <w:rPr>
                <w:rFonts w:hint="eastAsia" w:ascii="宋体" w:hAnsi="宋体" w:eastAsia="宋体" w:cs="宋体"/>
                <w:color w:val="000000" w:themeColor="text1"/>
                <w:kern w:val="0"/>
                <w:sz w:val="24"/>
                <w:highlight w:val="none"/>
                <w:u w:val="single"/>
                <w14:textFill>
                  <w14:solidFill>
                    <w14:schemeClr w14:val="tx1"/>
                  </w14:solidFill>
                </w14:textFill>
              </w:rPr>
              <w:t>，属于</w:t>
            </w:r>
            <w:r>
              <w:rPr>
                <w:rFonts w:hint="eastAsia" w:ascii="宋体" w:hAnsi="宋体" w:cs="宋体"/>
                <w:b/>
                <w:bCs/>
                <w:i w:val="0"/>
                <w:iCs w:val="0"/>
                <w:caps w:val="0"/>
                <w:color w:val="000000" w:themeColor="text1"/>
                <w:spacing w:val="0"/>
                <w:sz w:val="24"/>
                <w:szCs w:val="24"/>
                <w:highlight w:val="none"/>
                <w:u w:val="single"/>
                <w:shd w:val="clear" w:fill="FFFFFF"/>
                <w:lang w:val="en-US" w:eastAsia="zh-CN"/>
                <w14:textFill>
                  <w14:solidFill>
                    <w14:schemeClr w14:val="tx1"/>
                  </w14:solidFill>
                </w14:textFill>
              </w:rPr>
              <w:t>其他未列明</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行</w:t>
            </w:r>
            <w:r>
              <w:rPr>
                <w:rFonts w:hint="eastAsia" w:ascii="宋体" w:hAnsi="宋体" w:eastAsia="宋体" w:cs="宋体"/>
                <w:color w:val="000000" w:themeColor="text1"/>
                <w:kern w:val="0"/>
                <w:sz w:val="24"/>
                <w:highlight w:val="none"/>
                <w:u w:val="single"/>
                <w14:textFill>
                  <w14:solidFill>
                    <w14:schemeClr w14:val="tx1"/>
                  </w14:solidFill>
                </w14:textFill>
              </w:rPr>
              <w:t>业</w:t>
            </w:r>
            <w:r>
              <w:rPr>
                <w:rFonts w:hint="eastAsia" w:ascii="宋体" w:hAnsi="宋体" w:eastAsia="宋体" w:cs="宋体"/>
                <w:color w:val="000000" w:themeColor="text1"/>
                <w:kern w:val="0"/>
                <w:sz w:val="24"/>
                <w:highlight w:val="none"/>
                <w:u w:val="singl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snapToGrid w:val="0"/>
                <w:color w:val="000000" w:themeColor="text1"/>
                <w:kern w:val="28"/>
                <w:sz w:val="24"/>
                <w:highlight w:val="none"/>
                <w14:textFill>
                  <w14:solidFill>
                    <w14:schemeClr w14:val="tx1"/>
                  </w14:solidFill>
                </w14:textFill>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center"/>
          </w:tcPr>
          <w:p>
            <w:pPr>
              <w:spacing w:line="360" w:lineRule="auto"/>
              <w:ind w:firstLine="420" w:firstLineChars="200"/>
              <w:jc w:val="center"/>
              <w:rPr>
                <w:rFonts w:hint="eastAsia" w:ascii="宋体" w:hAnsi="宋体" w:eastAsia="宋体" w:cs="宋体"/>
                <w:color w:val="000000" w:themeColor="text1"/>
                <w:highlight w:val="none"/>
                <w14:textFill>
                  <w14:solidFill>
                    <w14:schemeClr w14:val="tx1"/>
                  </w14:solidFill>
                </w14:textFill>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宋体" w:hAnsi="宋体" w:eastAsia="宋体" w:cs="宋体"/>
                <w:snapToGrid w:val="0"/>
                <w:color w:val="000000" w:themeColor="text1"/>
                <w:kern w:val="28"/>
                <w:sz w:val="24"/>
                <w:highlight w:val="none"/>
                <w14:textFill>
                  <w14:solidFill>
                    <w14:schemeClr w14:val="tx1"/>
                  </w14:solidFill>
                </w14:textFill>
              </w:rPr>
            </w:pPr>
            <w:r>
              <w:rPr>
                <w:rFonts w:hint="eastAsia" w:ascii="宋体" w:hAnsi="宋体" w:eastAsia="宋体" w:cs="宋体"/>
                <w:snapToGrid w:val="0"/>
                <w:color w:val="000000" w:themeColor="text1"/>
                <w:kern w:val="28"/>
                <w:sz w:val="24"/>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int="eastAsia" w:ascii="宋体" w:hAnsi="宋体" w:eastAsia="宋体" w:cs="宋体"/>
                <w:color w:val="000000" w:themeColor="text1"/>
                <w:kern w:val="28"/>
                <w:sz w:val="24"/>
                <w:highlight w:val="none"/>
                <w14:textFill>
                  <w14:solidFill>
                    <w14:schemeClr w14:val="tx1"/>
                  </w14:solidFill>
                </w14:textFill>
              </w:rPr>
            </w:pPr>
            <w:r>
              <w:rPr>
                <w:rFonts w:hint="eastAsia" w:ascii="宋体" w:hAnsi="宋体" w:eastAsia="宋体" w:cs="宋体"/>
                <w:color w:val="000000" w:themeColor="text1"/>
                <w:kern w:val="28"/>
                <w:sz w:val="24"/>
                <w:szCs w:val="24"/>
                <w:highlight w:val="none"/>
                <w14:textFill>
                  <w14:solidFill>
                    <w14:schemeClr w14:val="tx1"/>
                  </w14:solidFill>
                </w14:textFill>
              </w:rPr>
              <w:t>备份投标文件送达地点：</w:t>
            </w:r>
            <w:r>
              <w:rPr>
                <w:rFonts w:hint="eastAsia" w:ascii="宋体" w:hAnsi="宋体" w:eastAsia="宋体" w:cs="宋体"/>
                <w:color w:val="000000" w:themeColor="text1"/>
                <w:kern w:val="28"/>
                <w:sz w:val="24"/>
                <w:szCs w:val="24"/>
                <w:highlight w:val="none"/>
                <w:u w:val="single"/>
                <w14:textFill>
                  <w14:solidFill>
                    <w14:schemeClr w14:val="tx1"/>
                  </w14:solidFill>
                </w14:textFill>
              </w:rPr>
              <w:t>杭州市天目山路181号天际大厦80</w:t>
            </w:r>
            <w:r>
              <w:rPr>
                <w:rFonts w:hint="eastAsia" w:ascii="宋体" w:hAnsi="宋体" w:eastAsia="宋体" w:cs="宋体"/>
                <w:color w:val="000000" w:themeColor="text1"/>
                <w:kern w:val="28"/>
                <w:sz w:val="24"/>
                <w:szCs w:val="24"/>
                <w:highlight w:val="none"/>
                <w:u w:val="single"/>
                <w:lang w:val="en-US" w:eastAsia="zh-CN"/>
                <w14:textFill>
                  <w14:solidFill>
                    <w14:schemeClr w14:val="tx1"/>
                  </w14:solidFill>
                </w14:textFill>
              </w:rPr>
              <w:t>4</w:t>
            </w:r>
            <w:r>
              <w:rPr>
                <w:rFonts w:hint="eastAsia" w:ascii="宋体" w:hAnsi="宋体" w:eastAsia="宋体" w:cs="宋体"/>
                <w:color w:val="000000" w:themeColor="text1"/>
                <w:kern w:val="28"/>
                <w:sz w:val="24"/>
                <w:szCs w:val="24"/>
                <w:highlight w:val="none"/>
                <w14:textFill>
                  <w14:solidFill>
                    <w14:schemeClr w14:val="tx1"/>
                  </w14:solidFill>
                </w14:textFill>
              </w:rPr>
              <w:t>；备份投标文件签收人员联系电话：</w:t>
            </w:r>
            <w:r>
              <w:rPr>
                <w:rFonts w:hint="eastAsia" w:ascii="宋体" w:hAnsi="宋体" w:eastAsia="宋体" w:cs="宋体"/>
                <w:color w:val="000000" w:themeColor="text1"/>
                <w:sz w:val="24"/>
                <w:highlight w:val="none"/>
                <w:u w:val="single"/>
                <w:lang w:val="en-US" w:eastAsia="zh-CN"/>
                <w14:textFill>
                  <w14:solidFill>
                    <w14:schemeClr w14:val="tx1"/>
                  </w14:solidFill>
                </w14:textFill>
              </w:rPr>
              <w:t>15068827539</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b/>
                <w:color w:val="000000" w:themeColor="text1"/>
                <w:sz w:val="24"/>
                <w:szCs w:val="24"/>
                <w:highlight w:val="none"/>
                <w14:textFill>
                  <w14:solidFill>
                    <w14:schemeClr w14:val="tx1"/>
                  </w14:solidFill>
                </w14:textFill>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color w:val="000000" w:themeColor="text1"/>
                <w:kern w:val="28"/>
                <w:sz w:val="24"/>
                <w:highlight w:val="none"/>
                <w14:textFill>
                  <w14:solidFill>
                    <w14:schemeClr w14:val="tx1"/>
                  </w14:solidFill>
                </w14:textFill>
              </w:rPr>
            </w:pPr>
            <w:r>
              <w:rPr>
                <w:rFonts w:hint="eastAsia" w:ascii="宋体" w:hAnsi="宋体" w:eastAsia="宋体" w:cs="宋体"/>
                <w:snapToGrid w:val="0"/>
                <w:color w:val="000000" w:themeColor="text1"/>
                <w:kern w:val="28"/>
                <w:sz w:val="24"/>
                <w:highlight w:val="none"/>
                <w14:textFill>
                  <w14:solidFill>
                    <w14:schemeClr w14:val="tx1"/>
                  </w14:solidFill>
                </w14:textFill>
              </w:rPr>
              <w:t>本项目代理服务费由中标人支付，采购活动结束后中标单位在领取中标通知书需向采购代理机构支付代理服务费，费用按发改价格（2011）534号中规定的招标代理服务费标准计取，采购代理收费按照差额定率累计法记取。该费用考虑在投标总报价中，不必单列。</w:t>
            </w:r>
          </w:p>
        </w:tc>
      </w:tr>
      <w:bookmarkEnd w:id="10"/>
    </w:tbl>
    <w:p>
      <w:pPr>
        <w:adjustRightInd/>
        <w:spacing w:line="360" w:lineRule="auto"/>
        <w:ind w:firstLine="3845" w:firstLineChars="1197"/>
        <w:outlineLvl w:val="0"/>
        <w:rPr>
          <w:rFonts w:hint="eastAsia" w:ascii="宋体" w:hAnsi="宋体" w:eastAsia="宋体" w:cs="宋体"/>
          <w:b/>
          <w:color w:val="000000" w:themeColor="text1"/>
          <w:sz w:val="32"/>
          <w:szCs w:val="20"/>
          <w:highlight w:val="none"/>
          <w14:textFill>
            <w14:solidFill>
              <w14:schemeClr w14:val="tx1"/>
            </w14:solidFill>
          </w14:textFill>
        </w:rPr>
      </w:pPr>
      <w:bookmarkStart w:id="11" w:name="_Toc164416483"/>
      <w:bookmarkStart w:id="12" w:name="第三部分"/>
    </w:p>
    <w:p>
      <w:pPr>
        <w:adjustRightInd/>
        <w:spacing w:line="360" w:lineRule="auto"/>
        <w:ind w:firstLine="3845" w:firstLineChars="1197"/>
        <w:outlineLvl w:val="0"/>
        <w:rPr>
          <w:rFonts w:hint="eastAsia" w:ascii="宋体" w:hAnsi="宋体" w:eastAsia="宋体" w:cs="宋体"/>
          <w:b/>
          <w:color w:val="000000" w:themeColor="text1"/>
          <w:sz w:val="32"/>
          <w:szCs w:val="20"/>
          <w:highlight w:val="none"/>
          <w14:textFill>
            <w14:solidFill>
              <w14:schemeClr w14:val="tx1"/>
            </w14:solidFill>
          </w14:textFill>
        </w:rPr>
      </w:pPr>
      <w:r>
        <w:rPr>
          <w:rFonts w:hint="eastAsia" w:ascii="宋体" w:hAnsi="宋体" w:eastAsia="宋体" w:cs="宋体"/>
          <w:b/>
          <w:color w:val="000000" w:themeColor="text1"/>
          <w:sz w:val="32"/>
          <w:szCs w:val="20"/>
          <w:highlight w:val="none"/>
          <w14:textFill>
            <w14:solidFill>
              <w14:schemeClr w14:val="tx1"/>
            </w14:solidFill>
          </w14:textFill>
        </w:rPr>
        <w:t>一、总则</w:t>
      </w:r>
    </w:p>
    <w:p>
      <w:pPr>
        <w:snapToGrid w:val="0"/>
        <w:spacing w:line="360" w:lineRule="auto"/>
        <w:ind w:firstLine="482" w:firstLineChars="200"/>
        <w:jc w:val="left"/>
        <w:outlineLvl w:val="1"/>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1.适用范围</w:t>
      </w:r>
    </w:p>
    <w:p>
      <w:pPr>
        <w:snapToGrid w:val="0"/>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pPr>
        <w:adjustRightInd/>
        <w:spacing w:line="360" w:lineRule="auto"/>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2.定义</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2.1“采购人”系指招标公告中载明的本项目的采购人。</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2.2“采购机构”系指招标公告中载明的本项目的采购机构。</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2.3“投标人”系指是指响应招标、参加投标竞争的法人、其他组织或者自然人。</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2.4“负责人”系指法人企业的法定负责人，或其他组织为法律、行政法规规定代表单位行使职权的主要负责人，或自然人本人。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2.6“电子交易平台”是指本项目政府采购活动所依托的政府采购云平台（https://www.zcygov.cn/）。</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2.7“▲”系指实质性要求条款，“★”系产品采购项目中单一产品或核心产品。</w:t>
      </w:r>
    </w:p>
    <w:p>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3.采购项目需要落实的政府采购政策</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3.2支持绿色发展</w:t>
      </w:r>
    </w:p>
    <w:p>
      <w:pPr>
        <w:spacing w:line="360" w:lineRule="auto"/>
        <w:ind w:firstLine="480"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000000" w:themeColor="text1"/>
          <w:sz w:val="24"/>
          <w:highlight w:val="none"/>
          <w14:textFill>
            <w14:solidFill>
              <w14:schemeClr w14:val="tx1"/>
            </w14:solidFill>
          </w14:textFill>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3.2.2修缮、装修类项目采购建材的，采购人应将绿色建筑和绿色建材性能、指标等作为实质性条件纳入招标文件和合同。</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3.3支持中小企业发展</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符合中小企业划分标准的个体工商户，在政府采购活动中视同中小企业。</w:t>
      </w:r>
    </w:p>
    <w:p>
      <w:pPr>
        <w:widowControl/>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3.3.2</w:t>
      </w:r>
      <w:r>
        <w:rPr>
          <w:rFonts w:hint="eastAsia" w:ascii="宋体" w:hAnsi="宋体" w:eastAsia="宋体" w:cs="宋体"/>
          <w:color w:val="000000" w:themeColor="text1"/>
          <w:kern w:val="0"/>
          <w:sz w:val="24"/>
          <w:highlight w:val="none"/>
          <w14:textFill>
            <w14:solidFill>
              <w14:schemeClr w14:val="tx1"/>
            </w14:solidFill>
          </w14:textFill>
        </w:rPr>
        <w:t>在政府采购活动中，投标人提供的货物、工程或者服务符合下列情形的，享受中小企业扶持政策：</w:t>
      </w:r>
    </w:p>
    <w:p>
      <w:pPr>
        <w:widowControl/>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3.3.2.2在工程采购项目中，工程由中小企业承建，即工程施工单位为中小企业；</w:t>
      </w:r>
    </w:p>
    <w:p>
      <w:pPr>
        <w:widowControl/>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3.3.3对于未预留份额专门面向中小企业的政府采购货物或服务项目，以及预留份额政府采购货物或服务项目中的非预留部分标项，对小型和微型企业的投标报价给予</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eastAsia="宋体" w:cs="宋体"/>
          <w:color w:val="000000" w:themeColor="text1"/>
          <w:sz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3.4</w:t>
      </w:r>
      <w:r>
        <w:rPr>
          <w:rFonts w:hint="eastAsia" w:ascii="宋体" w:hAnsi="宋体" w:eastAsia="宋体" w:cs="宋体"/>
          <w:bCs/>
          <w:color w:val="000000" w:themeColor="text1"/>
          <w:sz w:val="24"/>
          <w:highlight w:val="none"/>
          <w14:textFill>
            <w14:solidFill>
              <w14:schemeClr w14:val="tx1"/>
            </w14:solidFill>
          </w14:textFill>
        </w:rPr>
        <w:t>支持创新发展</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3.4.1 采购人优先采购被认定为首台套产品和“制造精品”的自主创新产品。</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宋体" w:hAnsi="宋体" w:eastAsia="宋体" w:cs="宋体"/>
          <w:color w:val="000000" w:themeColor="text1"/>
          <w:sz w:val="24"/>
          <w:highlight w:val="none"/>
          <w14:textFill>
            <w14:solidFill>
              <w14:schemeClr w14:val="tx1"/>
            </w14:solidFill>
          </w14:textFill>
        </w:rPr>
        <w:cr/>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b/>
          <w:color w:val="000000" w:themeColor="text1"/>
          <w:sz w:val="24"/>
          <w:highlight w:val="none"/>
          <w14:textFill>
            <w14:solidFill>
              <w14:schemeClr w14:val="tx1"/>
            </w14:solidFill>
          </w14:textFill>
        </w:rPr>
        <w:t>4.询问、质疑、投诉</w:t>
      </w:r>
    </w:p>
    <w:p>
      <w:pPr>
        <w:autoSpaceDE w:val="0"/>
        <w:autoSpaceDN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4.1供应商询问</w:t>
      </w:r>
    </w:p>
    <w:p>
      <w:pPr>
        <w:autoSpaceDE w:val="0"/>
        <w:autoSpaceDN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4.2供应商质疑</w:t>
      </w:r>
    </w:p>
    <w:p>
      <w:pPr>
        <w:pStyle w:val="34"/>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4.2</w:t>
      </w:r>
      <w:r>
        <w:rPr>
          <w:rFonts w:hint="eastAsia" w:ascii="宋体" w:hAnsi="宋体" w:eastAsia="宋体"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4.2</w:t>
      </w:r>
      <w:r>
        <w:rPr>
          <w:rFonts w:hint="eastAsia" w:ascii="宋体" w:hAnsi="宋体" w:eastAsia="宋体" w:cs="宋体"/>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5"/>
        <w:spacing w:line="360" w:lineRule="auto"/>
        <w:ind w:firstLine="480" w:firstLineChars="200"/>
        <w:rPr>
          <w:rFonts w:hint="eastAsia" w:ascii="宋体" w:hAnsi="宋体" w:eastAsia="宋体" w:cs="宋体"/>
          <w:snapToGrid/>
          <w:color w:val="000000" w:themeColor="text1"/>
          <w:kern w:val="2"/>
          <w:sz w:val="24"/>
          <w:highlight w:val="none"/>
          <w14:textFill>
            <w14:solidFill>
              <w14:schemeClr w14:val="tx1"/>
            </w14:solidFill>
          </w14:textFill>
        </w:rPr>
      </w:pPr>
      <w:r>
        <w:rPr>
          <w:rFonts w:hint="eastAsia" w:ascii="宋体" w:hAnsi="宋体" w:eastAsia="宋体" w:cs="宋体"/>
          <w:snapToGrid/>
          <w:color w:val="000000" w:themeColor="text1"/>
          <w:kern w:val="2"/>
          <w:sz w:val="24"/>
          <w:highlight w:val="none"/>
          <w14:textFill>
            <w14:solidFill>
              <w14:schemeClr w14:val="tx1"/>
            </w14:solidFill>
          </w14:textFill>
        </w:rPr>
        <w:t>4.2.2.1对招标文件提出质疑的，质疑期限为供应商获得招标文件之日或者招标文件公告期限届满之日起计算。</w:t>
      </w:r>
    </w:p>
    <w:p>
      <w:pPr>
        <w:pStyle w:val="34"/>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4.2.2.2对采购过程提出质疑的，质疑期限为各采购程序环节结束之日起计算。对同一采购程序环节的质疑，供应商须一次性提出。</w:t>
      </w:r>
    </w:p>
    <w:p>
      <w:pPr>
        <w:pStyle w:val="34"/>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4.2.2.3对采购结果提出质疑的，质疑期限自采购结果公告期限届满之日起计算。</w:t>
      </w:r>
    </w:p>
    <w:p>
      <w:pPr>
        <w:pStyle w:val="34"/>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4.2.3</w:t>
      </w:r>
      <w:r>
        <w:rPr>
          <w:rFonts w:hint="eastAsia" w:ascii="宋体" w:hAnsi="宋体" w:eastAsia="宋体" w:cs="宋体"/>
          <w:color w:val="000000" w:themeColor="text1"/>
          <w:sz w:val="24"/>
          <w:highlight w:val="none"/>
          <w14:textFill>
            <w14:solidFill>
              <w14:schemeClr w14:val="tx1"/>
            </w14:solidFill>
          </w14:textFill>
        </w:rPr>
        <w:t>供应商提出质疑应当提交质疑函和必要的证明材料。质疑函应当包括下列内容：</w:t>
      </w:r>
    </w:p>
    <w:p>
      <w:pPr>
        <w:pStyle w:val="34"/>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4.2.3.1供应商的姓名或者名称、地址、邮编、联系人及联系电话；</w:t>
      </w:r>
    </w:p>
    <w:p>
      <w:pPr>
        <w:pStyle w:val="34"/>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4.2.3.2质疑项目的名称、编号；</w:t>
      </w:r>
    </w:p>
    <w:p>
      <w:pPr>
        <w:pStyle w:val="34"/>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4.2.3.3具体、明确的质疑事项和与质疑事项相关的请求；</w:t>
      </w:r>
    </w:p>
    <w:p>
      <w:pPr>
        <w:pStyle w:val="34"/>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4.2.3.4事实依据；</w:t>
      </w:r>
    </w:p>
    <w:p>
      <w:pPr>
        <w:pStyle w:val="34"/>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4.2.3.5必要的法律依据；</w:t>
      </w:r>
    </w:p>
    <w:p>
      <w:pPr>
        <w:pStyle w:val="34"/>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4.2.3.6提出质疑的日期。</w:t>
      </w:r>
    </w:p>
    <w:p>
      <w:pPr>
        <w:pStyle w:val="34"/>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pPr>
        <w:pStyle w:val="34"/>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质疑函范本及制作说明详见附件2。</w:t>
      </w:r>
    </w:p>
    <w:p>
      <w:pPr>
        <w:pStyle w:val="34"/>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4.2.4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34"/>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4.2.5询问或者质疑事项可能影响采购结果的，采购人应当暂停签订合同，已经签订合同的，应当中止履行合同。</w:t>
      </w:r>
    </w:p>
    <w:p>
      <w:pPr>
        <w:pStyle w:val="34"/>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4.3供应商投诉</w:t>
      </w:r>
    </w:p>
    <w:p>
      <w:pPr>
        <w:pStyle w:val="34"/>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4.3.1质疑供应商对采购人、采购机构的答复不满意或者采购人、采购机构未在规定的时间内作出答复的，可以在答复期满后十五个工作日内向同级政府采购监督管理部门提出投诉。</w:t>
      </w:r>
    </w:p>
    <w:p>
      <w:pPr>
        <w:pStyle w:val="34"/>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4.3.2供应商投诉的事项不得超出已质疑事项的范围，基于质疑答复内容提出的投诉事项除外。</w:t>
      </w:r>
    </w:p>
    <w:p>
      <w:pPr>
        <w:pStyle w:val="34"/>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4.3.3供应商投诉应当有明确的请求和必要的证明材料。</w:t>
      </w:r>
    </w:p>
    <w:p>
      <w:pPr>
        <w:pStyle w:val="34"/>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4.3.5 以联合体形式参加政府采购活动的，其投诉应当由组成联合体的所有供应商共同提出。</w:t>
      </w:r>
    </w:p>
    <w:p>
      <w:pPr>
        <w:pStyle w:val="34"/>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投诉书范本及制作说明详见附件3。</w:t>
      </w:r>
    </w:p>
    <w:p>
      <w:pPr>
        <w:pStyle w:val="131"/>
        <w:snapToGrid w:val="0"/>
        <w:spacing w:before="0"/>
        <w:ind w:firstLine="360"/>
        <w:rPr>
          <w:rFonts w:hint="eastAsia" w:ascii="宋体" w:hAnsi="宋体" w:eastAsia="宋体" w:cs="宋体"/>
          <w:color w:val="000000" w:themeColor="text1"/>
          <w:sz w:val="18"/>
          <w:szCs w:val="18"/>
          <w:highlight w:val="none"/>
          <w14:textFill>
            <w14:solidFill>
              <w14:schemeClr w14:val="tx1"/>
            </w14:solidFill>
          </w14:textFill>
        </w:rPr>
      </w:pPr>
    </w:p>
    <w:p>
      <w:pPr>
        <w:adjustRightInd/>
        <w:spacing w:line="360" w:lineRule="auto"/>
        <w:jc w:val="center"/>
        <w:outlineLvl w:val="0"/>
        <w:rPr>
          <w:rFonts w:hint="eastAsia" w:ascii="宋体" w:hAnsi="宋体" w:eastAsia="宋体" w:cs="宋体"/>
          <w:b/>
          <w:color w:val="000000" w:themeColor="text1"/>
          <w:sz w:val="32"/>
          <w:szCs w:val="20"/>
          <w:highlight w:val="none"/>
          <w14:textFill>
            <w14:solidFill>
              <w14:schemeClr w14:val="tx1"/>
            </w14:solidFill>
          </w14:textFill>
        </w:rPr>
      </w:pPr>
      <w:r>
        <w:rPr>
          <w:rFonts w:hint="eastAsia" w:ascii="宋体" w:hAnsi="宋体" w:eastAsia="宋体" w:cs="宋体"/>
          <w:b/>
          <w:color w:val="000000" w:themeColor="text1"/>
          <w:sz w:val="32"/>
          <w:szCs w:val="20"/>
          <w:highlight w:val="none"/>
          <w14:textFill>
            <w14:solidFill>
              <w14:schemeClr w14:val="tx1"/>
            </w14:solidFill>
          </w14:textFill>
        </w:rPr>
        <w:t xml:space="preserve">      二、招标文件的构成、澄清、修改</w:t>
      </w:r>
    </w:p>
    <w:p>
      <w:pPr>
        <w:pStyle w:val="34"/>
        <w:spacing w:line="360" w:lineRule="auto"/>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5.招标文件的构成</w:t>
      </w:r>
    </w:p>
    <w:p>
      <w:pPr>
        <w:pStyle w:val="34"/>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5.1招标文件包括下列文件及附件：</w:t>
      </w:r>
    </w:p>
    <w:p>
      <w:pPr>
        <w:pStyle w:val="34"/>
        <w:tabs>
          <w:tab w:val="left" w:pos="840"/>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5.1.1招标公告；</w:t>
      </w:r>
    </w:p>
    <w:p>
      <w:pPr>
        <w:pStyle w:val="34"/>
        <w:tabs>
          <w:tab w:val="left" w:pos="840"/>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5.1.2投标人须知；</w:t>
      </w:r>
    </w:p>
    <w:p>
      <w:pPr>
        <w:pStyle w:val="34"/>
        <w:tabs>
          <w:tab w:val="left" w:pos="840"/>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5.1.3采购需求；</w:t>
      </w:r>
    </w:p>
    <w:p>
      <w:pPr>
        <w:pStyle w:val="34"/>
        <w:tabs>
          <w:tab w:val="left" w:pos="840"/>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5.1.4评标办法；</w:t>
      </w:r>
    </w:p>
    <w:p>
      <w:pPr>
        <w:pStyle w:val="34"/>
        <w:tabs>
          <w:tab w:val="left" w:pos="840"/>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5.1.5拟签订的合同文本；</w:t>
      </w:r>
    </w:p>
    <w:p>
      <w:pPr>
        <w:pStyle w:val="34"/>
        <w:tabs>
          <w:tab w:val="left" w:pos="840"/>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5.1.6</w:t>
      </w:r>
      <w:r>
        <w:rPr>
          <w:rFonts w:hint="eastAsia" w:ascii="宋体" w:hAnsi="宋体" w:eastAsia="宋体" w:cs="宋体"/>
          <w:color w:val="000000" w:themeColor="text1"/>
          <w:sz w:val="24"/>
          <w:szCs w:val="24"/>
          <w:highlight w:val="none"/>
          <w14:textFill>
            <w14:solidFill>
              <w14:schemeClr w14:val="tx1"/>
            </w14:solidFill>
          </w14:textFill>
        </w:rPr>
        <w:t>应提交的有关格式范例。</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5.2与本项目有关的</w:t>
      </w:r>
      <w:r>
        <w:rPr>
          <w:rFonts w:hint="eastAsia" w:ascii="宋体" w:hAnsi="宋体" w:eastAsia="宋体" w:cs="宋体"/>
          <w:bCs/>
          <w:color w:val="000000" w:themeColor="text1"/>
          <w:sz w:val="24"/>
          <w:highlight w:val="none"/>
          <w14:textFill>
            <w14:solidFill>
              <w14:schemeClr w14:val="tx1"/>
            </w14:solidFill>
          </w14:textFill>
        </w:rPr>
        <w:t>澄清或者修改的内容为招标文件的组成部分</w:t>
      </w:r>
      <w:r>
        <w:rPr>
          <w:rFonts w:hint="eastAsia" w:ascii="宋体" w:hAnsi="宋体" w:eastAsia="宋体" w:cs="宋体"/>
          <w:color w:val="000000" w:themeColor="text1"/>
          <w:sz w:val="24"/>
          <w:highlight w:val="none"/>
          <w14:textFill>
            <w14:solidFill>
              <w14:schemeClr w14:val="tx1"/>
            </w14:solidFill>
          </w14:textFill>
        </w:rPr>
        <w:t>。</w:t>
      </w:r>
    </w:p>
    <w:p>
      <w:pPr>
        <w:pStyle w:val="34"/>
        <w:spacing w:line="360" w:lineRule="auto"/>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6.招标文件的澄清、修改</w:t>
      </w:r>
    </w:p>
    <w:p>
      <w:pPr>
        <w:pStyle w:val="131"/>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6.1已获取招标文件的潜在投标人，若有问题需要澄清，应于投标截止时间前，以书面形式向采购机构提出。</w:t>
      </w:r>
    </w:p>
    <w:p>
      <w:pPr>
        <w:pStyle w:val="131"/>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6.2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int="eastAsia" w:ascii="宋体" w:hAnsi="宋体" w:eastAsia="宋体" w:cs="宋体"/>
          <w:color w:val="000000" w:themeColor="text1"/>
          <w:sz w:val="18"/>
          <w:szCs w:val="18"/>
          <w:highlight w:val="none"/>
          <w:lang w:val="en-US"/>
          <w14:textFill>
            <w14:solidFill>
              <w14:schemeClr w14:val="tx1"/>
            </w14:solidFill>
          </w14:textFill>
        </w:rPr>
      </w:pPr>
    </w:p>
    <w:p>
      <w:pPr>
        <w:adjustRightInd/>
        <w:spacing w:line="360" w:lineRule="auto"/>
        <w:jc w:val="center"/>
        <w:outlineLvl w:val="0"/>
        <w:rPr>
          <w:rFonts w:hint="eastAsia" w:ascii="宋体" w:hAnsi="宋体" w:eastAsia="宋体" w:cs="宋体"/>
          <w:b/>
          <w:color w:val="000000" w:themeColor="text1"/>
          <w:sz w:val="30"/>
          <w:szCs w:val="20"/>
          <w:highlight w:val="none"/>
          <w14:textFill>
            <w14:solidFill>
              <w14:schemeClr w14:val="tx1"/>
            </w14:solidFill>
          </w14:textFill>
        </w:rPr>
      </w:pPr>
      <w:r>
        <w:rPr>
          <w:rFonts w:hint="eastAsia" w:ascii="宋体" w:hAnsi="宋体" w:eastAsia="宋体" w:cs="宋体"/>
          <w:b/>
          <w:color w:val="000000" w:themeColor="text1"/>
          <w:sz w:val="30"/>
          <w:szCs w:val="20"/>
          <w:highlight w:val="none"/>
          <w14:textFill>
            <w14:solidFill>
              <w14:schemeClr w14:val="tx1"/>
            </w14:solidFill>
          </w14:textFill>
        </w:rPr>
        <w:t>三、投标</w:t>
      </w:r>
    </w:p>
    <w:p>
      <w:pPr>
        <w:pStyle w:val="34"/>
        <w:spacing w:line="360" w:lineRule="auto"/>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7.招标文件的获取</w:t>
      </w:r>
    </w:p>
    <w:p>
      <w:pPr>
        <w:spacing w:line="360" w:lineRule="auto"/>
        <w:ind w:firstLine="480" w:firstLineChars="200"/>
        <w:rPr>
          <w:rFonts w:hint="eastAsia" w:ascii="宋体" w:hAnsi="宋体" w:eastAsia="宋体" w:cs="宋体"/>
          <w:snapToGrid w:val="0"/>
          <w:color w:val="000000" w:themeColor="text1"/>
          <w:kern w:val="28"/>
          <w:sz w:val="24"/>
          <w:highlight w:val="none"/>
          <w14:textFill>
            <w14:solidFill>
              <w14:schemeClr w14:val="tx1"/>
            </w14:solidFill>
          </w14:textFill>
        </w:rPr>
      </w:pPr>
      <w:r>
        <w:rPr>
          <w:rFonts w:hint="eastAsia" w:ascii="宋体" w:hAnsi="宋体" w:eastAsia="宋体" w:cs="宋体"/>
          <w:snapToGrid w:val="0"/>
          <w:color w:val="000000" w:themeColor="text1"/>
          <w:kern w:val="28"/>
          <w:sz w:val="24"/>
          <w:highlight w:val="none"/>
          <w14:textFill>
            <w14:solidFill>
              <w14:schemeClr w14:val="tx1"/>
            </w14:solidFill>
          </w14:textFill>
        </w:rPr>
        <w:t>详见招标公告中获取招标文件的时间期限、地点、方式及招标文件售价。</w:t>
      </w:r>
    </w:p>
    <w:p>
      <w:pPr>
        <w:pStyle w:val="34"/>
        <w:spacing w:line="360" w:lineRule="auto"/>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8.开标前答疑会或现场考察</w:t>
      </w:r>
    </w:p>
    <w:p>
      <w:pPr>
        <w:pStyle w:val="34"/>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pPr>
        <w:pStyle w:val="34"/>
        <w:spacing w:line="360" w:lineRule="auto"/>
        <w:ind w:firstLine="482" w:firstLineChars="20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kern w:val="28"/>
          <w:sz w:val="24"/>
          <w:szCs w:val="24"/>
          <w:highlight w:val="none"/>
          <w14:textFill>
            <w14:solidFill>
              <w14:schemeClr w14:val="tx1"/>
            </w14:solidFill>
          </w14:textFill>
        </w:rPr>
        <w:t>9.投标保证金</w:t>
      </w:r>
    </w:p>
    <w:p>
      <w:pPr>
        <w:pStyle w:val="15"/>
        <w:spacing w:line="360" w:lineRule="auto"/>
        <w:ind w:firstLine="470" w:firstLineChars="196"/>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本项目不需缴纳投标保证金。</w:t>
      </w:r>
    </w:p>
    <w:p>
      <w:pPr>
        <w:pStyle w:val="34"/>
        <w:spacing w:line="360" w:lineRule="auto"/>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10.投标文件的语言</w:t>
      </w:r>
    </w:p>
    <w:p>
      <w:pPr>
        <w:autoSpaceDE w:val="0"/>
        <w:autoSpaceDN w:val="0"/>
        <w:spacing w:line="360" w:lineRule="auto"/>
        <w:ind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投标文件及投标人与采购有关的来往通知、函件和文件均应使用中文。</w:t>
      </w:r>
    </w:p>
    <w:p>
      <w:pPr>
        <w:pStyle w:val="34"/>
        <w:spacing w:line="360" w:lineRule="auto"/>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11.投标文件的组成</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w:t>
      </w:r>
      <w:r>
        <w:rPr>
          <w:rFonts w:hint="eastAsia" w:ascii="宋体" w:hAnsi="宋体" w:eastAsia="宋体" w:cs="宋体"/>
          <w:b/>
          <w:color w:val="000000" w:themeColor="text1"/>
          <w:sz w:val="24"/>
          <w:highlight w:val="none"/>
          <w14:textFill>
            <w14:solidFill>
              <w14:schemeClr w14:val="tx1"/>
            </w14:solidFill>
          </w14:textFill>
        </w:rPr>
        <w:t>资格文件</w:t>
      </w:r>
      <w:r>
        <w:rPr>
          <w:rFonts w:hint="eastAsia" w:ascii="宋体" w:hAnsi="宋体" w:eastAsia="宋体" w:cs="宋体"/>
          <w:color w:val="000000" w:themeColor="text1"/>
          <w:sz w:val="24"/>
          <w:highlight w:val="none"/>
          <w14:textFill>
            <w14:solidFill>
              <w14:schemeClr w14:val="tx1"/>
            </w14:solidFill>
          </w14:textFill>
        </w:rPr>
        <w:t>：</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11.1.1符合参加政府采购活动应当具备的一般条件的承诺函；</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11.1.2落实政府采购政策需满足的资格要求：中小企业声明函；</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11.1.3本项目的特定资格要求。</w:t>
      </w:r>
    </w:p>
    <w:p>
      <w:pPr>
        <w:snapToGrid w:val="0"/>
        <w:spacing w:line="360" w:lineRule="auto"/>
        <w:ind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2商务技术</w:t>
      </w:r>
      <w:r>
        <w:rPr>
          <w:rFonts w:hint="eastAsia" w:ascii="宋体" w:hAnsi="宋体" w:eastAsia="宋体" w:cs="宋体"/>
          <w:color w:val="000000" w:themeColor="text1"/>
          <w:sz w:val="24"/>
          <w:highlight w:val="none"/>
          <w:lang w:val="zh-CN"/>
          <w14:textFill>
            <w14:solidFill>
              <w14:schemeClr w14:val="tx1"/>
            </w14:solidFill>
          </w14:textFill>
        </w:rPr>
        <w:t>文件：</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11.2.1投标函；</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11.2.2授权委托书或法定代表人（单位负责人、自然人本人）身份证明；</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11.2.3联合协议；</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11.2.4分包意向协议；</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11.2.5符合性审查资料；</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11.2.6评标标准相应的商务技术资料；</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11.2.7商务技术偏离表；</w:t>
      </w:r>
    </w:p>
    <w:p>
      <w:pPr>
        <w:snapToGrid w:val="0"/>
        <w:spacing w:line="360" w:lineRule="auto"/>
        <w:ind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8</w:t>
      </w:r>
      <w:r>
        <w:rPr>
          <w:rFonts w:hint="eastAsia" w:ascii="宋体" w:hAnsi="宋体" w:eastAsia="宋体" w:cs="宋体"/>
          <w:color w:val="000000" w:themeColor="text1"/>
          <w:sz w:val="24"/>
          <w:highlight w:val="none"/>
          <w:lang w:val="zh-CN"/>
          <w14:textFill>
            <w14:solidFill>
              <w14:schemeClr w14:val="tx1"/>
            </w14:solidFill>
          </w14:textFill>
        </w:rPr>
        <w:t>政府采购供应商廉洁自律承诺书。</w:t>
      </w:r>
    </w:p>
    <w:p>
      <w:pPr>
        <w:snapToGrid w:val="0"/>
        <w:spacing w:line="360" w:lineRule="auto"/>
        <w:ind w:firstLine="480" w:firstLineChars="200"/>
        <w:rPr>
          <w:rFonts w:hint="eastAsia" w:ascii="宋体" w:hAnsi="宋体" w:eastAsia="宋体" w:cs="宋体"/>
          <w:color w:val="000000" w:themeColor="text1"/>
          <w:sz w:val="24"/>
          <w:highlight w:val="none"/>
          <w:u w:val="singl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11.</w:t>
      </w:r>
      <w:r>
        <w:rPr>
          <w:rFonts w:hint="eastAsia" w:ascii="宋体" w:hAnsi="宋体" w:eastAsia="宋体" w:cs="宋体"/>
          <w:color w:val="000000" w:themeColor="text1"/>
          <w:kern w:val="0"/>
          <w:sz w:val="24"/>
          <w:highlight w:val="none"/>
          <w14:textFill>
            <w14:solidFill>
              <w14:schemeClr w14:val="tx1"/>
            </w14:solidFill>
          </w14:textFill>
        </w:rPr>
        <w:t>3</w:t>
      </w:r>
      <w:r>
        <w:rPr>
          <w:rFonts w:hint="eastAsia" w:ascii="宋体" w:hAnsi="宋体" w:eastAsia="宋体" w:cs="宋体"/>
          <w:b/>
          <w:color w:val="000000" w:themeColor="text1"/>
          <w:sz w:val="24"/>
          <w:highlight w:val="none"/>
          <w14:textFill>
            <w14:solidFill>
              <w14:schemeClr w14:val="tx1"/>
            </w14:solidFill>
          </w14:textFill>
        </w:rPr>
        <w:t>报价文件：</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11.3.1开标一览表（报价表）。</w:t>
      </w:r>
    </w:p>
    <w:p>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投标文件含有采购人不能接受的附加条件的，投标无效；</w:t>
      </w:r>
    </w:p>
    <w:p>
      <w:pPr>
        <w:spacing w:line="360" w:lineRule="auto"/>
        <w:ind w:firstLine="482" w:firstLineChars="200"/>
        <w:rPr>
          <w:rFonts w:hint="eastAsia" w:ascii="宋体" w:hAnsi="宋体" w:eastAsia="宋体" w:cs="宋体"/>
          <w:b/>
          <w:color w:val="000000" w:themeColor="text1"/>
          <w:sz w:val="24"/>
          <w:szCs w:val="21"/>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投标人提供虚假材料投标的，投标无效。</w:t>
      </w:r>
    </w:p>
    <w:p>
      <w:pPr>
        <w:pStyle w:val="131"/>
        <w:snapToGrid w:val="0"/>
        <w:spacing w:before="0"/>
        <w:ind w:firstLine="482"/>
        <w:outlineLvl w:val="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12</w:t>
      </w:r>
      <w:r>
        <w:rPr>
          <w:rFonts w:hint="eastAsia" w:ascii="宋体" w:hAnsi="宋体" w:eastAsia="宋体" w:cs="宋体"/>
          <w:b/>
          <w:color w:val="000000" w:themeColor="text1"/>
          <w:kern w:val="0"/>
          <w:szCs w:val="24"/>
          <w:highlight w:val="none"/>
          <w:lang w:val="zh-CN"/>
          <w14:textFill>
            <w14:solidFill>
              <w14:schemeClr w14:val="tx1"/>
            </w14:solidFill>
          </w14:textFill>
        </w:rPr>
        <w:t>.</w:t>
      </w:r>
      <w:r>
        <w:rPr>
          <w:rFonts w:hint="eastAsia" w:ascii="宋体" w:hAnsi="宋体" w:eastAsia="宋体" w:cs="宋体"/>
          <w:b/>
          <w:color w:val="000000" w:themeColor="text1"/>
          <w:szCs w:val="24"/>
          <w:highlight w:val="none"/>
          <w14:textFill>
            <w14:solidFill>
              <w14:schemeClr w14:val="tx1"/>
            </w14:solidFill>
          </w14:textFill>
        </w:rPr>
        <w:t>投标文件的编制</w:t>
      </w:r>
    </w:p>
    <w:p>
      <w:pPr>
        <w:spacing w:line="360" w:lineRule="auto"/>
        <w:ind w:firstLine="480"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pPr>
        <w:snapToGrid w:val="0"/>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13.投标文件的签署、盖章</w:t>
      </w:r>
    </w:p>
    <w:p>
      <w:pPr>
        <w:pStyle w:val="131"/>
        <w:snapToGrid w:val="0"/>
        <w:spacing w:before="0"/>
        <w:ind w:firstLine="480"/>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13.1投标文件按照招标文件第六部分格式要</w:t>
      </w:r>
      <w:r>
        <w:rPr>
          <w:rFonts w:hint="eastAsia" w:ascii="宋体" w:hAnsi="宋体" w:eastAsia="宋体" w:cs="宋体"/>
          <w:color w:val="000000" w:themeColor="text1"/>
          <w:highlight w:val="none"/>
          <w14:textFill>
            <w14:solidFill>
              <w14:schemeClr w14:val="tx1"/>
            </w14:solidFill>
          </w14:textFill>
        </w:rPr>
        <w:t>求进行签署、盖章。</w:t>
      </w:r>
      <w:r>
        <w:rPr>
          <w:rFonts w:hint="eastAsia" w:ascii="宋体" w:hAnsi="宋体" w:eastAsia="宋体" w:cs="宋体"/>
          <w:b/>
          <w:color w:val="000000" w:themeColor="text1"/>
          <w:highlight w:val="none"/>
          <w14:textFill>
            <w14:solidFill>
              <w14:schemeClr w14:val="tx1"/>
            </w14:solidFill>
          </w14:textFill>
        </w:rPr>
        <w:t>▲投标人的投标文件未按照招标文件要求签署、盖章的，其投标无效</w:t>
      </w:r>
      <w:r>
        <w:rPr>
          <w:rFonts w:hint="eastAsia" w:ascii="宋体" w:hAnsi="宋体" w:eastAsia="宋体" w:cs="宋体"/>
          <w:color w:val="000000" w:themeColor="text1"/>
          <w:szCs w:val="24"/>
          <w:highlight w:val="none"/>
          <w14:textFill>
            <w14:solidFill>
              <w14:schemeClr w14:val="tx1"/>
            </w14:solidFill>
          </w14:textFill>
        </w:rPr>
        <w:t>。</w:t>
      </w:r>
    </w:p>
    <w:p>
      <w:pPr>
        <w:pStyle w:val="131"/>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pPr>
        <w:pStyle w:val="131"/>
        <w:snapToGrid w:val="0"/>
        <w:spacing w:before="0"/>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13.3招标文件对投标文件签署、盖章的要求适用于电子签名。</w:t>
      </w:r>
    </w:p>
    <w:p>
      <w:pPr>
        <w:pStyle w:val="131"/>
        <w:snapToGrid w:val="0"/>
        <w:spacing w:before="0"/>
        <w:ind w:firstLine="482"/>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14.投标文件的提交、补充、修改、撤回</w:t>
      </w:r>
    </w:p>
    <w:p>
      <w:pPr>
        <w:pStyle w:val="131"/>
        <w:snapToGrid w:val="0"/>
        <w:spacing w:before="0"/>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1"/>
        <w:snapToGrid w:val="0"/>
        <w:spacing w:before="0"/>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pPr>
        <w:pStyle w:val="131"/>
        <w:snapToGrid w:val="0"/>
        <w:spacing w:before="0"/>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14.3采购人、采购机构可以视情况延长投标文件提交的截止时间。在上述情况下，采购机构与投标人以前在投标截止期方面的全部权利、责任和义务，将适用于延长至新的投标截止期。</w:t>
      </w:r>
    </w:p>
    <w:p>
      <w:pPr>
        <w:pStyle w:val="34"/>
        <w:snapToGrid w:val="0"/>
        <w:spacing w:line="360" w:lineRule="auto"/>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15.备份投标文件</w:t>
      </w:r>
    </w:p>
    <w:p>
      <w:pPr>
        <w:pStyle w:val="34"/>
        <w:snapToGrid w:val="0"/>
        <w:spacing w:line="360" w:lineRule="auto"/>
        <w:ind w:firstLine="360" w:firstLineChars="15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000000" w:themeColor="text1"/>
          <w:sz w:val="24"/>
          <w:szCs w:val="24"/>
          <w:highlight w:val="none"/>
          <w14:textFill>
            <w14:solidFill>
              <w14:schemeClr w14:val="tx1"/>
            </w14:solidFill>
          </w14:textFill>
        </w:rPr>
        <w:t>但采购人、采购机构不强制或变相强制投标人提交备份投标文件。</w:t>
      </w:r>
    </w:p>
    <w:p>
      <w:pPr>
        <w:pStyle w:val="34"/>
        <w:snapToGrid w:val="0"/>
        <w:spacing w:line="360" w:lineRule="auto"/>
        <w:ind w:firstLine="480"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15.2备份投标文件须在“政采云投标客户端”制作生成，并储存在</w:t>
      </w:r>
      <w:r>
        <w:rPr>
          <w:rFonts w:hint="eastAsia" w:ascii="宋体" w:hAnsi="宋体" w:eastAsia="宋体" w:cs="宋体"/>
          <w:color w:val="000000" w:themeColor="text1"/>
          <w:sz w:val="24"/>
          <w:highlight w:val="none"/>
          <w14:textFill>
            <w14:solidFill>
              <w14:schemeClr w14:val="tx1"/>
            </w14:solidFill>
          </w14:textFill>
        </w:rPr>
        <w:t>DVD光盘</w:t>
      </w:r>
      <w:r>
        <w:rPr>
          <w:rFonts w:hint="eastAsia" w:ascii="宋体" w:hAnsi="宋体" w:eastAsia="宋体" w:cs="宋体"/>
          <w:color w:val="000000" w:themeColor="text1"/>
          <w:sz w:val="24"/>
          <w:szCs w:val="24"/>
          <w:highlight w:val="none"/>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000000" w:themeColor="text1"/>
          <w:sz w:val="24"/>
          <w:highlight w:val="none"/>
          <w14:textFill>
            <w14:solidFill>
              <w14:schemeClr w14:val="tx1"/>
            </w14:solidFill>
          </w14:textFill>
        </w:rPr>
        <w:t>不符合上述制作、</w:t>
      </w:r>
      <w:r>
        <w:rPr>
          <w:rFonts w:hint="eastAsia" w:ascii="宋体" w:hAnsi="宋体" w:eastAsia="宋体" w:cs="宋体"/>
          <w:b/>
          <w:color w:val="000000" w:themeColor="text1"/>
          <w:sz w:val="24"/>
          <w:szCs w:val="24"/>
          <w:highlight w:val="none"/>
          <w14:textFill>
            <w14:solidFill>
              <w14:schemeClr w14:val="tx1"/>
            </w14:solidFill>
          </w14:textFill>
        </w:rPr>
        <w:t>存储、密封规定的备份投标文件将被视为无效或者被拒绝接收。</w:t>
      </w:r>
    </w:p>
    <w:p>
      <w:pPr>
        <w:pStyle w:val="34"/>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15.3直接提交备份投标文件的，投标人应于投标截止时间前在招标公告中载明的开标地点将备份投标文件提交给采购机构，采购机构将拒绝接受逾期送达的备份投标文件。</w:t>
      </w:r>
    </w:p>
    <w:p>
      <w:pPr>
        <w:pStyle w:val="34"/>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000000" w:themeColor="text1"/>
          <w:sz w:val="24"/>
          <w:szCs w:val="24"/>
          <w:highlight w:val="none"/>
          <w14:textFill>
            <w14:solidFill>
              <w14:schemeClr w14:val="tx1"/>
            </w14:solidFill>
          </w14:textFill>
        </w:rPr>
        <w:t>招标文件第二部分投标人须知前附表规定的备份投标文件送达地点；</w:t>
      </w:r>
      <w:r>
        <w:rPr>
          <w:rFonts w:hint="eastAsia" w:ascii="宋体" w:hAnsi="宋体" w:eastAsia="宋体" w:cs="宋体"/>
          <w:color w:val="000000" w:themeColor="text1"/>
          <w:sz w:val="24"/>
          <w:szCs w:val="24"/>
          <w:highlight w:val="none"/>
          <w14:textFill>
            <w14:solidFill>
              <w14:schemeClr w14:val="tx1"/>
            </w14:solidFill>
          </w14:textFill>
        </w:rPr>
        <w:t>送达时间以签收人签收时间为准。采购机构将拒绝接受逾期送达的备份投标文件。邮寄过程中，电子备份投标文件发生泄露、遗失、损坏或延期送达等情况的，由投标人自行负责。</w:t>
      </w:r>
    </w:p>
    <w:p>
      <w:pPr>
        <w:pStyle w:val="34"/>
        <w:snapToGrid w:val="0"/>
        <w:spacing w:line="360" w:lineRule="auto"/>
        <w:ind w:firstLine="479" w:firstLineChars="19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15.5投标人仅提交备份投标文件，没有在电子交易平台传输递交投标文件的，投标无效。</w:t>
      </w:r>
    </w:p>
    <w:p>
      <w:pPr>
        <w:pStyle w:val="131"/>
        <w:snapToGrid w:val="0"/>
        <w:spacing w:before="0"/>
        <w:ind w:firstLine="482"/>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16.投标文件的无效处理</w:t>
      </w:r>
    </w:p>
    <w:p>
      <w:pPr>
        <w:pStyle w:val="25"/>
        <w:snapToGrid w:val="0"/>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有招标文件第四部分</w:t>
      </w:r>
      <w:r>
        <w:rPr>
          <w:rFonts w:hint="eastAsia" w:ascii="宋体" w:hAnsi="宋体" w:eastAsia="宋体" w:cs="宋体"/>
          <w:color w:val="000000" w:themeColor="text1"/>
          <w:highlight w:val="none"/>
          <w14:textFill>
            <w14:solidFill>
              <w14:schemeClr w14:val="tx1"/>
            </w14:solidFill>
          </w14:textFill>
        </w:rPr>
        <w:t>第13项规定</w:t>
      </w:r>
      <w:r>
        <w:rPr>
          <w:rFonts w:hint="eastAsia" w:ascii="宋体" w:hAnsi="宋体" w:eastAsia="宋体" w:cs="宋体"/>
          <w:color w:val="000000" w:themeColor="text1"/>
          <w:szCs w:val="21"/>
          <w:highlight w:val="none"/>
          <w14:textFill>
            <w14:solidFill>
              <w14:schemeClr w14:val="tx1"/>
            </w14:solidFill>
          </w14:textFill>
        </w:rPr>
        <w:t>的情形之一的，投标无效：</w:t>
      </w:r>
    </w:p>
    <w:p>
      <w:pPr>
        <w:pStyle w:val="131"/>
        <w:snapToGrid w:val="0"/>
        <w:spacing w:before="0"/>
        <w:ind w:firstLine="482"/>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17.投标有效期</w:t>
      </w:r>
    </w:p>
    <w:p>
      <w:pPr>
        <w:snapToGrid w:val="0"/>
        <w:spacing w:line="360" w:lineRule="auto"/>
        <w:ind w:firstLine="480" w:firstLineChars="200"/>
        <w:rPr>
          <w:rFonts w:hint="eastAsia" w:ascii="宋体" w:hAnsi="宋体" w:eastAsia="宋体" w:cs="宋体"/>
          <w:b/>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17.1投标有效期为从提交投标文件的截止之日起90天。▲</w:t>
      </w:r>
      <w:r>
        <w:rPr>
          <w:rFonts w:hint="eastAsia" w:ascii="宋体" w:hAnsi="宋体" w:eastAsia="宋体" w:cs="宋体"/>
          <w:b/>
          <w:color w:val="000000" w:themeColor="text1"/>
          <w:sz w:val="24"/>
          <w:szCs w:val="20"/>
          <w:highlight w:val="none"/>
          <w14:textFill>
            <w14:solidFill>
              <w14:schemeClr w14:val="tx1"/>
            </w14:solidFill>
          </w14:textFill>
        </w:rPr>
        <w:t>投标人的投标文件中承</w:t>
      </w:r>
      <w:r>
        <w:rPr>
          <w:rFonts w:hint="eastAsia" w:ascii="宋体" w:hAnsi="宋体" w:eastAsia="宋体" w:cs="宋体"/>
          <w:b/>
          <w:color w:val="000000" w:themeColor="text1"/>
          <w:sz w:val="24"/>
          <w:szCs w:val="21"/>
          <w:highlight w:val="none"/>
          <w14:textFill>
            <w14:solidFill>
              <w14:schemeClr w14:val="tx1"/>
            </w14:solidFill>
          </w14:textFill>
        </w:rPr>
        <w:t>诺的投标有效期少于招标文件中载明的投标有效期的，投标无效。</w:t>
      </w:r>
    </w:p>
    <w:p>
      <w:pPr>
        <w:pStyle w:val="131"/>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17.2投标文件合格投递后，自投标截止日期起，在投标有效期内有效。</w:t>
      </w:r>
    </w:p>
    <w:p>
      <w:pPr>
        <w:pStyle w:val="131"/>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17.3在原定投标有效期满之前，如果出现特殊情况，采购机构可以以书面形式通知投标人延长投标有效期。投标人同意延长的，不得要求或被允许修改其投标文件，投标人拒绝延长的，其投标无效。</w:t>
      </w:r>
    </w:p>
    <w:p>
      <w:pPr>
        <w:pStyle w:val="131"/>
        <w:spacing w:before="0"/>
        <w:ind w:firstLine="643"/>
        <w:rPr>
          <w:rFonts w:hint="eastAsia" w:ascii="宋体" w:hAnsi="宋体" w:eastAsia="宋体" w:cs="宋体"/>
          <w:b/>
          <w:color w:val="000000" w:themeColor="text1"/>
          <w:sz w:val="32"/>
          <w:highlight w:val="none"/>
          <w14:textFill>
            <w14:solidFill>
              <w14:schemeClr w14:val="tx1"/>
            </w14:solidFill>
          </w14:textFill>
        </w:rPr>
      </w:pPr>
    </w:p>
    <w:p>
      <w:pPr>
        <w:pStyle w:val="131"/>
        <w:spacing w:before="0"/>
        <w:ind w:firstLine="1928" w:firstLineChars="600"/>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四、开标、资格审查与信用信息查询</w:t>
      </w:r>
    </w:p>
    <w:p>
      <w:pPr>
        <w:pStyle w:val="554"/>
        <w:snapToGrid w:val="0"/>
        <w:spacing w:before="0" w:line="360" w:lineRule="auto"/>
        <w:ind w:left="0"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18.开标</w:t>
      </w:r>
    </w:p>
    <w:p>
      <w:pPr>
        <w:pStyle w:val="554"/>
        <w:snapToGrid w:val="0"/>
        <w:spacing w:before="0" w:line="360" w:lineRule="auto"/>
        <w:ind w:left="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18.1采购机构按照招标文件规定的时间通过电子交易平台组织开标，所有投标人均应当准时在线参加。投标人不足3家的，不得开标。</w:t>
      </w:r>
    </w:p>
    <w:p>
      <w:pPr>
        <w:pStyle w:val="554"/>
        <w:snapToGrid w:val="0"/>
        <w:spacing w:before="0" w:line="360" w:lineRule="auto"/>
        <w:ind w:left="0" w:firstLine="240" w:firstLineChars="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18.2开标时，电子交易平台按开标时间自动提取所有投标文件。采购机构依托电子交易平台发起开始解密指令，投标人按照平台提示和招标文件的规定在半小时内完成在线解密。</w:t>
      </w:r>
    </w:p>
    <w:p>
      <w:pPr>
        <w:pStyle w:val="554"/>
        <w:snapToGrid w:val="0"/>
        <w:spacing w:before="0" w:line="360" w:lineRule="auto"/>
        <w:ind w:left="0" w:firstLine="240" w:firstLineChars="1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18.3</w:t>
      </w:r>
      <w:r>
        <w:rPr>
          <w:rFonts w:hint="eastAsia" w:ascii="宋体" w:hAnsi="宋体" w:eastAsia="宋体" w:cs="宋体"/>
          <w:b/>
          <w:color w:val="000000" w:themeColor="text1"/>
          <w:sz w:val="24"/>
          <w:highlight w:val="none"/>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pPr>
        <w:widowControl/>
        <w:snapToGrid w:val="0"/>
        <w:spacing w:line="360" w:lineRule="auto"/>
        <w:ind w:firstLine="482" w:firstLineChars="200"/>
        <w:jc w:val="left"/>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szCs w:val="20"/>
          <w:highlight w:val="none"/>
          <w14:textFill>
            <w14:solidFill>
              <w14:schemeClr w14:val="tx1"/>
            </w14:solidFill>
          </w14:textFill>
        </w:rPr>
        <w:t>19.资格审查</w:t>
      </w:r>
    </w:p>
    <w:p>
      <w:pPr>
        <w:pStyle w:val="131"/>
        <w:snapToGrid w:val="0"/>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19.1开标后，采购人或采购机构将依法对投标人的资格进行审查。</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19.2</w:t>
      </w:r>
      <w:r>
        <w:rPr>
          <w:rFonts w:hint="eastAsia" w:ascii="宋体" w:hAnsi="宋体" w:eastAsia="宋体" w:cs="宋体"/>
          <w:color w:val="000000" w:themeColor="text1"/>
          <w:sz w:val="24"/>
          <w:highlight w:val="none"/>
          <w14:textFill>
            <w14:solidFill>
              <w14:schemeClr w14:val="tx1"/>
            </w14:solidFill>
          </w14:textFill>
        </w:rPr>
        <w:t>采购人或采购机构依据法律法规和招标文件的规定，对投标人的基本资格条件、特定资格条件进行审查。</w:t>
      </w:r>
    </w:p>
    <w:p>
      <w:pPr>
        <w:pStyle w:val="131"/>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19.3投标人未按照招标文件要求提供与</w:t>
      </w:r>
      <w:r>
        <w:rPr>
          <w:rFonts w:hint="eastAsia" w:ascii="宋体" w:hAnsi="宋体" w:eastAsia="宋体" w:cs="宋体"/>
          <w:color w:val="000000" w:themeColor="text1"/>
          <w:highlight w:val="none"/>
          <w14:textFill>
            <w14:solidFill>
              <w14:schemeClr w14:val="tx1"/>
            </w14:solidFill>
          </w14:textFill>
        </w:rPr>
        <w:t>基本资格条件、特定资格条件相应的</w:t>
      </w:r>
      <w:r>
        <w:rPr>
          <w:rFonts w:hint="eastAsia" w:ascii="宋体" w:hAnsi="宋体" w:eastAsia="宋体" w:cs="宋体"/>
          <w:color w:val="000000" w:themeColor="text1"/>
          <w:kern w:val="0"/>
          <w:szCs w:val="24"/>
          <w:highlight w:val="none"/>
          <w14:textFill>
            <w14:solidFill>
              <w14:schemeClr w14:val="tx1"/>
            </w14:solidFill>
          </w14:textFill>
        </w:rPr>
        <w:t>有效资格证明材料的，视为</w:t>
      </w:r>
      <w:r>
        <w:rPr>
          <w:rFonts w:hint="eastAsia" w:ascii="宋体" w:hAnsi="宋体" w:eastAsia="宋体" w:cs="宋体"/>
          <w:color w:val="000000" w:themeColor="text1"/>
          <w:highlight w:val="none"/>
          <w14:textFill>
            <w14:solidFill>
              <w14:schemeClr w14:val="tx1"/>
            </w14:solidFill>
          </w14:textFill>
        </w:rPr>
        <w:t>投标人不具备招标文件中规定的资格要求，其投标无效。</w:t>
      </w:r>
    </w:p>
    <w:p>
      <w:pPr>
        <w:pStyle w:val="131"/>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19.</w:t>
      </w:r>
      <w:r>
        <w:rPr>
          <w:rFonts w:hint="eastAsia" w:ascii="宋体" w:hAnsi="宋体" w:eastAsia="宋体" w:cs="宋体"/>
          <w:color w:val="000000" w:themeColor="text1"/>
          <w:highlight w:val="none"/>
          <w14:textFill>
            <w14:solidFill>
              <w14:schemeClr w14:val="tx1"/>
            </w14:solidFill>
          </w14:textFill>
        </w:rPr>
        <w:t>4对未通过资格审查的投标人，采购人或采购机构告知其未通过的原因。</w:t>
      </w:r>
    </w:p>
    <w:p>
      <w:pPr>
        <w:pStyle w:val="131"/>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19.</w:t>
      </w:r>
      <w:r>
        <w:rPr>
          <w:rFonts w:hint="eastAsia" w:ascii="宋体" w:hAnsi="宋体" w:eastAsia="宋体" w:cs="宋体"/>
          <w:color w:val="000000" w:themeColor="text1"/>
          <w:highlight w:val="none"/>
          <w14:textFill>
            <w14:solidFill>
              <w14:schemeClr w14:val="tx1"/>
            </w14:solidFill>
          </w14:textFill>
        </w:rPr>
        <w:t>5合格投标人不足3家的，不再评标。</w:t>
      </w:r>
    </w:p>
    <w:p>
      <w:pPr>
        <w:pStyle w:val="131"/>
        <w:snapToGrid w:val="0"/>
        <w:spacing w:before="0"/>
        <w:ind w:firstLine="482"/>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20.信用信息查询</w:t>
      </w:r>
    </w:p>
    <w:p>
      <w:pPr>
        <w:pStyle w:val="131"/>
        <w:snapToGrid w:val="0"/>
        <w:spacing w:before="0"/>
        <w:ind w:firstLine="495" w:firstLineChars="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20.1信用信息查询渠道及截止时间：采购机构将通过“信用中国”网站(www.creditchina.gov.cn)、中国政府采购网(www.ccgp.gov.cn)渠道查询投标人投标截止时间当天的信用记录。</w:t>
      </w:r>
    </w:p>
    <w:p>
      <w:pPr>
        <w:pStyle w:val="131"/>
        <w:snapToGrid w:val="0"/>
        <w:spacing w:before="0"/>
        <w:ind w:firstLine="495" w:firstLineChars="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p>
    <w:p>
      <w:pPr>
        <w:pStyle w:val="131"/>
        <w:snapToGrid w:val="0"/>
        <w:spacing w:before="0"/>
        <w:ind w:firstLine="495" w:firstLineChars="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pPr>
        <w:pStyle w:val="131"/>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000000" w:themeColor="text1"/>
          <w:highlight w:val="none"/>
          <w14:textFill>
            <w14:solidFill>
              <w14:schemeClr w14:val="tx1"/>
            </w14:solidFill>
          </w14:textFill>
        </w:rPr>
        <w:t>。</w:t>
      </w:r>
    </w:p>
    <w:p>
      <w:pPr>
        <w:pStyle w:val="131"/>
        <w:spacing w:before="0"/>
        <w:ind w:firstLine="0" w:firstLineChars="0"/>
        <w:rPr>
          <w:rFonts w:hint="eastAsia" w:ascii="宋体" w:hAnsi="宋体" w:eastAsia="宋体" w:cs="宋体"/>
          <w:color w:val="000000" w:themeColor="text1"/>
          <w:kern w:val="0"/>
          <w:szCs w:val="24"/>
          <w:highlight w:val="none"/>
          <w14:textFill>
            <w14:solidFill>
              <w14:schemeClr w14:val="tx1"/>
            </w14:solidFill>
          </w14:textFill>
        </w:rPr>
      </w:pPr>
    </w:p>
    <w:p>
      <w:pPr>
        <w:snapToGrid w:val="0"/>
        <w:spacing w:line="360" w:lineRule="auto"/>
        <w:jc w:val="center"/>
        <w:outlineLvl w:val="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五、评标</w:t>
      </w:r>
    </w:p>
    <w:p>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bookmarkStart w:id="13" w:name="_Toc91899903"/>
      <w:r>
        <w:rPr>
          <w:rFonts w:hint="eastAsia" w:ascii="宋体" w:hAnsi="宋体" w:eastAsia="宋体" w:cs="宋体"/>
          <w:b/>
          <w:color w:val="000000" w:themeColor="text1"/>
          <w:sz w:val="24"/>
          <w:highlight w:val="none"/>
          <w14:textFill>
            <w14:solidFill>
              <w14:schemeClr w14:val="tx1"/>
            </w14:solidFill>
          </w14:textFill>
        </w:rPr>
        <w:t>21.</w:t>
      </w:r>
      <w:r>
        <w:rPr>
          <w:rFonts w:hint="eastAsia" w:ascii="宋体" w:hAnsi="宋体" w:eastAsia="宋体" w:cs="宋体"/>
          <w:color w:val="000000" w:themeColor="text1"/>
          <w:sz w:val="24"/>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000000" w:themeColor="text1"/>
          <w:sz w:val="24"/>
          <w:highlight w:val="none"/>
          <w14:textFill>
            <w14:solidFill>
              <w14:schemeClr w14:val="tx1"/>
            </w14:solidFill>
          </w14:textFill>
        </w:rPr>
        <w:t>详见招标文件第四部分评标办法。</w:t>
      </w:r>
    </w:p>
    <w:p>
      <w:pPr>
        <w:spacing w:line="360" w:lineRule="auto"/>
        <w:rPr>
          <w:rFonts w:hint="eastAsia" w:ascii="宋体" w:hAnsi="宋体" w:eastAsia="宋体" w:cs="宋体"/>
          <w:b/>
          <w:color w:val="000000" w:themeColor="text1"/>
          <w:sz w:val="24"/>
          <w:highlight w:val="none"/>
          <w14:textFill>
            <w14:solidFill>
              <w14:schemeClr w14:val="tx1"/>
            </w14:solidFill>
          </w14:textFill>
        </w:rPr>
      </w:pPr>
    </w:p>
    <w:p>
      <w:pPr>
        <w:snapToGrid w:val="0"/>
        <w:spacing w:line="360" w:lineRule="auto"/>
        <w:jc w:val="center"/>
        <w:outlineLvl w:val="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六、定标</w:t>
      </w:r>
    </w:p>
    <w:p>
      <w:pPr>
        <w:pStyle w:val="25"/>
        <w:spacing w:line="360" w:lineRule="auto"/>
        <w:ind w:left="479" w:leftChars="228" w:firstLine="0" w:firstLineChars="0"/>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22.确定中标供应商</w:t>
      </w:r>
    </w:p>
    <w:p>
      <w:pPr>
        <w:pStyle w:val="131"/>
        <w:snapToGrid w:val="0"/>
        <w:spacing w:before="0"/>
        <w:ind w:firstLine="48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采购人将自收到评审报告之日起5个工作日内通过电子交易平台在评审报告推荐的中标候选人中按顺序确定中标供应商。</w:t>
      </w:r>
    </w:p>
    <w:p>
      <w:pPr>
        <w:pStyle w:val="131"/>
        <w:shd w:val="clear"/>
        <w:snapToGrid w:val="0"/>
        <w:spacing w:before="0"/>
        <w:ind w:firstLine="482"/>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23.中标通知与中标结果公告</w:t>
      </w:r>
    </w:p>
    <w:p>
      <w:pPr>
        <w:widowControl/>
        <w:shd w:val="clear" w:color="auto"/>
        <w:spacing w:line="360" w:lineRule="auto"/>
        <w:ind w:firstLine="48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23.1自中标人确定之日起2个工作日内，采购机构通过电子交易平台向中标人发出中标通知书，同时编制发布采购结果公告。采购机构也可以以纸质形式进行中标通知。</w:t>
      </w:r>
    </w:p>
    <w:p>
      <w:pPr>
        <w:widowControl/>
        <w:shd w:val="clear" w:color="auto"/>
        <w:spacing w:line="360" w:lineRule="auto"/>
        <w:ind w:firstLine="48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spacing w:line="360" w:lineRule="auto"/>
        <w:ind w:firstLine="48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23.3公告期限为1个工作日。</w:t>
      </w:r>
    </w:p>
    <w:p>
      <w:pPr>
        <w:snapToGrid w:val="0"/>
        <w:spacing w:line="360" w:lineRule="auto"/>
        <w:ind w:left="120" w:leftChars="57" w:firstLine="482" w:firstLineChars="150"/>
        <w:jc w:val="center"/>
        <w:rPr>
          <w:rFonts w:hint="eastAsia" w:ascii="宋体" w:hAnsi="宋体" w:eastAsia="宋体" w:cs="宋体"/>
          <w:b/>
          <w:color w:val="000000" w:themeColor="text1"/>
          <w:sz w:val="32"/>
          <w:highlight w:val="none"/>
          <w14:textFill>
            <w14:solidFill>
              <w14:schemeClr w14:val="tx1"/>
            </w14:solidFill>
          </w14:textFill>
        </w:rPr>
      </w:pPr>
    </w:p>
    <w:p>
      <w:pPr>
        <w:snapToGrid w:val="0"/>
        <w:spacing w:line="360" w:lineRule="auto"/>
        <w:ind w:left="120" w:leftChars="57" w:firstLine="482" w:firstLineChars="150"/>
        <w:jc w:val="center"/>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七、合同授予</w:t>
      </w:r>
    </w:p>
    <w:p>
      <w:pPr>
        <w:pStyle w:val="25"/>
        <w:snapToGrid w:val="0"/>
        <w:spacing w:line="360" w:lineRule="auto"/>
        <w:ind w:left="479" w:leftChars="228" w:right="105" w:rightChars="50" w:firstLine="0" w:firstLineChars="0"/>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24.</w:t>
      </w:r>
      <w:r>
        <w:rPr>
          <w:rFonts w:hint="eastAsia" w:ascii="宋体" w:hAnsi="宋体" w:eastAsia="宋体" w:cs="宋体"/>
          <w:color w:val="000000" w:themeColor="text1"/>
          <w:highlight w:val="none"/>
          <w14:textFill>
            <w14:solidFill>
              <w14:schemeClr w14:val="tx1"/>
            </w14:solidFill>
          </w14:textFill>
        </w:rPr>
        <w:t>合同主要条款详见第五部分拟签订的合同文本。</w:t>
      </w:r>
    </w:p>
    <w:p>
      <w:pPr>
        <w:pStyle w:val="25"/>
        <w:shd w:val="clear"/>
        <w:snapToGrid w:val="0"/>
        <w:spacing w:line="360" w:lineRule="auto"/>
        <w:ind w:left="479" w:leftChars="228" w:right="105" w:rightChars="50" w:firstLine="0" w:firstLineChars="0"/>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25.合同的签订</w:t>
      </w:r>
    </w:p>
    <w:p>
      <w:pPr>
        <w:widowControl/>
        <w:shd w:val="clear" w:color="auto"/>
        <w:snapToGrid w:val="0"/>
        <w:spacing w:line="360" w:lineRule="auto"/>
        <w:ind w:right="105" w:rightChars="50" w:firstLine="48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25.1</w:t>
      </w:r>
      <w:r>
        <w:rPr>
          <w:rFonts w:hint="eastAsia" w:ascii="宋体" w:hAnsi="宋体" w:eastAsia="宋体" w:cs="宋体"/>
          <w:color w:val="000000" w:themeColor="text1"/>
          <w:kern w:val="0"/>
          <w:sz w:val="24"/>
          <w:highlight w:val="none"/>
          <w14:textFill>
            <w14:solidFill>
              <w14:schemeClr w14:val="tx1"/>
            </w14:solidFill>
          </w14:textFill>
        </w:rPr>
        <w:t>采购人与中标人应当通过电子交易平台在中标通知书发出之日起三十日内，按照招标文件确定的事项签订政府采购合同，并在合同签订之日起2个工作日内依法发布合同公告。</w:t>
      </w:r>
    </w:p>
    <w:p>
      <w:pPr>
        <w:pStyle w:val="131"/>
        <w:shd w:val="clear"/>
        <w:snapToGrid w:val="0"/>
        <w:spacing w:before="0"/>
        <w:ind w:right="105" w:rightChars="50" w:firstLine="480"/>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pPr>
        <w:pStyle w:val="131"/>
        <w:snapToGrid w:val="0"/>
        <w:spacing w:before="0"/>
        <w:ind w:right="105" w:rightChars="50"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pPr>
        <w:pStyle w:val="131"/>
        <w:snapToGrid w:val="0"/>
        <w:spacing w:before="0"/>
        <w:ind w:right="105" w:rightChars="50"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pPr>
        <w:pStyle w:val="131"/>
        <w:snapToGrid w:val="0"/>
        <w:spacing w:before="0"/>
        <w:ind w:right="105" w:rightChars="50"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25.5采购合同由采购人与中标供应商根据招标文件、投标文件等内容通过政府采购电子交易平台在线签订，自动备案。</w:t>
      </w:r>
    </w:p>
    <w:p>
      <w:pPr>
        <w:pStyle w:val="25"/>
        <w:snapToGrid w:val="0"/>
        <w:spacing w:line="360" w:lineRule="auto"/>
        <w:ind w:left="479" w:leftChars="228" w:right="105" w:rightChars="50" w:firstLine="0" w:firstLineChars="0"/>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26.履约保证金</w:t>
      </w:r>
    </w:p>
    <w:p>
      <w:pPr>
        <w:tabs>
          <w:tab w:val="left" w:pos="0"/>
        </w:tabs>
        <w:snapToGrid w:val="0"/>
        <w:spacing w:line="360" w:lineRule="auto"/>
        <w:ind w:right="105" w:rightChars="50" w:firstLine="482"/>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000000" w:themeColor="text1"/>
          <w:sz w:val="24"/>
          <w:highlight w:val="none"/>
          <w14:textFill>
            <w14:solidFill>
              <w14:schemeClr w14:val="tx1"/>
            </w14:solidFill>
          </w14:textFill>
        </w:rPr>
        <w:t>。履约保证金的数额不得超过政府采购合同金额的2.5%。鼓励和支持供应商以银行、保险公司出具的保函形式提供履约保证金。</w:t>
      </w:r>
      <w:r>
        <w:rPr>
          <w:rFonts w:hint="eastAsia" w:ascii="宋体" w:hAnsi="宋体" w:eastAsia="宋体" w:cs="宋体"/>
          <w:b/>
          <w:color w:val="000000" w:themeColor="text1"/>
          <w:sz w:val="24"/>
          <w:highlight w:val="none"/>
          <w14:textFill>
            <w14:solidFill>
              <w14:schemeClr w14:val="tx1"/>
            </w14:solidFill>
          </w14:textFill>
        </w:rPr>
        <w:t>采购人不得拒收履约保函。</w:t>
      </w:r>
    </w:p>
    <w:p>
      <w:pPr>
        <w:tabs>
          <w:tab w:val="left" w:pos="0"/>
        </w:tabs>
        <w:snapToGrid w:val="0"/>
        <w:spacing w:line="360" w:lineRule="auto"/>
        <w:ind w:right="105" w:rightChars="50" w:firstLine="482"/>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2.5%。</w:t>
      </w:r>
    </w:p>
    <w:p>
      <w:pPr>
        <w:pStyle w:val="3"/>
        <w:adjustRightInd w:val="0"/>
        <w:snapToGrid w:val="0"/>
        <w:ind w:left="0" w:right="105" w:rightChars="50" w:firstLine="480" w:firstLineChars="200"/>
        <w:rPr>
          <w:rFonts w:hint="eastAsia" w:ascii="宋体" w:hAnsi="宋体" w:eastAsia="宋体" w:cs="宋体"/>
          <w:color w:val="000000" w:themeColor="text1"/>
          <w:highlight w:val="none"/>
          <w:lang w:val="en-US"/>
          <w14:textFill>
            <w14:solidFill>
              <w14:schemeClr w14:val="tx1"/>
            </w14:solidFill>
          </w14:textFill>
        </w:rPr>
      </w:pP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供应商</w:t>
      </w:r>
      <w:r>
        <w:rPr>
          <w:rFonts w:hint="eastAsia" w:ascii="宋体" w:hAnsi="宋体" w:eastAsia="宋体" w:cs="宋体"/>
          <w:b w:val="0"/>
          <w:bCs w:val="0"/>
          <w:snapToGrid w:val="0"/>
          <w:color w:val="000000" w:themeColor="text1"/>
          <w:kern w:val="28"/>
          <w:sz w:val="24"/>
          <w:highlight w:val="none"/>
          <w:lang w:val="en-US"/>
          <w14:textFill>
            <w14:solidFill>
              <w14:schemeClr w14:val="tx1"/>
            </w14:solidFill>
          </w14:textFill>
        </w:rPr>
        <w:t>可</w:t>
      </w: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宋体" w:hAnsi="宋体" w:eastAsia="宋体" w:cs="宋体"/>
          <w:b/>
          <w:color w:val="000000" w:themeColor="text1"/>
          <w:sz w:val="32"/>
          <w:highlight w:val="none"/>
          <w14:textFill>
            <w14:solidFill>
              <w14:schemeClr w14:val="tx1"/>
            </w14:solidFill>
          </w14:textFill>
        </w:rPr>
      </w:pPr>
    </w:p>
    <w:p>
      <w:pPr>
        <w:snapToGrid w:val="0"/>
        <w:spacing w:line="360" w:lineRule="auto"/>
        <w:ind w:firstLine="3357" w:firstLineChars="1045"/>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八、电子交易活动的中止</w:t>
      </w:r>
    </w:p>
    <w:p>
      <w:pPr>
        <w:pStyle w:val="131"/>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r>
        <w:rPr>
          <w:rFonts w:hint="eastAsia" w:ascii="宋体" w:hAnsi="宋体" w:eastAsia="宋体" w:cs="宋体"/>
          <w:b/>
          <w:color w:val="000000" w:themeColor="text1"/>
          <w:szCs w:val="24"/>
          <w:highlight w:val="none"/>
          <w14:textFill>
            <w14:solidFill>
              <w14:schemeClr w14:val="tx1"/>
            </w14:solidFill>
          </w14:textFill>
        </w:rPr>
        <w:t>7.电子交易活动的中止。</w:t>
      </w:r>
      <w:r>
        <w:rPr>
          <w:rFonts w:hint="eastAsia" w:ascii="宋体" w:hAnsi="宋体" w:eastAsia="宋体" w:cs="宋体"/>
          <w:color w:val="000000" w:themeColor="text1"/>
          <w:highlight w:val="none"/>
          <w14:textFill>
            <w14:solidFill>
              <w14:schemeClr w14:val="tx1"/>
            </w14:solidFill>
          </w14:textFill>
        </w:rPr>
        <w:t>采购过程中出现以下情形，导致电子交易平台无法正常运行，或者无法保证电子交易的公平、公正和安全时，采购机构可中止电子交易活动：</w:t>
      </w:r>
    </w:p>
    <w:p>
      <w:pPr>
        <w:pStyle w:val="131"/>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27.1电子交易平台发生故障而无法登录访问的； </w:t>
      </w:r>
    </w:p>
    <w:p>
      <w:pPr>
        <w:pStyle w:val="131"/>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27.2电子交易平台应用或数据库出现错误，不能进行正常操作的；</w:t>
      </w:r>
    </w:p>
    <w:p>
      <w:pPr>
        <w:pStyle w:val="131"/>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27.3电子交易平台发现严重安全漏洞，有潜在泄密危险的；</w:t>
      </w:r>
    </w:p>
    <w:p>
      <w:pPr>
        <w:pStyle w:val="131"/>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27.4病毒发作导致不能进行正常操作的； </w:t>
      </w:r>
    </w:p>
    <w:p>
      <w:pPr>
        <w:pStyle w:val="131"/>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27.5其他无法保证电子交易的公平、公正和安全的情况。</w:t>
      </w:r>
    </w:p>
    <w:p>
      <w:pPr>
        <w:pStyle w:val="131"/>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p>
    <w:p>
      <w:pPr>
        <w:snapToGrid w:val="0"/>
        <w:spacing w:line="360" w:lineRule="auto"/>
        <w:ind w:left="120" w:leftChars="57" w:firstLine="482" w:firstLineChars="150"/>
        <w:jc w:val="center"/>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九、验收</w:t>
      </w:r>
    </w:p>
    <w:p>
      <w:pPr>
        <w:pStyle w:val="25"/>
        <w:spacing w:line="360" w:lineRule="auto"/>
        <w:ind w:firstLine="482"/>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29.验收</w:t>
      </w:r>
    </w:p>
    <w:p>
      <w:pPr>
        <w:tabs>
          <w:tab w:val="left" w:pos="0"/>
        </w:tabs>
        <w:spacing w:line="360" w:lineRule="auto"/>
        <w:ind w:firstLine="48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hint="eastAsia" w:ascii="宋体" w:hAnsi="宋体" w:eastAsia="宋体" w:cs="宋体"/>
          <w:color w:val="000000" w:themeColor="text1"/>
          <w:kern w:val="0"/>
          <w:sz w:val="24"/>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68072998"/>
      <w:bookmarkEnd w:id="14"/>
      <w:bookmarkStart w:id="15" w:name="_Hlt75236101"/>
      <w:bookmarkEnd w:id="15"/>
      <w:bookmarkStart w:id="16" w:name="_Hlt68057669"/>
      <w:bookmarkEnd w:id="16"/>
      <w:bookmarkStart w:id="17" w:name="_Hlt68072990"/>
      <w:bookmarkEnd w:id="17"/>
      <w:bookmarkStart w:id="18" w:name="_Hlt74707468"/>
      <w:bookmarkEnd w:id="18"/>
      <w:bookmarkStart w:id="19" w:name="_Hlt68403820"/>
      <w:bookmarkEnd w:id="19"/>
      <w:bookmarkStart w:id="20" w:name="_Hlt75236011"/>
      <w:bookmarkEnd w:id="20"/>
      <w:bookmarkStart w:id="21" w:name="_Hlt75236290"/>
      <w:bookmarkEnd w:id="21"/>
      <w:bookmarkStart w:id="22" w:name="_Hlt74730295"/>
      <w:bookmarkEnd w:id="22"/>
      <w:bookmarkStart w:id="23" w:name="_Hlt74729768"/>
      <w:bookmarkEnd w:id="23"/>
      <w:bookmarkStart w:id="24" w:name="_Hlt74714665"/>
      <w:bookmarkEnd w:id="24"/>
      <w:bookmarkStart w:id="25" w:name="_Hlt68073093"/>
      <w:bookmarkEnd w:id="25"/>
    </w:p>
    <w:bookmarkEnd w:id="11"/>
    <w:bookmarkEnd w:id="12"/>
    <w:p>
      <w:pPr>
        <w:snapToGrid w:val="0"/>
        <w:spacing w:line="360" w:lineRule="auto"/>
        <w:jc w:val="center"/>
        <w:outlineLvl w:val="0"/>
        <w:rPr>
          <w:rFonts w:hint="eastAsia" w:ascii="宋体" w:hAnsi="宋体" w:eastAsia="宋体" w:cs="宋体"/>
          <w:b/>
          <w:color w:val="000000" w:themeColor="text1"/>
          <w:sz w:val="36"/>
          <w:szCs w:val="36"/>
          <w:highlight w:val="none"/>
          <w14:textFill>
            <w14:solidFill>
              <w14:schemeClr w14:val="tx1"/>
            </w14:solidFill>
          </w14:textFill>
        </w:rPr>
      </w:pPr>
      <w:bookmarkStart w:id="26" w:name="第四部分"/>
      <w:r>
        <w:rPr>
          <w:rFonts w:hint="eastAsia" w:ascii="宋体" w:hAnsi="宋体" w:eastAsia="宋体" w:cs="宋体"/>
          <w:b/>
          <w:color w:val="000000" w:themeColor="text1"/>
          <w:sz w:val="36"/>
          <w:szCs w:val="36"/>
          <w:highlight w:val="none"/>
          <w14:textFill>
            <w14:solidFill>
              <w14:schemeClr w14:val="tx1"/>
            </w14:solidFill>
          </w14:textFill>
        </w:rPr>
        <w:t>第三部分采购需求</w:t>
      </w:r>
    </w:p>
    <w:p>
      <w:pPr>
        <w:spacing w:line="360" w:lineRule="auto"/>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w:t>
      </w:r>
      <w:r>
        <w:rPr>
          <w:rFonts w:hint="eastAsia" w:ascii="宋体" w:hAnsi="宋体" w:cs="宋体"/>
          <w:b/>
          <w:bCs/>
          <w:color w:val="000000" w:themeColor="text1"/>
          <w:sz w:val="24"/>
          <w:highlight w:val="none"/>
          <w14:textFill>
            <w14:solidFill>
              <w14:schemeClr w14:val="tx1"/>
            </w14:solidFill>
          </w14:textFill>
        </w:rPr>
        <w:t>项目概况</w:t>
      </w:r>
    </w:p>
    <w:p>
      <w:pPr>
        <w:spacing w:line="360" w:lineRule="auto"/>
        <w:ind w:firstLine="480" w:firstLineChars="200"/>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1、项目名称：</w:t>
      </w:r>
      <w:r>
        <w:rPr>
          <w:rFonts w:hint="eastAsia" w:ascii="宋体" w:hAnsi="宋体" w:cs="宋体"/>
          <w:color w:val="000000" w:themeColor="text1"/>
          <w:sz w:val="24"/>
          <w:highlight w:val="none"/>
          <w:lang w:eastAsia="zh-CN"/>
          <w14:textFill>
            <w14:solidFill>
              <w14:schemeClr w14:val="tx1"/>
            </w14:solidFill>
          </w14:textFill>
        </w:rPr>
        <w:t>“医保政策宣传”及印刷品印制宣传项目</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2、预算金额：1311200元</w:t>
      </w:r>
    </w:p>
    <w:p>
      <w:pPr>
        <w:pStyle w:val="3"/>
        <w:keepNext w:val="0"/>
        <w:keepLines w:val="0"/>
        <w:adjustRightInd w:val="0"/>
        <w:snapToGrid w:val="0"/>
        <w:ind w:left="0" w:firstLine="0"/>
        <w:rPr>
          <w:rFonts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lang w:val="en-US"/>
          <w14:textFill>
            <w14:solidFill>
              <w14:schemeClr w14:val="tx1"/>
            </w14:solidFill>
          </w14:textFill>
        </w:rPr>
        <w:t>二、采购内容及具体要求</w:t>
      </w:r>
    </w:p>
    <w:p>
      <w:pPr>
        <w:tabs>
          <w:tab w:val="left" w:pos="2370"/>
        </w:tabs>
        <w:spacing w:line="360" w:lineRule="auto"/>
        <w:ind w:firstLine="241"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1、宣传片制作</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摄制高清版本宣传片一部，片长约5～8分钟。分辨率1920*1080，有背景音乐；色彩搭配以清新淡雅为主，文字醒目；画面设计合理，场景转换流畅、恰当；配音音色与角色相适应，配音解说与画面文字相协调；整体风格良好。</w:t>
      </w:r>
    </w:p>
    <w:p>
      <w:pPr>
        <w:tabs>
          <w:tab w:val="left" w:pos="2370"/>
        </w:tabs>
        <w:spacing w:line="360" w:lineRule="auto"/>
        <w:ind w:firstLine="241"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2、短视频制作并传播</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根据省医保局要求</w:t>
      </w:r>
      <w:r>
        <w:rPr>
          <w:rFonts w:hint="eastAsia" w:ascii="宋体" w:hAnsi="宋体" w:cs="宋体"/>
          <w:color w:val="000000" w:themeColor="text1"/>
          <w:sz w:val="24"/>
          <w:highlight w:val="none"/>
          <w:lang w:eastAsia="zh-CN"/>
          <w14:textFill>
            <w14:solidFill>
              <w14:schemeClr w14:val="tx1"/>
            </w14:solidFill>
          </w14:textFill>
        </w:rPr>
        <w:t>选定题材</w:t>
      </w:r>
      <w:r>
        <w:rPr>
          <w:rFonts w:hint="eastAsia" w:ascii="宋体" w:hAnsi="宋体" w:cs="宋体"/>
          <w:color w:val="000000" w:themeColor="text1"/>
          <w:sz w:val="24"/>
          <w:highlight w:val="none"/>
          <w14:textFill>
            <w14:solidFill>
              <w14:schemeClr w14:val="tx1"/>
            </w14:solidFill>
          </w14:textFill>
        </w:rPr>
        <w:t>，提供拍摄道具以及场景，编辑视频，标题撰写，封面选择等，拍摄制作不少于</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条，并</w:t>
      </w:r>
      <w:r>
        <w:rPr>
          <w:rFonts w:hint="eastAsia" w:ascii="宋体" w:hAnsi="宋体" w:cs="宋体"/>
          <w:color w:val="000000" w:themeColor="text1"/>
          <w:sz w:val="24"/>
          <w:highlight w:val="none"/>
          <w:lang w:eastAsia="zh-CN"/>
          <w14:textFill>
            <w14:solidFill>
              <w14:schemeClr w14:val="tx1"/>
            </w14:solidFill>
          </w14:textFill>
        </w:rPr>
        <w:t>在不少于</w:t>
      </w:r>
      <w:r>
        <w:rPr>
          <w:rFonts w:hint="eastAsia" w:ascii="宋体" w:hAnsi="宋体" w:cs="宋体"/>
          <w:color w:val="000000" w:themeColor="text1"/>
          <w:sz w:val="24"/>
          <w:highlight w:val="none"/>
          <w:lang w:val="en-US" w:eastAsia="zh-CN"/>
          <w14:textFill>
            <w14:solidFill>
              <w14:schemeClr w14:val="tx1"/>
            </w14:solidFill>
          </w14:textFill>
        </w:rPr>
        <w:t>2个新媒体</w:t>
      </w:r>
      <w:r>
        <w:rPr>
          <w:rFonts w:hint="eastAsia" w:ascii="宋体" w:hAnsi="宋体" w:cs="宋体"/>
          <w:color w:val="000000" w:themeColor="text1"/>
          <w:sz w:val="24"/>
          <w:highlight w:val="none"/>
          <w14:textFill>
            <w14:solidFill>
              <w14:schemeClr w14:val="tx1"/>
            </w14:solidFill>
          </w14:textFill>
        </w:rPr>
        <w:t>平台传播。</w:t>
      </w:r>
    </w:p>
    <w:p>
      <w:pPr>
        <w:tabs>
          <w:tab w:val="left" w:pos="2370"/>
        </w:tabs>
        <w:spacing w:line="360" w:lineRule="auto"/>
        <w:ind w:firstLine="241"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3、摄影、摄像服务</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省医保局各项活动全程提供摄像、摄影并负责剪辑、制片、存档，响应服务时间1小时内。</w:t>
      </w:r>
    </w:p>
    <w:p>
      <w:pPr>
        <w:tabs>
          <w:tab w:val="left" w:pos="2370"/>
        </w:tabs>
        <w:spacing w:line="360" w:lineRule="auto"/>
        <w:ind w:firstLine="241" w:firstLineChars="100"/>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w:t>
      </w:r>
      <w:r>
        <w:rPr>
          <w:rFonts w:hint="eastAsia" w:ascii="宋体" w:hAnsi="宋体" w:cs="宋体"/>
          <w:b/>
          <w:color w:val="000000" w:themeColor="text1"/>
          <w:sz w:val="24"/>
          <w:highlight w:val="none"/>
          <w:lang w:eastAsia="zh-CN"/>
          <w14:textFill>
            <w14:solidFill>
              <w14:schemeClr w14:val="tx1"/>
            </w14:solidFill>
          </w14:textFill>
        </w:rPr>
        <w:t>主流媒体宣传</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（1）策划开展“最美医保人”评选项目，并在省级主流电视台做好项目持续宣传。举办“最美医保人”</w:t>
      </w:r>
      <w:r>
        <w:rPr>
          <w:rFonts w:hint="eastAsia" w:ascii="宋体" w:hAnsi="宋体" w:cs="宋体"/>
          <w:color w:val="000000" w:themeColor="text1"/>
          <w:sz w:val="24"/>
          <w:highlight w:val="none"/>
          <w:lang w:eastAsia="zh-CN"/>
          <w14:textFill>
            <w14:solidFill>
              <w14:schemeClr w14:val="tx1"/>
            </w14:solidFill>
          </w14:textFill>
        </w:rPr>
        <w:t>电视</w:t>
      </w:r>
      <w:r>
        <w:rPr>
          <w:rFonts w:hint="eastAsia" w:ascii="宋体" w:hAnsi="宋体" w:cs="宋体"/>
          <w:color w:val="000000" w:themeColor="text1"/>
          <w:sz w:val="24"/>
          <w:highlight w:val="none"/>
          <w14:textFill>
            <w14:solidFill>
              <w14:schemeClr w14:val="tx1"/>
            </w14:solidFill>
          </w14:textFill>
        </w:rPr>
        <w:t>发布会。</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eastAsia="zh-CN"/>
          <w14:textFill>
            <w14:solidFill>
              <w14:schemeClr w14:val="tx1"/>
            </w14:solidFill>
          </w14:textFill>
        </w:rPr>
        <w:t>在</w:t>
      </w:r>
      <w:r>
        <w:rPr>
          <w:rFonts w:hint="eastAsia" w:ascii="宋体" w:hAnsi="宋体" w:cs="宋体"/>
          <w:color w:val="000000" w:themeColor="text1"/>
          <w:sz w:val="24"/>
          <w:highlight w:val="none"/>
          <w14:textFill>
            <w14:solidFill>
              <w14:schemeClr w14:val="tx1"/>
            </w14:solidFill>
          </w14:textFill>
        </w:rPr>
        <w:t>省级主流报纸媒体专版形式开展“最美医保人”项目主题宣传，不少于1个整版。并参与省医保</w:t>
      </w:r>
      <w:r>
        <w:rPr>
          <w:rFonts w:hint="eastAsia" w:ascii="宋体" w:hAnsi="宋体" w:cs="宋体"/>
          <w:color w:val="000000" w:themeColor="text1"/>
          <w:sz w:val="24"/>
          <w:highlight w:val="none"/>
          <w:lang w:eastAsia="zh-CN"/>
          <w14:textFill>
            <w14:solidFill>
              <w14:schemeClr w14:val="tx1"/>
            </w14:solidFill>
          </w14:textFill>
        </w:rPr>
        <w:t>局</w:t>
      </w:r>
      <w:r>
        <w:rPr>
          <w:rFonts w:hint="eastAsia" w:ascii="宋体" w:hAnsi="宋体" w:cs="宋体"/>
          <w:color w:val="000000" w:themeColor="text1"/>
          <w:sz w:val="24"/>
          <w:highlight w:val="none"/>
          <w14:textFill>
            <w14:solidFill>
              <w14:schemeClr w14:val="tx1"/>
            </w14:solidFill>
          </w14:textFill>
        </w:rPr>
        <w:t>组织的宣传活动。</w:t>
      </w:r>
    </w:p>
    <w:p>
      <w:pPr>
        <w:tabs>
          <w:tab w:val="left" w:pos="2370"/>
        </w:tabs>
        <w:spacing w:line="360" w:lineRule="auto"/>
        <w:ind w:firstLine="241" w:firstLineChars="100"/>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5、新媒体</w:t>
      </w:r>
      <w:r>
        <w:rPr>
          <w:rFonts w:hint="eastAsia" w:ascii="宋体" w:hAnsi="宋体" w:cs="宋体"/>
          <w:b/>
          <w:color w:val="000000" w:themeColor="text1"/>
          <w:sz w:val="24"/>
          <w:highlight w:val="none"/>
          <w:lang w:eastAsia="zh-CN"/>
          <w14:textFill>
            <w14:solidFill>
              <w14:schemeClr w14:val="tx1"/>
            </w14:solidFill>
          </w14:textFill>
        </w:rPr>
        <w:t>宣传</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在主流央媒和省媒新媒体客户端通过推送等方式集中力量宣传</w:t>
      </w:r>
      <w:r>
        <w:rPr>
          <w:rFonts w:hint="eastAsia" w:ascii="宋体" w:hAnsi="宋体" w:cs="宋体"/>
          <w:color w:val="000000" w:themeColor="text1"/>
          <w:sz w:val="24"/>
          <w:highlight w:val="none"/>
          <w14:textFill>
            <w14:solidFill>
              <w14:schemeClr w14:val="tx1"/>
            </w14:solidFill>
          </w14:textFill>
        </w:rPr>
        <w:t>“最美医保人”</w:t>
      </w:r>
      <w:r>
        <w:rPr>
          <w:rFonts w:hint="eastAsia" w:ascii="宋体" w:hAnsi="宋体" w:cs="宋体"/>
          <w:color w:val="000000" w:themeColor="text1"/>
          <w:sz w:val="24"/>
          <w:highlight w:val="none"/>
          <w:lang w:eastAsia="zh-CN"/>
          <w14:textFill>
            <w14:solidFill>
              <w14:schemeClr w14:val="tx1"/>
            </w14:solidFill>
          </w14:textFill>
        </w:rPr>
        <w:t>的感人故事</w:t>
      </w:r>
      <w:r>
        <w:rPr>
          <w:rFonts w:hint="eastAsia" w:ascii="宋体" w:hAnsi="宋体" w:cs="宋体"/>
          <w:color w:val="000000" w:themeColor="text1"/>
          <w:sz w:val="24"/>
          <w:highlight w:val="none"/>
          <w14:textFill>
            <w14:solidFill>
              <w14:schemeClr w14:val="tx1"/>
            </w14:solidFill>
          </w14:textFill>
        </w:rPr>
        <w:t>，充分发挥互联网宣传媒介的特点和属性，加强谋划，注重宣传效果，提升医保</w:t>
      </w:r>
      <w:r>
        <w:rPr>
          <w:rFonts w:hint="eastAsia" w:ascii="宋体" w:hAnsi="宋体" w:cs="宋体"/>
          <w:color w:val="000000" w:themeColor="text1"/>
          <w:sz w:val="24"/>
          <w:highlight w:val="none"/>
          <w:lang w:eastAsia="zh-CN"/>
          <w14:textFill>
            <w14:solidFill>
              <w14:schemeClr w14:val="tx1"/>
            </w14:solidFill>
          </w14:textFill>
        </w:rPr>
        <w:t>事业高质量发展和助力共同富裕示范区建设</w:t>
      </w:r>
      <w:r>
        <w:rPr>
          <w:rFonts w:hint="eastAsia" w:ascii="宋体" w:hAnsi="宋体" w:cs="宋体"/>
          <w:color w:val="000000" w:themeColor="text1"/>
          <w:sz w:val="24"/>
          <w:highlight w:val="none"/>
          <w14:textFill>
            <w14:solidFill>
              <w14:schemeClr w14:val="tx1"/>
            </w14:solidFill>
          </w14:textFill>
        </w:rPr>
        <w:t>的影响力</w:t>
      </w:r>
      <w:r>
        <w:rPr>
          <w:rFonts w:hint="eastAsia" w:ascii="宋体" w:hAnsi="宋体" w:cs="宋体"/>
          <w:color w:val="000000" w:themeColor="text1"/>
          <w:sz w:val="24"/>
          <w:highlight w:val="none"/>
          <w:lang w:eastAsia="zh-CN"/>
          <w14:textFill>
            <w14:solidFill>
              <w14:schemeClr w14:val="tx1"/>
            </w14:solidFill>
          </w14:textFill>
        </w:rPr>
        <w:t>，营造深厚氛围</w:t>
      </w:r>
      <w:r>
        <w:rPr>
          <w:rFonts w:hint="eastAsia" w:ascii="宋体" w:hAnsi="宋体" w:cs="宋体"/>
          <w:color w:val="000000" w:themeColor="text1"/>
          <w:sz w:val="24"/>
          <w:highlight w:val="none"/>
          <w14:textFill>
            <w14:solidFill>
              <w14:schemeClr w14:val="tx1"/>
            </w14:solidFill>
          </w14:textFill>
        </w:rPr>
        <w:t>。</w:t>
      </w:r>
    </w:p>
    <w:p>
      <w:pPr>
        <w:tabs>
          <w:tab w:val="left" w:pos="2370"/>
        </w:tabs>
        <w:spacing w:line="360" w:lineRule="auto"/>
        <w:ind w:firstLine="241" w:firstLineChars="100"/>
        <w:rPr>
          <w:rFonts w:ascii="宋体" w:hAnsi="宋体" w:cs="宋体"/>
          <w:b/>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6</w:t>
      </w:r>
      <w:r>
        <w:rPr>
          <w:rFonts w:hint="eastAsia" w:ascii="宋体" w:hAnsi="宋体" w:cs="宋体"/>
          <w:b/>
          <w:color w:val="000000" w:themeColor="text1"/>
          <w:sz w:val="24"/>
          <w:highlight w:val="none"/>
          <w14:textFill>
            <w14:solidFill>
              <w14:schemeClr w14:val="tx1"/>
            </w14:solidFill>
          </w14:textFill>
        </w:rPr>
        <w:t>、宣传印刷品</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策划设计并提供</w:t>
      </w:r>
      <w:r>
        <w:rPr>
          <w:rFonts w:hint="eastAsia" w:ascii="宋体" w:hAnsi="宋体" w:cs="宋体"/>
          <w:color w:val="000000" w:themeColor="text1"/>
          <w:sz w:val="24"/>
          <w:highlight w:val="none"/>
          <w14:textFill>
            <w14:solidFill>
              <w14:schemeClr w14:val="tx1"/>
            </w14:solidFill>
          </w14:textFill>
        </w:rPr>
        <w:t>海报、折页等各类宣传品。</w:t>
      </w:r>
      <w:r>
        <w:rPr>
          <w:rFonts w:hint="eastAsia" w:ascii="宋体" w:hAnsi="宋体" w:cs="宋体"/>
          <w:color w:val="000000" w:themeColor="text1"/>
          <w:sz w:val="24"/>
          <w:highlight w:val="none"/>
          <w:lang w:eastAsia="zh-CN"/>
          <w14:textFill>
            <w14:solidFill>
              <w14:schemeClr w14:val="tx1"/>
            </w14:solidFill>
          </w14:textFill>
        </w:rPr>
        <w:t>提供设计服务，印刷</w:t>
      </w:r>
      <w:r>
        <w:rPr>
          <w:rFonts w:hint="eastAsia" w:ascii="宋体" w:hAnsi="宋体" w:cs="宋体"/>
          <w:color w:val="000000" w:themeColor="text1"/>
          <w:sz w:val="24"/>
          <w:highlight w:val="none"/>
          <w14:textFill>
            <w14:solidFill>
              <w14:schemeClr w14:val="tx1"/>
            </w14:solidFill>
          </w14:textFill>
        </w:rPr>
        <w:t>海报不少于5000份</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折页</w:t>
      </w:r>
      <w:r>
        <w:rPr>
          <w:rFonts w:hint="eastAsia" w:ascii="宋体" w:hAnsi="宋体" w:cs="宋体"/>
          <w:color w:val="000000" w:themeColor="text1"/>
          <w:sz w:val="24"/>
          <w:highlight w:val="none"/>
          <w:lang w:eastAsia="zh-CN"/>
          <w14:textFill>
            <w14:solidFill>
              <w14:schemeClr w14:val="tx1"/>
            </w14:solidFill>
          </w14:textFill>
        </w:rPr>
        <w:t>等宣传品</w:t>
      </w:r>
      <w:r>
        <w:rPr>
          <w:rFonts w:hint="eastAsia" w:ascii="宋体" w:hAnsi="宋体" w:cs="宋体"/>
          <w:color w:val="000000" w:themeColor="text1"/>
          <w:sz w:val="24"/>
          <w:highlight w:val="none"/>
          <w14:textFill>
            <w14:solidFill>
              <w14:schemeClr w14:val="tx1"/>
            </w14:solidFill>
          </w14:textFill>
        </w:rPr>
        <w:t>不少于5000份，或根据省医保局工作需要调整执行。</w:t>
      </w:r>
    </w:p>
    <w:p>
      <w:pPr>
        <w:numPr>
          <w:ilvl w:val="0"/>
          <w:numId w:val="1"/>
        </w:numPr>
        <w:tabs>
          <w:tab w:val="left" w:pos="2370"/>
        </w:tabs>
        <w:spacing w:line="360" w:lineRule="auto"/>
        <w:ind w:firstLine="241"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项目团队要求</w:t>
      </w:r>
    </w:p>
    <w:p>
      <w:pPr>
        <w:tabs>
          <w:tab w:val="left" w:pos="2370"/>
        </w:tabs>
        <w:spacing w:line="360" w:lineRule="auto"/>
        <w:ind w:firstLine="240" w:firstLineChars="100"/>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1、熟悉医保工作</w:t>
      </w:r>
      <w:r>
        <w:rPr>
          <w:rFonts w:hint="eastAsia" w:ascii="宋体" w:hAnsi="宋体" w:cs="宋体"/>
          <w:bCs/>
          <w:color w:val="000000" w:themeColor="text1"/>
          <w:sz w:val="24"/>
          <w:highlight w:val="none"/>
          <w:lang w:eastAsia="zh-CN"/>
          <w14:textFill>
            <w14:solidFill>
              <w14:schemeClr w14:val="tx1"/>
            </w14:solidFill>
          </w14:textFill>
        </w:rPr>
        <w:t>的省级或省级以上新闻媒体；</w:t>
      </w:r>
    </w:p>
    <w:p>
      <w:pPr>
        <w:tabs>
          <w:tab w:val="left" w:pos="2370"/>
        </w:tabs>
        <w:spacing w:line="360" w:lineRule="auto"/>
        <w:ind w:firstLine="240" w:firstLineChars="1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2、具有为政府部门工作宣传推广、新闻报道、活动策划、影视传媒等相关领域丰富的宣传推广和活动策划经验；</w:t>
      </w:r>
    </w:p>
    <w:p>
      <w:pPr>
        <w:tabs>
          <w:tab w:val="left" w:pos="2370"/>
        </w:tabs>
        <w:spacing w:line="360" w:lineRule="auto"/>
        <w:ind w:firstLine="240" w:firstLineChars="1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3、拥有专业的</w:t>
      </w:r>
      <w:r>
        <w:rPr>
          <w:rFonts w:hint="eastAsia" w:ascii="宋体" w:hAnsi="宋体" w:cs="宋体"/>
          <w:bCs/>
          <w:color w:val="000000" w:themeColor="text1"/>
          <w:sz w:val="24"/>
          <w:highlight w:val="none"/>
          <w:lang w:eastAsia="zh-CN"/>
          <w14:textFill>
            <w14:solidFill>
              <w14:schemeClr w14:val="tx1"/>
            </w14:solidFill>
          </w14:textFill>
        </w:rPr>
        <w:t>平面</w:t>
      </w:r>
      <w:r>
        <w:rPr>
          <w:rFonts w:hint="eastAsia" w:ascii="宋体" w:hAnsi="宋体" w:cs="宋体"/>
          <w:bCs/>
          <w:color w:val="000000" w:themeColor="text1"/>
          <w:sz w:val="24"/>
          <w:highlight w:val="none"/>
          <w14:textFill>
            <w14:solidFill>
              <w14:schemeClr w14:val="tx1"/>
            </w14:solidFill>
          </w14:textFill>
        </w:rPr>
        <w:t>设计制作</w:t>
      </w:r>
      <w:r>
        <w:rPr>
          <w:rFonts w:hint="eastAsia" w:ascii="宋体" w:hAnsi="宋体" w:cs="宋体"/>
          <w:bCs/>
          <w:color w:val="000000" w:themeColor="text1"/>
          <w:sz w:val="24"/>
          <w:highlight w:val="none"/>
          <w:lang w:eastAsia="zh-CN"/>
          <w14:textFill>
            <w14:solidFill>
              <w14:schemeClr w14:val="tx1"/>
            </w14:solidFill>
          </w14:textFill>
        </w:rPr>
        <w:t>能力</w:t>
      </w:r>
      <w:r>
        <w:rPr>
          <w:rFonts w:hint="eastAsia" w:ascii="宋体" w:hAnsi="宋体" w:cs="宋体"/>
          <w:bCs/>
          <w:color w:val="000000" w:themeColor="text1"/>
          <w:sz w:val="24"/>
          <w:highlight w:val="none"/>
          <w14:textFill>
            <w14:solidFill>
              <w14:schemeClr w14:val="tx1"/>
            </w14:solidFill>
          </w14:textFill>
        </w:rPr>
        <w:t>；</w:t>
      </w:r>
    </w:p>
    <w:p>
      <w:pPr>
        <w:tabs>
          <w:tab w:val="left" w:pos="2370"/>
        </w:tabs>
        <w:spacing w:line="360" w:lineRule="auto"/>
        <w:ind w:firstLine="240" w:firstLineChars="1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4、拥有宣传项目策划执行团队；</w:t>
      </w:r>
    </w:p>
    <w:p>
      <w:pPr>
        <w:tabs>
          <w:tab w:val="left" w:pos="2370"/>
        </w:tabs>
        <w:spacing w:line="360" w:lineRule="auto"/>
        <w:ind w:firstLine="240" w:firstLineChars="1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5、具备与各级媒体良好的合作关系；</w:t>
      </w:r>
    </w:p>
    <w:p>
      <w:pPr>
        <w:tabs>
          <w:tab w:val="left" w:pos="2370"/>
        </w:tabs>
        <w:spacing w:line="360" w:lineRule="auto"/>
        <w:ind w:firstLine="240" w:firstLineChars="1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6、具备一定的拍摄制作能力，拥有专业的拍摄团队。</w:t>
      </w:r>
    </w:p>
    <w:p>
      <w:pPr>
        <w:tabs>
          <w:tab w:val="left" w:pos="2370"/>
        </w:tabs>
        <w:spacing w:line="360" w:lineRule="auto"/>
        <w:ind w:firstLine="241"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三、服务承诺</w:t>
      </w:r>
    </w:p>
    <w:p>
      <w:pPr>
        <w:tabs>
          <w:tab w:val="left" w:pos="2370"/>
        </w:tabs>
        <w:spacing w:line="360" w:lineRule="auto"/>
        <w:ind w:firstLine="240" w:firstLineChars="1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1、本项目预算费用支出包含所有本项目相关费用。</w:t>
      </w:r>
    </w:p>
    <w:p>
      <w:pPr>
        <w:tabs>
          <w:tab w:val="left" w:pos="2370"/>
        </w:tabs>
        <w:spacing w:line="360" w:lineRule="auto"/>
        <w:ind w:firstLine="240" w:firstLineChars="1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2、“医保政策宣传”宣传项目推广成果由浙江省医疗保障局统一管理和应用。</w:t>
      </w:r>
    </w:p>
    <w:p>
      <w:pPr>
        <w:tabs>
          <w:tab w:val="left" w:pos="2370"/>
        </w:tabs>
        <w:spacing w:line="360" w:lineRule="auto"/>
        <w:ind w:firstLine="241"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四、验收标准</w:t>
      </w:r>
    </w:p>
    <w:p>
      <w:pPr>
        <w:tabs>
          <w:tab w:val="left" w:pos="2370"/>
        </w:tabs>
        <w:spacing w:line="360" w:lineRule="auto"/>
        <w:ind w:firstLine="240" w:firstLineChars="1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按浙江省医疗保障局及项目相关验收标准验收和确认。</w:t>
      </w:r>
    </w:p>
    <w:p>
      <w:pPr>
        <w:tabs>
          <w:tab w:val="left" w:pos="2370"/>
        </w:tabs>
        <w:spacing w:line="360" w:lineRule="auto"/>
        <w:ind w:firstLine="241"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五、支付方式和条件</w:t>
      </w:r>
    </w:p>
    <w:p>
      <w:pPr>
        <w:tabs>
          <w:tab w:val="left" w:pos="2370"/>
        </w:tabs>
        <w:spacing w:line="360" w:lineRule="auto"/>
        <w:ind w:firstLine="240" w:firstLineChars="1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1.支付</w:t>
      </w:r>
    </w:p>
    <w:p>
      <w:pPr>
        <w:tabs>
          <w:tab w:val="left" w:pos="2370"/>
        </w:tabs>
        <w:spacing w:line="360" w:lineRule="auto"/>
        <w:ind w:firstLine="240" w:firstLineChars="1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（1）合同签订后，采购人在7个工作日内支付合同总</w:t>
      </w:r>
      <w:r>
        <w:rPr>
          <w:rFonts w:hint="eastAsia" w:ascii="宋体" w:hAnsi="宋体" w:cs="宋体"/>
          <w:bCs/>
          <w:color w:val="000000" w:themeColor="text1"/>
          <w:sz w:val="24"/>
          <w:highlight w:val="none"/>
          <w14:textFill>
            <w14:solidFill>
              <w14:schemeClr w14:val="tx1"/>
            </w14:solidFill>
          </w14:textFill>
        </w:rPr>
        <w:t>金额70%的</w:t>
      </w:r>
      <w:r>
        <w:rPr>
          <w:rFonts w:hint="eastAsia" w:ascii="宋体" w:hAnsi="宋体" w:cs="宋体"/>
          <w:bCs/>
          <w:color w:val="000000" w:themeColor="text1"/>
          <w:sz w:val="24"/>
          <w:highlight w:val="none"/>
          <w14:textFill>
            <w14:solidFill>
              <w14:schemeClr w14:val="tx1"/>
            </w14:solidFill>
          </w14:textFill>
        </w:rPr>
        <w:t>预付款。</w:t>
      </w:r>
    </w:p>
    <w:p>
      <w:pPr>
        <w:keepNext w:val="0"/>
        <w:keepLines w:val="0"/>
        <w:pageBreakBefore w:val="0"/>
        <w:widowControl/>
        <w:kinsoku/>
        <w:wordWrap/>
        <w:overflowPunct/>
        <w:topLinePunct w:val="0"/>
        <w:autoSpaceDE w:val="0"/>
        <w:autoSpaceDN w:val="0"/>
        <w:bidi w:val="0"/>
        <w:adjustRightInd w:val="0"/>
        <w:snapToGrid w:val="0"/>
        <w:spacing w:line="360" w:lineRule="auto"/>
        <w:ind w:firstLine="240" w:firstLineChars="100"/>
        <w:jc w:val="left"/>
        <w:textAlignment w:val="bottom"/>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w:t>
      </w:r>
      <w:r>
        <w:rPr>
          <w:rFonts w:hint="eastAsia" w:ascii="宋体" w:hAnsi="宋体" w:cs="宋体"/>
          <w:bCs/>
          <w:color w:val="000000" w:themeColor="text1"/>
          <w:sz w:val="24"/>
          <w:szCs w:val="24"/>
          <w:highlight w:val="none"/>
          <w:lang w:val="en-US" w:eastAsia="zh-CN"/>
          <w14:textFill>
            <w14:solidFill>
              <w14:schemeClr w14:val="tx1"/>
            </w14:solidFill>
          </w14:textFill>
        </w:rPr>
        <w:t>2022年12月底前，乙方提交项目阶段性成果并经甲方确认后，15个工作日内支付合同总价的20%</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pPr>
        <w:tabs>
          <w:tab w:val="left" w:pos="2370"/>
        </w:tabs>
        <w:spacing w:line="360" w:lineRule="auto"/>
        <w:ind w:firstLine="240" w:firstLineChars="100"/>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lang w:val="en-US" w:eastAsia="zh-CN"/>
          <w14:textFill>
            <w14:solidFill>
              <w14:schemeClr w14:val="tx1"/>
            </w14:solidFill>
          </w14:textFill>
        </w:rPr>
        <w:t>3</w:t>
      </w:r>
      <w:r>
        <w:rPr>
          <w:rFonts w:hint="eastAsia" w:ascii="宋体" w:hAnsi="宋体" w:cs="宋体"/>
          <w:bCs/>
          <w:color w:val="000000" w:themeColor="text1"/>
          <w:sz w:val="24"/>
          <w:highlight w:val="none"/>
          <w14:textFill>
            <w14:solidFill>
              <w14:schemeClr w14:val="tx1"/>
            </w14:solidFill>
          </w14:textFill>
        </w:rPr>
        <w:t>）项目交付并验收合格后，支付</w:t>
      </w:r>
      <w:r>
        <w:rPr>
          <w:rFonts w:hint="eastAsia" w:ascii="宋体" w:hAnsi="宋体" w:cs="宋体"/>
          <w:bCs/>
          <w:color w:val="000000" w:themeColor="text1"/>
          <w:sz w:val="24"/>
          <w:highlight w:val="none"/>
          <w:lang w:eastAsia="zh-CN"/>
          <w14:textFill>
            <w14:solidFill>
              <w14:schemeClr w14:val="tx1"/>
            </w14:solidFill>
          </w14:textFill>
        </w:rPr>
        <w:t>余额。</w:t>
      </w:r>
    </w:p>
    <w:p>
      <w:pPr>
        <w:tabs>
          <w:tab w:val="left" w:pos="2370"/>
        </w:tabs>
        <w:spacing w:line="360" w:lineRule="auto"/>
        <w:ind w:firstLine="240" w:firstLineChars="1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2.支付条件</w:t>
      </w:r>
    </w:p>
    <w:p>
      <w:pPr>
        <w:tabs>
          <w:tab w:val="left" w:pos="2370"/>
        </w:tabs>
        <w:spacing w:line="360" w:lineRule="auto"/>
        <w:ind w:firstLine="240" w:firstLineChars="1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采购人按财务要求，在收到供应商开具的符合法律法规规定发票后，以转账支付的方式，支付给供应商服务费。供应商逾期开具发票或开具的发票不符合采购人要求的，采购人有权延迟付款时间，且该行为不视为违约。</w:t>
      </w:r>
    </w:p>
    <w:p>
      <w:pPr>
        <w:tabs>
          <w:tab w:val="left" w:pos="2370"/>
        </w:tabs>
        <w:spacing w:line="360" w:lineRule="auto"/>
        <w:ind w:firstLine="241"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五、</w:t>
      </w:r>
      <w:r>
        <w:rPr>
          <w:rFonts w:hint="eastAsia" w:ascii="宋体" w:hAnsi="宋体" w:cs="宋体"/>
          <w:b/>
          <w:color w:val="000000" w:themeColor="text1"/>
          <w:sz w:val="24"/>
          <w:highlight w:val="none"/>
          <w:lang w:eastAsia="zh-Hans"/>
          <w14:textFill>
            <w14:solidFill>
              <w14:schemeClr w14:val="tx1"/>
            </w14:solidFill>
          </w14:textFill>
        </w:rPr>
        <w:t>合同履行期限、合同履行地点</w:t>
      </w:r>
    </w:p>
    <w:p>
      <w:pPr>
        <w:tabs>
          <w:tab w:val="left" w:pos="2370"/>
        </w:tabs>
        <w:spacing w:line="360" w:lineRule="auto"/>
        <w:ind w:firstLine="240" w:firstLineChars="1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w:t>
      </w:r>
      <w:r>
        <w:rPr>
          <w:rFonts w:hint="eastAsia" w:ascii="宋体" w:hAnsi="宋体" w:cs="宋体"/>
          <w:bCs/>
          <w:color w:val="000000" w:themeColor="text1"/>
          <w:sz w:val="24"/>
          <w:highlight w:val="none"/>
          <w:lang w:eastAsia="zh-Hans"/>
          <w14:textFill>
            <w14:solidFill>
              <w14:schemeClr w14:val="tx1"/>
            </w14:solidFill>
          </w14:textFill>
        </w:rPr>
        <w:t>合同履行期限</w:t>
      </w:r>
      <w:r>
        <w:rPr>
          <w:rFonts w:hint="eastAsia" w:ascii="宋体" w:hAnsi="宋体" w:cs="宋体"/>
          <w:bCs/>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一</w:t>
      </w:r>
      <w:r>
        <w:rPr>
          <w:rFonts w:hint="eastAsia" w:ascii="宋体" w:hAnsi="宋体" w:cs="宋体"/>
          <w:color w:val="000000" w:themeColor="text1"/>
          <w:sz w:val="24"/>
          <w:highlight w:val="none"/>
          <w:lang w:val="en-US" w:eastAsia="zh-CN"/>
          <w14:textFill>
            <w14:solidFill>
              <w14:schemeClr w14:val="tx1"/>
            </w14:solidFill>
          </w14:textFill>
        </w:rPr>
        <w:t>年</w:t>
      </w:r>
      <w:r>
        <w:rPr>
          <w:rFonts w:hint="eastAsia" w:ascii="宋体" w:hAnsi="宋体" w:cs="宋体"/>
          <w:bCs/>
          <w:color w:val="000000" w:themeColor="text1"/>
          <w:sz w:val="24"/>
          <w:highlight w:val="none"/>
          <w14:textFill>
            <w14:solidFill>
              <w14:schemeClr w14:val="tx1"/>
            </w14:solidFill>
          </w14:textFill>
        </w:rPr>
        <w:t>（具</w:t>
      </w:r>
      <w:r>
        <w:rPr>
          <w:rFonts w:hint="eastAsia" w:ascii="宋体" w:hAnsi="宋体" w:cs="宋体"/>
          <w:bCs/>
          <w:color w:val="000000" w:themeColor="text1"/>
          <w:sz w:val="24"/>
          <w:highlight w:val="none"/>
          <w14:textFill>
            <w14:solidFill>
              <w14:schemeClr w14:val="tx1"/>
            </w14:solidFill>
          </w14:textFill>
        </w:rPr>
        <w:t>体起始日期以合同签订为准）。</w:t>
      </w:r>
    </w:p>
    <w:p>
      <w:pPr>
        <w:tabs>
          <w:tab w:val="left" w:pos="2370"/>
        </w:tabs>
        <w:spacing w:line="360" w:lineRule="auto"/>
        <w:ind w:firstLine="240" w:firstLineChars="1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w:t>
      </w:r>
      <w:r>
        <w:rPr>
          <w:rFonts w:hint="eastAsia" w:ascii="宋体" w:hAnsi="宋体" w:cs="宋体"/>
          <w:bCs/>
          <w:color w:val="000000" w:themeColor="text1"/>
          <w:sz w:val="24"/>
          <w:highlight w:val="none"/>
          <w:lang w:eastAsia="zh-Hans"/>
          <w14:textFill>
            <w14:solidFill>
              <w14:schemeClr w14:val="tx1"/>
            </w14:solidFill>
          </w14:textFill>
        </w:rPr>
        <w:t>合同履行地点</w:t>
      </w:r>
      <w:r>
        <w:rPr>
          <w:rFonts w:hint="eastAsia" w:ascii="宋体" w:hAnsi="宋体" w:cs="宋体"/>
          <w:bCs/>
          <w:color w:val="000000" w:themeColor="text1"/>
          <w:sz w:val="24"/>
          <w:highlight w:val="none"/>
          <w14:textFill>
            <w14:solidFill>
              <w14:schemeClr w14:val="tx1"/>
            </w14:solidFill>
          </w14:textFill>
        </w:rPr>
        <w:t>：杭州市</w:t>
      </w:r>
    </w:p>
    <w:p>
      <w:pPr>
        <w:pStyle w:val="962"/>
        <w:adjustRightInd w:val="0"/>
        <w:snapToGrid w:val="0"/>
        <w:spacing w:line="360" w:lineRule="auto"/>
        <w:rPr>
          <w:rFonts w:cs="宋体"/>
          <w:b/>
          <w:color w:val="000000" w:themeColor="text1"/>
          <w:kern w:val="2"/>
          <w:szCs w:val="24"/>
          <w:highlight w:val="none"/>
          <w:lang w:val="en-US"/>
          <w14:textFill>
            <w14:solidFill>
              <w14:schemeClr w14:val="tx1"/>
            </w14:solidFill>
          </w14:textFill>
        </w:rPr>
      </w:pPr>
      <w:r>
        <w:rPr>
          <w:rFonts w:hint="eastAsia" w:cs="宋体"/>
          <w:b/>
          <w:color w:val="000000" w:themeColor="text1"/>
          <w:kern w:val="2"/>
          <w:szCs w:val="24"/>
          <w:highlight w:val="none"/>
          <w:lang w:val="en-US"/>
          <w14:textFill>
            <w14:solidFill>
              <w14:schemeClr w14:val="tx1"/>
            </w14:solidFill>
          </w14:textFill>
        </w:rPr>
        <w:t>六.报价方式</w:t>
      </w:r>
    </w:p>
    <w:p>
      <w:pPr>
        <w:pStyle w:val="962"/>
        <w:adjustRightInd w:val="0"/>
        <w:snapToGrid w:val="0"/>
        <w:spacing w:line="360" w:lineRule="auto"/>
        <w:ind w:firstLine="481"/>
        <w:rPr>
          <w:rFonts w:cs="宋体"/>
          <w:color w:val="000000" w:themeColor="text1"/>
          <w:szCs w:val="24"/>
          <w:highlight w:val="none"/>
          <w14:textFill>
            <w14:solidFill>
              <w14:schemeClr w14:val="tx1"/>
            </w14:solidFill>
          </w14:textFill>
        </w:rPr>
      </w:pPr>
      <w:r>
        <w:rPr>
          <w:rFonts w:hint="eastAsia" w:cs="宋体"/>
          <w:color w:val="000000" w:themeColor="text1"/>
          <w:szCs w:val="24"/>
          <w:highlight w:val="none"/>
          <w14:textFill>
            <w14:solidFill>
              <w14:schemeClr w14:val="tx1"/>
            </w14:solidFill>
          </w14:textFill>
        </w:rPr>
        <w:t>本次报价为一年的投标报价，包含人工费、设备费、</w:t>
      </w:r>
      <w:r>
        <w:rPr>
          <w:rFonts w:hint="eastAsia" w:cs="宋体"/>
          <w:color w:val="000000" w:themeColor="text1"/>
          <w:szCs w:val="24"/>
          <w:highlight w:val="none"/>
          <w:lang w:val="en-US"/>
          <w14:textFill>
            <w14:solidFill>
              <w14:schemeClr w14:val="tx1"/>
            </w14:solidFill>
          </w14:textFill>
        </w:rPr>
        <w:t>制作费、</w:t>
      </w:r>
      <w:r>
        <w:rPr>
          <w:rFonts w:hint="eastAsia" w:cs="宋体"/>
          <w:color w:val="000000" w:themeColor="text1"/>
          <w:szCs w:val="24"/>
          <w:highlight w:val="none"/>
          <w14:textFill>
            <w14:solidFill>
              <w14:schemeClr w14:val="tx1"/>
            </w14:solidFill>
          </w14:textFill>
        </w:rPr>
        <w:t>交通费、通讯费、餐费、管理费、利润、税金等为完成本项目服务所需发生的一切费用，通货膨胀等原因引起费用增加的，由乙方自行负担。</w:t>
      </w:r>
    </w:p>
    <w:p>
      <w:pPr>
        <w:snapToGrid w:val="0"/>
        <w:spacing w:line="360" w:lineRule="auto"/>
        <w:jc w:val="cente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br w:type="page"/>
      </w:r>
      <w:r>
        <w:rPr>
          <w:rFonts w:hint="eastAsia" w:ascii="宋体" w:hAnsi="宋体" w:eastAsia="宋体" w:cs="宋体"/>
          <w:b/>
          <w:color w:val="000000" w:themeColor="text1"/>
          <w:sz w:val="36"/>
          <w:szCs w:val="36"/>
          <w:highlight w:val="none"/>
          <w14:textFill>
            <w14:solidFill>
              <w14:schemeClr w14:val="tx1"/>
            </w14:solidFill>
          </w14:textFill>
        </w:rPr>
        <w:t>第四部分</w:t>
      </w:r>
      <w:bookmarkStart w:id="27" w:name="_Toc184310299"/>
      <w:bookmarkEnd w:id="27"/>
      <w:bookmarkStart w:id="28" w:name="_Toc184308084"/>
      <w:bookmarkEnd w:id="28"/>
      <w:bookmarkStart w:id="29" w:name="_Toc184314455"/>
      <w:bookmarkEnd w:id="29"/>
      <w:bookmarkStart w:id="30" w:name="_Toc184313269"/>
      <w:bookmarkEnd w:id="30"/>
      <w:bookmarkStart w:id="31" w:name="_Toc184313309"/>
      <w:bookmarkEnd w:id="31"/>
      <w:bookmarkStart w:id="32" w:name="_Toc184308068"/>
      <w:bookmarkEnd w:id="32"/>
      <w:bookmarkStart w:id="33" w:name="_Toc184312109"/>
      <w:bookmarkEnd w:id="33"/>
      <w:bookmarkStart w:id="34" w:name="_Toc184308048"/>
      <w:bookmarkEnd w:id="34"/>
      <w:bookmarkStart w:id="35" w:name="_Toc184312092"/>
      <w:bookmarkEnd w:id="35"/>
      <w:bookmarkStart w:id="36" w:name="_Toc184313284"/>
      <w:bookmarkEnd w:id="36"/>
      <w:bookmarkStart w:id="37" w:name="_Toc184314436"/>
      <w:bookmarkEnd w:id="37"/>
      <w:bookmarkStart w:id="38" w:name="_Toc184308074"/>
      <w:bookmarkEnd w:id="38"/>
      <w:bookmarkStart w:id="39" w:name="_Toc184314449"/>
      <w:bookmarkEnd w:id="39"/>
      <w:bookmarkStart w:id="40" w:name="_Toc184310287"/>
      <w:bookmarkEnd w:id="40"/>
      <w:bookmarkStart w:id="41" w:name="_Toc184308080"/>
      <w:bookmarkEnd w:id="41"/>
      <w:bookmarkStart w:id="42" w:name="_Toc184314481"/>
      <w:bookmarkEnd w:id="42"/>
      <w:bookmarkStart w:id="43" w:name="_Toc184312078"/>
      <w:bookmarkEnd w:id="43"/>
      <w:bookmarkStart w:id="44" w:name="_Toc184314471"/>
      <w:bookmarkEnd w:id="44"/>
      <w:bookmarkStart w:id="45" w:name="_Toc184313291"/>
      <w:bookmarkEnd w:id="45"/>
      <w:bookmarkStart w:id="46" w:name="_Toc184312090"/>
      <w:bookmarkEnd w:id="46"/>
      <w:bookmarkStart w:id="47" w:name="_Toc184313278"/>
      <w:bookmarkEnd w:id="47"/>
      <w:bookmarkStart w:id="48" w:name="_Toc184313300"/>
      <w:bookmarkEnd w:id="48"/>
      <w:bookmarkStart w:id="49" w:name="_Toc184310330"/>
      <w:bookmarkEnd w:id="49"/>
      <w:bookmarkStart w:id="50" w:name="_Toc184308081"/>
      <w:bookmarkEnd w:id="50"/>
      <w:bookmarkStart w:id="51" w:name="_Toc184313265"/>
      <w:bookmarkEnd w:id="51"/>
      <w:bookmarkStart w:id="52" w:name="_Toc184308076"/>
      <w:bookmarkEnd w:id="52"/>
      <w:bookmarkStart w:id="53" w:name="_Toc184313298"/>
      <w:bookmarkEnd w:id="53"/>
      <w:bookmarkStart w:id="54" w:name="_Toc184308083"/>
      <w:bookmarkEnd w:id="54"/>
      <w:bookmarkStart w:id="55" w:name="_Toc184314469"/>
      <w:bookmarkEnd w:id="55"/>
      <w:bookmarkStart w:id="56" w:name="_Toc184310323"/>
      <w:bookmarkEnd w:id="56"/>
      <w:bookmarkStart w:id="57" w:name="_Toc184314440"/>
      <w:bookmarkEnd w:id="57"/>
      <w:bookmarkStart w:id="58" w:name="_Toc184308079"/>
      <w:bookmarkEnd w:id="58"/>
      <w:bookmarkStart w:id="59" w:name="_Toc184314445"/>
      <w:bookmarkEnd w:id="59"/>
      <w:bookmarkStart w:id="60" w:name="_Toc184313261"/>
      <w:bookmarkEnd w:id="60"/>
      <w:bookmarkStart w:id="61" w:name="_Toc184310294"/>
      <w:bookmarkEnd w:id="61"/>
      <w:bookmarkStart w:id="62" w:name="_Toc184314437"/>
      <w:bookmarkEnd w:id="62"/>
      <w:bookmarkStart w:id="63" w:name="_Toc184310310"/>
      <w:bookmarkEnd w:id="63"/>
      <w:bookmarkStart w:id="64" w:name="_Toc184312077"/>
      <w:bookmarkEnd w:id="64"/>
      <w:bookmarkStart w:id="65" w:name="_Toc184308099"/>
      <w:bookmarkEnd w:id="65"/>
      <w:bookmarkStart w:id="66" w:name="_Toc184312107"/>
      <w:bookmarkEnd w:id="66"/>
      <w:bookmarkStart w:id="67" w:name="_Toc184312101"/>
      <w:bookmarkEnd w:id="67"/>
      <w:bookmarkStart w:id="68" w:name="_Toc184314459"/>
      <w:bookmarkEnd w:id="68"/>
      <w:bookmarkStart w:id="69" w:name="_Toc184312124"/>
      <w:bookmarkEnd w:id="69"/>
      <w:bookmarkStart w:id="70" w:name="_Toc184313258"/>
      <w:bookmarkEnd w:id="70"/>
      <w:bookmarkStart w:id="71" w:name="_Toc184310282"/>
      <w:bookmarkEnd w:id="71"/>
      <w:bookmarkStart w:id="72" w:name="_Toc184312123"/>
      <w:bookmarkEnd w:id="72"/>
      <w:bookmarkStart w:id="73" w:name="_Toc184308059"/>
      <w:bookmarkEnd w:id="73"/>
      <w:bookmarkStart w:id="74" w:name="_Toc184314425"/>
      <w:bookmarkEnd w:id="74"/>
      <w:bookmarkStart w:id="75" w:name="_Toc184314448"/>
      <w:bookmarkEnd w:id="75"/>
      <w:bookmarkStart w:id="76" w:name="_Toc184308070"/>
      <w:bookmarkEnd w:id="76"/>
      <w:bookmarkStart w:id="77" w:name="_Toc184310339"/>
      <w:bookmarkEnd w:id="77"/>
      <w:bookmarkStart w:id="78" w:name="_Toc184314441"/>
      <w:bookmarkEnd w:id="78"/>
      <w:bookmarkStart w:id="79" w:name="_Toc184313260"/>
      <w:bookmarkEnd w:id="79"/>
      <w:bookmarkStart w:id="80" w:name="_Toc184314467"/>
      <w:bookmarkEnd w:id="80"/>
      <w:bookmarkStart w:id="81" w:name="_Toc184310337"/>
      <w:bookmarkEnd w:id="81"/>
      <w:bookmarkStart w:id="82" w:name="_Toc184313245"/>
      <w:bookmarkEnd w:id="82"/>
      <w:bookmarkStart w:id="83" w:name="_Toc184308036"/>
      <w:bookmarkEnd w:id="83"/>
      <w:bookmarkStart w:id="84" w:name="_Toc184313281"/>
      <w:bookmarkEnd w:id="84"/>
      <w:bookmarkStart w:id="85" w:name="_Toc184312120"/>
      <w:bookmarkEnd w:id="85"/>
      <w:bookmarkStart w:id="86" w:name="_Toc184308105"/>
      <w:bookmarkEnd w:id="86"/>
      <w:bookmarkStart w:id="87" w:name="_Toc184312074"/>
      <w:bookmarkEnd w:id="87"/>
      <w:bookmarkStart w:id="88" w:name="_Toc184313290"/>
      <w:bookmarkEnd w:id="88"/>
      <w:bookmarkStart w:id="89" w:name="_Toc184310311"/>
      <w:bookmarkEnd w:id="89"/>
      <w:bookmarkStart w:id="90" w:name="_Toc184313256"/>
      <w:bookmarkEnd w:id="90"/>
      <w:bookmarkStart w:id="91" w:name="_Toc184312082"/>
      <w:bookmarkEnd w:id="91"/>
      <w:bookmarkStart w:id="92" w:name="_Toc184312116"/>
      <w:bookmarkEnd w:id="92"/>
      <w:bookmarkStart w:id="93" w:name="_Toc184308064"/>
      <w:bookmarkEnd w:id="93"/>
      <w:bookmarkStart w:id="94" w:name="_Toc184314410"/>
      <w:bookmarkEnd w:id="94"/>
      <w:bookmarkStart w:id="95" w:name="_Toc184314435"/>
      <w:bookmarkEnd w:id="95"/>
      <w:bookmarkStart w:id="96" w:name="_Toc184312134"/>
      <w:bookmarkEnd w:id="96"/>
      <w:bookmarkStart w:id="97" w:name="_Toc184310312"/>
      <w:bookmarkEnd w:id="97"/>
      <w:bookmarkStart w:id="98" w:name="_Toc184308044"/>
      <w:bookmarkEnd w:id="98"/>
      <w:bookmarkStart w:id="99" w:name="_Toc184312138"/>
      <w:bookmarkEnd w:id="99"/>
      <w:bookmarkStart w:id="100" w:name="_Toc184310286"/>
      <w:bookmarkEnd w:id="100"/>
      <w:bookmarkStart w:id="101" w:name="_Toc184308089"/>
      <w:bookmarkEnd w:id="101"/>
      <w:bookmarkStart w:id="102" w:name="_Toc184314429"/>
      <w:bookmarkEnd w:id="102"/>
      <w:bookmarkStart w:id="103" w:name="_Toc184313295"/>
      <w:bookmarkEnd w:id="103"/>
      <w:bookmarkStart w:id="104" w:name="_Toc184308107"/>
      <w:bookmarkEnd w:id="104"/>
      <w:bookmarkStart w:id="105" w:name="_Toc184312084"/>
      <w:bookmarkEnd w:id="105"/>
      <w:bookmarkStart w:id="106" w:name="_Toc184313277"/>
      <w:bookmarkEnd w:id="106"/>
      <w:bookmarkStart w:id="107" w:name="_Toc184310327"/>
      <w:bookmarkEnd w:id="107"/>
      <w:bookmarkStart w:id="108" w:name="_Toc184310338"/>
      <w:bookmarkEnd w:id="108"/>
      <w:bookmarkStart w:id="109" w:name="_Toc184314420"/>
      <w:bookmarkEnd w:id="109"/>
      <w:bookmarkStart w:id="110" w:name="_Toc184313275"/>
      <w:bookmarkEnd w:id="110"/>
      <w:bookmarkStart w:id="111" w:name="_Toc184314453"/>
      <w:bookmarkEnd w:id="111"/>
      <w:bookmarkStart w:id="112" w:name="_Toc184310318"/>
      <w:bookmarkEnd w:id="112"/>
      <w:bookmarkStart w:id="113" w:name="_Toc184314443"/>
      <w:bookmarkEnd w:id="113"/>
      <w:bookmarkStart w:id="114" w:name="_Toc184314477"/>
      <w:bookmarkEnd w:id="114"/>
      <w:bookmarkStart w:id="115" w:name="_Toc184312127"/>
      <w:bookmarkEnd w:id="115"/>
      <w:bookmarkStart w:id="116" w:name="_Toc184312081"/>
      <w:bookmarkEnd w:id="116"/>
      <w:bookmarkStart w:id="117" w:name="_Toc184314412"/>
      <w:bookmarkEnd w:id="117"/>
      <w:bookmarkStart w:id="118" w:name="_Toc184314473"/>
      <w:bookmarkEnd w:id="118"/>
      <w:bookmarkStart w:id="119" w:name="_Toc184313285"/>
      <w:bookmarkEnd w:id="119"/>
      <w:bookmarkStart w:id="120" w:name="_Toc184308037"/>
      <w:bookmarkEnd w:id="120"/>
      <w:bookmarkStart w:id="121" w:name="_Toc184308087"/>
      <w:bookmarkEnd w:id="121"/>
      <w:bookmarkStart w:id="122" w:name="_Toc184312085"/>
      <w:bookmarkEnd w:id="122"/>
      <w:bookmarkStart w:id="123" w:name="_Toc184310297"/>
      <w:bookmarkEnd w:id="123"/>
      <w:bookmarkStart w:id="124" w:name="_Toc184314463"/>
      <w:bookmarkEnd w:id="124"/>
      <w:bookmarkStart w:id="125" w:name="_Toc184312119"/>
      <w:bookmarkEnd w:id="125"/>
      <w:bookmarkStart w:id="126" w:name="_Toc184312097"/>
      <w:bookmarkEnd w:id="126"/>
      <w:bookmarkStart w:id="127" w:name="_Toc184313262"/>
      <w:bookmarkEnd w:id="127"/>
      <w:bookmarkStart w:id="128" w:name="_Toc184308061"/>
      <w:bookmarkEnd w:id="128"/>
      <w:bookmarkStart w:id="129" w:name="_Toc184314474"/>
      <w:bookmarkEnd w:id="129"/>
      <w:bookmarkStart w:id="130" w:name="_Toc184308046"/>
      <w:bookmarkEnd w:id="130"/>
      <w:bookmarkStart w:id="131" w:name="_Toc184312102"/>
      <w:bookmarkEnd w:id="131"/>
      <w:bookmarkStart w:id="132" w:name="_Toc184310321"/>
      <w:bookmarkEnd w:id="132"/>
      <w:bookmarkStart w:id="133" w:name="_Toc184308049"/>
      <w:bookmarkEnd w:id="133"/>
      <w:bookmarkStart w:id="134" w:name="_Toc184310274"/>
      <w:bookmarkEnd w:id="134"/>
      <w:bookmarkStart w:id="135" w:name="_Toc184313259"/>
      <w:bookmarkEnd w:id="135"/>
      <w:bookmarkStart w:id="136" w:name="_Toc184313289"/>
      <w:bookmarkEnd w:id="136"/>
      <w:bookmarkStart w:id="137" w:name="_Toc184310289"/>
      <w:bookmarkEnd w:id="137"/>
      <w:bookmarkStart w:id="138" w:name="_Toc184310343"/>
      <w:bookmarkEnd w:id="138"/>
      <w:bookmarkStart w:id="139" w:name="_Toc184314427"/>
      <w:bookmarkEnd w:id="139"/>
      <w:bookmarkStart w:id="140" w:name="_Toc184314426"/>
      <w:bookmarkEnd w:id="140"/>
      <w:bookmarkStart w:id="141" w:name="_Toc184310314"/>
      <w:bookmarkEnd w:id="141"/>
      <w:bookmarkStart w:id="142" w:name="_Toc184314433"/>
      <w:bookmarkEnd w:id="142"/>
      <w:bookmarkStart w:id="143" w:name="_Toc184310303"/>
      <w:bookmarkEnd w:id="143"/>
      <w:bookmarkStart w:id="144" w:name="_Toc184312096"/>
      <w:bookmarkEnd w:id="144"/>
      <w:bookmarkStart w:id="145" w:name="_Toc184313299"/>
      <w:bookmarkEnd w:id="145"/>
      <w:bookmarkStart w:id="146" w:name="_Toc184314431"/>
      <w:bookmarkEnd w:id="146"/>
      <w:bookmarkStart w:id="147" w:name="_Toc184308098"/>
      <w:bookmarkEnd w:id="147"/>
      <w:bookmarkStart w:id="148" w:name="_Toc184308082"/>
      <w:bookmarkEnd w:id="148"/>
      <w:bookmarkStart w:id="149" w:name="_Toc184310316"/>
      <w:bookmarkEnd w:id="149"/>
      <w:bookmarkStart w:id="150" w:name="_Toc184314442"/>
      <w:bookmarkEnd w:id="150"/>
      <w:bookmarkStart w:id="151" w:name="_Toc184313255"/>
      <w:bookmarkEnd w:id="151"/>
      <w:bookmarkStart w:id="152" w:name="_Toc184312091"/>
      <w:bookmarkEnd w:id="152"/>
      <w:bookmarkStart w:id="153" w:name="_Toc184312128"/>
      <w:bookmarkEnd w:id="153"/>
      <w:bookmarkStart w:id="154" w:name="_Toc184308075"/>
      <w:bookmarkEnd w:id="154"/>
      <w:bookmarkStart w:id="155" w:name="_Toc184308090"/>
      <w:bookmarkEnd w:id="155"/>
      <w:bookmarkStart w:id="156" w:name="_Toc184312112"/>
      <w:bookmarkEnd w:id="156"/>
      <w:bookmarkStart w:id="157" w:name="_Toc184314423"/>
      <w:bookmarkEnd w:id="157"/>
      <w:bookmarkStart w:id="158" w:name="_Toc184312117"/>
      <w:bookmarkEnd w:id="158"/>
      <w:bookmarkStart w:id="159" w:name="_Toc184310322"/>
      <w:bookmarkEnd w:id="159"/>
      <w:bookmarkStart w:id="160" w:name="_Toc184310290"/>
      <w:bookmarkEnd w:id="160"/>
      <w:bookmarkStart w:id="161" w:name="_Toc184314454"/>
      <w:bookmarkEnd w:id="161"/>
      <w:bookmarkStart w:id="162" w:name="_Toc184314413"/>
      <w:bookmarkEnd w:id="162"/>
      <w:bookmarkStart w:id="163" w:name="_Toc184312129"/>
      <w:bookmarkEnd w:id="163"/>
      <w:bookmarkStart w:id="164" w:name="_Toc184308045"/>
      <w:bookmarkEnd w:id="164"/>
      <w:bookmarkStart w:id="165" w:name="_Toc184313301"/>
      <w:bookmarkEnd w:id="165"/>
      <w:bookmarkStart w:id="166" w:name="_Toc184308063"/>
      <w:bookmarkEnd w:id="166"/>
      <w:bookmarkStart w:id="167" w:name="_Toc184312095"/>
      <w:bookmarkEnd w:id="167"/>
      <w:bookmarkStart w:id="168" w:name="_Toc184310333"/>
      <w:bookmarkEnd w:id="168"/>
      <w:bookmarkStart w:id="169" w:name="_Toc184313304"/>
      <w:bookmarkEnd w:id="169"/>
      <w:bookmarkStart w:id="170" w:name="_Toc184313240"/>
      <w:bookmarkEnd w:id="170"/>
      <w:bookmarkStart w:id="171" w:name="_Toc184313263"/>
      <w:bookmarkEnd w:id="171"/>
      <w:bookmarkStart w:id="172" w:name="_Toc184308050"/>
      <w:bookmarkEnd w:id="172"/>
      <w:bookmarkStart w:id="173" w:name="_Toc184312104"/>
      <w:bookmarkEnd w:id="173"/>
      <w:bookmarkStart w:id="174" w:name="_Toc184313297"/>
      <w:bookmarkEnd w:id="174"/>
      <w:bookmarkStart w:id="175" w:name="_Toc184308103"/>
      <w:bookmarkEnd w:id="175"/>
      <w:bookmarkStart w:id="176" w:name="_Toc184310298"/>
      <w:bookmarkEnd w:id="176"/>
      <w:bookmarkStart w:id="177" w:name="_Toc184310340"/>
      <w:bookmarkEnd w:id="177"/>
      <w:bookmarkStart w:id="178" w:name="_Toc184314462"/>
      <w:bookmarkEnd w:id="178"/>
      <w:bookmarkStart w:id="179" w:name="_Toc184314432"/>
      <w:bookmarkEnd w:id="179"/>
      <w:bookmarkStart w:id="180" w:name="_Toc184308051"/>
      <w:bookmarkEnd w:id="180"/>
      <w:bookmarkStart w:id="181" w:name="_Toc184312103"/>
      <w:bookmarkEnd w:id="181"/>
      <w:bookmarkStart w:id="182" w:name="_Toc184308053"/>
      <w:bookmarkEnd w:id="182"/>
      <w:bookmarkStart w:id="183" w:name="_Toc184310320"/>
      <w:bookmarkEnd w:id="183"/>
      <w:bookmarkStart w:id="184" w:name="_Toc184310313"/>
      <w:bookmarkEnd w:id="184"/>
      <w:bookmarkStart w:id="185" w:name="_Toc184312067"/>
      <w:bookmarkEnd w:id="185"/>
      <w:bookmarkStart w:id="186" w:name="_Toc184314438"/>
      <w:bookmarkEnd w:id="186"/>
      <w:bookmarkStart w:id="187" w:name="_Toc184308052"/>
      <w:bookmarkEnd w:id="187"/>
      <w:bookmarkStart w:id="188" w:name="_Toc184314415"/>
      <w:bookmarkEnd w:id="188"/>
      <w:bookmarkStart w:id="189" w:name="_Toc184313266"/>
      <w:bookmarkEnd w:id="189"/>
      <w:bookmarkStart w:id="190" w:name="_Toc184312099"/>
      <w:bookmarkEnd w:id="190"/>
      <w:bookmarkStart w:id="191" w:name="_Toc184313293"/>
      <w:bookmarkEnd w:id="191"/>
      <w:bookmarkStart w:id="192" w:name="_Toc184310332"/>
      <w:bookmarkEnd w:id="192"/>
      <w:bookmarkStart w:id="193" w:name="_Toc184314470"/>
      <w:bookmarkEnd w:id="193"/>
      <w:bookmarkStart w:id="194" w:name="_Toc184312072"/>
      <w:bookmarkEnd w:id="194"/>
      <w:bookmarkStart w:id="195" w:name="_Toc184312105"/>
      <w:bookmarkEnd w:id="195"/>
      <w:bookmarkStart w:id="196" w:name="_Toc184310326"/>
      <w:bookmarkEnd w:id="196"/>
      <w:bookmarkStart w:id="197" w:name="_Toc184314417"/>
      <w:bookmarkEnd w:id="197"/>
      <w:bookmarkStart w:id="198" w:name="_Toc184313294"/>
      <w:bookmarkEnd w:id="198"/>
      <w:bookmarkStart w:id="199" w:name="_Toc184314444"/>
      <w:bookmarkEnd w:id="199"/>
      <w:bookmarkStart w:id="200" w:name="_Toc184313249"/>
      <w:bookmarkEnd w:id="200"/>
      <w:bookmarkStart w:id="201" w:name="_Toc184312083"/>
      <w:bookmarkEnd w:id="201"/>
      <w:bookmarkStart w:id="202" w:name="_Toc184312110"/>
      <w:bookmarkEnd w:id="202"/>
      <w:bookmarkStart w:id="203" w:name="_Toc184312111"/>
      <w:bookmarkEnd w:id="203"/>
      <w:bookmarkStart w:id="204" w:name="_Toc184310276"/>
      <w:bookmarkEnd w:id="204"/>
      <w:bookmarkStart w:id="205" w:name="_Toc184313303"/>
      <w:bookmarkEnd w:id="205"/>
      <w:bookmarkStart w:id="206" w:name="_Toc184313244"/>
      <w:bookmarkEnd w:id="206"/>
      <w:bookmarkStart w:id="207" w:name="_Toc184312094"/>
      <w:bookmarkEnd w:id="207"/>
      <w:bookmarkStart w:id="208" w:name="_Toc184314457"/>
      <w:bookmarkEnd w:id="208"/>
      <w:bookmarkStart w:id="209" w:name="_Toc184310344"/>
      <w:bookmarkEnd w:id="209"/>
      <w:bookmarkStart w:id="210" w:name="_Toc184308096"/>
      <w:bookmarkEnd w:id="210"/>
      <w:bookmarkStart w:id="211" w:name="_Toc184310302"/>
      <w:bookmarkEnd w:id="211"/>
      <w:bookmarkStart w:id="212" w:name="_Toc184313283"/>
      <w:bookmarkEnd w:id="212"/>
      <w:bookmarkStart w:id="213" w:name="_Toc184308088"/>
      <w:bookmarkEnd w:id="213"/>
      <w:bookmarkStart w:id="214" w:name="_Toc184313254"/>
      <w:bookmarkEnd w:id="214"/>
      <w:bookmarkStart w:id="215" w:name="_Toc184310296"/>
      <w:bookmarkEnd w:id="215"/>
      <w:bookmarkStart w:id="216" w:name="_Toc184313272"/>
      <w:bookmarkEnd w:id="216"/>
      <w:bookmarkStart w:id="217" w:name="_Toc184310308"/>
      <w:bookmarkEnd w:id="217"/>
      <w:bookmarkStart w:id="218" w:name="_Toc184313286"/>
      <w:bookmarkEnd w:id="218"/>
      <w:bookmarkStart w:id="219" w:name="_Toc184313279"/>
      <w:bookmarkEnd w:id="219"/>
      <w:bookmarkStart w:id="220" w:name="_Toc184312106"/>
      <w:bookmarkEnd w:id="220"/>
      <w:bookmarkStart w:id="221" w:name="_Toc184312071"/>
      <w:bookmarkEnd w:id="221"/>
      <w:bookmarkStart w:id="222" w:name="_Toc184314450"/>
      <w:bookmarkEnd w:id="222"/>
      <w:bookmarkStart w:id="223" w:name="_Toc184314434"/>
      <w:bookmarkEnd w:id="223"/>
      <w:bookmarkStart w:id="224" w:name="_Toc184308077"/>
      <w:bookmarkEnd w:id="224"/>
      <w:bookmarkStart w:id="225" w:name="_Toc184312126"/>
      <w:bookmarkEnd w:id="225"/>
      <w:bookmarkStart w:id="226" w:name="_Toc184312086"/>
      <w:bookmarkEnd w:id="226"/>
      <w:bookmarkStart w:id="227" w:name="_Toc184310324"/>
      <w:bookmarkEnd w:id="227"/>
      <w:bookmarkStart w:id="228" w:name="_Toc184310292"/>
      <w:bookmarkEnd w:id="228"/>
      <w:bookmarkStart w:id="229" w:name="_Toc184312068"/>
      <w:bookmarkEnd w:id="229"/>
      <w:bookmarkStart w:id="230" w:name="_Toc184314466"/>
      <w:bookmarkEnd w:id="230"/>
      <w:bookmarkStart w:id="231" w:name="_Toc184313287"/>
      <w:bookmarkEnd w:id="231"/>
      <w:bookmarkStart w:id="232" w:name="_Toc184310341"/>
      <w:bookmarkEnd w:id="232"/>
      <w:bookmarkStart w:id="233" w:name="_Toc184308057"/>
      <w:bookmarkEnd w:id="233"/>
      <w:bookmarkStart w:id="234" w:name="_Toc184312070"/>
      <w:bookmarkEnd w:id="234"/>
      <w:bookmarkStart w:id="235" w:name="_Toc184308094"/>
      <w:bookmarkEnd w:id="235"/>
      <w:bookmarkStart w:id="236" w:name="_Toc184312135"/>
      <w:bookmarkEnd w:id="236"/>
      <w:bookmarkStart w:id="237" w:name="_Toc184314458"/>
      <w:bookmarkEnd w:id="237"/>
      <w:bookmarkStart w:id="238" w:name="_Toc184310307"/>
      <w:bookmarkEnd w:id="238"/>
      <w:bookmarkStart w:id="239" w:name="_Toc184312118"/>
      <w:bookmarkEnd w:id="239"/>
      <w:bookmarkStart w:id="240" w:name="_Toc184310283"/>
      <w:bookmarkEnd w:id="240"/>
      <w:bookmarkStart w:id="241" w:name="_Toc184308095"/>
      <w:bookmarkEnd w:id="241"/>
      <w:bookmarkStart w:id="242" w:name="_Toc184313292"/>
      <w:bookmarkEnd w:id="242"/>
      <w:bookmarkStart w:id="243" w:name="_Toc184313274"/>
      <w:bookmarkEnd w:id="243"/>
      <w:bookmarkStart w:id="244" w:name="_Toc184308073"/>
      <w:bookmarkEnd w:id="244"/>
      <w:bookmarkStart w:id="245" w:name="_Toc184312130"/>
      <w:bookmarkEnd w:id="245"/>
      <w:bookmarkStart w:id="246" w:name="_Toc184308106"/>
      <w:bookmarkEnd w:id="246"/>
      <w:bookmarkStart w:id="247" w:name="_Toc184314418"/>
      <w:bookmarkEnd w:id="247"/>
      <w:bookmarkStart w:id="248" w:name="_Toc184312114"/>
      <w:bookmarkEnd w:id="248"/>
      <w:bookmarkStart w:id="249" w:name="_Toc184312100"/>
      <w:bookmarkEnd w:id="249"/>
      <w:bookmarkStart w:id="250" w:name="_Toc184313238"/>
      <w:bookmarkEnd w:id="250"/>
      <w:bookmarkStart w:id="251" w:name="_Toc184312115"/>
      <w:bookmarkEnd w:id="251"/>
      <w:bookmarkStart w:id="252" w:name="_Toc184312075"/>
      <w:bookmarkEnd w:id="252"/>
      <w:bookmarkStart w:id="253" w:name="_Toc184313282"/>
      <w:bookmarkEnd w:id="253"/>
      <w:bookmarkStart w:id="254" w:name="_Toc184314421"/>
      <w:bookmarkEnd w:id="254"/>
      <w:bookmarkStart w:id="255" w:name="_Toc184313268"/>
      <w:bookmarkEnd w:id="255"/>
      <w:bookmarkStart w:id="256" w:name="_Toc184310281"/>
      <w:bookmarkEnd w:id="256"/>
      <w:bookmarkStart w:id="257" w:name="_Toc184314478"/>
      <w:bookmarkEnd w:id="257"/>
      <w:bookmarkStart w:id="258" w:name="_Toc184310331"/>
      <w:bookmarkEnd w:id="258"/>
      <w:bookmarkStart w:id="259" w:name="_Toc184310328"/>
      <w:bookmarkEnd w:id="259"/>
      <w:bookmarkStart w:id="260" w:name="_Toc184314452"/>
      <w:bookmarkEnd w:id="260"/>
      <w:bookmarkStart w:id="261" w:name="_Toc184312113"/>
      <w:bookmarkEnd w:id="261"/>
      <w:bookmarkStart w:id="262" w:name="_Toc184308071"/>
      <w:bookmarkEnd w:id="262"/>
      <w:bookmarkStart w:id="263" w:name="_Toc184310335"/>
      <w:bookmarkEnd w:id="263"/>
      <w:bookmarkStart w:id="264" w:name="_Toc184312088"/>
      <w:bookmarkEnd w:id="264"/>
      <w:bookmarkStart w:id="265" w:name="_Toc184312139"/>
      <w:bookmarkEnd w:id="265"/>
      <w:bookmarkStart w:id="266" w:name="_Toc184310300"/>
      <w:bookmarkEnd w:id="266"/>
      <w:bookmarkStart w:id="267" w:name="_Toc184313247"/>
      <w:bookmarkEnd w:id="267"/>
      <w:bookmarkStart w:id="268" w:name="_Toc184308093"/>
      <w:bookmarkEnd w:id="268"/>
      <w:bookmarkStart w:id="269" w:name="_Toc184308091"/>
      <w:bookmarkEnd w:id="269"/>
      <w:bookmarkStart w:id="270" w:name="_Toc184308072"/>
      <w:bookmarkEnd w:id="270"/>
      <w:bookmarkStart w:id="271" w:name="_Toc184313305"/>
      <w:bookmarkEnd w:id="271"/>
      <w:bookmarkStart w:id="272" w:name="_Toc184313276"/>
      <w:bookmarkEnd w:id="272"/>
      <w:bookmarkStart w:id="273" w:name="_Toc184308100"/>
      <w:bookmarkEnd w:id="273"/>
      <w:bookmarkStart w:id="274" w:name="_Toc184310309"/>
      <w:bookmarkEnd w:id="274"/>
      <w:bookmarkStart w:id="275" w:name="_Toc184314482"/>
      <w:bookmarkEnd w:id="275"/>
      <w:bookmarkStart w:id="276" w:name="_Toc184310329"/>
      <w:bookmarkEnd w:id="276"/>
      <w:bookmarkStart w:id="277" w:name="_Toc184314428"/>
      <w:bookmarkEnd w:id="277"/>
      <w:bookmarkStart w:id="278" w:name="_Toc184308101"/>
      <w:bookmarkEnd w:id="278"/>
      <w:bookmarkStart w:id="279" w:name="_Toc184312098"/>
      <w:bookmarkEnd w:id="279"/>
      <w:bookmarkStart w:id="280" w:name="_Toc184310304"/>
      <w:bookmarkEnd w:id="280"/>
      <w:bookmarkStart w:id="281" w:name="_Toc184312080"/>
      <w:bookmarkEnd w:id="281"/>
      <w:bookmarkStart w:id="282" w:name="_Toc184308108"/>
      <w:bookmarkEnd w:id="282"/>
      <w:bookmarkStart w:id="283" w:name="_Toc184313252"/>
      <w:bookmarkEnd w:id="283"/>
      <w:bookmarkStart w:id="284" w:name="_Toc184308047"/>
      <w:bookmarkEnd w:id="284"/>
      <w:bookmarkStart w:id="285" w:name="_Toc184312125"/>
      <w:bookmarkEnd w:id="285"/>
      <w:bookmarkStart w:id="286" w:name="_Toc184308041"/>
      <w:bookmarkEnd w:id="286"/>
      <w:bookmarkStart w:id="287" w:name="_Toc184310295"/>
      <w:bookmarkEnd w:id="287"/>
      <w:bookmarkStart w:id="288" w:name="_Toc184313251"/>
      <w:bookmarkEnd w:id="288"/>
      <w:bookmarkStart w:id="289" w:name="_Toc184310278"/>
      <w:bookmarkEnd w:id="289"/>
      <w:bookmarkStart w:id="290" w:name="_Toc184312136"/>
      <w:bookmarkEnd w:id="290"/>
      <w:bookmarkStart w:id="291" w:name="_Toc184314411"/>
      <w:bookmarkEnd w:id="291"/>
      <w:bookmarkStart w:id="292" w:name="_Toc184308097"/>
      <w:bookmarkEnd w:id="292"/>
      <w:bookmarkStart w:id="293" w:name="_Toc184310272"/>
      <w:bookmarkEnd w:id="293"/>
      <w:bookmarkStart w:id="294" w:name="_Toc184314479"/>
      <w:bookmarkEnd w:id="294"/>
      <w:bookmarkStart w:id="295" w:name="_Toc184308058"/>
      <w:bookmarkEnd w:id="295"/>
      <w:bookmarkStart w:id="296" w:name="_Toc184310315"/>
      <w:bookmarkEnd w:id="296"/>
      <w:bookmarkStart w:id="297" w:name="_Toc184314461"/>
      <w:bookmarkEnd w:id="297"/>
      <w:bookmarkStart w:id="298" w:name="_Toc184314464"/>
      <w:bookmarkEnd w:id="298"/>
      <w:bookmarkStart w:id="299" w:name="_Toc184313302"/>
      <w:bookmarkEnd w:id="299"/>
      <w:bookmarkStart w:id="300" w:name="_Toc184313264"/>
      <w:bookmarkEnd w:id="300"/>
      <w:bookmarkStart w:id="301" w:name="_Toc184314424"/>
      <w:bookmarkEnd w:id="301"/>
      <w:bookmarkStart w:id="302" w:name="_Toc184308066"/>
      <w:bookmarkEnd w:id="302"/>
      <w:bookmarkStart w:id="303" w:name="_Toc184312137"/>
      <w:bookmarkEnd w:id="303"/>
      <w:bookmarkStart w:id="304" w:name="_Toc184312122"/>
      <w:bookmarkEnd w:id="304"/>
      <w:bookmarkStart w:id="305" w:name="_Toc184312108"/>
      <w:bookmarkEnd w:id="305"/>
      <w:bookmarkStart w:id="306" w:name="_Toc184312069"/>
      <w:bookmarkEnd w:id="306"/>
      <w:bookmarkStart w:id="307" w:name="_Toc184310317"/>
      <w:bookmarkEnd w:id="307"/>
      <w:bookmarkStart w:id="308" w:name="_Toc184313248"/>
      <w:bookmarkEnd w:id="308"/>
      <w:bookmarkStart w:id="309" w:name="_Toc184308104"/>
      <w:bookmarkEnd w:id="309"/>
      <w:bookmarkStart w:id="310" w:name="_Toc184310273"/>
      <w:bookmarkEnd w:id="310"/>
      <w:bookmarkStart w:id="311" w:name="_Toc184312131"/>
      <w:bookmarkEnd w:id="311"/>
      <w:bookmarkStart w:id="312" w:name="_Toc184308062"/>
      <w:bookmarkEnd w:id="312"/>
      <w:bookmarkStart w:id="313" w:name="_Toc184308040"/>
      <w:bookmarkEnd w:id="313"/>
      <w:bookmarkStart w:id="314" w:name="_Toc184310285"/>
      <w:bookmarkEnd w:id="314"/>
      <w:bookmarkStart w:id="315" w:name="_Toc184312089"/>
      <w:bookmarkEnd w:id="315"/>
      <w:bookmarkStart w:id="316" w:name="_Toc184310288"/>
      <w:bookmarkEnd w:id="316"/>
      <w:bookmarkStart w:id="317" w:name="_Toc184313239"/>
      <w:bookmarkEnd w:id="317"/>
      <w:bookmarkStart w:id="318" w:name="_Toc184308038"/>
      <w:bookmarkEnd w:id="318"/>
      <w:bookmarkStart w:id="319" w:name="_Toc184310306"/>
      <w:bookmarkEnd w:id="319"/>
      <w:bookmarkStart w:id="320" w:name="_Toc184308056"/>
      <w:bookmarkEnd w:id="320"/>
      <w:bookmarkStart w:id="321" w:name="_Toc184313306"/>
      <w:bookmarkEnd w:id="321"/>
      <w:bookmarkStart w:id="322" w:name="_Toc184308078"/>
      <w:bookmarkEnd w:id="322"/>
      <w:bookmarkStart w:id="323" w:name="_Toc184313257"/>
      <w:bookmarkEnd w:id="323"/>
      <w:bookmarkStart w:id="324" w:name="_Toc184312132"/>
      <w:bookmarkEnd w:id="324"/>
      <w:bookmarkStart w:id="325" w:name="_Toc184308054"/>
      <w:bookmarkEnd w:id="325"/>
      <w:bookmarkStart w:id="326" w:name="_Toc184308060"/>
      <w:bookmarkEnd w:id="326"/>
      <w:bookmarkStart w:id="327" w:name="_Toc184313270"/>
      <w:bookmarkEnd w:id="327"/>
      <w:bookmarkStart w:id="328" w:name="_Toc184310334"/>
      <w:bookmarkEnd w:id="328"/>
      <w:bookmarkStart w:id="329" w:name="_Toc184310275"/>
      <w:bookmarkEnd w:id="329"/>
      <w:bookmarkStart w:id="330" w:name="_Toc184312121"/>
      <w:bookmarkEnd w:id="330"/>
      <w:bookmarkStart w:id="331" w:name="_Toc184313273"/>
      <w:bookmarkEnd w:id="331"/>
      <w:bookmarkStart w:id="332" w:name="_Toc184312087"/>
      <w:bookmarkEnd w:id="332"/>
      <w:bookmarkStart w:id="333" w:name="_Toc184310291"/>
      <w:bookmarkEnd w:id="333"/>
      <w:bookmarkStart w:id="334" w:name="_Toc184313271"/>
      <w:bookmarkEnd w:id="334"/>
      <w:bookmarkStart w:id="335" w:name="_Toc184310280"/>
      <w:bookmarkEnd w:id="335"/>
      <w:bookmarkStart w:id="336" w:name="_Toc184308067"/>
      <w:bookmarkEnd w:id="336"/>
      <w:bookmarkStart w:id="337" w:name="_Toc184314416"/>
      <w:bookmarkEnd w:id="337"/>
      <w:bookmarkStart w:id="338" w:name="_Toc184314430"/>
      <w:bookmarkEnd w:id="338"/>
      <w:bookmarkStart w:id="339" w:name="_Toc184310279"/>
      <w:bookmarkEnd w:id="339"/>
      <w:bookmarkStart w:id="340" w:name="_Toc184314422"/>
      <w:bookmarkEnd w:id="340"/>
      <w:bookmarkStart w:id="341" w:name="_Toc184310284"/>
      <w:bookmarkEnd w:id="341"/>
      <w:bookmarkStart w:id="342" w:name="_Toc184314468"/>
      <w:bookmarkEnd w:id="342"/>
      <w:bookmarkStart w:id="343" w:name="_Toc184313250"/>
      <w:bookmarkEnd w:id="343"/>
      <w:bookmarkStart w:id="344" w:name="_Toc184308043"/>
      <w:bookmarkEnd w:id="344"/>
      <w:bookmarkStart w:id="345" w:name="_Toc184310342"/>
      <w:bookmarkEnd w:id="345"/>
      <w:bookmarkStart w:id="346" w:name="_Toc184310336"/>
      <w:bookmarkEnd w:id="346"/>
      <w:bookmarkStart w:id="347" w:name="_Toc184314475"/>
      <w:bookmarkEnd w:id="347"/>
      <w:bookmarkStart w:id="348" w:name="_Toc184310301"/>
      <w:bookmarkEnd w:id="348"/>
      <w:bookmarkStart w:id="349" w:name="_Toc184313253"/>
      <w:bookmarkEnd w:id="349"/>
      <w:bookmarkStart w:id="350" w:name="_Toc184312079"/>
      <w:bookmarkEnd w:id="350"/>
      <w:bookmarkStart w:id="351" w:name="_Toc184310305"/>
      <w:bookmarkEnd w:id="351"/>
      <w:bookmarkStart w:id="352" w:name="_Toc184313296"/>
      <w:bookmarkEnd w:id="352"/>
      <w:bookmarkStart w:id="353" w:name="_Toc184310293"/>
      <w:bookmarkEnd w:id="353"/>
      <w:bookmarkStart w:id="354" w:name="_Toc184314465"/>
      <w:bookmarkEnd w:id="354"/>
      <w:bookmarkStart w:id="355" w:name="_Toc184310319"/>
      <w:bookmarkEnd w:id="355"/>
      <w:bookmarkStart w:id="356" w:name="_Toc184308055"/>
      <w:bookmarkEnd w:id="356"/>
      <w:bookmarkStart w:id="357" w:name="_Toc184312076"/>
      <w:bookmarkEnd w:id="357"/>
      <w:bookmarkStart w:id="358" w:name="_Toc184310277"/>
      <w:bookmarkEnd w:id="358"/>
      <w:bookmarkStart w:id="359" w:name="_Toc184310325"/>
      <w:bookmarkEnd w:id="359"/>
      <w:bookmarkStart w:id="360" w:name="_Toc184308039"/>
      <w:bookmarkEnd w:id="360"/>
      <w:bookmarkStart w:id="361" w:name="_Toc184313243"/>
      <w:bookmarkEnd w:id="361"/>
      <w:bookmarkStart w:id="362" w:name="_Toc184312093"/>
      <w:bookmarkEnd w:id="362"/>
      <w:bookmarkStart w:id="363" w:name="_Toc184314456"/>
      <w:bookmarkEnd w:id="363"/>
      <w:bookmarkStart w:id="364" w:name="_Toc184314414"/>
      <w:bookmarkEnd w:id="364"/>
      <w:bookmarkStart w:id="365" w:name="_Toc184312133"/>
      <w:bookmarkEnd w:id="365"/>
      <w:bookmarkStart w:id="366" w:name="_Toc184314480"/>
      <w:bookmarkEnd w:id="366"/>
      <w:bookmarkStart w:id="367" w:name="_Toc184313288"/>
      <w:bookmarkEnd w:id="367"/>
      <w:bookmarkStart w:id="368" w:name="_Toc184313267"/>
      <w:bookmarkEnd w:id="368"/>
      <w:bookmarkStart w:id="369" w:name="_Toc184314451"/>
      <w:bookmarkEnd w:id="369"/>
      <w:bookmarkStart w:id="370" w:name="_Toc184313310"/>
      <w:bookmarkEnd w:id="370"/>
      <w:bookmarkStart w:id="371" w:name="_Toc184313307"/>
      <w:bookmarkEnd w:id="371"/>
      <w:bookmarkStart w:id="372" w:name="_Toc184308042"/>
      <w:bookmarkEnd w:id="372"/>
      <w:bookmarkStart w:id="373" w:name="_Toc184314476"/>
      <w:bookmarkEnd w:id="373"/>
      <w:bookmarkStart w:id="374" w:name="_Toc184314472"/>
      <w:bookmarkEnd w:id="374"/>
      <w:bookmarkStart w:id="375" w:name="_Toc184313242"/>
      <w:bookmarkEnd w:id="375"/>
      <w:bookmarkStart w:id="376" w:name="_Toc184308065"/>
      <w:bookmarkEnd w:id="376"/>
      <w:bookmarkStart w:id="377" w:name="_Toc184314439"/>
      <w:bookmarkEnd w:id="377"/>
      <w:bookmarkStart w:id="378" w:name="_Toc184308069"/>
      <w:bookmarkEnd w:id="378"/>
      <w:bookmarkStart w:id="379" w:name="_Toc184314447"/>
      <w:bookmarkEnd w:id="379"/>
      <w:bookmarkStart w:id="380" w:name="_Toc184313241"/>
      <w:bookmarkEnd w:id="380"/>
      <w:bookmarkStart w:id="381" w:name="_Toc184314419"/>
      <w:bookmarkEnd w:id="381"/>
      <w:bookmarkStart w:id="382" w:name="_Toc184308085"/>
      <w:bookmarkEnd w:id="382"/>
      <w:bookmarkStart w:id="383" w:name="_Toc184313280"/>
      <w:bookmarkEnd w:id="383"/>
      <w:bookmarkStart w:id="384" w:name="_Toc184314446"/>
      <w:bookmarkEnd w:id="384"/>
      <w:bookmarkStart w:id="385" w:name="_Toc184308092"/>
      <w:bookmarkEnd w:id="385"/>
      <w:bookmarkStart w:id="386" w:name="_Toc184314460"/>
      <w:bookmarkEnd w:id="386"/>
      <w:bookmarkStart w:id="387" w:name="_Toc184308102"/>
      <w:bookmarkEnd w:id="387"/>
      <w:bookmarkStart w:id="388" w:name="_Toc184308086"/>
      <w:bookmarkEnd w:id="388"/>
      <w:bookmarkStart w:id="389" w:name="_Toc184312073"/>
      <w:bookmarkEnd w:id="389"/>
      <w:bookmarkStart w:id="390" w:name="_Toc184313246"/>
      <w:bookmarkEnd w:id="390"/>
      <w:bookmarkStart w:id="391" w:name="_Toc184313308"/>
      <w:bookmarkEnd w:id="391"/>
      <w:r>
        <w:rPr>
          <w:rFonts w:hint="eastAsia" w:ascii="宋体" w:hAnsi="宋体" w:eastAsia="宋体" w:cs="宋体"/>
          <w:b/>
          <w:color w:val="000000" w:themeColor="text1"/>
          <w:sz w:val="36"/>
          <w:szCs w:val="36"/>
          <w:highlight w:val="none"/>
          <w14:textFill>
            <w14:solidFill>
              <w14:schemeClr w14:val="tx1"/>
            </w14:solidFill>
          </w14:textFill>
        </w:rPr>
        <w:t>评标办法</w:t>
      </w:r>
    </w:p>
    <w:p>
      <w:pPr>
        <w:snapToGrid w:val="0"/>
        <w:spacing w:line="360" w:lineRule="auto"/>
        <w:jc w:val="center"/>
        <w:rPr>
          <w:rFonts w:hint="eastAsia" w:ascii="宋体" w:hAnsi="宋体" w:eastAsia="宋体" w:cs="宋体"/>
          <w:b/>
          <w:color w:val="000000" w:themeColor="text1"/>
          <w:sz w:val="32"/>
          <w:szCs w:val="20"/>
          <w:highlight w:val="none"/>
          <w14:textFill>
            <w14:solidFill>
              <w14:schemeClr w14:val="tx1"/>
            </w14:solidFill>
          </w14:textFill>
        </w:rPr>
      </w:pPr>
      <w:r>
        <w:rPr>
          <w:rFonts w:hint="eastAsia" w:ascii="宋体" w:hAnsi="宋体" w:eastAsia="宋体" w:cs="宋体"/>
          <w:b/>
          <w:color w:val="000000" w:themeColor="text1"/>
          <w:sz w:val="32"/>
          <w:szCs w:val="20"/>
          <w:highlight w:val="none"/>
          <w14:textFill>
            <w14:solidFill>
              <w14:schemeClr w14:val="tx1"/>
            </w14:solidFill>
          </w14:textFill>
        </w:rPr>
        <w:t>评标办法前附表</w:t>
      </w:r>
    </w:p>
    <w:tbl>
      <w:tblPr>
        <w:tblStyle w:val="62"/>
        <w:tblpPr w:leftFromText="180" w:rightFromText="180" w:vertAnchor="text" w:horzAnchor="page" w:tblpX="1031" w:tblpY="126"/>
        <w:tblW w:w="524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6007"/>
        <w:gridCol w:w="789"/>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19" w:type="pct"/>
            <w:vAlign w:val="center"/>
          </w:tcPr>
          <w:p>
            <w:pPr>
              <w:spacing w:line="360" w:lineRule="auto"/>
              <w:jc w:val="center"/>
              <w:outlineLvl w:val="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序号</w:t>
            </w:r>
          </w:p>
        </w:tc>
        <w:tc>
          <w:tcPr>
            <w:tcW w:w="3082" w:type="pct"/>
            <w:vAlign w:val="center"/>
          </w:tcPr>
          <w:p>
            <w:pPr>
              <w:spacing w:line="360" w:lineRule="auto"/>
              <w:jc w:val="center"/>
              <w:outlineLvl w:val="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评标标准</w:t>
            </w:r>
          </w:p>
        </w:tc>
        <w:tc>
          <w:tcPr>
            <w:tcW w:w="404" w:type="pct"/>
            <w:vAlign w:val="center"/>
          </w:tcPr>
          <w:p>
            <w:pPr>
              <w:spacing w:line="360" w:lineRule="auto"/>
              <w:outlineLvl w:val="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权重</w:t>
            </w:r>
          </w:p>
        </w:tc>
        <w:tc>
          <w:tcPr>
            <w:tcW w:w="1093" w:type="pct"/>
            <w:vAlign w:val="center"/>
          </w:tcPr>
          <w:p>
            <w:pPr>
              <w:spacing w:line="360" w:lineRule="auto"/>
              <w:jc w:val="center"/>
              <w:outlineLvl w:val="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trPr>
        <w:tc>
          <w:tcPr>
            <w:tcW w:w="419" w:type="pct"/>
            <w:vAlign w:val="center"/>
          </w:tcPr>
          <w:p>
            <w:pPr>
              <w:spacing w:line="360" w:lineRule="auto"/>
              <w:jc w:val="center"/>
              <w:outlineLvl w:val="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32"/>
                <w:szCs w:val="32"/>
                <w:highlight w:val="none"/>
                <w14:textFill>
                  <w14:solidFill>
                    <w14:schemeClr w14:val="tx1"/>
                  </w14:solidFill>
                </w14:textFill>
              </w:rPr>
              <w:t>1</w:t>
            </w:r>
          </w:p>
        </w:tc>
        <w:tc>
          <w:tcPr>
            <w:tcW w:w="3082" w:type="pct"/>
            <w:vAlign w:val="center"/>
          </w:tcPr>
          <w:p>
            <w:pPr>
              <w:spacing w:line="360" w:lineRule="auto"/>
              <w:jc w:val="left"/>
              <w:outlineLvl w:val="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供应商自2018年1月1日以来（以合同签订时间为准）</w:t>
            </w:r>
            <w:r>
              <w:rPr>
                <w:rFonts w:hint="eastAsia" w:ascii="宋体" w:hAnsi="宋体" w:eastAsia="宋体" w:cs="宋体"/>
                <w:bCs/>
                <w:color w:val="000000" w:themeColor="text1"/>
                <w:sz w:val="24"/>
                <w:highlight w:val="none"/>
                <w:lang w:val="en-US" w:eastAsia="zh-CN"/>
                <w14:textFill>
                  <w14:solidFill>
                    <w14:schemeClr w14:val="tx1"/>
                  </w14:solidFill>
                </w14:textFill>
              </w:rPr>
              <w:t>类似本项目的</w:t>
            </w:r>
            <w:r>
              <w:rPr>
                <w:rFonts w:hint="eastAsia" w:ascii="宋体" w:hAnsi="宋体" w:eastAsia="宋体" w:cs="宋体"/>
                <w:bCs/>
                <w:color w:val="000000" w:themeColor="text1"/>
                <w:sz w:val="24"/>
                <w:highlight w:val="none"/>
                <w14:textFill>
                  <w14:solidFill>
                    <w14:schemeClr w14:val="tx1"/>
                  </w14:solidFill>
                </w14:textFill>
              </w:rPr>
              <w:t>宣传推广、新闻报道和活动策划等的经验与案例,提供合同或协议扫描件</w:t>
            </w:r>
            <w:r>
              <w:rPr>
                <w:rFonts w:hint="eastAsia" w:ascii="宋体" w:hAnsi="宋体" w:eastAsia="宋体" w:cs="宋体"/>
                <w:bCs/>
                <w:color w:val="000000" w:themeColor="text1"/>
                <w:sz w:val="24"/>
                <w:highlight w:val="none"/>
                <w:lang w:val="en-US" w:eastAsia="zh-CN"/>
                <w14:textFill>
                  <w14:solidFill>
                    <w14:schemeClr w14:val="tx1"/>
                  </w14:solidFill>
                </w14:textFill>
              </w:rPr>
              <w:t>并加盖公章</w:t>
            </w:r>
            <w:r>
              <w:rPr>
                <w:rFonts w:hint="eastAsia" w:ascii="宋体" w:hAnsi="宋体" w:eastAsia="宋体" w:cs="宋体"/>
                <w:bCs/>
                <w:color w:val="000000" w:themeColor="text1"/>
                <w:sz w:val="24"/>
                <w:highlight w:val="none"/>
                <w14:textFill>
                  <w14:solidFill>
                    <w14:schemeClr w14:val="tx1"/>
                  </w14:solidFill>
                </w14:textFill>
              </w:rPr>
              <w:t>。每份合同得</w:t>
            </w:r>
            <w:r>
              <w:rPr>
                <w:rFonts w:hint="eastAsia" w:ascii="宋体" w:hAnsi="宋体" w:eastAsia="宋体" w:cs="宋体"/>
                <w:bCs/>
                <w:color w:val="000000" w:themeColor="text1"/>
                <w:sz w:val="24"/>
                <w:highlight w:val="none"/>
                <w:lang w:val="en-US" w:eastAsia="zh-CN"/>
                <w14:textFill>
                  <w14:solidFill>
                    <w14:schemeClr w14:val="tx1"/>
                  </w14:solidFill>
                </w14:textFill>
              </w:rPr>
              <w:t>0.5</w:t>
            </w:r>
            <w:r>
              <w:rPr>
                <w:rFonts w:hint="eastAsia" w:ascii="宋体" w:hAnsi="宋体" w:eastAsia="宋体" w:cs="宋体"/>
                <w:bCs/>
                <w:color w:val="000000" w:themeColor="text1"/>
                <w:sz w:val="24"/>
                <w:highlight w:val="none"/>
                <w14:textFill>
                  <w14:solidFill>
                    <w14:schemeClr w14:val="tx1"/>
                  </w14:solidFill>
                </w14:textFill>
              </w:rPr>
              <w:t>分，最多得</w:t>
            </w:r>
            <w:r>
              <w:rPr>
                <w:rFonts w:hint="eastAsia" w:ascii="宋体" w:hAnsi="宋体" w:eastAsia="宋体" w:cs="宋体"/>
                <w:bCs/>
                <w:color w:val="000000" w:themeColor="text1"/>
                <w:sz w:val="24"/>
                <w:highlight w:val="none"/>
                <w:lang w:val="en-US" w:eastAsia="zh-CN"/>
                <w14:textFill>
                  <w14:solidFill>
                    <w14:schemeClr w14:val="tx1"/>
                  </w14:solidFill>
                </w14:textFill>
              </w:rPr>
              <w:t>1</w:t>
            </w:r>
            <w:r>
              <w:rPr>
                <w:rFonts w:hint="eastAsia" w:ascii="宋体" w:hAnsi="宋体" w:eastAsia="宋体" w:cs="宋体"/>
                <w:bCs/>
                <w:color w:val="000000" w:themeColor="text1"/>
                <w:sz w:val="24"/>
                <w:highlight w:val="none"/>
                <w14:textFill>
                  <w14:solidFill>
                    <w14:schemeClr w14:val="tx1"/>
                  </w14:solidFill>
                </w14:textFill>
              </w:rPr>
              <w:t>分。</w:t>
            </w:r>
          </w:p>
        </w:tc>
        <w:tc>
          <w:tcPr>
            <w:tcW w:w="404" w:type="pct"/>
            <w:vAlign w:val="center"/>
          </w:tcPr>
          <w:p>
            <w:pPr>
              <w:spacing w:line="360" w:lineRule="auto"/>
              <w:jc w:val="center"/>
              <w:outlineLvl w:val="0"/>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1</w:t>
            </w:r>
          </w:p>
        </w:tc>
        <w:tc>
          <w:tcPr>
            <w:tcW w:w="1093" w:type="pct"/>
            <w:vAlign w:val="center"/>
          </w:tcPr>
          <w:p>
            <w:pPr>
              <w:spacing w:line="360" w:lineRule="auto"/>
              <w:jc w:val="center"/>
              <w:outlineLvl w:val="0"/>
              <w:rPr>
                <w:rFonts w:hint="eastAsia" w:ascii="宋体" w:hAnsi="宋体" w:eastAsia="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419" w:type="pct"/>
            <w:vAlign w:val="center"/>
          </w:tcPr>
          <w:p>
            <w:pPr>
              <w:snapToGrid w:val="0"/>
              <w:jc w:val="cente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w:t>
            </w:r>
          </w:p>
        </w:tc>
        <w:tc>
          <w:tcPr>
            <w:tcW w:w="3082" w:type="pct"/>
            <w:vAlign w:val="center"/>
          </w:tcPr>
          <w:p>
            <w:pPr>
              <w:adjustRightInd w:val="0"/>
              <w:snapToGrid w:val="0"/>
              <w:jc w:val="left"/>
              <w:textAlignment w:val="baseline"/>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宣传片制作方案，根据投标文件体现的内容和提供的案例样片进行评审。</w:t>
            </w:r>
          </w:p>
        </w:tc>
        <w:tc>
          <w:tcPr>
            <w:tcW w:w="404" w:type="pct"/>
            <w:vAlign w:val="center"/>
          </w:tcPr>
          <w:p>
            <w:pPr>
              <w:autoSpaceDE w:val="0"/>
              <w:adjustRightInd w:val="0"/>
              <w:snapToGrid w:val="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1093" w:type="pct"/>
            <w:vAlign w:val="center"/>
          </w:tcPr>
          <w:p>
            <w:pPr>
              <w:spacing w:line="360" w:lineRule="auto"/>
              <w:jc w:val="center"/>
              <w:outlineLvl w:val="0"/>
              <w:rPr>
                <w:rFonts w:hint="eastAsia" w:ascii="宋体" w:hAnsi="宋体" w:eastAsia="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419" w:type="pct"/>
            <w:vAlign w:val="center"/>
          </w:tcPr>
          <w:p>
            <w:pPr>
              <w:snapToGrid w:val="0"/>
              <w:jc w:val="cente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2.1</w:t>
            </w:r>
          </w:p>
        </w:tc>
        <w:tc>
          <w:tcPr>
            <w:tcW w:w="3082" w:type="pct"/>
            <w:vAlign w:val="center"/>
          </w:tcPr>
          <w:p>
            <w:pPr>
              <w:snapToGrid w:val="0"/>
              <w:jc w:val="left"/>
              <w:rPr>
                <w:rFonts w:hint="eastAsia" w:ascii="宋体" w:hAnsi="宋体" w:eastAsia="宋体" w:cs="宋体"/>
                <w:color w:val="000000" w:themeColor="text1"/>
                <w:kern w:val="2"/>
                <w:sz w:val="24"/>
                <w:szCs w:val="24"/>
                <w:highlight w:val="none"/>
                <w:lang w:val="en-GB"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GB"/>
                <w14:textFill>
                  <w14:solidFill>
                    <w14:schemeClr w14:val="tx1"/>
                  </w14:solidFill>
                </w14:textFill>
              </w:rPr>
              <w:t>宣传片的摄制方案是否明确，分辨率、时长是否满足采购要求</w:t>
            </w:r>
            <w:r>
              <w:rPr>
                <w:rFonts w:hint="eastAsia" w:ascii="宋体" w:hAnsi="宋体" w:eastAsia="宋体" w:cs="宋体"/>
                <w:color w:val="000000" w:themeColor="text1"/>
                <w:sz w:val="24"/>
                <w:szCs w:val="24"/>
                <w:highlight w:val="none"/>
                <w:lang w:val="en-GB"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全部符合采购需求的得</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分，部分符合得</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r>
              <w:rPr>
                <w:rFonts w:hint="eastAsia" w:ascii="宋体" w:hAnsi="宋体" w:eastAsia="宋体" w:cs="宋体"/>
                <w:color w:val="000000" w:themeColor="text1"/>
                <w:sz w:val="24"/>
                <w:szCs w:val="24"/>
                <w:highlight w:val="none"/>
                <w:lang w:val="en-GB"/>
                <w14:textFill>
                  <w14:solidFill>
                    <w14:schemeClr w14:val="tx1"/>
                  </w14:solidFill>
                </w14:textFill>
              </w:rPr>
              <w:t>。</w:t>
            </w:r>
          </w:p>
        </w:tc>
        <w:tc>
          <w:tcPr>
            <w:tcW w:w="404" w:type="pct"/>
            <w:vAlign w:val="center"/>
          </w:tcPr>
          <w:p>
            <w:pPr>
              <w:snapToGrid w:val="0"/>
              <w:jc w:val="cente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4</w:t>
            </w:r>
          </w:p>
        </w:tc>
        <w:tc>
          <w:tcPr>
            <w:tcW w:w="1093" w:type="pct"/>
            <w:vAlign w:val="center"/>
          </w:tcPr>
          <w:p>
            <w:pPr>
              <w:spacing w:line="360" w:lineRule="auto"/>
              <w:jc w:val="center"/>
              <w:outlineLvl w:val="0"/>
              <w:rPr>
                <w:rFonts w:hint="eastAsia" w:ascii="宋体" w:hAnsi="宋体" w:eastAsia="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419" w:type="pct"/>
            <w:vAlign w:val="center"/>
          </w:tcPr>
          <w:p>
            <w:pPr>
              <w:snapToGrid w:val="0"/>
              <w:jc w:val="cente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2.2</w:t>
            </w:r>
          </w:p>
        </w:tc>
        <w:tc>
          <w:tcPr>
            <w:tcW w:w="3082" w:type="pct"/>
            <w:vAlign w:val="center"/>
          </w:tcPr>
          <w:p>
            <w:pPr>
              <w:snapToGrid w:val="0"/>
              <w:jc w:val="left"/>
              <w:rPr>
                <w:rFonts w:hint="eastAsia" w:ascii="宋体" w:hAnsi="宋体" w:eastAsia="宋体" w:cs="宋体"/>
                <w:color w:val="000000" w:themeColor="text1"/>
                <w:kern w:val="2"/>
                <w:sz w:val="24"/>
                <w:szCs w:val="24"/>
                <w:highlight w:val="none"/>
                <w:lang w:val="en-GB"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GB"/>
                <w14:textFill>
                  <w14:solidFill>
                    <w14:schemeClr w14:val="tx1"/>
                  </w14:solidFill>
                </w14:textFill>
              </w:rPr>
              <w:t>背景音乐是否明确，是否切合主题，内容优美；符合的得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GB"/>
                <w14:textFill>
                  <w14:solidFill>
                    <w14:schemeClr w14:val="tx1"/>
                  </w14:solidFill>
                </w14:textFill>
              </w:rPr>
              <w:t>分，部分符合得</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GB"/>
                <w14:textFill>
                  <w14:solidFill>
                    <w14:schemeClr w14:val="tx1"/>
                  </w14:solidFill>
                </w14:textFill>
              </w:rPr>
              <w:t xml:space="preserve">分，不符合不得分。         </w:t>
            </w:r>
          </w:p>
        </w:tc>
        <w:tc>
          <w:tcPr>
            <w:tcW w:w="404" w:type="pct"/>
            <w:vAlign w:val="center"/>
          </w:tcPr>
          <w:p>
            <w:pPr>
              <w:snapToGrid w:val="0"/>
              <w:jc w:val="cente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4</w:t>
            </w:r>
          </w:p>
        </w:tc>
        <w:tc>
          <w:tcPr>
            <w:tcW w:w="1093" w:type="pct"/>
            <w:vAlign w:val="center"/>
          </w:tcPr>
          <w:p>
            <w:pPr>
              <w:spacing w:line="360" w:lineRule="auto"/>
              <w:jc w:val="center"/>
              <w:outlineLvl w:val="0"/>
              <w:rPr>
                <w:rFonts w:hint="eastAsia" w:ascii="宋体" w:hAnsi="宋体" w:eastAsia="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419" w:type="pct"/>
            <w:vAlign w:val="center"/>
          </w:tcPr>
          <w:p>
            <w:pPr>
              <w:snapToGrid w:val="0"/>
              <w:jc w:val="cente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2.3</w:t>
            </w:r>
          </w:p>
        </w:tc>
        <w:tc>
          <w:tcPr>
            <w:tcW w:w="3082" w:type="pct"/>
            <w:vAlign w:val="center"/>
          </w:tcPr>
          <w:p>
            <w:pPr>
              <w:snapToGrid w:val="0"/>
              <w:jc w:val="left"/>
              <w:rPr>
                <w:rFonts w:hint="eastAsia" w:ascii="宋体" w:hAnsi="宋体" w:eastAsia="宋体" w:cs="宋体"/>
                <w:color w:val="000000" w:themeColor="text1"/>
                <w:kern w:val="2"/>
                <w:sz w:val="24"/>
                <w:szCs w:val="24"/>
                <w:highlight w:val="none"/>
                <w:lang w:val="en-GB"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GB"/>
                <w14:textFill>
                  <w14:solidFill>
                    <w14:schemeClr w14:val="tx1"/>
                  </w14:solidFill>
                </w14:textFill>
              </w:rPr>
              <w:t>色彩搭配方案。方案是否美观、大方，切合主题；视觉效果</w:t>
            </w:r>
            <w:r>
              <w:rPr>
                <w:rFonts w:hint="eastAsia" w:ascii="宋体" w:hAnsi="宋体" w:eastAsia="宋体" w:cs="宋体"/>
                <w:color w:val="000000" w:themeColor="text1"/>
                <w:sz w:val="24"/>
                <w:szCs w:val="24"/>
                <w:highlight w:val="none"/>
                <w:lang w:val="en-US" w:eastAsia="zh-CN"/>
                <w14:textFill>
                  <w14:solidFill>
                    <w14:schemeClr w14:val="tx1"/>
                  </w14:solidFill>
                </w14:textFill>
              </w:rPr>
              <w:t>较强</w:t>
            </w:r>
            <w:r>
              <w:rPr>
                <w:rFonts w:hint="eastAsia" w:ascii="宋体" w:hAnsi="宋体" w:eastAsia="宋体" w:cs="宋体"/>
                <w:color w:val="000000" w:themeColor="text1"/>
                <w:sz w:val="24"/>
                <w:szCs w:val="24"/>
                <w:highlight w:val="none"/>
                <w:lang w:val="en-GB"/>
                <w14:textFill>
                  <w14:solidFill>
                    <w14:schemeClr w14:val="tx1"/>
                  </w14:solidFill>
                </w14:textFill>
              </w:rPr>
              <w:t>的得</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GB"/>
                <w14:textFill>
                  <w14:solidFill>
                    <w14:schemeClr w14:val="tx1"/>
                  </w14:solidFill>
                </w14:textFill>
              </w:rPr>
              <w:t>分；视觉效果</w:t>
            </w:r>
            <w:r>
              <w:rPr>
                <w:rFonts w:hint="eastAsia" w:ascii="宋体" w:hAnsi="宋体" w:eastAsia="宋体" w:cs="宋体"/>
                <w:color w:val="000000" w:themeColor="text1"/>
                <w:sz w:val="24"/>
                <w:szCs w:val="24"/>
                <w:highlight w:val="none"/>
                <w:lang w:val="en-US" w:eastAsia="zh-CN"/>
                <w14:textFill>
                  <w14:solidFill>
                    <w14:schemeClr w14:val="tx1"/>
                  </w14:solidFill>
                </w14:textFill>
              </w:rPr>
              <w:t>一般</w:t>
            </w:r>
            <w:r>
              <w:rPr>
                <w:rFonts w:hint="eastAsia" w:ascii="宋体" w:hAnsi="宋体" w:eastAsia="宋体" w:cs="宋体"/>
                <w:color w:val="000000" w:themeColor="text1"/>
                <w:sz w:val="24"/>
                <w:szCs w:val="24"/>
                <w:highlight w:val="none"/>
                <w:lang w:val="en-GB"/>
                <w14:textFill>
                  <w14:solidFill>
                    <w14:schemeClr w14:val="tx1"/>
                  </w14:solidFill>
                </w14:textFill>
              </w:rPr>
              <w:t>的得</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GB"/>
                <w14:textFill>
                  <w14:solidFill>
                    <w14:schemeClr w14:val="tx1"/>
                  </w14:solidFill>
                </w14:textFill>
              </w:rPr>
              <w:t>分</w:t>
            </w:r>
            <w:r>
              <w:rPr>
                <w:rFonts w:hint="eastAsia" w:ascii="宋体" w:hAnsi="宋体" w:eastAsia="宋体" w:cs="宋体"/>
                <w:color w:val="000000" w:themeColor="text1"/>
                <w:sz w:val="24"/>
                <w:szCs w:val="24"/>
                <w:highlight w:val="none"/>
                <w:lang w:val="en-GB"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视觉效果较差的得</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r>
              <w:rPr>
                <w:rFonts w:hint="eastAsia" w:ascii="宋体" w:hAnsi="宋体" w:eastAsia="宋体" w:cs="宋体"/>
                <w:color w:val="000000" w:themeColor="text1"/>
                <w:sz w:val="24"/>
                <w:szCs w:val="24"/>
                <w:highlight w:val="none"/>
                <w:lang w:val="en-GB"/>
                <w14:textFill>
                  <w14:solidFill>
                    <w14:schemeClr w14:val="tx1"/>
                  </w14:solidFill>
                </w14:textFill>
              </w:rPr>
              <w:t>。</w:t>
            </w:r>
          </w:p>
        </w:tc>
        <w:tc>
          <w:tcPr>
            <w:tcW w:w="404" w:type="pct"/>
            <w:vAlign w:val="center"/>
          </w:tcPr>
          <w:p>
            <w:pPr>
              <w:snapToGrid w:val="0"/>
              <w:jc w:val="cente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4</w:t>
            </w:r>
          </w:p>
        </w:tc>
        <w:tc>
          <w:tcPr>
            <w:tcW w:w="1093" w:type="pct"/>
            <w:vAlign w:val="center"/>
          </w:tcPr>
          <w:p>
            <w:pPr>
              <w:spacing w:line="360" w:lineRule="auto"/>
              <w:jc w:val="center"/>
              <w:outlineLvl w:val="0"/>
              <w:rPr>
                <w:rFonts w:hint="eastAsia" w:ascii="宋体" w:hAnsi="宋体" w:eastAsia="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19" w:type="pct"/>
            <w:vAlign w:val="center"/>
          </w:tcPr>
          <w:p>
            <w:pPr>
              <w:snapToGrid w:val="0"/>
              <w:jc w:val="cente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2.4</w:t>
            </w:r>
          </w:p>
        </w:tc>
        <w:tc>
          <w:tcPr>
            <w:tcW w:w="3082" w:type="pct"/>
            <w:vAlign w:val="center"/>
          </w:tcPr>
          <w:p>
            <w:pPr>
              <w:snapToGrid w:val="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GB"/>
                <w14:textFill>
                  <w14:solidFill>
                    <w14:schemeClr w14:val="tx1"/>
                  </w14:solidFill>
                </w14:textFill>
              </w:rPr>
              <w:t>配音方案是否明确，画面文字优美</w:t>
            </w:r>
            <w:r>
              <w:rPr>
                <w:rFonts w:hint="eastAsia" w:ascii="宋体" w:hAnsi="宋体" w:eastAsia="宋体" w:cs="宋体"/>
                <w:color w:val="000000" w:themeColor="text1"/>
                <w:sz w:val="24"/>
                <w:szCs w:val="24"/>
                <w:highlight w:val="none"/>
                <w:lang w:val="en-GB"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画面效果较强的得</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分；效果一般的得</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tc>
        <w:tc>
          <w:tcPr>
            <w:tcW w:w="404" w:type="pct"/>
            <w:vAlign w:val="center"/>
          </w:tcPr>
          <w:p>
            <w:pPr>
              <w:snapToGrid w:val="0"/>
              <w:jc w:val="cente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Cs/>
                <w:color w:val="000000" w:themeColor="text1"/>
                <w:kern w:val="2"/>
                <w:sz w:val="24"/>
                <w:szCs w:val="24"/>
                <w:highlight w:val="none"/>
                <w:lang w:val="en-US" w:eastAsia="zh-CN" w:bidi="ar-SA"/>
                <w14:textFill>
                  <w14:solidFill>
                    <w14:schemeClr w14:val="tx1"/>
                  </w14:solidFill>
                </w14:textFill>
              </w:rPr>
              <w:t>4</w:t>
            </w:r>
          </w:p>
        </w:tc>
        <w:tc>
          <w:tcPr>
            <w:tcW w:w="1093" w:type="pct"/>
            <w:vAlign w:val="center"/>
          </w:tcPr>
          <w:p>
            <w:pPr>
              <w:spacing w:line="360" w:lineRule="auto"/>
              <w:jc w:val="center"/>
              <w:outlineLvl w:val="0"/>
              <w:rPr>
                <w:rFonts w:hint="eastAsia" w:ascii="宋体" w:hAnsi="宋体" w:eastAsia="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9" w:type="pct"/>
            <w:vAlign w:val="center"/>
          </w:tcPr>
          <w:p>
            <w:pPr>
              <w:snapToGrid w:val="0"/>
              <w:jc w:val="cente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w:t>
            </w:r>
          </w:p>
        </w:tc>
        <w:tc>
          <w:tcPr>
            <w:tcW w:w="3082" w:type="pct"/>
            <w:vAlign w:val="center"/>
          </w:tcPr>
          <w:p>
            <w:pPr>
              <w:snapToGrid w:val="0"/>
              <w:jc w:val="left"/>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短视频制作方案，</w:t>
            </w:r>
            <w:r>
              <w:rPr>
                <w:rFonts w:hint="eastAsia" w:ascii="宋体" w:hAnsi="宋体" w:eastAsia="宋体" w:cs="宋体"/>
                <w:color w:val="000000" w:themeColor="text1"/>
                <w:sz w:val="24"/>
                <w:szCs w:val="24"/>
                <w:highlight w:val="none"/>
                <w14:textFill>
                  <w14:solidFill>
                    <w14:schemeClr w14:val="tx1"/>
                  </w14:solidFill>
                </w14:textFill>
              </w:rPr>
              <w:t>根据投标文件体现的内容和提供的短视频样片进行评审。</w:t>
            </w:r>
          </w:p>
        </w:tc>
        <w:tc>
          <w:tcPr>
            <w:tcW w:w="404" w:type="pct"/>
            <w:vAlign w:val="center"/>
          </w:tcPr>
          <w:p>
            <w:pPr>
              <w:snapToGrid w:val="0"/>
              <w:jc w:val="cente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w:t>
            </w:r>
          </w:p>
        </w:tc>
        <w:tc>
          <w:tcPr>
            <w:tcW w:w="1093" w:type="pct"/>
            <w:vAlign w:val="center"/>
          </w:tcPr>
          <w:p>
            <w:pPr>
              <w:spacing w:line="360" w:lineRule="auto"/>
              <w:jc w:val="center"/>
              <w:outlineLvl w:val="0"/>
              <w:rPr>
                <w:rFonts w:hint="eastAsia" w:ascii="宋体" w:hAnsi="宋体" w:eastAsia="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419" w:type="pct"/>
            <w:vAlign w:val="center"/>
          </w:tcPr>
          <w:p>
            <w:pPr>
              <w:snapToGrid w:val="0"/>
              <w:jc w:val="cente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3.1</w:t>
            </w:r>
          </w:p>
        </w:tc>
        <w:tc>
          <w:tcPr>
            <w:tcW w:w="3082" w:type="pct"/>
            <w:vAlign w:val="center"/>
          </w:tcPr>
          <w:p>
            <w:pPr>
              <w:snapToGrid w:val="0"/>
              <w:jc w:val="left"/>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短视频的题材和剧本是否符合医保政策宣传主题。</w:t>
            </w:r>
            <w:r>
              <w:rPr>
                <w:rFonts w:hint="eastAsia" w:ascii="宋体" w:hAnsi="宋体" w:eastAsia="宋体" w:cs="宋体"/>
                <w:color w:val="000000" w:themeColor="text1"/>
                <w:sz w:val="24"/>
                <w:szCs w:val="24"/>
                <w:highlight w:val="none"/>
                <w:lang w:val="en-GB"/>
                <w14:textFill>
                  <w14:solidFill>
                    <w14:schemeClr w14:val="tx1"/>
                  </w14:solidFill>
                </w14:textFill>
              </w:rPr>
              <w:t>表达突出、需求理解准确合理的得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GB"/>
                <w14:textFill>
                  <w14:solidFill>
                    <w14:schemeClr w14:val="tx1"/>
                  </w14:solidFill>
                </w14:textFill>
              </w:rPr>
              <w:t>分；表达一般、需求理解一般的得</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GB"/>
                <w14:textFill>
                  <w14:solidFill>
                    <w14:schemeClr w14:val="tx1"/>
                  </w14:solidFill>
                </w14:textFill>
              </w:rPr>
              <w:t>分；表达不突出、需求理解准确性合理性较差的得</w:t>
            </w:r>
            <w:r>
              <w:rPr>
                <w:rFonts w:hint="eastAsia" w:ascii="宋体" w:hAnsi="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lang w:val="en-GB"/>
                <w14:textFill>
                  <w14:solidFill>
                    <w14:schemeClr w14:val="tx1"/>
                  </w14:solidFill>
                </w14:textFill>
              </w:rPr>
              <w:t>分。</w:t>
            </w:r>
          </w:p>
        </w:tc>
        <w:tc>
          <w:tcPr>
            <w:tcW w:w="404" w:type="pct"/>
            <w:vAlign w:val="center"/>
          </w:tcPr>
          <w:p>
            <w:pPr>
              <w:snapToGrid w:val="0"/>
              <w:jc w:val="cente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4</w:t>
            </w:r>
          </w:p>
        </w:tc>
        <w:tc>
          <w:tcPr>
            <w:tcW w:w="1093" w:type="pct"/>
            <w:vAlign w:val="center"/>
          </w:tcPr>
          <w:p>
            <w:pPr>
              <w:spacing w:line="360" w:lineRule="auto"/>
              <w:jc w:val="center"/>
              <w:outlineLvl w:val="0"/>
              <w:rPr>
                <w:rFonts w:hint="eastAsia" w:ascii="宋体" w:hAnsi="宋体" w:eastAsia="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419" w:type="pct"/>
            <w:vAlign w:val="center"/>
          </w:tcPr>
          <w:p>
            <w:pPr>
              <w:snapToGrid w:val="0"/>
              <w:jc w:val="cente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3.2</w:t>
            </w:r>
          </w:p>
        </w:tc>
        <w:tc>
          <w:tcPr>
            <w:tcW w:w="3082" w:type="pct"/>
            <w:vAlign w:val="center"/>
          </w:tcPr>
          <w:p>
            <w:pPr>
              <w:snapToGrid w:val="0"/>
              <w:jc w:val="left"/>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拍摄道具和场景的方案，是否切合本项目的内容</w:t>
            </w:r>
            <w:r>
              <w:rPr>
                <w:rFonts w:hint="eastAsia" w:ascii="宋体" w:hAnsi="宋体" w:eastAsia="宋体" w:cs="宋体"/>
                <w:color w:val="000000" w:themeColor="text1"/>
                <w:sz w:val="24"/>
                <w:szCs w:val="24"/>
                <w:highlight w:val="none"/>
                <w:lang w:val="en-GB"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全部符合采购需求的得</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分，部分符合得</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r>
              <w:rPr>
                <w:rFonts w:hint="eastAsia" w:ascii="宋体" w:hAnsi="宋体" w:eastAsia="宋体" w:cs="宋体"/>
                <w:color w:val="000000" w:themeColor="text1"/>
                <w:sz w:val="24"/>
                <w:szCs w:val="24"/>
                <w:highlight w:val="none"/>
                <w:lang w:val="en-GB"/>
                <w14:textFill>
                  <w14:solidFill>
                    <w14:schemeClr w14:val="tx1"/>
                  </w14:solidFill>
                </w14:textFill>
              </w:rPr>
              <w:t>。</w:t>
            </w:r>
          </w:p>
        </w:tc>
        <w:tc>
          <w:tcPr>
            <w:tcW w:w="404" w:type="pct"/>
            <w:vAlign w:val="center"/>
          </w:tcPr>
          <w:p>
            <w:pPr>
              <w:snapToGrid w:val="0"/>
              <w:jc w:val="cente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4</w:t>
            </w:r>
          </w:p>
        </w:tc>
        <w:tc>
          <w:tcPr>
            <w:tcW w:w="1093" w:type="pct"/>
            <w:vAlign w:val="center"/>
          </w:tcPr>
          <w:p>
            <w:pPr>
              <w:spacing w:line="360" w:lineRule="auto"/>
              <w:jc w:val="center"/>
              <w:outlineLvl w:val="0"/>
              <w:rPr>
                <w:rFonts w:hint="eastAsia" w:ascii="宋体" w:hAnsi="宋体" w:eastAsia="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419" w:type="pct"/>
            <w:vAlign w:val="center"/>
          </w:tcPr>
          <w:p>
            <w:pPr>
              <w:snapToGrid w:val="0"/>
              <w:jc w:val="cente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3.3</w:t>
            </w:r>
          </w:p>
        </w:tc>
        <w:tc>
          <w:tcPr>
            <w:tcW w:w="3082" w:type="pct"/>
            <w:vAlign w:val="center"/>
          </w:tcPr>
          <w:p>
            <w:pPr>
              <w:snapToGrid w:val="0"/>
              <w:jc w:val="left"/>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视频编辑方案、标题撰写方案、封面设计内容，方案是否明确，是否体现了医保政策宣传主题</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全部符合采购需求的得</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分，部分符合得</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r>
              <w:rPr>
                <w:rFonts w:hint="eastAsia" w:ascii="宋体" w:hAnsi="宋体" w:eastAsia="宋体" w:cs="宋体"/>
                <w:color w:val="000000" w:themeColor="text1"/>
                <w:sz w:val="24"/>
                <w:szCs w:val="24"/>
                <w:highlight w:val="none"/>
                <w:lang w:val="en-GB"/>
                <w14:textFill>
                  <w14:solidFill>
                    <w14:schemeClr w14:val="tx1"/>
                  </w14:solidFill>
                </w14:textFill>
              </w:rPr>
              <w:t>。</w:t>
            </w:r>
          </w:p>
        </w:tc>
        <w:tc>
          <w:tcPr>
            <w:tcW w:w="404" w:type="pct"/>
            <w:vAlign w:val="center"/>
          </w:tcPr>
          <w:p>
            <w:pPr>
              <w:snapToGrid w:val="0"/>
              <w:jc w:val="cente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4</w:t>
            </w:r>
          </w:p>
        </w:tc>
        <w:tc>
          <w:tcPr>
            <w:tcW w:w="1093" w:type="pct"/>
            <w:vAlign w:val="center"/>
          </w:tcPr>
          <w:p>
            <w:pPr>
              <w:spacing w:line="360" w:lineRule="auto"/>
              <w:jc w:val="center"/>
              <w:outlineLvl w:val="0"/>
              <w:rPr>
                <w:rFonts w:hint="eastAsia" w:ascii="宋体" w:hAnsi="宋体" w:eastAsia="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419" w:type="pct"/>
            <w:vAlign w:val="center"/>
          </w:tcPr>
          <w:p>
            <w:pPr>
              <w:snapToGrid w:val="0"/>
              <w:jc w:val="cente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3.4</w:t>
            </w:r>
          </w:p>
        </w:tc>
        <w:tc>
          <w:tcPr>
            <w:tcW w:w="3082" w:type="pct"/>
            <w:vAlign w:val="center"/>
          </w:tcPr>
          <w:p>
            <w:pPr>
              <w:snapToGrid w:val="0"/>
              <w:jc w:val="left"/>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根据短视频制作方案拍摄并制作短视频不少于3条，并提供传播方案。全部符合采购需求的得3分，部分符合得</w:t>
            </w:r>
            <w:r>
              <w:rPr>
                <w:rFonts w:hint="eastAsia" w:ascii="宋体" w:hAnsi="宋体" w:cs="宋体"/>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r>
              <w:rPr>
                <w:rFonts w:hint="eastAsia" w:ascii="宋体" w:hAnsi="宋体" w:eastAsia="宋体" w:cs="宋体"/>
                <w:color w:val="000000" w:themeColor="text1"/>
                <w:sz w:val="24"/>
                <w:szCs w:val="24"/>
                <w:highlight w:val="none"/>
                <w:lang w:val="en-GB"/>
                <w14:textFill>
                  <w14:solidFill>
                    <w14:schemeClr w14:val="tx1"/>
                  </w14:solidFill>
                </w14:textFill>
              </w:rPr>
              <w:t>。</w:t>
            </w:r>
          </w:p>
        </w:tc>
        <w:tc>
          <w:tcPr>
            <w:tcW w:w="404" w:type="pct"/>
            <w:vAlign w:val="center"/>
          </w:tcPr>
          <w:p>
            <w:pPr>
              <w:snapToGrid w:val="0"/>
              <w:jc w:val="cente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3</w:t>
            </w:r>
          </w:p>
        </w:tc>
        <w:tc>
          <w:tcPr>
            <w:tcW w:w="1093" w:type="pct"/>
            <w:vAlign w:val="center"/>
          </w:tcPr>
          <w:p>
            <w:pPr>
              <w:spacing w:line="360" w:lineRule="auto"/>
              <w:jc w:val="center"/>
              <w:outlineLvl w:val="0"/>
              <w:rPr>
                <w:rFonts w:hint="eastAsia" w:ascii="宋体" w:hAnsi="宋体" w:eastAsia="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419" w:type="pct"/>
            <w:vAlign w:val="center"/>
          </w:tcPr>
          <w:p>
            <w:pPr>
              <w:snapToGrid w:val="0"/>
              <w:jc w:val="cente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4</w:t>
            </w:r>
          </w:p>
        </w:tc>
        <w:tc>
          <w:tcPr>
            <w:tcW w:w="3082" w:type="pct"/>
            <w:vAlign w:val="center"/>
          </w:tcPr>
          <w:p>
            <w:pPr>
              <w:snapToGrid w:val="0"/>
              <w:jc w:val="left"/>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摄影、摄像服务方案</w:t>
            </w:r>
          </w:p>
        </w:tc>
        <w:tc>
          <w:tcPr>
            <w:tcW w:w="404" w:type="pct"/>
            <w:vAlign w:val="center"/>
          </w:tcPr>
          <w:p>
            <w:pPr>
              <w:snapToGrid w:val="0"/>
              <w:jc w:val="cente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w:t>
            </w:r>
          </w:p>
        </w:tc>
        <w:tc>
          <w:tcPr>
            <w:tcW w:w="1093" w:type="pct"/>
            <w:vAlign w:val="center"/>
          </w:tcPr>
          <w:p>
            <w:pPr>
              <w:spacing w:line="360" w:lineRule="auto"/>
              <w:jc w:val="center"/>
              <w:outlineLvl w:val="0"/>
              <w:rPr>
                <w:rFonts w:hint="eastAsia" w:ascii="宋体" w:hAnsi="宋体" w:eastAsia="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419" w:type="pct"/>
            <w:vAlign w:val="center"/>
          </w:tcPr>
          <w:p>
            <w:pPr>
              <w:snapToGrid w:val="0"/>
              <w:jc w:val="cente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4.1</w:t>
            </w:r>
          </w:p>
        </w:tc>
        <w:tc>
          <w:tcPr>
            <w:tcW w:w="3082" w:type="pct"/>
            <w:vAlign w:val="center"/>
          </w:tcPr>
          <w:p>
            <w:pPr>
              <w:snapToGrid w:val="0"/>
              <w:jc w:val="left"/>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方案是否合理可行，有无具体的执行方案</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方案可行性较强的得4分，一般的得0-3分</w:t>
            </w:r>
            <w:r>
              <w:rPr>
                <w:rFonts w:hint="eastAsia" w:ascii="宋体" w:hAnsi="宋体" w:eastAsia="宋体" w:cs="宋体"/>
                <w:bCs/>
                <w:color w:val="000000" w:themeColor="text1"/>
                <w:sz w:val="24"/>
                <w:szCs w:val="24"/>
                <w:highlight w:val="none"/>
                <w14:textFill>
                  <w14:solidFill>
                    <w14:schemeClr w14:val="tx1"/>
                  </w14:solidFill>
                </w14:textFill>
              </w:rPr>
              <w:t>。</w:t>
            </w:r>
          </w:p>
        </w:tc>
        <w:tc>
          <w:tcPr>
            <w:tcW w:w="404" w:type="pct"/>
            <w:vAlign w:val="center"/>
          </w:tcPr>
          <w:p>
            <w:pPr>
              <w:snapToGrid w:val="0"/>
              <w:jc w:val="cente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4</w:t>
            </w:r>
          </w:p>
        </w:tc>
        <w:tc>
          <w:tcPr>
            <w:tcW w:w="1093" w:type="pct"/>
            <w:vAlign w:val="center"/>
          </w:tcPr>
          <w:p>
            <w:pPr>
              <w:spacing w:line="360" w:lineRule="auto"/>
              <w:jc w:val="center"/>
              <w:outlineLvl w:val="0"/>
              <w:rPr>
                <w:rFonts w:hint="eastAsia" w:ascii="宋体" w:hAnsi="宋体" w:eastAsia="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419" w:type="pct"/>
            <w:vAlign w:val="center"/>
          </w:tcPr>
          <w:p>
            <w:pPr>
              <w:snapToGrid w:val="0"/>
              <w:jc w:val="cente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4.2</w:t>
            </w:r>
          </w:p>
        </w:tc>
        <w:tc>
          <w:tcPr>
            <w:tcW w:w="3082" w:type="pct"/>
            <w:vAlign w:val="center"/>
          </w:tcPr>
          <w:p>
            <w:pPr>
              <w:snapToGrid w:val="0"/>
              <w:jc w:val="left"/>
              <w:rPr>
                <w:rFonts w:hint="default"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项目设备安排。根据整体项目提供专业化摄影摄像设备清单，根据具体设备清单情况进行评审，完全符合要求的得</w:t>
            </w:r>
            <w:r>
              <w:rPr>
                <w:rFonts w:hint="eastAsia" w:ascii="宋体" w:hAnsi="宋体" w:cs="宋体"/>
                <w:bCs/>
                <w:color w:val="000000" w:themeColor="text1"/>
                <w:kern w:val="2"/>
                <w:sz w:val="24"/>
                <w:szCs w:val="24"/>
                <w:highlight w:val="none"/>
                <w:lang w:val="en-US" w:eastAsia="zh-CN" w:bidi="ar-SA"/>
                <w14:textFill>
                  <w14:solidFill>
                    <w14:schemeClr w14:val="tx1"/>
                  </w14:solidFill>
                </w14:textFill>
              </w:rPr>
              <w:t>4</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分。</w:t>
            </w:r>
            <w:r>
              <w:rPr>
                <w:rFonts w:hint="eastAsia" w:ascii="宋体" w:hAnsi="宋体" w:cs="宋体"/>
                <w:bCs/>
                <w:color w:val="000000" w:themeColor="text1"/>
                <w:kern w:val="2"/>
                <w:sz w:val="24"/>
                <w:szCs w:val="24"/>
                <w:highlight w:val="none"/>
                <w:lang w:val="en-US" w:eastAsia="zh-CN" w:bidi="ar-SA"/>
                <w14:textFill>
                  <w14:solidFill>
                    <w14:schemeClr w14:val="tx1"/>
                  </w14:solidFill>
                </w14:textFill>
              </w:rPr>
              <w:t>部分符合要求的得2分；不符合的不得分。</w:t>
            </w:r>
          </w:p>
        </w:tc>
        <w:tc>
          <w:tcPr>
            <w:tcW w:w="404" w:type="pct"/>
            <w:vAlign w:val="center"/>
          </w:tcPr>
          <w:p>
            <w:pPr>
              <w:snapToGrid w:val="0"/>
              <w:jc w:val="cente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4</w:t>
            </w:r>
          </w:p>
        </w:tc>
        <w:tc>
          <w:tcPr>
            <w:tcW w:w="1093" w:type="pct"/>
            <w:vAlign w:val="center"/>
          </w:tcPr>
          <w:p>
            <w:pPr>
              <w:spacing w:line="360" w:lineRule="auto"/>
              <w:jc w:val="center"/>
              <w:outlineLvl w:val="0"/>
              <w:rPr>
                <w:rFonts w:hint="eastAsia" w:ascii="宋体" w:hAnsi="宋体" w:eastAsia="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419" w:type="pct"/>
            <w:vAlign w:val="center"/>
          </w:tcPr>
          <w:p>
            <w:pPr>
              <w:snapToGrid w:val="0"/>
              <w:jc w:val="cente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5</w:t>
            </w:r>
          </w:p>
        </w:tc>
        <w:tc>
          <w:tcPr>
            <w:tcW w:w="3082" w:type="pct"/>
            <w:vAlign w:val="center"/>
          </w:tcPr>
          <w:p>
            <w:pPr>
              <w:snapToGrid w:val="0"/>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主流媒体</w:t>
            </w:r>
          </w:p>
        </w:tc>
        <w:tc>
          <w:tcPr>
            <w:tcW w:w="404" w:type="pct"/>
            <w:vAlign w:val="center"/>
          </w:tcPr>
          <w:p>
            <w:pPr>
              <w:snapToGrid w:val="0"/>
              <w:jc w:val="cente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w:t>
            </w:r>
          </w:p>
        </w:tc>
        <w:tc>
          <w:tcPr>
            <w:tcW w:w="1093" w:type="pct"/>
            <w:vAlign w:val="center"/>
          </w:tcPr>
          <w:p>
            <w:pPr>
              <w:spacing w:line="360" w:lineRule="auto"/>
              <w:jc w:val="center"/>
              <w:outlineLvl w:val="0"/>
              <w:rPr>
                <w:rFonts w:hint="eastAsia" w:ascii="宋体" w:hAnsi="宋体" w:eastAsia="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9" w:type="pct"/>
            <w:vAlign w:val="center"/>
          </w:tcPr>
          <w:p>
            <w:pPr>
              <w:snapToGrid w:val="0"/>
              <w:jc w:val="cente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5.1</w:t>
            </w:r>
          </w:p>
        </w:tc>
        <w:tc>
          <w:tcPr>
            <w:tcW w:w="3082" w:type="pct"/>
            <w:vAlign w:val="top"/>
          </w:tcPr>
          <w:p>
            <w:pPr>
              <w:snapToGrid w:val="0"/>
              <w:jc w:val="left"/>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（1）策划开展“最美医保人”策划活动形式为：线上与线下配合。举办</w:t>
            </w:r>
            <w:r>
              <w:rPr>
                <w:rFonts w:hint="eastAsia" w:ascii="宋体" w:hAnsi="宋体" w:cs="宋体"/>
                <w:bCs/>
                <w:color w:val="000000" w:themeColor="text1"/>
                <w:kern w:val="2"/>
                <w:sz w:val="24"/>
                <w:szCs w:val="24"/>
                <w:highlight w:val="none"/>
                <w:lang w:val="en-US" w:eastAsia="zh-CN" w:bidi="ar-SA"/>
                <w14:textFill>
                  <w14:solidFill>
                    <w14:schemeClr w14:val="tx1"/>
                  </w14:solidFill>
                </w14:textFill>
              </w:rPr>
              <w:t>电视</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发布会一场的得4分；未能举办的不得分。</w:t>
            </w:r>
          </w:p>
          <w:p>
            <w:pPr>
              <w:snapToGrid w:val="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（2）发布会现场记录及采写的得4分。未能提供的不得分。</w:t>
            </w:r>
          </w:p>
        </w:tc>
        <w:tc>
          <w:tcPr>
            <w:tcW w:w="404" w:type="pct"/>
            <w:vAlign w:val="center"/>
          </w:tcPr>
          <w:p>
            <w:pPr>
              <w:snapToGrid w:val="0"/>
              <w:jc w:val="cente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8</w:t>
            </w:r>
          </w:p>
        </w:tc>
        <w:tc>
          <w:tcPr>
            <w:tcW w:w="1093" w:type="pct"/>
            <w:vAlign w:val="center"/>
          </w:tcPr>
          <w:p>
            <w:pPr>
              <w:spacing w:line="360" w:lineRule="auto"/>
              <w:jc w:val="center"/>
              <w:outlineLvl w:val="0"/>
              <w:rPr>
                <w:rFonts w:hint="eastAsia" w:ascii="宋体" w:hAnsi="宋体" w:eastAsia="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419" w:type="pct"/>
            <w:vAlign w:val="center"/>
          </w:tcPr>
          <w:p>
            <w:pPr>
              <w:snapToGrid w:val="0"/>
              <w:jc w:val="cente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5.2</w:t>
            </w:r>
          </w:p>
        </w:tc>
        <w:tc>
          <w:tcPr>
            <w:tcW w:w="3082" w:type="pct"/>
            <w:vAlign w:val="top"/>
          </w:tcPr>
          <w:p>
            <w:pPr>
              <w:snapToGrid w:val="0"/>
              <w:jc w:val="left"/>
              <w:rPr>
                <w:rFonts w:hint="eastAsia" w:ascii="宋体" w:hAnsi="宋体" w:eastAsia="仿宋"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（1）承诺省级主流纸媒以专版形式开展“最美医保人”主题宣传的，得</w:t>
            </w:r>
            <w:r>
              <w:rPr>
                <w:rFonts w:hint="eastAsia" w:ascii="宋体" w:hAnsi="宋体" w:cs="宋体"/>
                <w:bCs/>
                <w:color w:val="000000" w:themeColor="text1"/>
                <w:kern w:val="2"/>
                <w:sz w:val="24"/>
                <w:szCs w:val="24"/>
                <w:highlight w:val="none"/>
                <w:lang w:val="en-US" w:eastAsia="zh-CN" w:bidi="ar-SA"/>
                <w14:textFill>
                  <w14:solidFill>
                    <w14:schemeClr w14:val="tx1"/>
                  </w14:solidFill>
                </w14:textFill>
              </w:rPr>
              <w:t>5</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分；（2）承诺彩色图文版面，规格为至少一个整版的得</w:t>
            </w:r>
            <w:r>
              <w:rPr>
                <w:rFonts w:hint="eastAsia" w:ascii="宋体" w:hAnsi="宋体" w:cs="宋体"/>
                <w:bCs/>
                <w:color w:val="000000" w:themeColor="text1"/>
                <w:kern w:val="2"/>
                <w:sz w:val="24"/>
                <w:szCs w:val="24"/>
                <w:highlight w:val="none"/>
                <w:lang w:val="en-US" w:eastAsia="zh-CN" w:bidi="ar-SA"/>
                <w14:textFill>
                  <w14:solidFill>
                    <w14:schemeClr w14:val="tx1"/>
                  </w14:solidFill>
                </w14:textFill>
              </w:rPr>
              <w:t>5</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分；不足整版或版面形式不符合要求的可根据响应情况酌情扣分。</w:t>
            </w:r>
          </w:p>
        </w:tc>
        <w:tc>
          <w:tcPr>
            <w:tcW w:w="404" w:type="pct"/>
            <w:vAlign w:val="center"/>
          </w:tcPr>
          <w:p>
            <w:pPr>
              <w:snapToGrid w:val="0"/>
              <w:jc w:val="center"/>
              <w:rPr>
                <w:rFonts w:hint="default"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10</w:t>
            </w:r>
          </w:p>
        </w:tc>
        <w:tc>
          <w:tcPr>
            <w:tcW w:w="1093" w:type="pct"/>
            <w:vAlign w:val="center"/>
          </w:tcPr>
          <w:p>
            <w:pPr>
              <w:spacing w:line="360" w:lineRule="auto"/>
              <w:jc w:val="center"/>
              <w:outlineLvl w:val="0"/>
              <w:rPr>
                <w:rFonts w:hint="eastAsia" w:ascii="宋体" w:hAnsi="宋体" w:eastAsia="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419" w:type="pct"/>
            <w:vAlign w:val="center"/>
          </w:tcPr>
          <w:p>
            <w:pPr>
              <w:snapToGrid w:val="0"/>
              <w:jc w:val="cente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6</w:t>
            </w:r>
          </w:p>
        </w:tc>
        <w:tc>
          <w:tcPr>
            <w:tcW w:w="3082" w:type="pct"/>
            <w:vAlign w:val="center"/>
          </w:tcPr>
          <w:p>
            <w:pPr>
              <w:snapToGrid w:val="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新媒体</w:t>
            </w:r>
            <w:r>
              <w:rPr>
                <w:rFonts w:hint="eastAsia" w:ascii="宋体" w:hAnsi="宋体" w:cs="宋体"/>
                <w:color w:val="000000" w:themeColor="text1"/>
                <w:sz w:val="24"/>
                <w:szCs w:val="24"/>
                <w:highlight w:val="none"/>
                <w:lang w:eastAsia="zh-CN"/>
                <w14:textFill>
                  <w14:solidFill>
                    <w14:schemeClr w14:val="tx1"/>
                  </w14:solidFill>
                </w14:textFill>
              </w:rPr>
              <w:t>宣传</w:t>
            </w:r>
          </w:p>
        </w:tc>
        <w:tc>
          <w:tcPr>
            <w:tcW w:w="404" w:type="pct"/>
            <w:vAlign w:val="center"/>
          </w:tcPr>
          <w:p>
            <w:pPr>
              <w:snapToGrid w:val="0"/>
              <w:jc w:val="cente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w:t>
            </w:r>
          </w:p>
        </w:tc>
        <w:tc>
          <w:tcPr>
            <w:tcW w:w="1093" w:type="pct"/>
            <w:vAlign w:val="center"/>
          </w:tcPr>
          <w:p>
            <w:pPr>
              <w:spacing w:line="360" w:lineRule="auto"/>
              <w:jc w:val="center"/>
              <w:outlineLvl w:val="0"/>
              <w:rPr>
                <w:rFonts w:hint="eastAsia" w:ascii="宋体" w:hAnsi="宋体" w:eastAsia="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419" w:type="pct"/>
            <w:vAlign w:val="center"/>
          </w:tcPr>
          <w:p>
            <w:pPr>
              <w:snapToGrid w:val="0"/>
              <w:jc w:val="cente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6.1</w:t>
            </w:r>
          </w:p>
        </w:tc>
        <w:tc>
          <w:tcPr>
            <w:tcW w:w="3082" w:type="pct"/>
            <w:vAlign w:val="center"/>
          </w:tcPr>
          <w:p>
            <w:pPr>
              <w:snapToGrid w:val="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新媒体宣传途径</w:t>
            </w:r>
            <w:r>
              <w:rPr>
                <w:rFonts w:hint="eastAsia" w:ascii="宋体" w:hAnsi="宋体" w:cs="宋体"/>
                <w:color w:val="000000" w:themeColor="text1"/>
                <w:sz w:val="24"/>
                <w:szCs w:val="24"/>
                <w:highlight w:val="none"/>
                <w:lang w:eastAsia="zh-CN"/>
                <w14:textFill>
                  <w14:solidFill>
                    <w14:schemeClr w14:val="tx1"/>
                  </w14:solidFill>
                </w14:textFill>
              </w:rPr>
              <w:t>全部</w:t>
            </w:r>
            <w:r>
              <w:rPr>
                <w:rFonts w:hint="eastAsia" w:ascii="宋体" w:hAnsi="宋体" w:eastAsia="宋体" w:cs="宋体"/>
                <w:color w:val="000000" w:themeColor="text1"/>
                <w:sz w:val="24"/>
                <w:szCs w:val="24"/>
                <w:highlight w:val="none"/>
                <w14:textFill>
                  <w14:solidFill>
                    <w14:schemeClr w14:val="tx1"/>
                  </w14:solidFill>
                </w14:textFill>
              </w:rPr>
              <w:t>满足采购要求的得</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分，不满足的不得分。</w:t>
            </w:r>
          </w:p>
        </w:tc>
        <w:tc>
          <w:tcPr>
            <w:tcW w:w="404" w:type="pct"/>
            <w:vAlign w:val="center"/>
          </w:tcPr>
          <w:p>
            <w:pPr>
              <w:snapToGrid w:val="0"/>
              <w:jc w:val="cente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4</w:t>
            </w:r>
          </w:p>
        </w:tc>
        <w:tc>
          <w:tcPr>
            <w:tcW w:w="1093" w:type="pct"/>
            <w:vAlign w:val="center"/>
          </w:tcPr>
          <w:p>
            <w:pPr>
              <w:spacing w:line="360" w:lineRule="auto"/>
              <w:jc w:val="center"/>
              <w:outlineLvl w:val="0"/>
              <w:rPr>
                <w:rFonts w:hint="eastAsia" w:ascii="宋体" w:hAnsi="宋体" w:eastAsia="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419" w:type="pct"/>
            <w:vAlign w:val="center"/>
          </w:tcPr>
          <w:p>
            <w:pPr>
              <w:snapToGrid w:val="0"/>
              <w:jc w:val="cente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6.2</w:t>
            </w:r>
          </w:p>
        </w:tc>
        <w:tc>
          <w:tcPr>
            <w:tcW w:w="3082" w:type="pct"/>
            <w:vAlign w:val="center"/>
          </w:tcPr>
          <w:p>
            <w:pPr>
              <w:snapToGrid w:val="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新媒体推送方式</w:t>
            </w:r>
            <w:r>
              <w:rPr>
                <w:rFonts w:hint="eastAsia" w:ascii="宋体" w:hAnsi="宋体" w:cs="宋体"/>
                <w:color w:val="000000" w:themeColor="text1"/>
                <w:sz w:val="24"/>
                <w:szCs w:val="24"/>
                <w:highlight w:val="none"/>
                <w:lang w:eastAsia="zh-CN"/>
                <w14:textFill>
                  <w14:solidFill>
                    <w14:schemeClr w14:val="tx1"/>
                  </w14:solidFill>
                </w14:textFill>
              </w:rPr>
              <w:t>全部</w:t>
            </w:r>
            <w:r>
              <w:rPr>
                <w:rFonts w:hint="eastAsia" w:ascii="宋体" w:hAnsi="宋体" w:eastAsia="宋体" w:cs="宋体"/>
                <w:color w:val="000000" w:themeColor="text1"/>
                <w:sz w:val="24"/>
                <w:szCs w:val="24"/>
                <w:highlight w:val="none"/>
                <w14:textFill>
                  <w14:solidFill>
                    <w14:schemeClr w14:val="tx1"/>
                  </w14:solidFill>
                </w14:textFill>
              </w:rPr>
              <w:t>满足采购要求的得</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分，不满足不得分。</w:t>
            </w:r>
          </w:p>
        </w:tc>
        <w:tc>
          <w:tcPr>
            <w:tcW w:w="404" w:type="pct"/>
            <w:vAlign w:val="center"/>
          </w:tcPr>
          <w:p>
            <w:pPr>
              <w:snapToGrid w:val="0"/>
              <w:jc w:val="cente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4</w:t>
            </w:r>
          </w:p>
        </w:tc>
        <w:tc>
          <w:tcPr>
            <w:tcW w:w="1093" w:type="pct"/>
            <w:vAlign w:val="center"/>
          </w:tcPr>
          <w:p>
            <w:pPr>
              <w:spacing w:line="360" w:lineRule="auto"/>
              <w:jc w:val="center"/>
              <w:outlineLvl w:val="0"/>
              <w:rPr>
                <w:rFonts w:hint="eastAsia" w:ascii="宋体" w:hAnsi="宋体" w:eastAsia="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419" w:type="pct"/>
            <w:vAlign w:val="center"/>
          </w:tcPr>
          <w:p>
            <w:pPr>
              <w:adjustRightInd w:val="0"/>
              <w:snapToGrid w:val="0"/>
              <w:jc w:val="cente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6.3</w:t>
            </w:r>
          </w:p>
        </w:tc>
        <w:tc>
          <w:tcPr>
            <w:tcW w:w="3082" w:type="pct"/>
            <w:vAlign w:val="center"/>
          </w:tcPr>
          <w:p>
            <w:pPr>
              <w:adjustRightInd w:val="0"/>
              <w:snapToGrid w:val="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在主流央媒</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和省媒</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新媒体客户端通过定期推送、专题推送等方式进行宣传推广，每个央媒</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、省媒</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平台计</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分</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，最高得8分</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p>
        </w:tc>
        <w:tc>
          <w:tcPr>
            <w:tcW w:w="404" w:type="pct"/>
            <w:vAlign w:val="center"/>
          </w:tcPr>
          <w:p>
            <w:pPr>
              <w:adjustRightInd w:val="0"/>
              <w:snapToGrid w:val="0"/>
              <w:jc w:val="center"/>
              <w:rPr>
                <w:rFonts w:hint="default"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8</w:t>
            </w:r>
          </w:p>
        </w:tc>
        <w:tc>
          <w:tcPr>
            <w:tcW w:w="1093" w:type="pct"/>
            <w:vAlign w:val="center"/>
          </w:tcPr>
          <w:p>
            <w:pPr>
              <w:spacing w:line="360" w:lineRule="auto"/>
              <w:jc w:val="center"/>
              <w:outlineLvl w:val="0"/>
              <w:rPr>
                <w:rFonts w:hint="eastAsia" w:ascii="宋体" w:hAnsi="宋体" w:eastAsia="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419" w:type="pct"/>
            <w:vAlign w:val="center"/>
          </w:tcPr>
          <w:p>
            <w:pPr>
              <w:snapToGrid w:val="0"/>
              <w:jc w:val="cente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7</w:t>
            </w:r>
          </w:p>
        </w:tc>
        <w:tc>
          <w:tcPr>
            <w:tcW w:w="3082" w:type="pct"/>
            <w:vAlign w:val="center"/>
          </w:tcPr>
          <w:p>
            <w:pPr>
              <w:snapToGrid w:val="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宣传印刷品，</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全部</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满足</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采购</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要求的得4分，不足的不得分。</w:t>
            </w:r>
          </w:p>
        </w:tc>
        <w:tc>
          <w:tcPr>
            <w:tcW w:w="404" w:type="pct"/>
            <w:vAlign w:val="center"/>
          </w:tcPr>
          <w:p>
            <w:pPr>
              <w:snapToGrid w:val="0"/>
              <w:jc w:val="center"/>
              <w:rPr>
                <w:rFonts w:hint="default"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Cs/>
                <w:color w:val="000000" w:themeColor="text1"/>
                <w:kern w:val="2"/>
                <w:sz w:val="24"/>
                <w:szCs w:val="24"/>
                <w:highlight w:val="none"/>
                <w:lang w:val="en-US" w:eastAsia="zh-CN" w:bidi="ar-SA"/>
                <w14:textFill>
                  <w14:solidFill>
                    <w14:schemeClr w14:val="tx1"/>
                  </w14:solidFill>
                </w14:textFill>
              </w:rPr>
              <w:t>4</w:t>
            </w:r>
          </w:p>
        </w:tc>
        <w:tc>
          <w:tcPr>
            <w:tcW w:w="1093" w:type="pct"/>
            <w:vAlign w:val="center"/>
          </w:tcPr>
          <w:p>
            <w:pPr>
              <w:spacing w:line="360" w:lineRule="auto"/>
              <w:jc w:val="center"/>
              <w:outlineLvl w:val="0"/>
              <w:rPr>
                <w:rFonts w:hint="eastAsia" w:ascii="宋体" w:hAnsi="宋体" w:eastAsia="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419" w:type="pct"/>
            <w:vAlign w:val="center"/>
          </w:tcPr>
          <w:p>
            <w:pPr>
              <w:snapToGrid w:val="0"/>
              <w:jc w:val="cente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8</w:t>
            </w:r>
          </w:p>
        </w:tc>
        <w:tc>
          <w:tcPr>
            <w:tcW w:w="3082" w:type="pct"/>
            <w:vAlign w:val="top"/>
          </w:tcPr>
          <w:p>
            <w:pPr>
              <w:snapToGrid w:val="0"/>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项目负责人的资历、经验、职业水平：项目负责人应为传媒、广告、中文及宣传策划相关的专业，具有相应的职业经历（丰富的</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类似本项目</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工作宣传推广、活动策划等经验、相关执业资格等）</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的</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。根据提供的信息和证明材料由评委进行评分</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；项目负责人经验丰富且执业水平全部符合本项目采购需求要求的得4分；部分缺失的相应每项扣1分；扣完为止。</w:t>
            </w:r>
          </w:p>
        </w:tc>
        <w:tc>
          <w:tcPr>
            <w:tcW w:w="404" w:type="pct"/>
            <w:vAlign w:val="center"/>
          </w:tcPr>
          <w:p>
            <w:pPr>
              <w:snapToGrid w:val="0"/>
              <w:jc w:val="center"/>
              <w:rPr>
                <w:rFonts w:hint="default"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Cs/>
                <w:color w:val="000000" w:themeColor="text1"/>
                <w:kern w:val="2"/>
                <w:sz w:val="24"/>
                <w:szCs w:val="24"/>
                <w:highlight w:val="none"/>
                <w:lang w:val="en-US" w:eastAsia="zh-CN" w:bidi="ar-SA"/>
                <w14:textFill>
                  <w14:solidFill>
                    <w14:schemeClr w14:val="tx1"/>
                  </w14:solidFill>
                </w14:textFill>
              </w:rPr>
              <w:t>4</w:t>
            </w:r>
          </w:p>
        </w:tc>
        <w:tc>
          <w:tcPr>
            <w:tcW w:w="1093" w:type="pct"/>
            <w:vAlign w:val="center"/>
          </w:tcPr>
          <w:p>
            <w:pPr>
              <w:spacing w:line="360" w:lineRule="auto"/>
              <w:jc w:val="center"/>
              <w:outlineLvl w:val="0"/>
              <w:rPr>
                <w:rFonts w:hint="eastAsia" w:ascii="宋体" w:hAnsi="宋体" w:eastAsia="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9" w:type="pct"/>
            <w:vAlign w:val="center"/>
          </w:tcPr>
          <w:p>
            <w:pPr>
              <w:snapToGrid w:val="0"/>
              <w:jc w:val="cente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9</w:t>
            </w:r>
          </w:p>
        </w:tc>
        <w:tc>
          <w:tcPr>
            <w:tcW w:w="3082" w:type="pct"/>
            <w:vAlign w:val="top"/>
          </w:tcPr>
          <w:p>
            <w:pPr>
              <w:snapToGrid w:val="0"/>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项目团队情况。根据团队人数、资历、分工等情况进行评分</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；全部符合本项目采购需求的得4分；部分符合的得2分；不符合的不得分。</w:t>
            </w:r>
          </w:p>
        </w:tc>
        <w:tc>
          <w:tcPr>
            <w:tcW w:w="404" w:type="pct"/>
            <w:vAlign w:val="center"/>
          </w:tcPr>
          <w:p>
            <w:pPr>
              <w:snapToGrid w:val="0"/>
              <w:jc w:val="cente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4</w:t>
            </w:r>
          </w:p>
        </w:tc>
        <w:tc>
          <w:tcPr>
            <w:tcW w:w="1093" w:type="pct"/>
            <w:vAlign w:val="center"/>
          </w:tcPr>
          <w:p>
            <w:pPr>
              <w:spacing w:line="360" w:lineRule="auto"/>
              <w:jc w:val="center"/>
              <w:outlineLvl w:val="0"/>
              <w:rPr>
                <w:rFonts w:hint="eastAsia" w:ascii="宋体" w:hAnsi="宋体" w:eastAsia="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19" w:type="pct"/>
            <w:vAlign w:val="center"/>
          </w:tcPr>
          <w:p>
            <w:pPr>
              <w:snapToGrid w:val="0"/>
              <w:jc w:val="cente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1</w:t>
            </w:r>
            <w:r>
              <w:rPr>
                <w:rFonts w:hint="eastAsia" w:ascii="宋体" w:hAnsi="宋体" w:cs="宋体"/>
                <w:bCs/>
                <w:color w:val="000000" w:themeColor="text1"/>
                <w:sz w:val="24"/>
                <w:szCs w:val="24"/>
                <w:highlight w:val="none"/>
                <w:lang w:val="en-US" w:eastAsia="zh-CN"/>
                <w14:textFill>
                  <w14:solidFill>
                    <w14:schemeClr w14:val="tx1"/>
                  </w14:solidFill>
                </w14:textFill>
              </w:rPr>
              <w:t>0</w:t>
            </w:r>
          </w:p>
        </w:tc>
        <w:tc>
          <w:tcPr>
            <w:tcW w:w="3082" w:type="pct"/>
            <w:vAlign w:val="center"/>
          </w:tcPr>
          <w:p>
            <w:pPr>
              <w:snapToGrid w:val="0"/>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项目进度安排。有无合理可行的具体措施、有无明确的计划安排、管理方案内容，</w:t>
            </w:r>
            <w:r>
              <w:rPr>
                <w:rFonts w:hint="eastAsia" w:ascii="宋体" w:hAnsi="宋体" w:eastAsia="宋体" w:cs="宋体"/>
                <w:bCs/>
                <w:color w:val="000000" w:themeColor="text1"/>
                <w:sz w:val="24"/>
                <w:szCs w:val="24"/>
                <w:highlight w:val="none"/>
                <w:lang w:eastAsia="zh-CN"/>
                <w14:textFill>
                  <w14:solidFill>
                    <w14:schemeClr w14:val="tx1"/>
                  </w14:solidFill>
                </w14:textFill>
              </w:rPr>
              <w:t>方案可行性较强的得</w:t>
            </w:r>
            <w:r>
              <w:rPr>
                <w:rFonts w:hint="eastAsia" w:ascii="宋体" w:hAnsi="宋体" w:cs="宋体"/>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分，一般的得</w:t>
            </w:r>
            <w:r>
              <w:rPr>
                <w:rFonts w:hint="eastAsia" w:ascii="宋体" w:hAnsi="宋体" w:cs="宋体"/>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分。</w:t>
            </w:r>
          </w:p>
        </w:tc>
        <w:tc>
          <w:tcPr>
            <w:tcW w:w="404" w:type="pct"/>
            <w:vAlign w:val="center"/>
          </w:tcPr>
          <w:p>
            <w:pPr>
              <w:snapToGrid w:val="0"/>
              <w:jc w:val="cente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4</w:t>
            </w:r>
          </w:p>
        </w:tc>
        <w:tc>
          <w:tcPr>
            <w:tcW w:w="1093" w:type="pct"/>
            <w:vAlign w:val="center"/>
          </w:tcPr>
          <w:p>
            <w:pPr>
              <w:spacing w:line="360" w:lineRule="auto"/>
              <w:jc w:val="center"/>
              <w:outlineLvl w:val="0"/>
              <w:rPr>
                <w:rFonts w:hint="eastAsia" w:ascii="宋体" w:hAnsi="宋体" w:eastAsia="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419" w:type="pct"/>
            <w:vAlign w:val="center"/>
          </w:tcPr>
          <w:p>
            <w:pPr>
              <w:spacing w:line="360" w:lineRule="auto"/>
              <w:jc w:val="center"/>
              <w:outlineLvl w:val="0"/>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1</w:t>
            </w:r>
            <w:r>
              <w:rPr>
                <w:rFonts w:hint="eastAsia" w:ascii="宋体" w:hAnsi="宋体" w:cs="宋体"/>
                <w:bCs/>
                <w:color w:val="000000" w:themeColor="text1"/>
                <w:sz w:val="24"/>
                <w:highlight w:val="none"/>
                <w:lang w:val="en-US" w:eastAsia="zh-CN"/>
                <w14:textFill>
                  <w14:solidFill>
                    <w14:schemeClr w14:val="tx1"/>
                  </w14:solidFill>
                </w14:textFill>
              </w:rPr>
              <w:t>1</w:t>
            </w:r>
          </w:p>
        </w:tc>
        <w:tc>
          <w:tcPr>
            <w:tcW w:w="3082" w:type="pct"/>
          </w:tcPr>
          <w:p>
            <w:pPr>
              <w:widowControl/>
              <w:spacing w:line="27" w:lineRule="atLeast"/>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有效投标报价的最低价作为评标基准价，其最低报价为满分；按［投标报价得分=（评标基准价/投标报价）*1</w:t>
            </w:r>
            <w:r>
              <w:rPr>
                <w:rFonts w:hint="eastAsia" w:ascii="宋体" w:hAnsi="宋体" w:eastAsia="宋体" w:cs="宋体"/>
                <w:bCs/>
                <w:color w:val="000000" w:themeColor="text1"/>
                <w:sz w:val="24"/>
                <w:highlight w:val="none"/>
                <w:lang w:val="en-US" w:eastAsia="zh-CN"/>
                <w14:textFill>
                  <w14:solidFill>
                    <w14:schemeClr w14:val="tx1"/>
                  </w14:solidFill>
                </w14:textFill>
              </w:rPr>
              <w:t>0</w:t>
            </w:r>
            <w:r>
              <w:rPr>
                <w:rFonts w:hint="eastAsia" w:ascii="宋体" w:hAnsi="宋体" w:eastAsia="宋体" w:cs="宋体"/>
                <w:bCs/>
                <w:color w:val="000000" w:themeColor="text1"/>
                <w:sz w:val="24"/>
                <w:highlight w:val="none"/>
                <w14:textFill>
                  <w14:solidFill>
                    <w14:schemeClr w14:val="tx1"/>
                  </w14:solidFill>
                </w14:textFill>
              </w:rPr>
              <w:t>］的计算公式计算。</w:t>
            </w:r>
          </w:p>
          <w:p>
            <w:pPr>
              <w:widowControl/>
              <w:shd w:val="clear" w:color="auto" w:fill="FFFFFF"/>
              <w:adjustRightInd/>
              <w:spacing w:after="225" w:line="27" w:lineRule="atLeast"/>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评标过程中，不得去掉报价中的最高报价和最低报价。</w:t>
            </w:r>
          </w:p>
        </w:tc>
        <w:tc>
          <w:tcPr>
            <w:tcW w:w="404" w:type="pct"/>
            <w:vAlign w:val="center"/>
          </w:tcPr>
          <w:p>
            <w:pPr>
              <w:spacing w:line="360" w:lineRule="auto"/>
              <w:jc w:val="center"/>
              <w:outlineLvl w:val="0"/>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w:t>
            </w:r>
            <w:r>
              <w:rPr>
                <w:rFonts w:hint="eastAsia" w:ascii="宋体" w:hAnsi="宋体" w:eastAsia="宋体" w:cs="宋体"/>
                <w:bCs/>
                <w:color w:val="000000" w:themeColor="text1"/>
                <w:sz w:val="24"/>
                <w:highlight w:val="none"/>
                <w:lang w:val="en-US" w:eastAsia="zh-CN"/>
                <w14:textFill>
                  <w14:solidFill>
                    <w14:schemeClr w14:val="tx1"/>
                  </w14:solidFill>
                </w14:textFill>
              </w:rPr>
              <w:t>0</w:t>
            </w:r>
          </w:p>
        </w:tc>
        <w:tc>
          <w:tcPr>
            <w:tcW w:w="1093" w:type="pct"/>
            <w:vAlign w:val="center"/>
          </w:tcPr>
          <w:p>
            <w:pPr>
              <w:spacing w:line="360" w:lineRule="auto"/>
              <w:jc w:val="center"/>
              <w:outlineLvl w:val="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w:t>
            </w:r>
          </w:p>
        </w:tc>
      </w:tr>
    </w:tbl>
    <w:p>
      <w:pPr>
        <w:snapToGrid w:val="0"/>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0"/>
          <w:szCs w:val="20"/>
          <w:highlight w:val="none"/>
          <w:shd w:val="clear" w:color="auto" w:fill="FFFFFF"/>
          <w14:textFill>
            <w14:solidFill>
              <w14:schemeClr w14:val="tx1"/>
            </w14:solidFill>
          </w14:textFill>
        </w:rPr>
        <w:t> *</w:t>
      </w:r>
      <w:r>
        <w:rPr>
          <w:rFonts w:hint="eastAsia" w:ascii="宋体" w:hAnsi="宋体" w:eastAsia="宋体" w:cs="宋体"/>
          <w:b/>
          <w:color w:val="000000" w:themeColor="text1"/>
          <w:sz w:val="24"/>
          <w:highlight w:val="none"/>
          <w14:textFill>
            <w14:solidFill>
              <w14:schemeClr w14:val="tx1"/>
            </w14:solidFill>
          </w14:textFill>
        </w:rPr>
        <w:t>备注：</w:t>
      </w:r>
      <w:r>
        <w:rPr>
          <w:rFonts w:hint="eastAsia" w:ascii="宋体" w:hAnsi="宋体" w:eastAsia="宋体" w:cs="宋体"/>
          <w:color w:val="000000" w:themeColor="text1"/>
          <w:sz w:val="24"/>
          <w:highlight w:val="none"/>
          <w14:textFill>
            <w14:solidFill>
              <w14:schemeClr w14:val="tx1"/>
            </w14:solidFill>
          </w14:textFill>
        </w:rPr>
        <w:t>投标人编制投标文件（商务技术文件部分）时，建议按此目录（序号和内容）提供评标标准相应的商务技术资料。 </w:t>
      </w:r>
    </w:p>
    <w:p>
      <w:pPr>
        <w:snapToGrid w:val="0"/>
        <w:spacing w:line="360" w:lineRule="auto"/>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一、评标方法</w:t>
      </w:r>
    </w:p>
    <w:p>
      <w:pPr>
        <w:adjustRightInd/>
        <w:spacing w:line="360" w:lineRule="auto"/>
        <w:ind w:firstLine="472"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1.本项目采用综合评分法。</w:t>
      </w:r>
      <w:r>
        <w:rPr>
          <w:rFonts w:hint="eastAsia" w:ascii="宋体" w:hAnsi="宋体" w:eastAsia="宋体" w:cs="宋体"/>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pPr>
        <w:adjustRightInd/>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二、评标标准</w:t>
      </w:r>
    </w:p>
    <w:p>
      <w:pPr>
        <w:spacing w:line="360" w:lineRule="auto"/>
        <w:ind w:firstLine="472" w:firstLineChars="196"/>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2.评标标准：</w:t>
      </w:r>
      <w:r>
        <w:rPr>
          <w:rFonts w:hint="eastAsia" w:ascii="宋体" w:hAnsi="宋体" w:eastAsia="宋体" w:cs="宋体"/>
          <w:color w:val="000000" w:themeColor="text1"/>
          <w:kern w:val="0"/>
          <w:sz w:val="24"/>
          <w:highlight w:val="none"/>
          <w14:textFill>
            <w14:solidFill>
              <w14:schemeClr w14:val="tx1"/>
            </w14:solidFill>
          </w14:textFill>
        </w:rPr>
        <w:t>见评标办法前附表。</w:t>
      </w:r>
    </w:p>
    <w:p>
      <w:pPr>
        <w:spacing w:line="360" w:lineRule="auto"/>
        <w:outlineLvl w:val="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三、评标程序</w:t>
      </w:r>
    </w:p>
    <w:p>
      <w:pPr>
        <w:spacing w:line="360" w:lineRule="auto"/>
        <w:ind w:firstLine="472"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3.1符合性审查。</w:t>
      </w:r>
      <w:r>
        <w:rPr>
          <w:rFonts w:hint="eastAsia" w:ascii="宋体" w:hAnsi="宋体" w:eastAsia="宋体" w:cs="宋体"/>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3.2 比较与评价。</w:t>
      </w:r>
      <w:r>
        <w:rPr>
          <w:rFonts w:hint="eastAsia" w:ascii="宋体" w:hAnsi="宋体" w:eastAsia="宋体" w:cs="宋体"/>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3.3汇总商务技术得分。</w:t>
      </w:r>
      <w:r>
        <w:rPr>
          <w:rFonts w:hint="eastAsia" w:ascii="宋体" w:hAnsi="宋体" w:eastAsia="宋体" w:cs="宋体"/>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pPr>
        <w:spacing w:line="360" w:lineRule="auto"/>
        <w:ind w:firstLine="472" w:firstLineChars="196"/>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3.4报价评审。</w:t>
      </w:r>
    </w:p>
    <w:p>
      <w:pPr>
        <w:pStyle w:val="131"/>
        <w:spacing w:before="0"/>
        <w:ind w:firstLine="508" w:firstLineChars="212"/>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3.4.1投标文件报价出现前后不一致的，按照下列规定修正：</w:t>
      </w:r>
    </w:p>
    <w:p>
      <w:pPr>
        <w:pStyle w:val="131"/>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pPr>
        <w:pStyle w:val="131"/>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3.4.1.2大写金额和小写金额不一致的，以大写金额为准;</w:t>
      </w:r>
    </w:p>
    <w:p>
      <w:pPr>
        <w:pStyle w:val="131"/>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pPr>
        <w:pStyle w:val="131"/>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3.4.1.4总价金额与按单价汇总金额不一致的，以单价金额计算结果为准。</w:t>
      </w:r>
    </w:p>
    <w:p>
      <w:pPr>
        <w:pStyle w:val="131"/>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3.4.2投标文件出现不是唯一的、有选择性投标报价的，投标无效。</w:t>
      </w:r>
    </w:p>
    <w:p>
      <w:pPr>
        <w:snapToGrid w:val="0"/>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3.4.3投标报价超过招标文件中规定的预算金额或者最高限价的，投标无效。</w:t>
      </w:r>
    </w:p>
    <w:p>
      <w:pPr>
        <w:pStyle w:val="131"/>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1"/>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3.5排序与推荐。</w:t>
      </w:r>
      <w:r>
        <w:rPr>
          <w:rFonts w:hint="eastAsia" w:ascii="宋体" w:hAnsi="宋体" w:eastAsia="宋体" w:cs="宋体"/>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3.6编写评标报告。</w:t>
      </w:r>
      <w:r>
        <w:rPr>
          <w:rFonts w:hint="eastAsia" w:ascii="宋体" w:hAnsi="宋体" w:eastAsia="宋体" w:cs="宋体"/>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四、评标中的其他事项</w:t>
      </w:r>
    </w:p>
    <w:p>
      <w:pPr>
        <w:pStyle w:val="131"/>
        <w:spacing w:before="0"/>
        <w:ind w:firstLine="472" w:firstLineChars="196"/>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b/>
          <w:color w:val="000000" w:themeColor="text1"/>
          <w:kern w:val="0"/>
          <w:szCs w:val="24"/>
          <w:highlight w:val="none"/>
          <w14:textFill>
            <w14:solidFill>
              <w14:schemeClr w14:val="tx1"/>
            </w14:solidFill>
          </w14:textFill>
        </w:rPr>
        <w:t>4.1投标人澄清、说明或者补正。</w:t>
      </w:r>
      <w:r>
        <w:rPr>
          <w:rFonts w:hint="eastAsia" w:ascii="宋体" w:hAnsi="宋体" w:eastAsia="宋体" w:cs="宋体"/>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kern w:val="0"/>
          <w:highlight w:val="none"/>
          <w14:textFill>
            <w14:solidFill>
              <w14:schemeClr w14:val="tx1"/>
            </w14:solidFill>
          </w14:textFill>
        </w:rPr>
        <w:t>4.2投标无效。</w:t>
      </w:r>
      <w:r>
        <w:rPr>
          <w:rFonts w:hint="eastAsia" w:ascii="宋体" w:hAnsi="宋体" w:eastAsia="宋体" w:cs="宋体"/>
          <w:color w:val="000000" w:themeColor="text1"/>
          <w:szCs w:val="21"/>
          <w:highlight w:val="none"/>
          <w14:textFill>
            <w14:solidFill>
              <w14:schemeClr w14:val="tx1"/>
            </w14:solidFill>
          </w14:textFill>
        </w:rPr>
        <w:t>有下列情况之一的，投标无效：</w:t>
      </w:r>
    </w:p>
    <w:p>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4.2.2投标文件未按照招标文件要求签署、盖章的；</w:t>
      </w:r>
    </w:p>
    <w:p>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4.2.4投标文件含有采购人不能接受的附加条件的；</w:t>
      </w:r>
    </w:p>
    <w:p>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4.2.5投标文件中承诺的投标有效期少于招标文件中载明的投标有效期的；</w:t>
      </w:r>
    </w:p>
    <w:p>
      <w:pPr>
        <w:snapToGrid w:val="0"/>
        <w:spacing w:line="360" w:lineRule="auto"/>
        <w:ind w:firstLine="120" w:firstLineChars="5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4.2.6投标文件出现不是唯一的、有选择性投标报价的;</w:t>
      </w:r>
    </w:p>
    <w:p>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4.2.7投标报价超过招标文件中规定的预算金额或者最高限价的;</w:t>
      </w:r>
    </w:p>
    <w:p>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4.2.9投标人对根据修正原则修正后的报价不确认的；</w:t>
      </w:r>
    </w:p>
    <w:p>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4.2.10投标人提供虚假材料投标的；</w:t>
      </w:r>
    </w:p>
    <w:p>
      <w:pPr>
        <w:spacing w:line="360" w:lineRule="auto"/>
        <w:ind w:firstLine="240" w:firstLineChars="1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4.2.12投标人仅提交备份投标文件，没有在电子交易平台传输递交投标文件的，投标无效；</w:t>
      </w:r>
    </w:p>
    <w:p>
      <w:pPr>
        <w:pStyle w:val="3"/>
        <w:ind w:left="862" w:leftChars="205"/>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4.2.13 投标文件不满足招标文件的其它实质性要求的；</w:t>
      </w:r>
    </w:p>
    <w:p>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4.2.14法律、法规、规章（适用本市的）及省级以上规范性文件（适用本市的）规定的其他无效情形。</w:t>
      </w:r>
    </w:p>
    <w:p>
      <w:pPr>
        <w:pStyle w:val="25"/>
        <w:snapToGrid w:val="0"/>
        <w:spacing w:line="360" w:lineRule="auto"/>
        <w:ind w:firstLine="472" w:firstLineChars="19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5.废标。</w:t>
      </w:r>
      <w:r>
        <w:rPr>
          <w:rFonts w:hint="eastAsia" w:ascii="宋体" w:hAnsi="宋体" w:eastAsia="宋体" w:cs="宋体"/>
          <w:color w:val="000000" w:themeColor="text1"/>
          <w:highlight w:val="none"/>
          <w14:textFill>
            <w14:solidFill>
              <w14:schemeClr w14:val="tx1"/>
            </w14:solidFill>
          </w14:textFill>
        </w:rPr>
        <w:t>根据《中华人民共和国政府采购法》第三十六条之规定，在采购中，出现下列情形之一的，应予废标：</w:t>
      </w:r>
    </w:p>
    <w:p>
      <w:pPr>
        <w:pStyle w:val="25"/>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5.1符合专业条件的供应商或者对招标文件作实质响应的供应商不足3家的；</w:t>
      </w:r>
    </w:p>
    <w:p>
      <w:pPr>
        <w:pStyle w:val="25"/>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5.2出现影响采购公正的违法、违规行为的；</w:t>
      </w:r>
    </w:p>
    <w:p>
      <w:pPr>
        <w:pStyle w:val="25"/>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5.3投标人的报价均超过了采购预算，采购人不能支付的；</w:t>
      </w:r>
    </w:p>
    <w:p>
      <w:pPr>
        <w:pStyle w:val="25"/>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5.4因重大变故，采购任务取消的。</w:t>
      </w:r>
    </w:p>
    <w:p>
      <w:pPr>
        <w:pStyle w:val="25"/>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废标后，采购机构应当将废标理由通知所有投标人。</w:t>
      </w:r>
    </w:p>
    <w:p>
      <w:pPr>
        <w:pStyle w:val="25"/>
        <w:snapToGrid w:val="0"/>
        <w:spacing w:line="360" w:lineRule="auto"/>
        <w:ind w:firstLine="590" w:firstLineChars="245"/>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6.修改招标文件，重新组织采购活动。</w:t>
      </w:r>
      <w:r>
        <w:rPr>
          <w:rFonts w:hint="eastAsia" w:ascii="宋体" w:hAnsi="宋体" w:eastAsia="宋体" w:cs="宋体"/>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firstLine="590" w:firstLineChars="245"/>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kern w:val="0"/>
          <w:highlight w:val="none"/>
          <w14:textFill>
            <w14:solidFill>
              <w14:schemeClr w14:val="tx1"/>
            </w14:solidFill>
          </w14:textFill>
        </w:rPr>
        <w:t>7.重新开展采购。</w:t>
      </w:r>
      <w:r>
        <w:rPr>
          <w:rFonts w:hint="eastAsia" w:ascii="宋体" w:hAnsi="宋体" w:eastAsia="宋体" w:cs="宋体"/>
          <w:color w:val="000000" w:themeColor="text1"/>
          <w:highlight w:val="none"/>
          <w14:textFill>
            <w14:solidFill>
              <w14:schemeClr w14:val="tx1"/>
            </w14:solidFill>
          </w14:textFill>
        </w:rPr>
        <w:t>有政府采购法第七十一条、第七十二条规定的违法行为之一，影响或者可能影响中标、成交结果的，依照下列规定处理：</w:t>
      </w:r>
    </w:p>
    <w:p>
      <w:pPr>
        <w:pStyle w:val="25"/>
        <w:snapToGrid w:val="0"/>
        <w:spacing w:line="360" w:lineRule="auto"/>
        <w:ind w:firstLine="600" w:firstLineChars="2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7.1未确定中标或者中标人的，终止本次政府采购活动，重新开展政府采购活动。</w:t>
      </w:r>
    </w:p>
    <w:p>
      <w:pPr>
        <w:pStyle w:val="25"/>
        <w:snapToGrid w:val="0"/>
        <w:spacing w:line="360" w:lineRule="auto"/>
        <w:ind w:firstLine="600" w:firstLineChars="2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snapToGrid w:val="0"/>
        <w:spacing w:line="360" w:lineRule="auto"/>
        <w:ind w:firstLine="600" w:firstLineChars="2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7.3政府采购合同已签订但尚未履行的，撤销合同，从合格的中标或者成交候选人中另行确定中标或者中标人；没有合格的中标或者成交候选人的，重新开展政府采购活动。</w:t>
      </w:r>
    </w:p>
    <w:p>
      <w:pPr>
        <w:pStyle w:val="25"/>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7.4政府采购合同已经履行，给采购人、供应商造成损失的，由责任人承担赔偿责任。</w:t>
      </w:r>
    </w:p>
    <w:p>
      <w:pPr>
        <w:pStyle w:val="25"/>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7.5政府采购当事人有其他违反政府采购法</w:t>
      </w:r>
      <w:r>
        <w:rPr>
          <w:rFonts w:hint="eastAsia" w:ascii="宋体" w:hAnsi="宋体" w:eastAsia="宋体" w:cs="宋体"/>
          <w:color w:val="000000" w:themeColor="text1"/>
          <w:kern w:val="0"/>
          <w:highlight w:val="none"/>
          <w14:textFill>
            <w14:solidFill>
              <w14:schemeClr w14:val="tx1"/>
            </w14:solidFill>
          </w14:textFill>
        </w:rPr>
        <w:t>或者政府采购法实施条例等法律法规规定</w:t>
      </w:r>
      <w:r>
        <w:rPr>
          <w:rFonts w:hint="eastAsia" w:ascii="宋体" w:hAnsi="宋体" w:eastAsia="宋体" w:cs="宋体"/>
          <w:color w:val="000000" w:themeColor="text1"/>
          <w:highlight w:val="none"/>
          <w14:textFill>
            <w14:solidFill>
              <w14:schemeClr w14:val="tx1"/>
            </w14:solidFill>
          </w14:textFill>
        </w:rPr>
        <w:t>的行为，经改正后仍然影响或者可能影响中标、成交结果或者依法被认定为中标、成交无效的，依照7.1-7.4规定处理。</w:t>
      </w:r>
    </w:p>
    <w:p>
      <w:pPr>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pPr>
        <w:pStyle w:val="26"/>
        <w:rPr>
          <w:rFonts w:hint="eastAsia"/>
          <w:color w:val="000000" w:themeColor="text1"/>
          <w:highlight w:val="none"/>
          <w14:textFill>
            <w14:solidFill>
              <w14:schemeClr w14:val="tx1"/>
            </w14:solidFill>
          </w14:textFill>
        </w:rPr>
      </w:pPr>
    </w:p>
    <w:bookmarkEnd w:id="26"/>
    <w:p>
      <w:pPr>
        <w:spacing w:line="360" w:lineRule="auto"/>
        <w:jc w:val="center"/>
        <w:outlineLvl w:val="0"/>
        <w:rPr>
          <w:rFonts w:hint="eastAsia" w:ascii="宋体" w:hAnsi="宋体" w:eastAsia="宋体" w:cs="宋体"/>
          <w:b/>
          <w:color w:val="000000" w:themeColor="text1"/>
          <w:sz w:val="36"/>
          <w:szCs w:val="36"/>
          <w:highlight w:val="none"/>
          <w14:textFill>
            <w14:solidFill>
              <w14:schemeClr w14:val="tx1"/>
            </w14:solidFill>
          </w14:textFill>
        </w:rPr>
      </w:pPr>
      <w:bookmarkStart w:id="392" w:name="第五部分"/>
      <w:bookmarkStart w:id="393" w:name="_Toc86217003"/>
      <w:r>
        <w:rPr>
          <w:rFonts w:hint="eastAsia" w:ascii="宋体" w:hAnsi="宋体" w:eastAsia="宋体" w:cs="宋体"/>
          <w:b/>
          <w:color w:val="000000" w:themeColor="text1"/>
          <w:sz w:val="36"/>
          <w:szCs w:val="36"/>
          <w:highlight w:val="none"/>
          <w14:textFill>
            <w14:solidFill>
              <w14:schemeClr w14:val="tx1"/>
            </w14:solidFill>
          </w14:textFill>
        </w:rPr>
        <w:t>第五部分拟签订的合同文本</w:t>
      </w:r>
    </w:p>
    <w:p>
      <w:pPr>
        <w:snapToGrid w:val="0"/>
        <w:spacing w:line="360" w:lineRule="auto"/>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委托人(甲方):</w:t>
      </w:r>
      <w:r>
        <w:rPr>
          <w:rFonts w:hint="eastAsia" w:ascii="宋体" w:hAnsi="宋体" w:eastAsia="宋体" w:cs="宋体"/>
          <w:color w:val="000000" w:themeColor="text1"/>
          <w:sz w:val="24"/>
          <w:highlight w:val="none"/>
          <w:lang w:eastAsia="zh-CN"/>
          <w14:textFill>
            <w14:solidFill>
              <w14:schemeClr w14:val="tx1"/>
            </w14:solidFill>
          </w14:textFill>
        </w:rPr>
        <w:t>浙江省医疗保障局</w:t>
      </w:r>
    </w:p>
    <w:p>
      <w:pPr>
        <w:snapToGrid w:val="0"/>
        <w:spacing w:line="360" w:lineRule="auto"/>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住所地:杭州市密渡桥路51-1号</w:t>
      </w:r>
    </w:p>
    <w:p>
      <w:pPr>
        <w:snapToGrid w:val="0"/>
        <w:spacing w:line="360" w:lineRule="auto"/>
        <w:jc w:val="left"/>
        <w:rPr>
          <w:rFonts w:hint="eastAsia" w:ascii="宋体" w:hAnsi="宋体" w:eastAsia="宋体" w:cs="宋体"/>
          <w:color w:val="000000" w:themeColor="text1"/>
          <w:sz w:val="24"/>
          <w:highlight w:val="none"/>
          <w:u w:val="singl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电话: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pStyle w:val="25"/>
        <w:rPr>
          <w:rFonts w:hint="eastAsia" w:ascii="宋体" w:hAnsi="宋体" w:eastAsia="宋体" w:cs="宋体"/>
          <w:color w:val="000000" w:themeColor="text1"/>
          <w:highlight w:val="none"/>
          <w:lang w:eastAsia="zh-CN"/>
          <w14:textFill>
            <w14:solidFill>
              <w14:schemeClr w14:val="tx1"/>
            </w14:solidFill>
          </w14:textFill>
        </w:rPr>
      </w:pPr>
    </w:p>
    <w:p>
      <w:pPr>
        <w:snapToGrid w:val="0"/>
        <w:spacing w:line="360" w:lineRule="auto"/>
        <w:jc w:val="left"/>
        <w:rPr>
          <w:rFonts w:hint="eastAsia" w:ascii="宋体" w:hAnsi="宋体" w:eastAsia="宋体" w:cs="宋体"/>
          <w:color w:val="000000" w:themeColor="text1"/>
          <w:sz w:val="24"/>
          <w:highlight w:val="none"/>
          <w:u w:val="singl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受托人(乙方):</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napToGrid w:val="0"/>
        <w:spacing w:line="360" w:lineRule="auto"/>
        <w:jc w:val="left"/>
        <w:rPr>
          <w:rFonts w:hint="eastAsia" w:ascii="宋体" w:hAnsi="宋体" w:eastAsia="宋体" w:cs="宋体"/>
          <w:color w:val="000000" w:themeColor="text1"/>
          <w:sz w:val="24"/>
          <w:highlight w:val="none"/>
          <w:u w:val="singl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住所地:</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napToGrid w:val="0"/>
        <w:spacing w:line="360" w:lineRule="auto"/>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电话: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p>
    <w:p>
      <w:pPr>
        <w:pStyle w:val="25"/>
        <w:rPr>
          <w:rFonts w:hint="eastAsia" w:ascii="宋体" w:hAnsi="宋体" w:eastAsia="宋体" w:cs="宋体"/>
          <w:color w:val="000000" w:themeColor="text1"/>
          <w:highlight w:val="none"/>
          <w:lang w:eastAsia="zh-CN"/>
          <w14:textFill>
            <w14:solidFill>
              <w14:schemeClr w14:val="tx1"/>
            </w14:solidFill>
          </w14:textFill>
        </w:rPr>
      </w:pPr>
    </w:p>
    <w:p>
      <w:pPr>
        <w:snapToGrid w:val="0"/>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甲、乙双方依据《中华人民共和国民法典》和其他相关法律、法规的规定，经平等协商，于</w:t>
      </w:r>
      <w:r>
        <w:rPr>
          <w:rFonts w:hint="eastAsia" w:ascii="宋体" w:hAnsi="宋体" w:eastAsia="宋体" w:cs="宋体"/>
          <w:color w:val="000000" w:themeColor="text1"/>
          <w:sz w:val="24"/>
          <w:highlight w:val="none"/>
          <w:u w:val="single"/>
          <w14:textFill>
            <w14:solidFill>
              <w14:schemeClr w14:val="tx1"/>
            </w14:solidFill>
          </w14:textFill>
        </w:rPr>
        <w:t xml:space="preserve">2022  </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日签订本合同，以兹双方共同遵守。</w:t>
      </w:r>
    </w:p>
    <w:p>
      <w:pPr>
        <w:snapToGrid w:val="0"/>
        <w:spacing w:line="360" w:lineRule="auto"/>
        <w:ind w:firstLine="482" w:firstLineChars="200"/>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一、 委托事项</w:t>
      </w:r>
    </w:p>
    <w:p>
      <w:pPr>
        <w:snapToGrid w:val="0"/>
        <w:spacing w:line="360" w:lineRule="auto"/>
        <w:ind w:firstLine="480" w:firstLineChars="200"/>
        <w:jc w:val="left"/>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1.项目名称:</w:t>
      </w:r>
    </w:p>
    <w:p>
      <w:pPr>
        <w:snapToGrid w:val="0"/>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2.项目政策目标:</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napToGrid w:val="0"/>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3.项目内容:                         </w:t>
      </w:r>
    </w:p>
    <w:p>
      <w:pPr>
        <w:snapToGrid w:val="0"/>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二、费用及支付方式</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1.本项目合同总价为¥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元(大写:</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元整)。。 </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2.合同价中已含人工费、设备费</w:t>
      </w:r>
      <w:r>
        <w:rPr>
          <w:rFonts w:hint="eastAsia" w:ascii="宋体" w:hAnsi="宋体" w:eastAsia="宋体" w:cs="宋体"/>
          <w:color w:val="000000" w:themeColor="text1"/>
          <w:sz w:val="24"/>
          <w:highlight w:val="none"/>
          <w:lang w:eastAsia="zh-CN"/>
          <w14:textFill>
            <w14:solidFill>
              <w14:schemeClr w14:val="tx1"/>
            </w14:solidFill>
          </w14:textFill>
        </w:rPr>
        <w:t>、制作费</w:t>
      </w:r>
      <w:r>
        <w:rPr>
          <w:rFonts w:hint="eastAsia" w:ascii="宋体" w:hAnsi="宋体" w:eastAsia="宋体" w:cs="宋体"/>
          <w:color w:val="000000" w:themeColor="text1"/>
          <w:sz w:val="24"/>
          <w:highlight w:val="none"/>
          <w14:textFill>
            <w14:solidFill>
              <w14:schemeClr w14:val="tx1"/>
            </w14:solidFill>
          </w14:textFill>
        </w:rPr>
        <w:t>、场地费、设备费、交通费、通讯费、餐费、管理费、利润、税金等为完成本项目服务所需发生的一切费用，通货膨胀等原因引起费用增加的，由乙方自行负担。</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3.支付方式：</w:t>
      </w:r>
      <w:r>
        <w:rPr>
          <w:rFonts w:hint="eastAsia" w:ascii="宋体" w:hAnsi="宋体" w:eastAsia="宋体" w:cs="宋体"/>
          <w:bCs/>
          <w:color w:val="000000" w:themeColor="text1"/>
          <w:sz w:val="24"/>
          <w:highlight w:val="none"/>
          <w14:textFill>
            <w14:solidFill>
              <w14:schemeClr w14:val="tx1"/>
            </w14:solidFill>
          </w14:textFill>
        </w:rPr>
        <w:t>分期支付，具体如下：</w:t>
      </w:r>
    </w:p>
    <w:p>
      <w:pPr>
        <w:tabs>
          <w:tab w:val="left" w:pos="2370"/>
        </w:tabs>
        <w:spacing w:line="360" w:lineRule="auto"/>
        <w:ind w:firstLine="240" w:firstLineChars="1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（1）合同签订后，采购人在7个工作日内支付合同总</w:t>
      </w:r>
      <w:r>
        <w:rPr>
          <w:rFonts w:hint="eastAsia" w:ascii="宋体" w:hAnsi="宋体" w:cs="宋体"/>
          <w:bCs/>
          <w:color w:val="000000" w:themeColor="text1"/>
          <w:sz w:val="24"/>
          <w:highlight w:val="none"/>
          <w14:textFill>
            <w14:solidFill>
              <w14:schemeClr w14:val="tx1"/>
            </w14:solidFill>
          </w14:textFill>
        </w:rPr>
        <w:t>金额70%的</w:t>
      </w:r>
      <w:r>
        <w:rPr>
          <w:rFonts w:hint="eastAsia" w:ascii="宋体" w:hAnsi="宋体" w:cs="宋体"/>
          <w:bCs/>
          <w:color w:val="000000" w:themeColor="text1"/>
          <w:sz w:val="24"/>
          <w:highlight w:val="none"/>
          <w14:textFill>
            <w14:solidFill>
              <w14:schemeClr w14:val="tx1"/>
            </w14:solidFill>
          </w14:textFill>
        </w:rPr>
        <w:t>预付款。</w:t>
      </w:r>
    </w:p>
    <w:p>
      <w:pPr>
        <w:keepNext w:val="0"/>
        <w:keepLines w:val="0"/>
        <w:pageBreakBefore w:val="0"/>
        <w:widowControl/>
        <w:kinsoku/>
        <w:wordWrap/>
        <w:overflowPunct/>
        <w:topLinePunct w:val="0"/>
        <w:autoSpaceDE w:val="0"/>
        <w:autoSpaceDN w:val="0"/>
        <w:bidi w:val="0"/>
        <w:adjustRightInd w:val="0"/>
        <w:snapToGrid w:val="0"/>
        <w:spacing w:line="360" w:lineRule="auto"/>
        <w:ind w:firstLine="240" w:firstLineChars="100"/>
        <w:jc w:val="left"/>
        <w:textAlignment w:val="bottom"/>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w:t>
      </w:r>
      <w:r>
        <w:rPr>
          <w:rFonts w:hint="eastAsia" w:ascii="宋体" w:hAnsi="宋体" w:cs="宋体"/>
          <w:bCs/>
          <w:color w:val="000000" w:themeColor="text1"/>
          <w:sz w:val="24"/>
          <w:szCs w:val="24"/>
          <w:highlight w:val="none"/>
          <w:lang w:val="en-US" w:eastAsia="zh-CN"/>
          <w14:textFill>
            <w14:solidFill>
              <w14:schemeClr w14:val="tx1"/>
            </w14:solidFill>
          </w14:textFill>
        </w:rPr>
        <w:t>2022年12月底前，乙方提交项目阶段性成果并经甲方确认后，15个工作日内支付合同总价的20%</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pPr>
        <w:tabs>
          <w:tab w:val="left" w:pos="2370"/>
        </w:tabs>
        <w:spacing w:line="360" w:lineRule="auto"/>
        <w:ind w:firstLine="240" w:firstLineChars="100"/>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lang w:val="en-US" w:eastAsia="zh-CN"/>
          <w14:textFill>
            <w14:solidFill>
              <w14:schemeClr w14:val="tx1"/>
            </w14:solidFill>
          </w14:textFill>
        </w:rPr>
        <w:t>3</w:t>
      </w:r>
      <w:r>
        <w:rPr>
          <w:rFonts w:hint="eastAsia" w:ascii="宋体" w:hAnsi="宋体" w:cs="宋体"/>
          <w:bCs/>
          <w:color w:val="000000" w:themeColor="text1"/>
          <w:sz w:val="24"/>
          <w:highlight w:val="none"/>
          <w14:textFill>
            <w14:solidFill>
              <w14:schemeClr w14:val="tx1"/>
            </w14:solidFill>
          </w14:textFill>
        </w:rPr>
        <w:t>）项目交付并验收合格后，支付</w:t>
      </w:r>
      <w:r>
        <w:rPr>
          <w:rFonts w:hint="eastAsia" w:ascii="宋体" w:hAnsi="宋体" w:cs="宋体"/>
          <w:bCs/>
          <w:color w:val="000000" w:themeColor="text1"/>
          <w:sz w:val="24"/>
          <w:highlight w:val="none"/>
          <w:lang w:eastAsia="zh-CN"/>
          <w14:textFill>
            <w14:solidFill>
              <w14:schemeClr w14:val="tx1"/>
            </w14:solidFill>
          </w14:textFill>
        </w:rPr>
        <w:t>余额。</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乙方的账号</w:t>
      </w:r>
    </w:p>
    <w:p>
      <w:pPr>
        <w:snapToGrid w:val="0"/>
        <w:spacing w:line="360" w:lineRule="auto"/>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户名:</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napToGrid w:val="0"/>
        <w:spacing w:line="360" w:lineRule="auto"/>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开户行:</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napToGrid w:val="0"/>
        <w:spacing w:line="360" w:lineRule="auto"/>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账号:</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numPr>
          <w:ilvl w:val="0"/>
          <w:numId w:val="2"/>
        </w:num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乙方应在甲方付款前</w:t>
      </w:r>
      <w:r>
        <w:rPr>
          <w:rFonts w:hint="eastAsia" w:ascii="宋体" w:hAnsi="宋体" w:eastAsia="宋体" w:cs="宋体"/>
          <w:color w:val="000000" w:themeColor="text1"/>
          <w:sz w:val="24"/>
          <w:highlight w:val="none"/>
          <w:u w:val="single"/>
          <w14:textFill>
            <w14:solidFill>
              <w14:schemeClr w14:val="tx1"/>
            </w14:solidFill>
          </w14:textFill>
        </w:rPr>
        <w:t>5个工作</w:t>
      </w:r>
      <w:r>
        <w:rPr>
          <w:rFonts w:hint="eastAsia" w:ascii="宋体" w:hAnsi="宋体" w:eastAsia="宋体" w:cs="宋体"/>
          <w:color w:val="000000" w:themeColor="text1"/>
          <w:sz w:val="24"/>
          <w:highlight w:val="none"/>
          <w14:textFill>
            <w14:solidFill>
              <w14:schemeClr w14:val="tx1"/>
            </w14:solidFill>
          </w14:textFill>
        </w:rPr>
        <w:t>日内，为甲方开具等额正式的服务费用发票。乙方开具发票是甲方支付费用的前提条件，如乙方迟延开具发票的，甲方的付款期限相应顺延。</w:t>
      </w:r>
    </w:p>
    <w:p>
      <w:pPr>
        <w:snapToGrid w:val="0"/>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三、履行期限和地点</w:t>
      </w:r>
    </w:p>
    <w:p>
      <w:pPr>
        <w:snapToGrid w:val="0"/>
        <w:spacing w:line="360" w:lineRule="auto"/>
        <w:ind w:firstLine="480" w:firstLineChars="200"/>
        <w:rPr>
          <w:rFonts w:hint="default" w:ascii="宋体" w:hAnsi="宋体" w:eastAsia="宋体" w:cs="宋体"/>
          <w:color w:val="000000" w:themeColor="text1"/>
          <w:sz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1.本合同履行期限：</w:t>
      </w:r>
      <w:r>
        <w:rPr>
          <w:rFonts w:hint="eastAsia" w:ascii="宋体" w:hAnsi="宋体" w:cs="宋体"/>
          <w:color w:val="000000" w:themeColor="text1"/>
          <w:sz w:val="24"/>
          <w:highlight w:val="none"/>
          <w:lang w:eastAsia="zh-CN"/>
          <w14:textFill>
            <w14:solidFill>
              <w14:schemeClr w14:val="tx1"/>
            </w14:solidFill>
          </w14:textFill>
        </w:rPr>
        <w:t>一年，</w:t>
      </w:r>
      <w:r>
        <w:rPr>
          <w:rFonts w:hint="eastAsia" w:ascii="宋体" w:hAnsi="宋体" w:cs="宋体"/>
          <w:color w:val="000000" w:themeColor="text1"/>
          <w:sz w:val="24"/>
          <w:highlight w:val="none"/>
          <w:lang w:val="en-US" w:eastAsia="zh-CN"/>
          <w14:textFill>
            <w14:solidFill>
              <w14:schemeClr w14:val="tx1"/>
            </w14:solidFill>
          </w14:textFill>
        </w:rPr>
        <w:t>年月日至年月日</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2.本合同的履行地点为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。即乙方将最终成果交付甲方的地点为合同履行地。</w:t>
      </w:r>
    </w:p>
    <w:p>
      <w:pPr>
        <w:snapToGrid w:val="0"/>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四、甲方的权利和义务</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1.甲方应当提供完成本合同约定的委托事项所必须的信息和材料；</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2.甲方应按照合同的约定支付费用；</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3.甲方应当根据乙方开展工作的实际需要，在自身职能范围内为乙方提供开展相关工作的便利条件；</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4.甲方应当合法、按照约定利用乙方工作成果；</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5.甲方有权对乙方的工作进度进行督促和检查；</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6.甲方有权对乙方提交的成果进行审核验收，如审核不合格，甲方有权要求乙方限期更正。</w:t>
      </w:r>
    </w:p>
    <w:p>
      <w:pPr>
        <w:snapToGrid w:val="0"/>
        <w:spacing w:line="360" w:lineRule="auto"/>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w:t>
      </w:r>
      <w:r>
        <w:rPr>
          <w:rFonts w:hint="eastAsia" w:ascii="宋体" w:hAnsi="宋体" w:eastAsia="宋体" w:cs="宋体"/>
          <w:color w:val="000000" w:themeColor="text1"/>
          <w:sz w:val="24"/>
          <w:highlight w:val="none"/>
          <w:u w:val="single"/>
          <w14:textFill>
            <w14:solidFill>
              <w14:schemeClr w14:val="tx1"/>
            </w14:solidFill>
          </w14:textFill>
        </w:rPr>
        <w:t xml:space="preserve">               其他                    </w:t>
      </w:r>
    </w:p>
    <w:p>
      <w:pPr>
        <w:snapToGrid w:val="0"/>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五、乙方的权利和义务</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1.乙方应勤勉、尽职，严格按照甲方的要求完成约定的委托事项；</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2.为妥善完成委托事项，乙方有权要求甲方提供合理范围内的基础信息和材料；</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3.乙方有责任妥善保管甲方提供的信息和材料；</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4.乙方应及时向甲方报告有关本合同事务的进展情况，接受甲方不定期检查，并按甲方要求提供阶段性报告；</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5.在委托事项所涉必要人员外传播相关工作内容及成果，需提前与甲方协商并取得甲方书面同意；</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6.未经甲方书面同意，乙方不得将本合同项下的主要事务转委托给任何第三方处理；</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7.未经甲方书面同意，乙方不得与任何第三方开展与本合同内容相同或者相近的合作。</w:t>
      </w:r>
    </w:p>
    <w:p>
      <w:pPr>
        <w:snapToGrid w:val="0"/>
        <w:spacing w:line="360" w:lineRule="auto"/>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w:t>
      </w:r>
      <w:r>
        <w:rPr>
          <w:rFonts w:hint="eastAsia" w:ascii="宋体" w:hAnsi="宋体" w:eastAsia="宋体" w:cs="宋体"/>
          <w:color w:val="000000" w:themeColor="text1"/>
          <w:sz w:val="24"/>
          <w:highlight w:val="none"/>
          <w:u w:val="single"/>
          <w14:textFill>
            <w14:solidFill>
              <w14:schemeClr w14:val="tx1"/>
            </w14:solidFill>
          </w14:textFill>
        </w:rPr>
        <w:t xml:space="preserve">               其他                     </w:t>
      </w:r>
    </w:p>
    <w:p>
      <w:pPr>
        <w:snapToGrid w:val="0"/>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六、知识产权</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除法律另有规定外，乙方在提供服务过程中所产生的相关成果仅保留署名权，其余知识产权归甲方所有。未经甲方书面同意，乙方不得对本合同项下的工作成果做任何处置，不得发表、公布及使用。</w:t>
      </w:r>
    </w:p>
    <w:p>
      <w:pPr>
        <w:tabs>
          <w:tab w:val="left" w:pos="596"/>
        </w:tabs>
        <w:snapToGrid w:val="0"/>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七、保证和承诺</w:t>
      </w:r>
    </w:p>
    <w:p>
      <w:pPr>
        <w:tabs>
          <w:tab w:val="left" w:pos="596"/>
        </w:tabs>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乙方保证，为甲方提供的服务遵守知识产权相关法律法规，不得侵犯甲方以及任何第三方的合法权益。如侵犯甲方或者第三方的合法权益而引起法律纠纷的，一切法律责任由乙方自行承担。</w:t>
      </w:r>
    </w:p>
    <w:p>
      <w:pPr>
        <w:tabs>
          <w:tab w:val="left" w:pos="596"/>
        </w:tabs>
        <w:snapToGrid w:val="0"/>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八、保密义务</w:t>
      </w:r>
    </w:p>
    <w:p>
      <w:pPr>
        <w:tabs>
          <w:tab w:val="left" w:pos="596"/>
        </w:tabs>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1.乙方对于在履行委托事项过程中获取的甲方信息及甲方提供的任何非公开信息，应当予以保密。在未征得甲方同意的情况下，不得向第三方泄露。</w:t>
      </w:r>
    </w:p>
    <w:p>
      <w:pPr>
        <w:tabs>
          <w:tab w:val="left" w:pos="596"/>
        </w:tabs>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2.甲乙双方对于在本合同订立、履行过程中知悉的不宜公开的事项，应当保守秘密。</w:t>
      </w:r>
    </w:p>
    <w:p>
      <w:pPr>
        <w:tabs>
          <w:tab w:val="left" w:pos="596"/>
        </w:tabs>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3.如就本协议相关事宜需要进行对外宣传和发布公开言论，需双方统一协商并确认对外公开、宣传和发表公开言论的内容。</w:t>
      </w:r>
    </w:p>
    <w:p>
      <w:pPr>
        <w:tabs>
          <w:tab w:val="left" w:pos="596"/>
        </w:tabs>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4.保密期限：长期。</w:t>
      </w:r>
    </w:p>
    <w:p>
      <w:pPr>
        <w:tabs>
          <w:tab w:val="left" w:pos="596"/>
        </w:tabs>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5.合同双方对保密事项有特殊要求的，应当另行签订保密协议，以保密协议约定的内容为准。</w:t>
      </w:r>
    </w:p>
    <w:p>
      <w:pPr>
        <w:tabs>
          <w:tab w:val="left" w:pos="596"/>
        </w:tabs>
        <w:snapToGrid w:val="0"/>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九、违约责任</w:t>
      </w:r>
    </w:p>
    <w:p>
      <w:pPr>
        <w:tabs>
          <w:tab w:val="left" w:pos="596"/>
        </w:tabs>
        <w:snapToGrid w:val="0"/>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1.甲方未按本合同约定的期限支付费用的，每延期一天，应按合同总金额的</w:t>
      </w:r>
      <w:r>
        <w:rPr>
          <w:rFonts w:hint="eastAsia" w:ascii="宋体" w:hAnsi="宋体" w:eastAsia="宋体" w:cs="宋体"/>
          <w:color w:val="000000" w:themeColor="text1"/>
          <w:sz w:val="24"/>
          <w:highlight w:val="none"/>
          <w:u w:val="single"/>
          <w14:textFill>
            <w14:solidFill>
              <w14:schemeClr w14:val="tx1"/>
            </w14:solidFill>
          </w14:textFill>
        </w:rPr>
        <w:t>0.1</w:t>
      </w:r>
      <w:r>
        <w:rPr>
          <w:rFonts w:hint="eastAsia" w:ascii="宋体" w:hAnsi="宋体" w:eastAsia="宋体" w:cs="宋体"/>
          <w:color w:val="000000" w:themeColor="text1"/>
          <w:sz w:val="24"/>
          <w:highlight w:val="none"/>
          <w14:textFill>
            <w14:solidFill>
              <w14:schemeClr w14:val="tx1"/>
            </w14:solidFill>
          </w14:textFill>
        </w:rPr>
        <w:t>%向乙方支付违约金。</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2.乙方未按本合同约定的期限交付委托成果的，每延期一天，应按合同总金额的</w:t>
      </w:r>
      <w:r>
        <w:rPr>
          <w:rFonts w:hint="eastAsia" w:ascii="宋体" w:hAnsi="宋体" w:eastAsia="宋体" w:cs="宋体"/>
          <w:color w:val="000000" w:themeColor="text1"/>
          <w:sz w:val="24"/>
          <w:highlight w:val="none"/>
          <w:u w:val="single"/>
          <w14:textFill>
            <w14:solidFill>
              <w14:schemeClr w14:val="tx1"/>
            </w14:solidFill>
          </w14:textFill>
        </w:rPr>
        <w:t xml:space="preserve"> 0.1</w:t>
      </w:r>
      <w:r>
        <w:rPr>
          <w:rFonts w:hint="eastAsia" w:ascii="宋体" w:hAnsi="宋体" w:eastAsia="宋体" w:cs="宋体"/>
          <w:color w:val="000000" w:themeColor="text1"/>
          <w:sz w:val="24"/>
          <w:highlight w:val="none"/>
          <w14:textFill>
            <w14:solidFill>
              <w14:schemeClr w14:val="tx1"/>
            </w14:solidFill>
          </w14:textFill>
        </w:rPr>
        <w:t>%向</w:t>
      </w:r>
      <w:r>
        <w:rPr>
          <w:rFonts w:hint="eastAsia" w:ascii="宋体" w:hAnsi="宋体" w:eastAsia="宋体" w:cs="宋体"/>
          <w:color w:val="000000" w:themeColor="text1"/>
          <w:sz w:val="24"/>
          <w:highlight w:val="none"/>
          <w14:textFill>
            <w14:solidFill>
              <w14:schemeClr w14:val="tx1"/>
            </w14:solidFill>
          </w14:textFill>
        </w:rPr>
        <w:t>甲方</w:t>
      </w:r>
      <w:r>
        <w:rPr>
          <w:rFonts w:hint="eastAsia" w:ascii="宋体" w:hAnsi="宋体" w:eastAsia="宋体" w:cs="宋体"/>
          <w:color w:val="000000" w:themeColor="text1"/>
          <w:sz w:val="24"/>
          <w:highlight w:val="none"/>
          <w14:textFill>
            <w14:solidFill>
              <w14:schemeClr w14:val="tx1"/>
            </w14:solidFill>
          </w14:textFill>
        </w:rPr>
        <w:t>支付违约金。</w:t>
      </w:r>
    </w:p>
    <w:p>
      <w:pPr>
        <w:snapToGrid w:val="0"/>
        <w:spacing w:line="360" w:lineRule="auto"/>
        <w:ind w:firstLine="600" w:firstLineChars="2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3.本合同有效期内，任何一方违反本合同的任何约定，守约方提出解除合同的，违约方应按合同总金额的</w:t>
      </w:r>
      <w:r>
        <w:rPr>
          <w:rFonts w:hint="eastAsia" w:ascii="宋体" w:hAnsi="宋体" w:eastAsia="宋体" w:cs="宋体"/>
          <w:color w:val="000000" w:themeColor="text1"/>
          <w:sz w:val="24"/>
          <w:highlight w:val="none"/>
          <w:u w:val="single"/>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%向守约方支付违约金。</w:t>
      </w:r>
    </w:p>
    <w:p>
      <w:pPr>
        <w:snapToGrid w:val="0"/>
        <w:spacing w:line="360" w:lineRule="auto"/>
        <w:ind w:firstLine="600" w:firstLineChars="2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4.乙方在履行本合同的过程中，因违反法律法规的规定给甲方造成损失的，乙方应当赔偿甲方的相关损失。</w:t>
      </w:r>
    </w:p>
    <w:p>
      <w:pPr>
        <w:snapToGrid w:val="0"/>
        <w:spacing w:line="360" w:lineRule="auto"/>
        <w:ind w:firstLine="602" w:firstLineChars="25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十、合同的解除和终止</w:t>
      </w:r>
    </w:p>
    <w:p>
      <w:pPr>
        <w:snapToGrid w:val="0"/>
        <w:spacing w:line="360" w:lineRule="auto"/>
        <w:ind w:firstLine="600" w:firstLineChars="2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1.除非本合同另有约定，一方严重违反本合同规定的任何约定且在另一方向其提出书面通知后15个工作日内没有改正的，另一方有权解除本合同。</w:t>
      </w:r>
    </w:p>
    <w:p>
      <w:pPr>
        <w:snapToGrid w:val="0"/>
        <w:spacing w:line="360" w:lineRule="auto"/>
        <w:ind w:firstLine="600" w:firstLineChars="2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2.本合同有效期内，甲乙双方协商一致可解除本合同。</w:t>
      </w:r>
    </w:p>
    <w:p>
      <w:pPr>
        <w:snapToGrid w:val="0"/>
        <w:spacing w:line="360" w:lineRule="auto"/>
        <w:ind w:firstLine="602" w:firstLineChars="25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十一、人员及联系方式</w:t>
      </w:r>
    </w:p>
    <w:p>
      <w:pPr>
        <w:snapToGrid w:val="0"/>
        <w:spacing w:line="360" w:lineRule="auto"/>
        <w:ind w:firstLine="600" w:firstLineChars="25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1.甲方项目管理人员为: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，甲方指定</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本项目联系人，联系方式:</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napToGrid w:val="0"/>
        <w:spacing w:line="360" w:lineRule="auto"/>
        <w:ind w:firstLine="600" w:firstLineChars="2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2.乙方项目组组长为: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，成员有:</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。乙方指定</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为本项目联系人，联系方式:</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pPr>
        <w:snapToGrid w:val="0"/>
        <w:spacing w:line="360" w:lineRule="auto"/>
        <w:ind w:firstLine="600" w:firstLineChars="2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3.乙方变更项目联系人的，应当及时以书面形式通知另一方。未及时通知并影响本合同履行或造成损失的，应承担相应的责任。</w:t>
      </w:r>
    </w:p>
    <w:p>
      <w:pPr>
        <w:tabs>
          <w:tab w:val="left" w:pos="312"/>
        </w:tabs>
        <w:snapToGrid w:val="0"/>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十二、争议解决方式</w:t>
      </w:r>
    </w:p>
    <w:p>
      <w:pPr>
        <w:tabs>
          <w:tab w:val="left" w:pos="312"/>
        </w:tabs>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本合同引起的</w:t>
      </w:r>
      <w:r>
        <w:rPr>
          <w:rFonts w:hint="eastAsia" w:ascii="宋体" w:hAnsi="宋体" w:eastAsia="宋体" w:cs="宋体"/>
          <w:color w:val="000000" w:themeColor="text1"/>
          <w:sz w:val="24"/>
          <w:highlight w:val="none"/>
          <w14:textFill>
            <w14:solidFill>
              <w14:schemeClr w14:val="tx1"/>
            </w14:solidFill>
          </w14:textFill>
        </w:rPr>
        <w:t>或与本合同有</w:t>
      </w:r>
      <w:r>
        <w:rPr>
          <w:rFonts w:hint="eastAsia" w:ascii="宋体" w:hAnsi="宋体" w:eastAsia="宋体" w:cs="宋体"/>
          <w:color w:val="000000" w:themeColor="text1"/>
          <w:sz w:val="24"/>
          <w:highlight w:val="none"/>
          <w14:textFill>
            <w14:solidFill>
              <w14:schemeClr w14:val="tx1"/>
            </w14:solidFill>
          </w14:textFill>
        </w:rPr>
        <w:t>关的任何争议，由合同双方协商解决</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协商或者调解不成的，按下列第</w:t>
      </w:r>
      <w:r>
        <w:rPr>
          <w:rFonts w:hint="eastAsia" w:ascii="宋体" w:hAnsi="宋体" w:eastAsia="宋体" w:cs="宋体"/>
          <w:color w:val="000000" w:themeColor="text1"/>
          <w:sz w:val="24"/>
          <w:highlight w:val="none"/>
          <w:u w:val="single"/>
          <w14:textFill>
            <w14:solidFill>
              <w14:schemeClr w14:val="tx1"/>
            </w14:solidFill>
          </w14:textFill>
        </w:rPr>
        <w:t xml:space="preserve"> 1 </w:t>
      </w:r>
      <w:r>
        <w:rPr>
          <w:rFonts w:hint="eastAsia" w:ascii="宋体" w:hAnsi="宋体" w:eastAsia="宋体" w:cs="宋体"/>
          <w:color w:val="000000" w:themeColor="text1"/>
          <w:sz w:val="24"/>
          <w:highlight w:val="none"/>
          <w14:textFill>
            <w14:solidFill>
              <w14:schemeClr w14:val="tx1"/>
            </w14:solidFill>
          </w14:textFill>
        </w:rPr>
        <w:t>种方式解决:</w:t>
      </w:r>
    </w:p>
    <w:p>
      <w:pPr>
        <w:tabs>
          <w:tab w:val="left" w:pos="312"/>
        </w:tabs>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1.提交</w:t>
      </w:r>
      <w:r>
        <w:rPr>
          <w:rFonts w:hint="eastAsia" w:ascii="宋体" w:hAnsi="宋体" w:eastAsia="宋体" w:cs="宋体"/>
          <w:color w:val="000000" w:themeColor="text1"/>
          <w:sz w:val="24"/>
          <w:highlight w:val="none"/>
          <w:u w:val="single"/>
          <w14:textFill>
            <w14:solidFill>
              <w14:schemeClr w14:val="tx1"/>
            </w14:solidFill>
          </w14:textFill>
        </w:rPr>
        <w:t xml:space="preserve"> 杭州</w:t>
      </w:r>
      <w:r>
        <w:rPr>
          <w:rFonts w:hint="eastAsia" w:ascii="宋体" w:hAnsi="宋体" w:eastAsia="宋体" w:cs="宋体"/>
          <w:color w:val="000000" w:themeColor="text1"/>
          <w:sz w:val="24"/>
          <w:highlight w:val="none"/>
          <w:u w:val="single"/>
          <w:lang w:val="en-US" w:eastAsia="zh-CN"/>
          <w14:textFill>
            <w14:solidFill>
              <w14:schemeClr w14:val="tx1"/>
            </w14:solidFill>
          </w14:textFill>
        </w:rPr>
        <w:t>市</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仲裁委员会仲裁；</w:t>
      </w:r>
    </w:p>
    <w:p>
      <w:pPr>
        <w:tabs>
          <w:tab w:val="left" w:pos="312"/>
        </w:tabs>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2.依法向有管辖权的人民法院起诉。</w:t>
      </w:r>
    </w:p>
    <w:p>
      <w:pPr>
        <w:tabs>
          <w:tab w:val="left" w:pos="312"/>
        </w:tabs>
        <w:snapToGrid w:val="0"/>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十三、其他</w:t>
      </w:r>
    </w:p>
    <w:p>
      <w:pPr>
        <w:tabs>
          <w:tab w:val="left" w:pos="312"/>
        </w:tabs>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1.本合同自双方签字盖章之日起生效。</w:t>
      </w:r>
    </w:p>
    <w:p>
      <w:pPr>
        <w:tabs>
          <w:tab w:val="left" w:pos="312"/>
        </w:tabs>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2.本合同一式</w:t>
      </w:r>
      <w:r>
        <w:rPr>
          <w:rFonts w:hint="eastAsia" w:ascii="宋体" w:hAnsi="宋体" w:eastAsia="宋体" w:cs="宋体"/>
          <w:color w:val="000000" w:themeColor="text1"/>
          <w:sz w:val="24"/>
          <w:highlight w:val="none"/>
          <w:u w:val="single"/>
          <w14:textFill>
            <w14:solidFill>
              <w14:schemeClr w14:val="tx1"/>
            </w14:solidFill>
          </w14:textFill>
        </w:rPr>
        <w:t xml:space="preserve">  4 </w:t>
      </w:r>
      <w:r>
        <w:rPr>
          <w:rFonts w:hint="eastAsia" w:ascii="宋体" w:hAnsi="宋体" w:eastAsia="宋体" w:cs="宋体"/>
          <w:color w:val="000000" w:themeColor="text1"/>
          <w:sz w:val="24"/>
          <w:highlight w:val="none"/>
          <w14:textFill>
            <w14:solidFill>
              <w14:schemeClr w14:val="tx1"/>
            </w14:solidFill>
          </w14:textFill>
        </w:rPr>
        <w:t>份，甲方执2份，乙方执2份，具有同等法律效力。</w:t>
      </w:r>
    </w:p>
    <w:p>
      <w:pPr>
        <w:tabs>
          <w:tab w:val="left" w:pos="312"/>
        </w:tabs>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3.本合同的解除、终止或者本合同有关条款的无效均不影响本合同关于合同的解释、知识产权、保密义务、法律适用及争议解决的有关约定的效力。</w:t>
      </w:r>
    </w:p>
    <w:p>
      <w:pPr>
        <w:tabs>
          <w:tab w:val="left" w:pos="312"/>
        </w:tabs>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4.本合同未尽事项，由双方协商后，另行签订补充条款。</w:t>
      </w:r>
    </w:p>
    <w:p>
      <w:pPr>
        <w:tabs>
          <w:tab w:val="left" w:pos="312"/>
        </w:tabs>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napToGrid w:val="0"/>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（以下无正文，为签字页）</w:t>
      </w:r>
    </w:p>
    <w:p>
      <w:pPr>
        <w:pStyle w:val="25"/>
        <w:rPr>
          <w:rFonts w:hint="eastAsia" w:ascii="宋体" w:hAnsi="宋体" w:eastAsia="宋体" w:cs="宋体"/>
          <w:color w:val="000000" w:themeColor="text1"/>
          <w:highlight w:val="none"/>
          <w:lang w:eastAsia="zh-CN"/>
          <w14:textFill>
            <w14:solidFill>
              <w14:schemeClr w14:val="tx1"/>
            </w14:solidFill>
          </w14:textFill>
        </w:rPr>
      </w:pP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p>
      <w:pPr>
        <w:snapToGrid w:val="0"/>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甲方(盖章)：                             乙方(盖章)：</w:t>
      </w:r>
    </w:p>
    <w:p>
      <w:pPr>
        <w:pStyle w:val="25"/>
        <w:rPr>
          <w:rFonts w:hint="eastAsia" w:ascii="宋体" w:hAnsi="宋体" w:eastAsia="宋体" w:cs="宋体"/>
          <w:color w:val="000000" w:themeColor="text1"/>
          <w:highlight w:val="none"/>
          <w:lang w:eastAsia="zh-CN"/>
          <w14:textFill>
            <w14:solidFill>
              <w14:schemeClr w14:val="tx1"/>
            </w14:solidFill>
          </w14:textFill>
        </w:rPr>
      </w:pP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签约代表:                                签约代表:</w:t>
      </w:r>
    </w:p>
    <w:p>
      <w:pPr>
        <w:tabs>
          <w:tab w:val="left" w:pos="312"/>
        </w:tabs>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p>
      <w:pPr>
        <w:snapToGrid w:val="0"/>
        <w:spacing w:line="360" w:lineRule="auto"/>
        <w:ind w:left="0" w:leftChars="0"/>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时间：2022年  月  日                时间：2022年  月  日</w:t>
      </w:r>
      <w:r>
        <w:rPr>
          <w:rFonts w:hint="eastAsia" w:ascii="宋体" w:hAnsi="宋体" w:eastAsia="宋体" w:cs="宋体"/>
          <w:b/>
          <w:color w:val="000000" w:themeColor="text1"/>
          <w:sz w:val="24"/>
          <w:highlight w:val="none"/>
          <w14:textFill>
            <w14:solidFill>
              <w14:schemeClr w14:val="tx1"/>
            </w14:solidFill>
          </w14:textFill>
        </w:rPr>
        <w:br w:type="page"/>
      </w:r>
    </w:p>
    <w:p>
      <w:pPr>
        <w:rPr>
          <w:rFonts w:hint="eastAsia" w:ascii="宋体" w:hAnsi="宋体" w:eastAsia="宋体" w:cs="宋体"/>
          <w:color w:val="000000" w:themeColor="text1"/>
          <w:highlight w:val="none"/>
          <w14:textFill>
            <w14:solidFill>
              <w14:schemeClr w14:val="tx1"/>
            </w14:solidFill>
          </w14:textFill>
        </w:rPr>
      </w:pPr>
    </w:p>
    <w:p>
      <w:pPr>
        <w:spacing w:line="360" w:lineRule="auto"/>
        <w:jc w:val="center"/>
        <w:outlineLvl w:val="0"/>
        <w:rPr>
          <w:rFonts w:hint="eastAsia" w:ascii="宋体" w:hAnsi="宋体" w:eastAsia="宋体" w:cs="宋体"/>
          <w:b/>
          <w:color w:val="000000" w:themeColor="text1"/>
          <w:sz w:val="36"/>
          <w:szCs w:val="20"/>
          <w:highlight w:val="none"/>
          <w14:textFill>
            <w14:solidFill>
              <w14:schemeClr w14:val="tx1"/>
            </w14:solidFill>
          </w14:textFill>
        </w:rPr>
      </w:pPr>
      <w:r>
        <w:rPr>
          <w:rFonts w:hint="eastAsia" w:ascii="宋体" w:hAnsi="宋体" w:eastAsia="宋体" w:cs="宋体"/>
          <w:b/>
          <w:color w:val="000000" w:themeColor="text1"/>
          <w:sz w:val="36"/>
          <w:szCs w:val="20"/>
          <w:highlight w:val="none"/>
          <w14:textFill>
            <w14:solidFill>
              <w14:schemeClr w14:val="tx1"/>
            </w14:solidFill>
          </w14:textFill>
        </w:rPr>
        <w:t>第六部分</w:t>
      </w:r>
      <w:bookmarkEnd w:id="392"/>
      <w:bookmarkEnd w:id="393"/>
      <w:r>
        <w:rPr>
          <w:rFonts w:hint="eastAsia" w:ascii="宋体" w:hAnsi="宋体" w:eastAsia="宋体" w:cs="宋体"/>
          <w:b/>
          <w:color w:val="000000" w:themeColor="text1"/>
          <w:sz w:val="36"/>
          <w:szCs w:val="20"/>
          <w:highlight w:val="none"/>
          <w14:textFill>
            <w14:solidFill>
              <w14:schemeClr w14:val="tx1"/>
            </w14:solidFill>
          </w14:textFill>
        </w:rPr>
        <w:t>应提交的有关格式范例</w:t>
      </w:r>
    </w:p>
    <w:p>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p>
    <w:p>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资格文件部分</w:t>
      </w:r>
    </w:p>
    <w:p>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目录</w:t>
      </w:r>
    </w:p>
    <w:p>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（1）符合参加政府采购活动应当具备的一般条件的承诺函……………（页码）</w:t>
      </w: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（2）落实政府采购政策需满足的资格要求：中小企业声明函…………（页码）</w:t>
      </w: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（3）本项目的特定资格要求………………………………………………（页码）</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br w:type="page"/>
      </w:r>
      <w:r>
        <w:rPr>
          <w:rFonts w:hint="eastAsia" w:ascii="宋体" w:hAnsi="宋体" w:eastAsia="宋体" w:cs="宋体"/>
          <w:b/>
          <w:color w:val="000000" w:themeColor="text1"/>
          <w:kern w:val="0"/>
          <w:sz w:val="32"/>
          <w:szCs w:val="32"/>
          <w:highlight w:val="none"/>
          <w14:textFill>
            <w14:solidFill>
              <w14:schemeClr w14:val="tx1"/>
            </w14:solidFill>
          </w14:textFill>
        </w:rPr>
        <w:t xml:space="preserve">  一、 符合参加政府采购活动应当具备的一般条件的承诺函</w:t>
      </w: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（采购人）、（采购代理机构）：</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我方参与（项目名称）【招标编号：（采购编号）】政府采购活动，郑重承诺：</w:t>
      </w:r>
    </w:p>
    <w:p>
      <w:pPr>
        <w:snapToGrid w:val="0"/>
        <w:spacing w:line="360" w:lineRule="auto"/>
        <w:ind w:firstLine="360" w:firstLineChars="1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（一）具备《中华人民共和国政府采购法》第二十二条第一款规定的条件：</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1、具有独立承担民事责任的能力；</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2、具有良好的商业信誉和健全的财务会计制度； </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3、具有履行合同所必需的设备和专业技术能力；</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4、有依法缴纳税收和社会保障资金的良好记录；</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5、参加政府采购活动前三年内，在经营活动中没有重大违法记录；</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6、具有法律、行政法规规定的其他条件。</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（三）不存在以下情况：</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投标人名称(电子签名)：</w:t>
      </w:r>
    </w:p>
    <w:p>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日期</w:t>
      </w:r>
      <w:r>
        <w:rPr>
          <w:rFonts w:hint="eastAsia" w:ascii="宋体" w:hAnsi="宋体" w:eastAsia="宋体" w:cs="宋体"/>
          <w:color w:val="000000" w:themeColor="text1"/>
          <w:kern w:val="0"/>
          <w:sz w:val="24"/>
          <w:highlight w:val="none"/>
          <w14:textFill>
            <w14:solidFill>
              <w14:schemeClr w14:val="tx1"/>
            </w14:solidFill>
          </w14:textFill>
        </w:rPr>
        <w:t xml:space="preserve">：  年  </w:t>
      </w:r>
      <w:r>
        <w:rPr>
          <w:rFonts w:hint="eastAsia" w:ascii="宋体" w:hAnsi="宋体" w:eastAsia="宋体" w:cs="宋体"/>
          <w:color w:val="000000" w:themeColor="text1"/>
          <w:kern w:val="0"/>
          <w:sz w:val="24"/>
          <w:highlight w:val="none"/>
          <w:lang w:val="zh-CN"/>
          <w14:textFill>
            <w14:solidFill>
              <w14:schemeClr w14:val="tx1"/>
            </w14:solidFill>
          </w14:textFill>
        </w:rPr>
        <w:t>月日</w:t>
      </w: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二、落实政府采购政策需满足的资格要求</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A</w:t>
      </w:r>
      <w:r>
        <w:rPr>
          <w:rFonts w:hint="eastAsia" w:ascii="宋体" w:hAnsi="宋体" w:eastAsia="宋体" w:cs="宋体"/>
          <w:color w:val="000000" w:themeColor="text1"/>
          <w:sz w:val="24"/>
          <w:highlight w:val="none"/>
          <w14:textFill>
            <w14:solidFill>
              <w14:schemeClr w14:val="tx1"/>
            </w14:solidFill>
          </w14:textFill>
        </w:rPr>
        <w:t>.专门面向中小企业，货物全部由符合政策要求的中小企业（或小微企业）制造或者服务全部由符合政策要求的中小企业（或小微企业）承接的，提供相应的中小企业声明函（附件5）。</w:t>
      </w:r>
    </w:p>
    <w:p>
      <w:pPr>
        <w:widowControl/>
        <w:spacing w:line="360" w:lineRule="auto"/>
        <w:ind w:firstLine="480"/>
        <w:jc w:val="left"/>
        <w:rPr>
          <w:rFonts w:hint="eastAsia" w:ascii="宋体" w:hAnsi="宋体" w:eastAsia="宋体" w:cs="宋体"/>
          <w:color w:val="000000" w:themeColor="text1"/>
          <w:sz w:val="24"/>
          <w:highlight w:val="none"/>
          <w14:textFill>
            <w14:solidFill>
              <w14:schemeClr w14:val="tx1"/>
            </w14:solidFill>
          </w14:textFill>
        </w:rPr>
      </w:pPr>
    </w:p>
    <w:p>
      <w:pPr>
        <w:widowControl/>
        <w:spacing w:line="360" w:lineRule="auto"/>
        <w:ind w:firstLine="472" w:firstLineChars="196"/>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B.</w:t>
      </w:r>
      <w:r>
        <w:rPr>
          <w:rFonts w:hint="eastAsia" w:ascii="宋体" w:hAnsi="宋体" w:eastAsia="宋体" w:cs="宋体"/>
          <w:color w:val="000000" w:themeColor="text1"/>
          <w:sz w:val="24"/>
          <w:highlight w:val="none"/>
          <w14:textFill>
            <w14:solidFill>
              <w14:schemeClr w14:val="tx1"/>
            </w14:solidFill>
          </w14:textFill>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联合协议</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（联合体所有成员名称）</w:t>
      </w:r>
      <w:r>
        <w:rPr>
          <w:rFonts w:hint="eastAsia" w:ascii="宋体" w:hAnsi="宋体" w:eastAsia="宋体" w:cs="宋体"/>
          <w:color w:val="000000" w:themeColor="text1"/>
          <w:kern w:val="0"/>
          <w:sz w:val="24"/>
          <w:highlight w:val="none"/>
          <w14:textFill>
            <w14:solidFill>
              <w14:schemeClr w14:val="tx1"/>
            </w14:solidFill>
          </w14:textFill>
        </w:rPr>
        <w:t>自愿</w:t>
      </w:r>
      <w:r>
        <w:rPr>
          <w:rFonts w:hint="eastAsia" w:ascii="宋体" w:hAnsi="宋体" w:eastAsia="宋体" w:cs="宋体"/>
          <w:color w:val="000000" w:themeColor="text1"/>
          <w:kern w:val="0"/>
          <w:sz w:val="24"/>
          <w:highlight w:val="none"/>
          <w:lang w:val="zh-CN"/>
          <w14:textFill>
            <w14:solidFill>
              <w14:schemeClr w14:val="tx1"/>
            </w14:solidFill>
          </w14:textFill>
        </w:rPr>
        <w:t>组成一个联合体，以一个投标人的身份</w:t>
      </w:r>
      <w:r>
        <w:rPr>
          <w:rFonts w:hint="eastAsia" w:ascii="宋体" w:hAnsi="宋体" w:eastAsia="宋体" w:cs="宋体"/>
          <w:color w:val="000000" w:themeColor="text1"/>
          <w:kern w:val="0"/>
          <w:sz w:val="24"/>
          <w:highlight w:val="none"/>
          <w14:textFill>
            <w14:solidFill>
              <w14:schemeClr w14:val="tx1"/>
            </w14:solidFill>
          </w14:textFill>
        </w:rPr>
        <w:t>参加</w:t>
      </w:r>
      <w:r>
        <w:rPr>
          <w:rFonts w:hint="eastAsia" w:ascii="宋体" w:hAnsi="宋体" w:eastAsia="宋体" w:cs="宋体"/>
          <w:color w:val="000000" w:themeColor="text1"/>
          <w:sz w:val="24"/>
          <w:highlight w:val="none"/>
          <w14:textFill>
            <w14:solidFill>
              <w14:schemeClr w14:val="tx1"/>
            </w14:solidFill>
          </w14:textFill>
        </w:rPr>
        <w:t>（项目名称）【招标编号：（采购编号）】</w:t>
      </w:r>
      <w:r>
        <w:rPr>
          <w:rFonts w:hint="eastAsia" w:ascii="宋体" w:hAnsi="宋体" w:eastAsia="宋体" w:cs="宋体"/>
          <w:color w:val="000000" w:themeColor="text1"/>
          <w:kern w:val="0"/>
          <w:sz w:val="24"/>
          <w:highlight w:val="none"/>
          <w:lang w:val="zh-CN"/>
          <w14:textFill>
            <w14:solidFill>
              <w14:schemeClr w14:val="tx1"/>
            </w14:solidFill>
          </w14:textFill>
        </w:rPr>
        <w:t>投标。</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一、各方一致决定，</w:t>
      </w:r>
      <w:r>
        <w:rPr>
          <w:rFonts w:hint="eastAsia" w:ascii="宋体" w:hAnsi="宋体" w:eastAsia="宋体" w:cs="宋体"/>
          <w:color w:val="000000" w:themeColor="text1"/>
          <w:kern w:val="0"/>
          <w:sz w:val="24"/>
          <w:highlight w:val="none"/>
          <w:u w:val="single"/>
          <w14:textFill>
            <w14:solidFill>
              <w14:schemeClr w14:val="tx1"/>
            </w14:solidFill>
          </w14:textFill>
        </w:rPr>
        <w:t>（某联合体成员名称）</w:t>
      </w:r>
      <w:r>
        <w:rPr>
          <w:rFonts w:hint="eastAsia" w:ascii="宋体" w:hAnsi="宋体" w:eastAsia="宋体" w:cs="宋体"/>
          <w:color w:val="000000" w:themeColor="text1"/>
          <w:kern w:val="0"/>
          <w:sz w:val="24"/>
          <w:highlight w:val="none"/>
          <w14:textFill>
            <w14:solidFill>
              <w14:schemeClr w14:val="tx1"/>
            </w14:solidFill>
          </w14:textFill>
        </w:rPr>
        <w:t>为联合体</w:t>
      </w:r>
      <w:r>
        <w:rPr>
          <w:rFonts w:hint="eastAsia" w:ascii="宋体" w:hAnsi="宋体" w:eastAsia="宋体" w:cs="宋体"/>
          <w:color w:val="000000" w:themeColor="text1"/>
          <w:kern w:val="0"/>
          <w:sz w:val="24"/>
          <w:highlight w:val="none"/>
          <w:lang w:val="zh-CN"/>
          <w14:textFill>
            <w14:solidFill>
              <w14:schemeClr w14:val="tx1"/>
            </w14:solidFill>
          </w14:textFill>
        </w:rPr>
        <w:t>牵头人</w:t>
      </w:r>
      <w:r>
        <w:rPr>
          <w:rFonts w:hint="eastAsia" w:ascii="宋体" w:hAnsi="宋体" w:eastAsia="宋体"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宋体" w:hAnsi="宋体" w:eastAsia="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二、</w:t>
      </w:r>
      <w:r>
        <w:rPr>
          <w:rFonts w:hint="eastAsia" w:ascii="宋体" w:hAnsi="宋体" w:eastAsia="宋体" w:cs="宋体"/>
          <w:color w:val="000000" w:themeColor="text1"/>
          <w:sz w:val="24"/>
          <w:highlight w:val="none"/>
          <w14:textFill>
            <w14:solidFill>
              <w14:schemeClr w14:val="tx1"/>
            </w14:solidFill>
          </w14:textFill>
        </w:rPr>
        <w:t>所有联合体成员各方签署授权书，授权书载明的</w:t>
      </w:r>
      <w:r>
        <w:rPr>
          <w:rFonts w:hint="eastAsia" w:ascii="宋体" w:hAnsi="宋体" w:eastAsia="宋体" w:cs="宋体"/>
          <w:color w:val="000000" w:themeColor="text1"/>
          <w:kern w:val="0"/>
          <w:sz w:val="24"/>
          <w:highlight w:val="none"/>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三、本次联合投标中，分工如下：</w:t>
      </w:r>
      <w:r>
        <w:rPr>
          <w:rFonts w:hint="eastAsia" w:ascii="宋体" w:hAnsi="宋体" w:eastAsia="宋体" w:cs="宋体"/>
          <w:color w:val="000000" w:themeColor="text1"/>
          <w:kern w:val="0"/>
          <w:sz w:val="24"/>
          <w:highlight w:val="none"/>
          <w:u w:val="single"/>
          <w14:textFill>
            <w14:solidFill>
              <w14:schemeClr w14:val="tx1"/>
            </w14:solidFill>
          </w14:textFill>
        </w:rPr>
        <w:t>（联合体其中一方成员名称）</w:t>
      </w:r>
      <w:r>
        <w:rPr>
          <w:rFonts w:hint="eastAsia" w:ascii="宋体" w:hAnsi="宋体" w:eastAsia="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eastAsia="宋体" w:cs="宋体"/>
          <w:color w:val="000000" w:themeColor="text1"/>
          <w:kern w:val="0"/>
          <w:sz w:val="24"/>
          <w:highlight w:val="none"/>
          <w:u w:val="single"/>
          <w14:textFill>
            <w14:solidFill>
              <w14:schemeClr w14:val="tx1"/>
            </w14:solidFill>
          </w14:textFill>
        </w:rPr>
        <w:t>（联合体其中一方成员名称）</w:t>
      </w:r>
      <w:r>
        <w:rPr>
          <w:rFonts w:hint="eastAsia" w:ascii="宋体" w:hAnsi="宋体" w:eastAsia="宋体" w:cs="宋体"/>
          <w:color w:val="000000" w:themeColor="text1"/>
          <w:kern w:val="0"/>
          <w:sz w:val="24"/>
          <w:highlight w:val="none"/>
          <w:lang w:val="zh-CN"/>
          <w14:textFill>
            <w14:solidFill>
              <w14:schemeClr w14:val="tx1"/>
            </w14:solidFill>
          </w14:textFill>
        </w:rPr>
        <w:t>承担的工作和义务为： ；……。</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四、</w:t>
      </w:r>
      <w:r>
        <w:rPr>
          <w:rFonts w:hint="eastAsia" w:ascii="宋体" w:hAnsi="宋体" w:eastAsia="宋体" w:cs="宋体"/>
          <w:color w:val="000000" w:themeColor="text1"/>
          <w:sz w:val="24"/>
          <w:highlight w:val="none"/>
          <w14:textFill>
            <w14:solidFill>
              <w14:schemeClr w14:val="tx1"/>
            </w14:solidFill>
          </w14:textFill>
        </w:rPr>
        <w:t>中小企业合同金额达到%，小微企业合同金额达到%</w:t>
      </w:r>
      <w:r>
        <w:rPr>
          <w:rFonts w:hint="eastAsia" w:ascii="宋体" w:hAnsi="宋体" w:eastAsia="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五、如果中标，</w:t>
      </w:r>
      <w:r>
        <w:rPr>
          <w:rFonts w:hint="eastAsia" w:ascii="宋体" w:hAnsi="宋体" w:eastAsia="宋体"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六、有关本次联合投标的其他事宜：</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3、本协议提交采购人、采购机构后，联合体各方不得以任何形式对上述内容进行修改或撤销。</w:t>
      </w:r>
    </w:p>
    <w:p>
      <w:pPr>
        <w:snapToGrid w:val="0"/>
        <w:spacing w:line="360" w:lineRule="auto"/>
        <w:ind w:firstLine="5040" w:firstLineChars="21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联合体成员名称(电子签名/公章)：</w:t>
      </w:r>
    </w:p>
    <w:p>
      <w:pPr>
        <w:snapToGrid w:val="0"/>
        <w:spacing w:line="360" w:lineRule="auto"/>
        <w:ind w:firstLine="5040" w:firstLineChars="21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联合体成员名称(电子签名/公章)：</w:t>
      </w:r>
    </w:p>
    <w:p>
      <w:pPr>
        <w:snapToGrid w:val="0"/>
        <w:spacing w:line="360" w:lineRule="auto"/>
        <w:ind w:firstLine="5760" w:firstLineChars="24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w:t>
      </w:r>
    </w:p>
    <w:p>
      <w:pPr>
        <w:snapToGrid w:val="0"/>
        <w:spacing w:line="360" w:lineRule="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日期：  年  月   日</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C、</w:t>
      </w:r>
      <w:r>
        <w:rPr>
          <w:rFonts w:hint="eastAsia" w:ascii="宋体" w:hAnsi="宋体" w:eastAsia="宋体" w:cs="宋体"/>
          <w:color w:val="000000" w:themeColor="text1"/>
          <w:sz w:val="24"/>
          <w:highlight w:val="none"/>
          <w14:textFill>
            <w14:solidFill>
              <w14:schemeClr w14:val="tx1"/>
            </w14:solidFill>
          </w14:textFill>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分包意向协议</w:t>
      </w:r>
    </w:p>
    <w:p>
      <w:pPr>
        <w:widowControl/>
        <w:spacing w:line="360" w:lineRule="auto"/>
        <w:ind w:firstLine="120" w:firstLineChars="5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eastAsia="宋体" w:cs="宋体"/>
          <w:color w:val="000000" w:themeColor="text1"/>
          <w:sz w:val="24"/>
          <w:highlight w:val="none"/>
          <w14:textFill>
            <w14:solidFill>
              <w14:schemeClr w14:val="tx1"/>
            </w14:solidFill>
          </w14:textFill>
        </w:rPr>
        <w:t>）</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（投标人名称）</w:t>
      </w:r>
      <w:r>
        <w:rPr>
          <w:rFonts w:hint="eastAsia" w:ascii="宋体" w:hAnsi="宋体" w:eastAsia="宋体" w:cs="宋体"/>
          <w:color w:val="000000" w:themeColor="text1"/>
          <w:kern w:val="0"/>
          <w:sz w:val="24"/>
          <w:highlight w:val="none"/>
          <w:lang w:val="zh-CN"/>
          <w14:textFill>
            <w14:solidFill>
              <w14:schemeClr w14:val="tx1"/>
            </w14:solidFill>
          </w14:textFill>
        </w:rPr>
        <w:t>若成为</w:t>
      </w:r>
      <w:r>
        <w:rPr>
          <w:rFonts w:hint="eastAsia" w:ascii="宋体" w:hAnsi="宋体" w:eastAsia="宋体" w:cs="宋体"/>
          <w:color w:val="000000" w:themeColor="text1"/>
          <w:sz w:val="24"/>
          <w:highlight w:val="none"/>
          <w14:textFill>
            <w14:solidFill>
              <w14:schemeClr w14:val="tx1"/>
            </w14:solidFill>
          </w14:textFill>
        </w:rPr>
        <w:t>（项目名称）【招标编号：（采购编号）】</w:t>
      </w:r>
      <w:r>
        <w:rPr>
          <w:rFonts w:hint="eastAsia" w:ascii="宋体" w:hAnsi="宋体" w:eastAsia="宋体" w:cs="宋体"/>
          <w:color w:val="000000" w:themeColor="text1"/>
          <w:kern w:val="0"/>
          <w:sz w:val="24"/>
          <w:highlight w:val="none"/>
          <w:lang w:val="zh-CN"/>
          <w14:textFill>
            <w14:solidFill>
              <w14:schemeClr w14:val="tx1"/>
            </w14:solidFill>
          </w14:textFill>
        </w:rPr>
        <w:t>的中标供应商，将依法采取分包方式履行合同。</w:t>
      </w:r>
      <w:r>
        <w:rPr>
          <w:rFonts w:hint="eastAsia" w:ascii="宋体" w:hAnsi="宋体" w:eastAsia="宋体" w:cs="宋体"/>
          <w:color w:val="000000" w:themeColor="text1"/>
          <w:kern w:val="0"/>
          <w:sz w:val="24"/>
          <w:highlight w:val="none"/>
          <w:u w:val="single"/>
          <w14:textFill>
            <w14:solidFill>
              <w14:schemeClr w14:val="tx1"/>
            </w14:solidFill>
          </w14:textFill>
        </w:rPr>
        <w:t>（投标人名称）</w:t>
      </w:r>
      <w:r>
        <w:rPr>
          <w:rFonts w:hint="eastAsia" w:ascii="宋体" w:hAnsi="宋体" w:eastAsia="宋体" w:cs="宋体"/>
          <w:color w:val="000000" w:themeColor="text1"/>
          <w:kern w:val="0"/>
          <w:sz w:val="24"/>
          <w:highlight w:val="none"/>
          <w14:textFill>
            <w14:solidFill>
              <w14:schemeClr w14:val="tx1"/>
            </w14:solidFill>
          </w14:textFill>
        </w:rPr>
        <w:t>与</w:t>
      </w:r>
      <w:r>
        <w:rPr>
          <w:rFonts w:hint="eastAsia" w:ascii="宋体" w:hAnsi="宋体" w:eastAsia="宋体" w:cs="宋体"/>
          <w:color w:val="000000" w:themeColor="text1"/>
          <w:kern w:val="0"/>
          <w:sz w:val="24"/>
          <w:highlight w:val="none"/>
          <w:u w:val="single"/>
          <w14:textFill>
            <w14:solidFill>
              <w14:schemeClr w14:val="tx1"/>
            </w14:solidFill>
          </w14:textFill>
        </w:rPr>
        <w:t>（所有分包供应商名称）</w:t>
      </w:r>
      <w:r>
        <w:rPr>
          <w:rFonts w:hint="eastAsia" w:ascii="宋体" w:hAnsi="宋体" w:eastAsia="宋体" w:cs="宋体"/>
          <w:color w:val="000000" w:themeColor="text1"/>
          <w:kern w:val="0"/>
          <w:sz w:val="24"/>
          <w:highlight w:val="none"/>
          <w14:textFill>
            <w14:solidFill>
              <w14:schemeClr w14:val="tx1"/>
            </w14:solidFill>
          </w14:textFill>
        </w:rPr>
        <w:t>达成分包意向协议</w:t>
      </w:r>
      <w:r>
        <w:rPr>
          <w:rFonts w:hint="eastAsia" w:ascii="宋体" w:hAnsi="宋体" w:eastAsia="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一、分包标的及数量</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（投标人名称）</w:t>
      </w:r>
      <w:r>
        <w:rPr>
          <w:rFonts w:hint="eastAsia" w:ascii="宋体" w:hAnsi="宋体" w:eastAsia="宋体" w:cs="宋体"/>
          <w:color w:val="000000" w:themeColor="text1"/>
          <w:kern w:val="0"/>
          <w:sz w:val="24"/>
          <w:highlight w:val="none"/>
          <w:lang w:val="zh-CN"/>
          <w14:textFill>
            <w14:solidFill>
              <w14:schemeClr w14:val="tx1"/>
            </w14:solidFill>
          </w14:textFill>
        </w:rPr>
        <w:t>将</w:t>
      </w:r>
      <w:r>
        <w:rPr>
          <w:rFonts w:hint="eastAsia" w:ascii="宋体" w:hAnsi="宋体" w:eastAsia="宋体" w:cs="宋体"/>
          <w:color w:val="000000" w:themeColor="text1"/>
          <w:highlight w:val="none"/>
          <w:u w:val="single"/>
          <w14:textFill>
            <w14:solidFill>
              <w14:schemeClr w14:val="tx1"/>
            </w14:solidFill>
          </w14:textFill>
        </w:rPr>
        <w:t xml:space="preserve">   XX工作内容   </w:t>
      </w:r>
      <w:r>
        <w:rPr>
          <w:rFonts w:hint="eastAsia" w:ascii="宋体" w:hAnsi="宋体" w:eastAsia="宋体" w:cs="宋体"/>
          <w:color w:val="000000" w:themeColor="text1"/>
          <w:sz w:val="24"/>
          <w:highlight w:val="none"/>
          <w14:textFill>
            <w14:solidFill>
              <w14:schemeClr w14:val="tx1"/>
            </w14:solidFill>
          </w14:textFill>
        </w:rPr>
        <w:t>分包给</w:t>
      </w:r>
      <w:r>
        <w:rPr>
          <w:rFonts w:hint="eastAsia" w:ascii="宋体" w:hAnsi="宋体" w:eastAsia="宋体" w:cs="宋体"/>
          <w:color w:val="000000" w:themeColor="text1"/>
          <w:kern w:val="0"/>
          <w:sz w:val="24"/>
          <w:highlight w:val="none"/>
          <w:u w:val="single"/>
          <w14:textFill>
            <w14:solidFill>
              <w14:schemeClr w14:val="tx1"/>
            </w14:solidFill>
          </w14:textFill>
        </w:rPr>
        <w:t>（某分包供应商名称）</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color w:val="000000" w:themeColor="text1"/>
          <w:kern w:val="0"/>
          <w:sz w:val="24"/>
          <w:highlight w:val="none"/>
          <w:u w:val="single"/>
          <w14:textFill>
            <w14:solidFill>
              <w14:schemeClr w14:val="tx1"/>
            </w14:solidFill>
          </w14:textFill>
        </w:rPr>
        <w:t>（某分包供应商名称），</w:t>
      </w:r>
      <w:r>
        <w:rPr>
          <w:rFonts w:hint="eastAsia" w:ascii="宋体" w:hAnsi="宋体" w:eastAsia="宋体" w:cs="宋体"/>
          <w:color w:val="000000" w:themeColor="text1"/>
          <w:kern w:val="0"/>
          <w:sz w:val="24"/>
          <w:highlight w:val="none"/>
          <w:lang w:val="zh-CN"/>
          <w14:textFill>
            <w14:solidFill>
              <w14:schemeClr w14:val="tx1"/>
            </w14:solidFill>
          </w14:textFill>
        </w:rPr>
        <w:t>具备承</w:t>
      </w:r>
      <w:r>
        <w:rPr>
          <w:rFonts w:hint="eastAsia" w:ascii="宋体" w:hAnsi="宋体" w:eastAsia="宋体" w:cs="宋体"/>
          <w:color w:val="000000" w:themeColor="text1"/>
          <w:kern w:val="0"/>
          <w:sz w:val="24"/>
          <w:highlight w:val="none"/>
          <w14:textFill>
            <w14:solidFill>
              <w14:schemeClr w14:val="tx1"/>
            </w14:solidFill>
          </w14:textFill>
        </w:rPr>
        <w:t>担</w:t>
      </w:r>
      <w:r>
        <w:rPr>
          <w:rFonts w:hint="eastAsia" w:ascii="宋体" w:hAnsi="宋体" w:eastAsia="宋体" w:cs="宋体"/>
          <w:color w:val="000000" w:themeColor="text1"/>
          <w:kern w:val="0"/>
          <w:sz w:val="24"/>
          <w:highlight w:val="none"/>
          <w:u w:val="single"/>
          <w:lang w:val="zh-CN"/>
          <w14:textFill>
            <w14:solidFill>
              <w14:schemeClr w14:val="tx1"/>
            </w14:solidFill>
          </w14:textFill>
        </w:rPr>
        <w:t>XX工作内容</w:t>
      </w:r>
      <w:r>
        <w:rPr>
          <w:rFonts w:hint="eastAsia" w:ascii="宋体" w:hAnsi="宋体" w:eastAsia="宋体" w:cs="宋体"/>
          <w:color w:val="000000" w:themeColor="text1"/>
          <w:kern w:val="0"/>
          <w:sz w:val="24"/>
          <w:highlight w:val="none"/>
          <w:lang w:val="zh-CN"/>
          <w14:textFill>
            <w14:solidFill>
              <w14:schemeClr w14:val="tx1"/>
            </w14:solidFill>
          </w14:textFill>
        </w:rPr>
        <w:t>相应资质条件且不得再次分包；</w:t>
      </w:r>
    </w:p>
    <w:p>
      <w:pPr>
        <w:pStyle w:val="3"/>
        <w:ind w:left="664" w:leftChars="316" w:firstLine="229" w:firstLineChars="95"/>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二、分包工作履行期限、地点、方式</w:t>
      </w:r>
    </w:p>
    <w:p>
      <w:pPr>
        <w:snapToGrid w:val="0"/>
        <w:spacing w:line="360" w:lineRule="auto"/>
        <w:ind w:firstLine="576"/>
        <w:rPr>
          <w:rFonts w:hint="eastAsia" w:ascii="宋体" w:hAnsi="宋体" w:eastAsia="宋体" w:cs="宋体"/>
          <w:color w:val="000000" w:themeColor="text1"/>
          <w:highlight w:val="none"/>
          <w:u w:val="single"/>
          <w14:textFill>
            <w14:solidFill>
              <w14:schemeClr w14:val="tx1"/>
            </w14:solidFill>
          </w14:textFill>
        </w:rPr>
      </w:pP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三、质量</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四、价款或者报酬</w:t>
      </w:r>
    </w:p>
    <w:p>
      <w:pPr>
        <w:snapToGrid w:val="0"/>
        <w:spacing w:line="360" w:lineRule="auto"/>
        <w:ind w:left="573" w:leftChars="273"/>
        <w:rPr>
          <w:rFonts w:hint="eastAsia" w:ascii="宋体" w:hAnsi="宋体" w:eastAsia="宋体" w:cs="宋体"/>
          <w:color w:val="000000" w:themeColor="text1"/>
          <w:kern w:val="0"/>
          <w:sz w:val="24"/>
          <w:highlight w:val="none"/>
          <w:lang w:val="zh-CN"/>
          <w14:textFill>
            <w14:solidFill>
              <w14:schemeClr w14:val="tx1"/>
            </w14:solidFill>
          </w14:textFill>
        </w:rPr>
      </w:pPr>
    </w:p>
    <w:p>
      <w:pPr>
        <w:snapToGrid w:val="0"/>
        <w:spacing w:line="360" w:lineRule="auto"/>
        <w:ind w:left="573" w:leftChars="273"/>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五、违约责任</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六、争议解决的办法</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七、其他</w:t>
      </w:r>
    </w:p>
    <w:p>
      <w:pPr>
        <w:snapToGrid w:val="0"/>
        <w:spacing w:line="360" w:lineRule="auto"/>
        <w:ind w:left="5758" w:leftChars="342" w:hanging="5040" w:hangingChars="21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中小企业合同金额达到%，小微企业合同金额达到%</w:t>
      </w:r>
      <w:r>
        <w:rPr>
          <w:rFonts w:hint="eastAsia" w:ascii="宋体" w:hAnsi="宋体" w:eastAsia="宋体" w:cs="宋体"/>
          <w:color w:val="000000" w:themeColor="text1"/>
          <w:kern w:val="0"/>
          <w:sz w:val="24"/>
          <w:highlight w:val="none"/>
          <w:lang w:val="zh-CN"/>
          <w14:textFill>
            <w14:solidFill>
              <w14:schemeClr w14:val="tx1"/>
            </w14:solidFill>
          </w14:textFill>
        </w:rPr>
        <w:t xml:space="preserve">  。                                           投标人名称(电子签名)：</w:t>
      </w:r>
    </w:p>
    <w:p>
      <w:pPr>
        <w:snapToGrid w:val="0"/>
        <w:spacing w:line="360" w:lineRule="auto"/>
        <w:ind w:firstLine="5640" w:firstLineChars="235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分包供应商名称：</w:t>
      </w:r>
    </w:p>
    <w:p>
      <w:pPr>
        <w:snapToGrid w:val="0"/>
        <w:spacing w:line="360" w:lineRule="auto"/>
        <w:ind w:firstLine="5760" w:firstLineChars="24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w:t>
      </w:r>
    </w:p>
    <w:p>
      <w:pPr>
        <w:spacing w:line="360" w:lineRule="auto"/>
        <w:jc w:val="center"/>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日期：  年  月   日</w:t>
      </w:r>
    </w:p>
    <w:p>
      <w:pPr>
        <w:widowControl/>
        <w:spacing w:line="360" w:lineRule="auto"/>
        <w:ind w:left="15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widowControl/>
        <w:spacing w:line="360" w:lineRule="auto"/>
        <w:ind w:left="150"/>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三、本项目的特定资格要求</w:t>
      </w:r>
    </w:p>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（根据招标公告本项目的特定资格要求提供相应的材料；未要求的，无需提供）</w:t>
      </w:r>
    </w:p>
    <w:p>
      <w:pPr>
        <w:rPr>
          <w:rFonts w:hint="eastAsia" w:ascii="宋体" w:hAnsi="宋体" w:eastAsia="宋体" w:cs="宋体"/>
          <w:color w:val="000000" w:themeColor="text1"/>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br w:type="page"/>
      </w:r>
    </w:p>
    <w:p>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商务技术文件部分</w:t>
      </w:r>
    </w:p>
    <w:p>
      <w:pPr>
        <w:spacing w:line="360" w:lineRule="auto"/>
        <w:jc w:val="center"/>
        <w:outlineLvl w:val="0"/>
        <w:rPr>
          <w:rFonts w:hint="eastAsia" w:ascii="宋体" w:hAnsi="宋体" w:eastAsia="宋体" w:cs="宋体"/>
          <w:b/>
          <w:color w:val="000000" w:themeColor="text1"/>
          <w:kern w:val="0"/>
          <w:sz w:val="24"/>
          <w:highlight w:val="none"/>
          <w14:textFill>
            <w14:solidFill>
              <w14:schemeClr w14:val="tx1"/>
            </w14:solidFill>
          </w14:textFill>
        </w:rPr>
      </w:pPr>
    </w:p>
    <w:p>
      <w:pPr>
        <w:spacing w:line="360" w:lineRule="auto"/>
        <w:jc w:val="center"/>
        <w:outlineLvl w:val="0"/>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t>目录</w:t>
      </w:r>
    </w:p>
    <w:p>
      <w:pPr>
        <w:snapToGrid w:val="0"/>
        <w:spacing w:line="360" w:lineRule="auto"/>
        <w:ind w:left="479" w:leftChars="228"/>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（1）投标函</w:t>
      </w:r>
      <w:r>
        <w:rPr>
          <w:rFonts w:hint="eastAsia" w:ascii="宋体" w:hAnsi="宋体" w:eastAsia="宋体" w:cs="宋体"/>
          <w:color w:val="000000" w:themeColor="text1"/>
          <w:highlight w:val="none"/>
          <w14:textFill>
            <w14:solidFill>
              <w14:schemeClr w14:val="tx1"/>
            </w14:solidFill>
          </w14:textFill>
        </w:rPr>
        <w:t>…………………………………………………………………………………（页码）</w:t>
      </w:r>
      <w:r>
        <w:rPr>
          <w:rFonts w:hint="eastAsia" w:ascii="宋体" w:hAnsi="宋体" w:eastAsia="宋体" w:cs="宋体"/>
          <w:color w:val="000000" w:themeColor="text1"/>
          <w:sz w:val="24"/>
          <w:highlight w:val="none"/>
          <w14:textFill>
            <w14:solidFill>
              <w14:schemeClr w14:val="tx1"/>
            </w14:solidFill>
          </w14:textFill>
        </w:rPr>
        <w:t>（2）授权委托书或法定代表人（单位负责人、自然人本人）身份证明</w:t>
      </w:r>
      <w:r>
        <w:rPr>
          <w:rFonts w:hint="eastAsia" w:ascii="宋体" w:hAnsi="宋体" w:eastAsia="宋体" w:cs="宋体"/>
          <w:color w:val="000000" w:themeColor="text1"/>
          <w:highlight w:val="none"/>
          <w14:textFill>
            <w14:solidFill>
              <w14:schemeClr w14:val="tx1"/>
            </w14:solidFill>
          </w14:textFill>
        </w:rPr>
        <w:t>………（页码）</w:t>
      </w:r>
    </w:p>
    <w:p>
      <w:pPr>
        <w:snapToGrid w:val="0"/>
        <w:spacing w:line="360" w:lineRule="auto"/>
        <w:ind w:left="479" w:leftChars="228"/>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（3）联合协议</w:t>
      </w:r>
      <w:r>
        <w:rPr>
          <w:rFonts w:hint="eastAsia" w:ascii="宋体" w:hAnsi="宋体" w:eastAsia="宋体" w:cs="宋体"/>
          <w:color w:val="000000" w:themeColor="text1"/>
          <w:highlight w:val="none"/>
          <w14:textFill>
            <w14:solidFill>
              <w14:schemeClr w14:val="tx1"/>
            </w14:solidFill>
          </w14:textFill>
        </w:rPr>
        <w:t>………………………………………………………………………………（页码）</w:t>
      </w:r>
    </w:p>
    <w:p>
      <w:pPr>
        <w:snapToGrid w:val="0"/>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（4）分包意向协议</w:t>
      </w:r>
      <w:r>
        <w:rPr>
          <w:rFonts w:hint="eastAsia" w:ascii="宋体" w:hAnsi="宋体" w:eastAsia="宋体" w:cs="宋体"/>
          <w:color w:val="000000" w:themeColor="text1"/>
          <w:highlight w:val="none"/>
          <w14:textFill>
            <w14:solidFill>
              <w14:schemeClr w14:val="tx1"/>
            </w14:solidFill>
          </w14:textFill>
        </w:rPr>
        <w:t>…………………………………………………………………………（页码）</w:t>
      </w:r>
    </w:p>
    <w:p>
      <w:pPr>
        <w:snapToGrid w:val="0"/>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（5）符合性审查资料</w:t>
      </w:r>
      <w:r>
        <w:rPr>
          <w:rFonts w:hint="eastAsia" w:ascii="宋体" w:hAnsi="宋体" w:eastAsia="宋体" w:cs="宋体"/>
          <w:color w:val="000000" w:themeColor="text1"/>
          <w:highlight w:val="none"/>
          <w14:textFill>
            <w14:solidFill>
              <w14:schemeClr w14:val="tx1"/>
            </w14:solidFill>
          </w14:textFill>
        </w:rPr>
        <w:t>………………………………………………………………………（页码）</w:t>
      </w:r>
    </w:p>
    <w:p>
      <w:pPr>
        <w:snapToGrid w:val="0"/>
        <w:spacing w:line="360" w:lineRule="auto"/>
        <w:ind w:left="479" w:leftChars="228"/>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（6）评标标准相应的商务技术资料</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……………（页码）</w:t>
      </w:r>
    </w:p>
    <w:p>
      <w:pPr>
        <w:snapToGrid w:val="0"/>
        <w:spacing w:line="360" w:lineRule="auto"/>
        <w:ind w:left="479" w:leftChars="228"/>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（7）商务技术偏离表</w:t>
      </w:r>
      <w:r>
        <w:rPr>
          <w:rFonts w:hint="eastAsia" w:ascii="宋体" w:hAnsi="宋体" w:eastAsia="宋体" w:cs="宋体"/>
          <w:color w:val="000000" w:themeColor="text1"/>
          <w:highlight w:val="none"/>
          <w14:textFill>
            <w14:solidFill>
              <w14:schemeClr w14:val="tx1"/>
            </w14:solidFill>
          </w14:textFill>
        </w:rPr>
        <w:t>………………………………………………………………………（页码）</w:t>
      </w:r>
    </w:p>
    <w:p>
      <w:pPr>
        <w:snapToGrid w:val="0"/>
        <w:spacing w:line="360" w:lineRule="auto"/>
        <w:ind w:left="479" w:leftChars="228"/>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8</w:t>
      </w:r>
      <w:r>
        <w:rPr>
          <w:rFonts w:hint="eastAsia" w:ascii="宋体" w:hAnsi="宋体" w:eastAsia="宋体" w:cs="宋体"/>
          <w:color w:val="000000" w:themeColor="text1"/>
          <w:sz w:val="24"/>
          <w:highlight w:val="none"/>
          <w:lang w:val="zh-CN"/>
          <w14:textFill>
            <w14:solidFill>
              <w14:schemeClr w14:val="tx1"/>
            </w14:solidFill>
          </w14:textFill>
        </w:rPr>
        <w:t>）政府采购供应商廉洁自律承诺书</w:t>
      </w:r>
      <w:r>
        <w:rPr>
          <w:rFonts w:hint="eastAsia" w:ascii="宋体" w:hAnsi="宋体" w:eastAsia="宋体" w:cs="宋体"/>
          <w:color w:val="000000" w:themeColor="text1"/>
          <w:highlight w:val="none"/>
          <w14:textFill>
            <w14:solidFill>
              <w14:schemeClr w14:val="tx1"/>
            </w14:solidFill>
          </w14:textFill>
        </w:rPr>
        <w:t>…………………………………………………（页码）</w:t>
      </w:r>
    </w:p>
    <w:p>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outlineLvl w:val="0"/>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jc w:val="center"/>
        <w:outlineLvl w:val="0"/>
        <w:rPr>
          <w:rFonts w:hint="eastAsia" w:ascii="宋体" w:hAnsi="宋体" w:eastAsia="宋体" w:cs="宋体"/>
          <w:b/>
          <w:color w:val="000000" w:themeColor="text1"/>
          <w:kern w:val="0"/>
          <w:sz w:val="32"/>
          <w:szCs w:val="32"/>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snapToGrid w:val="0"/>
        <w:spacing w:line="360" w:lineRule="auto"/>
        <w:jc w:val="center"/>
        <w:outlineLvl w:val="0"/>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jc w:val="center"/>
        <w:outlineLvl w:val="0"/>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jc w:val="center"/>
        <w:outlineLvl w:val="0"/>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jc w:val="center"/>
        <w:outlineLvl w:val="0"/>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jc w:val="center"/>
        <w:outlineLvl w:val="0"/>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jc w:val="center"/>
        <w:outlineLvl w:val="0"/>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一、投标</w:t>
      </w:r>
      <w:r>
        <w:rPr>
          <w:rFonts w:hint="eastAsia" w:ascii="宋体" w:hAnsi="宋体" w:eastAsia="宋体" w:cs="宋体"/>
          <w:b/>
          <w:color w:val="000000" w:themeColor="text1"/>
          <w:sz w:val="32"/>
          <w:szCs w:val="32"/>
          <w:highlight w:val="none"/>
          <w14:textFill>
            <w14:solidFill>
              <w14:schemeClr w14:val="tx1"/>
            </w14:solidFill>
          </w14:textFill>
        </w:rPr>
        <w:t>函</w:t>
      </w: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（采购人）、（采购代理机构）：</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我方参加你方组织的（项目名称）【招标编号：（采购编号）】招标的有关活动，并对此项目进行投标。为此：</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1、我方承诺投标有效期从提交投标文件的截止之日起天（不少于90天）</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本投标文件在投标有效期满之前均具有约束力。</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2、我方的投标文件包括以下内容：</w:t>
      </w:r>
    </w:p>
    <w:p>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2.1资格文件：</w:t>
      </w:r>
    </w:p>
    <w:p>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2.1.1承诺函；</w:t>
      </w:r>
    </w:p>
    <w:p>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2.1.2落实政府采购政策需满足的资格要求（如果有）；</w:t>
      </w:r>
    </w:p>
    <w:p>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2.1.3本项目的特定资格要求（如果有）。</w:t>
      </w:r>
    </w:p>
    <w:p>
      <w:pPr>
        <w:snapToGrid w:val="0"/>
        <w:spacing w:line="360" w:lineRule="auto"/>
        <w:ind w:left="210" w:leftChars="100"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2商务技术</w:t>
      </w:r>
      <w:r>
        <w:rPr>
          <w:rFonts w:hint="eastAsia" w:ascii="宋体" w:hAnsi="宋体" w:eastAsia="宋体" w:cs="宋体"/>
          <w:color w:val="000000" w:themeColor="text1"/>
          <w:sz w:val="24"/>
          <w:highlight w:val="none"/>
          <w:lang w:val="zh-CN"/>
          <w14:textFill>
            <w14:solidFill>
              <w14:schemeClr w14:val="tx1"/>
            </w14:solidFill>
          </w14:textFill>
        </w:rPr>
        <w:t>文件：</w:t>
      </w:r>
    </w:p>
    <w:p>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2.2.1投标函；</w:t>
      </w:r>
    </w:p>
    <w:p>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2.2.2授权委托书或法定代表人（单位负责人）身份证明；</w:t>
      </w:r>
    </w:p>
    <w:p>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2.2.3联合协议（如果有）；</w:t>
      </w:r>
    </w:p>
    <w:p>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2.2.4分包意向协议（如果有）；</w:t>
      </w:r>
    </w:p>
    <w:p>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2.2.5符合性审查资料；</w:t>
      </w:r>
    </w:p>
    <w:p>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2.2.6评标标准相应的商务技术资料；</w:t>
      </w:r>
    </w:p>
    <w:p>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2.2.7商务技术偏离表；</w:t>
      </w:r>
    </w:p>
    <w:p>
      <w:pPr>
        <w:snapToGrid w:val="0"/>
        <w:spacing w:line="360" w:lineRule="auto"/>
        <w:ind w:left="420" w:leftChars="200"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8</w:t>
      </w:r>
      <w:r>
        <w:rPr>
          <w:rFonts w:hint="eastAsia" w:ascii="宋体" w:hAnsi="宋体" w:eastAsia="宋体" w:cs="宋体"/>
          <w:color w:val="000000" w:themeColor="text1"/>
          <w:sz w:val="24"/>
          <w:highlight w:val="none"/>
          <w:lang w:val="zh-CN"/>
          <w14:textFill>
            <w14:solidFill>
              <w14:schemeClr w14:val="tx1"/>
            </w14:solidFill>
          </w14:textFill>
        </w:rPr>
        <w:t>政府采购供应商廉洁自律承诺书；</w:t>
      </w:r>
    </w:p>
    <w:p>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3报价文件</w:t>
      </w:r>
    </w:p>
    <w:p>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2.3.1开标一览表（报价表）；</w:t>
      </w:r>
    </w:p>
    <w:p>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2.3.2中小企业声明函（如果有）。</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3、我方承诺除商务技术偏离表列出的偏离外，我方响应招标文件的全部要求。</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4、如我方中标，我方承诺：</w:t>
      </w:r>
    </w:p>
    <w:p>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4.1在收到中标通知书后，在中标通知书规定的期限内与你方签订合同； </w:t>
      </w:r>
    </w:p>
    <w:p>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4.2在签订合同时不向你方提出附加条件； </w:t>
      </w:r>
    </w:p>
    <w:p>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4.3按照招标文件要求提交履约保证金； </w:t>
      </w:r>
    </w:p>
    <w:p>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4.4在合同约定的期限内完成合同规定的全部义务。 </w:t>
      </w:r>
    </w:p>
    <w:p>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5、其他补充说明:。</w:t>
      </w:r>
    </w:p>
    <w:p>
      <w:pPr>
        <w:spacing w:line="360" w:lineRule="auto"/>
        <w:ind w:firstLine="3600" w:firstLineChars="15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投标人名称（电子签名）：</w:t>
      </w:r>
    </w:p>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日期：  年   月   日</w:t>
      </w:r>
    </w:p>
    <w:p>
      <w:pPr>
        <w:snapToGrid w:val="0"/>
        <w:spacing w:line="360" w:lineRule="auto"/>
        <w:ind w:left="420" w:leftChars="200" w:firstLine="4200" w:firstLineChars="1750"/>
        <w:rPr>
          <w:rFonts w:hint="eastAsia" w:ascii="宋体" w:hAnsi="宋体" w:eastAsia="宋体" w:cs="宋体"/>
          <w:color w:val="000000" w:themeColor="text1"/>
          <w:kern w:val="0"/>
          <w:sz w:val="24"/>
          <w:highlight w:val="none"/>
          <w:u w:val="single"/>
          <w:lang w:val="zh-CN"/>
          <w14:textFill>
            <w14:solidFill>
              <w14:schemeClr w14:val="tx1"/>
            </w14:solidFill>
          </w14:textFill>
        </w:rPr>
      </w:pPr>
    </w:p>
    <w:p>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pStyle w:val="23"/>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pPr>
        <w:pStyle w:val="24"/>
        <w:rPr>
          <w:rFonts w:hint="eastAsia"/>
          <w:color w:val="000000" w:themeColor="text1"/>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p>
      <w:pPr>
        <w:snapToGrid w:val="0"/>
        <w:spacing w:line="360" w:lineRule="auto"/>
        <w:ind w:firstLine="2872" w:firstLineChars="894"/>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授权委托书（适用于非联合体投标）</w:t>
      </w:r>
    </w:p>
    <w:p>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（采购人）、（采购代理机构）</w:t>
      </w:r>
      <w:r>
        <w:rPr>
          <w:rFonts w:hint="eastAsia" w:ascii="宋体" w:hAnsi="宋体" w:eastAsia="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现</w:t>
      </w:r>
      <w:r>
        <w:rPr>
          <w:rFonts w:hint="eastAsia" w:ascii="宋体" w:hAnsi="宋体" w:eastAsia="宋体" w:cs="宋体"/>
          <w:color w:val="000000" w:themeColor="text1"/>
          <w:kern w:val="0"/>
          <w:sz w:val="24"/>
          <w:highlight w:val="none"/>
          <w:lang w:val="zh-CN"/>
          <w14:textFill>
            <w14:solidFill>
              <w14:schemeClr w14:val="tx1"/>
            </w14:solidFill>
          </w14:textFill>
        </w:rPr>
        <w:t>委托（姓名）为我方代理人（身份证号码：，手机：），以我方名义处理</w:t>
      </w:r>
      <w:r>
        <w:rPr>
          <w:rFonts w:hint="eastAsia" w:ascii="宋体" w:hAnsi="宋体" w:eastAsia="宋体" w:cs="宋体"/>
          <w:color w:val="000000" w:themeColor="text1"/>
          <w:sz w:val="24"/>
          <w:highlight w:val="none"/>
          <w14:textFill>
            <w14:solidFill>
              <w14:schemeClr w14:val="tx1"/>
            </w14:solidFill>
          </w14:textFill>
        </w:rPr>
        <w:t>（项目名称）【招标编号：（采购编号）】</w:t>
      </w:r>
      <w:r>
        <w:rPr>
          <w:rFonts w:hint="eastAsia" w:ascii="宋体" w:hAnsi="宋体" w:eastAsia="宋体" w:cs="宋体"/>
          <w:color w:val="000000" w:themeColor="text1"/>
          <w:kern w:val="0"/>
          <w:sz w:val="24"/>
          <w:highlight w:val="none"/>
          <w:lang w:val="zh-CN"/>
          <w14:textFill>
            <w14:solidFill>
              <w14:schemeClr w14:val="tx1"/>
            </w14:solidFill>
          </w14:textFill>
        </w:rPr>
        <w:t>政府采购投标的一切事项，其法律后果由我方承担。</w:t>
      </w:r>
    </w:p>
    <w:p>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委托期限</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自年月日起至年月日止。</w:t>
      </w:r>
    </w:p>
    <w:p>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特此告知。</w:t>
      </w:r>
    </w:p>
    <w:p>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投标人名称(电子签名)：</w:t>
      </w:r>
    </w:p>
    <w:p>
      <w:pPr>
        <w:snapToGrid w:val="0"/>
        <w:spacing w:line="360" w:lineRule="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签发日期：  年  月   日</w:t>
      </w: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授权委托书（适用于联合体投标）</w:t>
      </w:r>
    </w:p>
    <w:p>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（采购人）、（采购代理机构）</w:t>
      </w:r>
      <w:r>
        <w:rPr>
          <w:rFonts w:hint="eastAsia" w:ascii="宋体" w:hAnsi="宋体" w:eastAsia="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现</w:t>
      </w:r>
      <w:r>
        <w:rPr>
          <w:rFonts w:hint="eastAsia" w:ascii="宋体" w:hAnsi="宋体" w:eastAsia="宋体" w:cs="宋体"/>
          <w:color w:val="000000" w:themeColor="text1"/>
          <w:kern w:val="0"/>
          <w:sz w:val="24"/>
          <w:highlight w:val="none"/>
          <w:lang w:val="zh-CN"/>
          <w14:textFill>
            <w14:solidFill>
              <w14:schemeClr w14:val="tx1"/>
            </w14:solidFill>
          </w14:textFill>
        </w:rPr>
        <w:t>委托（姓名）为我方代理人（身份证号码：，手机：），以我方名义处理</w:t>
      </w:r>
      <w:r>
        <w:rPr>
          <w:rFonts w:hint="eastAsia" w:ascii="宋体" w:hAnsi="宋体" w:eastAsia="宋体" w:cs="宋体"/>
          <w:color w:val="000000" w:themeColor="text1"/>
          <w:sz w:val="24"/>
          <w:highlight w:val="none"/>
          <w14:textFill>
            <w14:solidFill>
              <w14:schemeClr w14:val="tx1"/>
            </w14:solidFill>
          </w14:textFill>
        </w:rPr>
        <w:t>（项目名称）【招标编号：（采购编号）】</w:t>
      </w:r>
      <w:r>
        <w:rPr>
          <w:rFonts w:hint="eastAsia" w:ascii="宋体" w:hAnsi="宋体" w:eastAsia="宋体" w:cs="宋体"/>
          <w:color w:val="000000" w:themeColor="text1"/>
          <w:kern w:val="0"/>
          <w:sz w:val="24"/>
          <w:highlight w:val="none"/>
          <w:lang w:val="zh-CN"/>
          <w14:textFill>
            <w14:solidFill>
              <w14:schemeClr w14:val="tx1"/>
            </w14:solidFill>
          </w14:textFill>
        </w:rPr>
        <w:t>政府采购投标的一切事项，其法律后果由我方承担。</w:t>
      </w:r>
    </w:p>
    <w:p>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委托期限</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自年月日起至年月日止。</w:t>
      </w:r>
    </w:p>
    <w:p>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特此告知。</w:t>
      </w: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snapToGrid w:val="0"/>
        <w:spacing w:line="360" w:lineRule="auto"/>
        <w:ind w:firstLine="5040" w:firstLineChars="21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联合体成员名称(电子签名/公章)：</w:t>
      </w:r>
    </w:p>
    <w:p>
      <w:pPr>
        <w:snapToGrid w:val="0"/>
        <w:spacing w:line="360" w:lineRule="auto"/>
        <w:ind w:firstLine="5040" w:firstLineChars="21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联合体成员名称(电子签名/公章)：</w:t>
      </w:r>
    </w:p>
    <w:p>
      <w:pPr>
        <w:snapToGrid w:val="0"/>
        <w:spacing w:line="360" w:lineRule="auto"/>
        <w:ind w:firstLine="5760" w:firstLineChars="24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w:t>
      </w:r>
    </w:p>
    <w:p>
      <w:pPr>
        <w:snapToGrid w:val="0"/>
        <w:spacing w:line="360" w:lineRule="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日期：  年  月   日</w:t>
      </w:r>
    </w:p>
    <w:p>
      <w:pPr>
        <w:autoSpaceDE w:val="0"/>
        <w:autoSpaceDN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宋体" w:hAnsi="宋体" w:eastAsia="宋体" w:cs="宋体"/>
          <w:b/>
          <w:color w:val="000000" w:themeColor="text1"/>
          <w:sz w:val="30"/>
          <w:szCs w:val="30"/>
          <w:highlight w:val="none"/>
          <w14:textFill>
            <w14:solidFill>
              <w14:schemeClr w14:val="tx1"/>
            </w14:solidFill>
          </w14:textFill>
        </w:rPr>
        <w:t>的身份证明（适用于法定代表人、单位负责人或者自然人本人代表投标人参加投标）</w:t>
      </w:r>
    </w:p>
    <w:p>
      <w:pPr>
        <w:pStyle w:val="149"/>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9"/>
              <w:adjustRightInd w:val="0"/>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正面：反面：</w:t>
            </w:r>
          </w:p>
          <w:p>
            <w:pPr>
              <w:pStyle w:val="149"/>
              <w:adjustRightInd w:val="0"/>
              <w:spacing w:line="360" w:lineRule="auto"/>
              <w:rPr>
                <w:rFonts w:hint="eastAsia" w:ascii="宋体" w:hAnsi="宋体" w:eastAsia="宋体" w:cs="宋体"/>
                <w:bCs/>
                <w:color w:val="000000" w:themeColor="text1"/>
                <w:sz w:val="24"/>
                <w:highlight w:val="none"/>
                <w14:textFill>
                  <w14:solidFill>
                    <w14:schemeClr w14:val="tx1"/>
                  </w14:solidFill>
                </w14:textFill>
              </w:rPr>
            </w:pPr>
          </w:p>
        </w:tc>
      </w:tr>
    </w:tbl>
    <w:p>
      <w:pPr>
        <w:snapToGrid w:val="0"/>
        <w:spacing w:line="360" w:lineRule="auto"/>
        <w:ind w:firstLine="576"/>
        <w:jc w:val="center"/>
        <w:rPr>
          <w:rFonts w:hint="eastAsia" w:ascii="宋体" w:hAnsi="宋体" w:eastAsia="宋体" w:cs="宋体"/>
          <w:color w:val="000000" w:themeColor="text1"/>
          <w:kern w:val="0"/>
          <w:sz w:val="24"/>
          <w:highlight w:val="none"/>
          <w:lang w:val="zh-CN"/>
          <w14:textFill>
            <w14:solidFill>
              <w14:schemeClr w14:val="tx1"/>
            </w14:solidFill>
          </w14:textFill>
        </w:rPr>
      </w:pPr>
    </w:p>
    <w:p>
      <w:pPr>
        <w:snapToGrid w:val="0"/>
        <w:spacing w:line="360" w:lineRule="auto"/>
        <w:ind w:firstLine="576"/>
        <w:jc w:val="center"/>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投标人名称(电子签名)：                              </w:t>
      </w:r>
    </w:p>
    <w:p>
      <w:pPr>
        <w:spacing w:line="360" w:lineRule="auto"/>
        <w:jc w:val="center"/>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日期：  年  月  日</w:t>
      </w: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pStyle w:val="23"/>
        <w:rPr>
          <w:rFonts w:hint="eastAsia" w:ascii="宋体" w:hAnsi="宋体" w:eastAsia="宋体" w:cs="宋体"/>
          <w:color w:val="000000" w:themeColor="text1"/>
          <w:highlight w:val="none"/>
          <w:lang w:val="en-US"/>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三、</w:t>
      </w:r>
      <w:r>
        <w:rPr>
          <w:rFonts w:hint="eastAsia" w:ascii="宋体" w:hAnsi="宋体" w:eastAsia="宋体" w:cs="宋体"/>
          <w:b/>
          <w:color w:val="000000" w:themeColor="text1"/>
          <w:kern w:val="0"/>
          <w:sz w:val="32"/>
          <w:szCs w:val="32"/>
          <w:highlight w:val="none"/>
          <w:lang w:val="zh-CN"/>
          <w14:textFill>
            <w14:solidFill>
              <w14:schemeClr w14:val="tx1"/>
            </w14:solidFill>
          </w14:textFill>
        </w:rPr>
        <w:t>联合协议</w:t>
      </w:r>
    </w:p>
    <w:p>
      <w:pPr>
        <w:widowControl/>
        <w:spacing w:line="360" w:lineRule="auto"/>
        <w:ind w:firstLine="482" w:firstLineChars="200"/>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（联合体所有成员名称）</w:t>
      </w:r>
      <w:r>
        <w:rPr>
          <w:rFonts w:hint="eastAsia" w:ascii="宋体" w:hAnsi="宋体" w:eastAsia="宋体" w:cs="宋体"/>
          <w:color w:val="000000" w:themeColor="text1"/>
          <w:kern w:val="0"/>
          <w:sz w:val="24"/>
          <w:highlight w:val="none"/>
          <w14:textFill>
            <w14:solidFill>
              <w14:schemeClr w14:val="tx1"/>
            </w14:solidFill>
          </w14:textFill>
        </w:rPr>
        <w:t>自愿</w:t>
      </w:r>
      <w:r>
        <w:rPr>
          <w:rFonts w:hint="eastAsia" w:ascii="宋体" w:hAnsi="宋体" w:eastAsia="宋体" w:cs="宋体"/>
          <w:color w:val="000000" w:themeColor="text1"/>
          <w:kern w:val="0"/>
          <w:sz w:val="24"/>
          <w:highlight w:val="none"/>
          <w:lang w:val="zh-CN"/>
          <w14:textFill>
            <w14:solidFill>
              <w14:schemeClr w14:val="tx1"/>
            </w14:solidFill>
          </w14:textFill>
        </w:rPr>
        <w:t>组成一个联合体，以一个投标人的身份</w:t>
      </w:r>
      <w:r>
        <w:rPr>
          <w:rFonts w:hint="eastAsia" w:ascii="宋体" w:hAnsi="宋体" w:eastAsia="宋体" w:cs="宋体"/>
          <w:color w:val="000000" w:themeColor="text1"/>
          <w:kern w:val="0"/>
          <w:sz w:val="24"/>
          <w:highlight w:val="none"/>
          <w14:textFill>
            <w14:solidFill>
              <w14:schemeClr w14:val="tx1"/>
            </w14:solidFill>
          </w14:textFill>
        </w:rPr>
        <w:t>参加</w:t>
      </w:r>
      <w:r>
        <w:rPr>
          <w:rFonts w:hint="eastAsia" w:ascii="宋体" w:hAnsi="宋体" w:eastAsia="宋体" w:cs="宋体"/>
          <w:color w:val="000000" w:themeColor="text1"/>
          <w:sz w:val="24"/>
          <w:highlight w:val="none"/>
          <w14:textFill>
            <w14:solidFill>
              <w14:schemeClr w14:val="tx1"/>
            </w14:solidFill>
          </w14:textFill>
        </w:rPr>
        <w:t>（项目名称）【招标编号：（采购编号）】</w:t>
      </w:r>
      <w:r>
        <w:rPr>
          <w:rFonts w:hint="eastAsia" w:ascii="宋体" w:hAnsi="宋体" w:eastAsia="宋体" w:cs="宋体"/>
          <w:color w:val="000000" w:themeColor="text1"/>
          <w:kern w:val="0"/>
          <w:sz w:val="24"/>
          <w:highlight w:val="none"/>
          <w:lang w:val="zh-CN"/>
          <w14:textFill>
            <w14:solidFill>
              <w14:schemeClr w14:val="tx1"/>
            </w14:solidFill>
          </w14:textFill>
        </w:rPr>
        <w:t>投标。</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一、各方一致决定，</w:t>
      </w:r>
      <w:r>
        <w:rPr>
          <w:rFonts w:hint="eastAsia" w:ascii="宋体" w:hAnsi="宋体" w:eastAsia="宋体" w:cs="宋体"/>
          <w:color w:val="000000" w:themeColor="text1"/>
          <w:kern w:val="0"/>
          <w:sz w:val="24"/>
          <w:highlight w:val="none"/>
          <w:u w:val="single"/>
          <w14:textFill>
            <w14:solidFill>
              <w14:schemeClr w14:val="tx1"/>
            </w14:solidFill>
          </w14:textFill>
        </w:rPr>
        <w:t>（某联合体成员名称）</w:t>
      </w:r>
      <w:r>
        <w:rPr>
          <w:rFonts w:hint="eastAsia" w:ascii="宋体" w:hAnsi="宋体" w:eastAsia="宋体" w:cs="宋体"/>
          <w:color w:val="000000" w:themeColor="text1"/>
          <w:kern w:val="0"/>
          <w:sz w:val="24"/>
          <w:highlight w:val="none"/>
          <w14:textFill>
            <w14:solidFill>
              <w14:schemeClr w14:val="tx1"/>
            </w14:solidFill>
          </w14:textFill>
        </w:rPr>
        <w:t>为联合体</w:t>
      </w:r>
      <w:r>
        <w:rPr>
          <w:rFonts w:hint="eastAsia" w:ascii="宋体" w:hAnsi="宋体" w:eastAsia="宋体" w:cs="宋体"/>
          <w:color w:val="000000" w:themeColor="text1"/>
          <w:kern w:val="0"/>
          <w:sz w:val="24"/>
          <w:highlight w:val="none"/>
          <w:lang w:val="zh-CN"/>
          <w14:textFill>
            <w14:solidFill>
              <w14:schemeClr w14:val="tx1"/>
            </w14:solidFill>
          </w14:textFill>
        </w:rPr>
        <w:t>牵头人</w:t>
      </w:r>
      <w:r>
        <w:rPr>
          <w:rFonts w:hint="eastAsia" w:ascii="宋体" w:hAnsi="宋体" w:eastAsia="宋体"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宋体" w:hAnsi="宋体" w:eastAsia="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二、</w:t>
      </w:r>
      <w:r>
        <w:rPr>
          <w:rFonts w:hint="eastAsia" w:ascii="宋体" w:hAnsi="宋体" w:eastAsia="宋体" w:cs="宋体"/>
          <w:color w:val="000000" w:themeColor="text1"/>
          <w:sz w:val="24"/>
          <w:highlight w:val="none"/>
          <w14:textFill>
            <w14:solidFill>
              <w14:schemeClr w14:val="tx1"/>
            </w14:solidFill>
          </w14:textFill>
        </w:rPr>
        <w:t>所有联合体成员各方签署授权书，授权书载明的</w:t>
      </w:r>
      <w:r>
        <w:rPr>
          <w:rFonts w:hint="eastAsia" w:ascii="宋体" w:hAnsi="宋体" w:eastAsia="宋体" w:cs="宋体"/>
          <w:color w:val="000000" w:themeColor="text1"/>
          <w:kern w:val="0"/>
          <w:sz w:val="24"/>
          <w:highlight w:val="none"/>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三、本次联合投标中，分工如下：</w:t>
      </w:r>
      <w:r>
        <w:rPr>
          <w:rFonts w:hint="eastAsia" w:ascii="宋体" w:hAnsi="宋体" w:eastAsia="宋体" w:cs="宋体"/>
          <w:color w:val="000000" w:themeColor="text1"/>
          <w:kern w:val="0"/>
          <w:sz w:val="24"/>
          <w:highlight w:val="none"/>
          <w:u w:val="single"/>
          <w14:textFill>
            <w14:solidFill>
              <w14:schemeClr w14:val="tx1"/>
            </w14:solidFill>
          </w14:textFill>
        </w:rPr>
        <w:t>（联合体其中一方成员名称）</w:t>
      </w:r>
      <w:r>
        <w:rPr>
          <w:rFonts w:hint="eastAsia" w:ascii="宋体" w:hAnsi="宋体" w:eastAsia="宋体" w:cs="宋体"/>
          <w:color w:val="000000" w:themeColor="text1"/>
          <w:kern w:val="0"/>
          <w:sz w:val="24"/>
          <w:highlight w:val="none"/>
          <w:lang w:val="zh-CN"/>
          <w14:textFill>
            <w14:solidFill>
              <w14:schemeClr w14:val="tx1"/>
            </w14:solidFill>
          </w14:textFill>
        </w:rPr>
        <w:t>承担的工作和义务为：；……。</w:t>
      </w:r>
    </w:p>
    <w:p>
      <w:pPr>
        <w:snapToGrid w:val="0"/>
        <w:spacing w:line="360" w:lineRule="auto"/>
        <w:ind w:firstLine="576"/>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四、</w:t>
      </w:r>
      <w:r>
        <w:rPr>
          <w:rFonts w:hint="eastAsia" w:ascii="宋体" w:hAnsi="宋体" w:eastAsia="宋体" w:cs="宋体"/>
          <w:color w:val="000000" w:themeColor="text1"/>
          <w:kern w:val="0"/>
          <w:sz w:val="24"/>
          <w:highlight w:val="none"/>
          <w:u w:val="single"/>
          <w14:textFill>
            <w14:solidFill>
              <w14:schemeClr w14:val="tx1"/>
            </w14:solidFill>
          </w14:textFill>
        </w:rPr>
        <w:t>（联合体其中一方成员名称）</w:t>
      </w:r>
      <w:r>
        <w:rPr>
          <w:rFonts w:hint="eastAsia" w:ascii="宋体" w:hAnsi="宋体" w:eastAsia="宋体" w:cs="宋体"/>
          <w:color w:val="000000" w:themeColor="text1"/>
          <w:kern w:val="0"/>
          <w:sz w:val="24"/>
          <w:highlight w:val="none"/>
          <w14:textFill>
            <w14:solidFill>
              <w14:schemeClr w14:val="tx1"/>
            </w14:solidFill>
          </w14:textFill>
        </w:rPr>
        <w:t>提供的全部货物由小微企业制造，其合同份额占到合同总金额%以上；</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（未预留份额专门面向中小企业采购的的采购项目，以及预留份额中的非预留部分采购包，接受联合体投标的，联合体其中一方提供的货物全部由小微企业制造，且其合同份额占到合同总金额 30%以上，对联合体报价给予3%的扣除）</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五、如果中标，</w:t>
      </w:r>
      <w:r>
        <w:rPr>
          <w:rFonts w:hint="eastAsia" w:ascii="宋体" w:hAnsi="宋体" w:eastAsia="宋体"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六、有关本次联合投标的其他事宜：</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3、本协议提交采购人、采购机构后，联合体各方不得以任何形式对上述内容进行修改或撤销。</w:t>
      </w:r>
    </w:p>
    <w:p>
      <w:pPr>
        <w:snapToGrid w:val="0"/>
        <w:spacing w:line="360" w:lineRule="auto"/>
        <w:ind w:firstLine="5040" w:firstLineChars="21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联合体成员名称(电子签名/公章)：</w:t>
      </w:r>
    </w:p>
    <w:p>
      <w:pPr>
        <w:snapToGrid w:val="0"/>
        <w:spacing w:line="360" w:lineRule="auto"/>
        <w:ind w:firstLine="5760" w:firstLineChars="24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w:t>
      </w:r>
    </w:p>
    <w:p>
      <w:pPr>
        <w:snapToGrid w:val="0"/>
        <w:spacing w:line="360" w:lineRule="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日期：  年  月   日</w:t>
      </w:r>
    </w:p>
    <w:p>
      <w:pPr>
        <w:snapToGrid w:val="0"/>
        <w:spacing w:line="360" w:lineRule="auto"/>
        <w:ind w:right="480"/>
        <w:rPr>
          <w:rFonts w:hint="eastAsia" w:ascii="宋体" w:hAnsi="宋体" w:eastAsia="宋体" w:cs="宋体"/>
          <w:b/>
          <w:color w:val="000000" w:themeColor="text1"/>
          <w:kern w:val="0"/>
          <w:sz w:val="32"/>
          <w:szCs w:val="32"/>
          <w:highlight w:val="none"/>
          <w:lang w:val="zh-CN"/>
          <w14:textFill>
            <w14:solidFill>
              <w14:schemeClr w14:val="tx1"/>
            </w14:solidFill>
          </w14:textFill>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四、分包意向协议</w:t>
      </w:r>
    </w:p>
    <w:p>
      <w:pPr>
        <w:widowControl/>
        <w:spacing w:line="360" w:lineRule="auto"/>
        <w:ind w:firstLine="120" w:firstLineChars="5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eastAsia="宋体" w:cs="宋体"/>
          <w:color w:val="000000" w:themeColor="text1"/>
          <w:sz w:val="24"/>
          <w:highlight w:val="none"/>
          <w14:textFill>
            <w14:solidFill>
              <w14:schemeClr w14:val="tx1"/>
            </w14:solidFill>
          </w14:textFill>
        </w:rPr>
        <w:t>）</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（投标人名称）</w:t>
      </w:r>
      <w:r>
        <w:rPr>
          <w:rFonts w:hint="eastAsia" w:ascii="宋体" w:hAnsi="宋体" w:eastAsia="宋体" w:cs="宋体"/>
          <w:color w:val="000000" w:themeColor="text1"/>
          <w:kern w:val="0"/>
          <w:sz w:val="24"/>
          <w:highlight w:val="none"/>
          <w:lang w:val="zh-CN"/>
          <w14:textFill>
            <w14:solidFill>
              <w14:schemeClr w14:val="tx1"/>
            </w14:solidFill>
          </w14:textFill>
        </w:rPr>
        <w:t>若成为</w:t>
      </w:r>
      <w:r>
        <w:rPr>
          <w:rFonts w:hint="eastAsia" w:ascii="宋体" w:hAnsi="宋体" w:eastAsia="宋体" w:cs="宋体"/>
          <w:color w:val="000000" w:themeColor="text1"/>
          <w:sz w:val="24"/>
          <w:highlight w:val="none"/>
          <w14:textFill>
            <w14:solidFill>
              <w14:schemeClr w14:val="tx1"/>
            </w14:solidFill>
          </w14:textFill>
        </w:rPr>
        <w:t>（项目名称）【招标编号：（采购编号）】</w:t>
      </w:r>
      <w:r>
        <w:rPr>
          <w:rFonts w:hint="eastAsia" w:ascii="宋体" w:hAnsi="宋体" w:eastAsia="宋体" w:cs="宋体"/>
          <w:color w:val="000000" w:themeColor="text1"/>
          <w:kern w:val="0"/>
          <w:sz w:val="24"/>
          <w:highlight w:val="none"/>
          <w:lang w:val="zh-CN"/>
          <w14:textFill>
            <w14:solidFill>
              <w14:schemeClr w14:val="tx1"/>
            </w14:solidFill>
          </w14:textFill>
        </w:rPr>
        <w:t>的中标供应商，将依法采取分包方式履行合同。</w:t>
      </w:r>
      <w:r>
        <w:rPr>
          <w:rFonts w:hint="eastAsia" w:ascii="宋体" w:hAnsi="宋体" w:eastAsia="宋体" w:cs="宋体"/>
          <w:color w:val="000000" w:themeColor="text1"/>
          <w:kern w:val="0"/>
          <w:sz w:val="24"/>
          <w:highlight w:val="none"/>
          <w:u w:val="single"/>
          <w14:textFill>
            <w14:solidFill>
              <w14:schemeClr w14:val="tx1"/>
            </w14:solidFill>
          </w14:textFill>
        </w:rPr>
        <w:t>（投标人名称）</w:t>
      </w:r>
      <w:r>
        <w:rPr>
          <w:rFonts w:hint="eastAsia" w:ascii="宋体" w:hAnsi="宋体" w:eastAsia="宋体" w:cs="宋体"/>
          <w:color w:val="000000" w:themeColor="text1"/>
          <w:kern w:val="0"/>
          <w:sz w:val="24"/>
          <w:highlight w:val="none"/>
          <w14:textFill>
            <w14:solidFill>
              <w14:schemeClr w14:val="tx1"/>
            </w14:solidFill>
          </w14:textFill>
        </w:rPr>
        <w:t>与</w:t>
      </w:r>
      <w:r>
        <w:rPr>
          <w:rFonts w:hint="eastAsia" w:ascii="宋体" w:hAnsi="宋体" w:eastAsia="宋体" w:cs="宋体"/>
          <w:color w:val="000000" w:themeColor="text1"/>
          <w:kern w:val="0"/>
          <w:sz w:val="24"/>
          <w:highlight w:val="none"/>
          <w:u w:val="single"/>
          <w14:textFill>
            <w14:solidFill>
              <w14:schemeClr w14:val="tx1"/>
            </w14:solidFill>
          </w14:textFill>
        </w:rPr>
        <w:t>（所有分包供应商名称）</w:t>
      </w:r>
      <w:r>
        <w:rPr>
          <w:rFonts w:hint="eastAsia" w:ascii="宋体" w:hAnsi="宋体" w:eastAsia="宋体" w:cs="宋体"/>
          <w:color w:val="000000" w:themeColor="text1"/>
          <w:kern w:val="0"/>
          <w:sz w:val="24"/>
          <w:highlight w:val="none"/>
          <w14:textFill>
            <w14:solidFill>
              <w14:schemeClr w14:val="tx1"/>
            </w14:solidFill>
          </w14:textFill>
        </w:rPr>
        <w:t>达成分包意向协议</w:t>
      </w:r>
      <w:r>
        <w:rPr>
          <w:rFonts w:hint="eastAsia" w:ascii="宋体" w:hAnsi="宋体" w:eastAsia="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一、分包标的及数量</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（投标人名称）</w:t>
      </w:r>
      <w:r>
        <w:rPr>
          <w:rFonts w:hint="eastAsia" w:ascii="宋体" w:hAnsi="宋体" w:eastAsia="宋体" w:cs="宋体"/>
          <w:color w:val="000000" w:themeColor="text1"/>
          <w:kern w:val="0"/>
          <w:sz w:val="24"/>
          <w:highlight w:val="none"/>
          <w:lang w:val="zh-CN"/>
          <w14:textFill>
            <w14:solidFill>
              <w14:schemeClr w14:val="tx1"/>
            </w14:solidFill>
          </w14:textFill>
        </w:rPr>
        <w:t>将</w:t>
      </w:r>
      <w:r>
        <w:rPr>
          <w:rFonts w:hint="eastAsia" w:ascii="宋体" w:hAnsi="宋体" w:eastAsia="宋体" w:cs="宋体"/>
          <w:color w:val="000000" w:themeColor="text1"/>
          <w:highlight w:val="none"/>
          <w:u w:val="single"/>
          <w14:textFill>
            <w14:solidFill>
              <w14:schemeClr w14:val="tx1"/>
            </w14:solidFill>
          </w14:textFill>
        </w:rPr>
        <w:t xml:space="preserve">   XX工作内容   </w:t>
      </w:r>
      <w:r>
        <w:rPr>
          <w:rFonts w:hint="eastAsia" w:ascii="宋体" w:hAnsi="宋体" w:eastAsia="宋体" w:cs="宋体"/>
          <w:color w:val="000000" w:themeColor="text1"/>
          <w:sz w:val="24"/>
          <w:highlight w:val="none"/>
          <w14:textFill>
            <w14:solidFill>
              <w14:schemeClr w14:val="tx1"/>
            </w14:solidFill>
          </w14:textFill>
        </w:rPr>
        <w:t>分包给</w:t>
      </w:r>
      <w:r>
        <w:rPr>
          <w:rFonts w:hint="eastAsia" w:ascii="宋体" w:hAnsi="宋体" w:eastAsia="宋体" w:cs="宋体"/>
          <w:color w:val="000000" w:themeColor="text1"/>
          <w:kern w:val="0"/>
          <w:sz w:val="24"/>
          <w:highlight w:val="none"/>
          <w:u w:val="single"/>
          <w14:textFill>
            <w14:solidFill>
              <w14:schemeClr w14:val="tx1"/>
            </w14:solidFill>
          </w14:textFill>
        </w:rPr>
        <w:t>（某分包供应商名称）</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color w:val="000000" w:themeColor="text1"/>
          <w:kern w:val="0"/>
          <w:sz w:val="24"/>
          <w:highlight w:val="none"/>
          <w:u w:val="single"/>
          <w14:textFill>
            <w14:solidFill>
              <w14:schemeClr w14:val="tx1"/>
            </w14:solidFill>
          </w14:textFill>
        </w:rPr>
        <w:t>（某分包供应商名称），</w:t>
      </w:r>
      <w:r>
        <w:rPr>
          <w:rFonts w:hint="eastAsia" w:ascii="宋体" w:hAnsi="宋体" w:eastAsia="宋体" w:cs="宋体"/>
          <w:color w:val="000000" w:themeColor="text1"/>
          <w:kern w:val="0"/>
          <w:sz w:val="24"/>
          <w:highlight w:val="none"/>
          <w:lang w:val="zh-CN"/>
          <w14:textFill>
            <w14:solidFill>
              <w14:schemeClr w14:val="tx1"/>
            </w14:solidFill>
          </w14:textFill>
        </w:rPr>
        <w:t>具备承</w:t>
      </w:r>
      <w:r>
        <w:rPr>
          <w:rFonts w:hint="eastAsia" w:ascii="宋体" w:hAnsi="宋体" w:eastAsia="宋体" w:cs="宋体"/>
          <w:color w:val="000000" w:themeColor="text1"/>
          <w:kern w:val="0"/>
          <w:sz w:val="24"/>
          <w:highlight w:val="none"/>
          <w14:textFill>
            <w14:solidFill>
              <w14:schemeClr w14:val="tx1"/>
            </w14:solidFill>
          </w14:textFill>
        </w:rPr>
        <w:t>担</w:t>
      </w:r>
      <w:r>
        <w:rPr>
          <w:rFonts w:hint="eastAsia" w:ascii="宋体" w:hAnsi="宋体" w:eastAsia="宋体" w:cs="宋体"/>
          <w:color w:val="000000" w:themeColor="text1"/>
          <w:kern w:val="0"/>
          <w:sz w:val="24"/>
          <w:highlight w:val="none"/>
          <w:u w:val="single"/>
          <w:lang w:val="zh-CN"/>
          <w14:textFill>
            <w14:solidFill>
              <w14:schemeClr w14:val="tx1"/>
            </w14:solidFill>
          </w14:textFill>
        </w:rPr>
        <w:t>XX工作内容</w:t>
      </w:r>
      <w:r>
        <w:rPr>
          <w:rFonts w:hint="eastAsia" w:ascii="宋体" w:hAnsi="宋体" w:eastAsia="宋体" w:cs="宋体"/>
          <w:color w:val="000000" w:themeColor="text1"/>
          <w:kern w:val="0"/>
          <w:sz w:val="24"/>
          <w:highlight w:val="none"/>
          <w:lang w:val="zh-CN"/>
          <w14:textFill>
            <w14:solidFill>
              <w14:schemeClr w14:val="tx1"/>
            </w14:solidFill>
          </w14:textFill>
        </w:rPr>
        <w:t>相应资质条件且不得再次分包；</w:t>
      </w:r>
    </w:p>
    <w:p>
      <w:pPr>
        <w:pStyle w:val="3"/>
        <w:ind w:left="664" w:leftChars="316" w:firstLine="229" w:firstLineChars="95"/>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二、分包工作履行期限、地点、方式</w:t>
      </w:r>
    </w:p>
    <w:p>
      <w:pPr>
        <w:snapToGrid w:val="0"/>
        <w:spacing w:line="360" w:lineRule="auto"/>
        <w:ind w:firstLine="576"/>
        <w:rPr>
          <w:rFonts w:hint="eastAsia" w:ascii="宋体" w:hAnsi="宋体" w:eastAsia="宋体" w:cs="宋体"/>
          <w:color w:val="000000" w:themeColor="text1"/>
          <w:highlight w:val="none"/>
          <w:u w:val="single"/>
          <w14:textFill>
            <w14:solidFill>
              <w14:schemeClr w14:val="tx1"/>
            </w14:solidFill>
          </w14:textFill>
        </w:rPr>
      </w:pP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三、质量</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四、价款或者报酬</w:t>
      </w:r>
    </w:p>
    <w:p>
      <w:pPr>
        <w:snapToGrid w:val="0"/>
        <w:spacing w:line="360" w:lineRule="auto"/>
        <w:ind w:left="573" w:leftChars="273"/>
        <w:rPr>
          <w:rFonts w:hint="eastAsia" w:ascii="宋体" w:hAnsi="宋体" w:eastAsia="宋体" w:cs="宋体"/>
          <w:color w:val="000000" w:themeColor="text1"/>
          <w:kern w:val="0"/>
          <w:sz w:val="24"/>
          <w:highlight w:val="none"/>
          <w:lang w:val="zh-CN"/>
          <w14:textFill>
            <w14:solidFill>
              <w14:schemeClr w14:val="tx1"/>
            </w14:solidFill>
          </w14:textFill>
        </w:rPr>
      </w:pPr>
    </w:p>
    <w:p>
      <w:pPr>
        <w:snapToGrid w:val="0"/>
        <w:spacing w:line="360" w:lineRule="auto"/>
        <w:ind w:left="573" w:leftChars="273"/>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五、违约责任</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六、争议解决的办法</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七、其他</w:t>
      </w:r>
    </w:p>
    <w:p>
      <w:pPr>
        <w:snapToGrid w:val="0"/>
        <w:spacing w:line="360" w:lineRule="auto"/>
        <w:ind w:firstLine="576"/>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（分包供应商名称）提供的货物全部由小微企业制造，</w:t>
      </w:r>
      <w:r>
        <w:rPr>
          <w:rFonts w:hint="eastAsia" w:ascii="宋体" w:hAnsi="宋体" w:eastAsia="宋体" w:cs="宋体"/>
          <w:color w:val="000000" w:themeColor="text1"/>
          <w:kern w:val="0"/>
          <w:sz w:val="24"/>
          <w:highlight w:val="none"/>
          <w14:textFill>
            <w14:solidFill>
              <w14:schemeClr w14:val="tx1"/>
            </w14:solidFill>
          </w14:textFill>
        </w:rPr>
        <w:t>其合同份额占到合同总金额%以上</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（未预留份额专门面向中小企业采购的的采购项目，以及预留份额中的非预留部分采购包，允许分包的，分包供应商提供的货物全部由小微企业制造，且其合同份额占到合同总金额 30%以上的，对大中型企业的报价给予3%的扣除）</w:t>
      </w:r>
    </w:p>
    <w:p>
      <w:pPr>
        <w:snapToGrid w:val="0"/>
        <w:spacing w:line="360" w:lineRule="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投标人名称(电子签名)：</w:t>
      </w:r>
    </w:p>
    <w:p>
      <w:pPr>
        <w:snapToGrid w:val="0"/>
        <w:spacing w:line="360" w:lineRule="auto"/>
        <w:ind w:firstLine="5640" w:firstLineChars="235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分包供应商名称：</w:t>
      </w:r>
    </w:p>
    <w:p>
      <w:pPr>
        <w:snapToGrid w:val="0"/>
        <w:spacing w:line="360" w:lineRule="auto"/>
        <w:ind w:firstLine="5760" w:firstLineChars="24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w:t>
      </w:r>
    </w:p>
    <w:p>
      <w:pPr>
        <w:snapToGrid w:val="0"/>
        <w:spacing w:line="360" w:lineRule="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日期：  年  月   日</w:t>
      </w: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五、符合性审查资料</w:t>
      </w: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4991" w:type="dxa"/>
            <w:vAlign w:val="center"/>
          </w:tcPr>
          <w:p>
            <w:pPr>
              <w:snapToGrid w:val="0"/>
              <w:spacing w:line="240" w:lineRule="atLeas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实质性要求</w:t>
            </w:r>
          </w:p>
        </w:tc>
        <w:tc>
          <w:tcPr>
            <w:tcW w:w="2551" w:type="dxa"/>
            <w:vAlign w:val="center"/>
          </w:tcPr>
          <w:p>
            <w:pPr>
              <w:snapToGrid w:val="0"/>
              <w:spacing w:line="240" w:lineRule="atLeas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需要提供的符合性审查资料</w:t>
            </w:r>
          </w:p>
        </w:tc>
        <w:tc>
          <w:tcPr>
            <w:tcW w:w="1418" w:type="dxa"/>
            <w:vAlign w:val="center"/>
          </w:tcPr>
          <w:p>
            <w:pPr>
              <w:snapToGrid w:val="0"/>
              <w:spacing w:line="240" w:lineRule="atLeas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投标文件中的</w:t>
            </w:r>
          </w:p>
          <w:p>
            <w:pPr>
              <w:snapToGrid w:val="0"/>
              <w:spacing w:line="240" w:lineRule="atLeas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4991" w:type="dxa"/>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投标文件按照招标文件要求签署、盖章。</w:t>
            </w:r>
          </w:p>
        </w:tc>
        <w:tc>
          <w:tcPr>
            <w:tcW w:w="2551" w:type="dxa"/>
            <w:vAlign w:val="center"/>
          </w:tcPr>
          <w:p>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需要使用电子签名或者签字盖章的投标文件的组成部分</w:t>
            </w:r>
          </w:p>
        </w:tc>
        <w:tc>
          <w:tcPr>
            <w:tcW w:w="1418" w:type="dxa"/>
            <w:vAlign w:val="center"/>
          </w:tcPr>
          <w:p>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见投标文件</w:t>
            </w:r>
          </w:p>
          <w:p>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4991" w:type="dxa"/>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节能产品认证证书（本项目拟采购的产品不属于政府强制采购的节能产品品目清单范围的，无需提供）</w:t>
            </w:r>
          </w:p>
        </w:tc>
        <w:tc>
          <w:tcPr>
            <w:tcW w:w="1418" w:type="dxa"/>
            <w:vAlign w:val="center"/>
          </w:tcPr>
          <w:p>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见投标文件</w:t>
            </w:r>
          </w:p>
          <w:p>
            <w:pPr>
              <w:pStyle w:val="3"/>
              <w:jc w:val="both"/>
              <w:rPr>
                <w:rFonts w:hint="eastAsia" w:ascii="宋体" w:hAnsi="宋体" w:eastAsia="宋体" w:cs="宋体"/>
                <w:color w:val="000000" w:themeColor="text1"/>
                <w:highlight w:val="none"/>
                <w:lang w:val="en-US"/>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4991" w:type="dxa"/>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投标文件中承诺的投标有效期不少于招标文件中载明的投标有效期。</w:t>
            </w:r>
          </w:p>
        </w:tc>
        <w:tc>
          <w:tcPr>
            <w:tcW w:w="2551" w:type="dxa"/>
            <w:vAlign w:val="center"/>
          </w:tcPr>
          <w:p>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投标函</w:t>
            </w:r>
          </w:p>
        </w:tc>
        <w:tc>
          <w:tcPr>
            <w:tcW w:w="1418" w:type="dxa"/>
            <w:vAlign w:val="center"/>
          </w:tcPr>
          <w:p>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p>
        </w:tc>
        <w:tc>
          <w:tcPr>
            <w:tcW w:w="4991" w:type="dxa"/>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投标文件满足招标文件的其它实质性要求。</w:t>
            </w:r>
          </w:p>
        </w:tc>
        <w:tc>
          <w:tcPr>
            <w:tcW w:w="2551" w:type="dxa"/>
            <w:vAlign w:val="center"/>
          </w:tcPr>
          <w:p>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招标文件其它实质性要求相应的材料（“▲”系指实质性要求条款，招标文件无其它实质性要求的，无需提供）</w:t>
            </w:r>
          </w:p>
        </w:tc>
        <w:tc>
          <w:tcPr>
            <w:tcW w:w="1418" w:type="dxa"/>
            <w:vAlign w:val="center"/>
          </w:tcPr>
          <w:p>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见投标文件第页</w:t>
            </w:r>
          </w:p>
        </w:tc>
      </w:tr>
    </w:tbl>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六、评标标准相应的商务技术资料</w:t>
      </w:r>
    </w:p>
    <w:p>
      <w:pPr>
        <w:snapToGrid w:val="0"/>
        <w:spacing w:line="360" w:lineRule="auto"/>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序号</w:t>
            </w:r>
          </w:p>
        </w:tc>
        <w:tc>
          <w:tcPr>
            <w:tcW w:w="3683" w:type="dxa"/>
          </w:tcPr>
          <w:p>
            <w:pP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招标文件章节及具体内容</w:t>
            </w:r>
          </w:p>
        </w:tc>
        <w:tc>
          <w:tcPr>
            <w:tcW w:w="3546" w:type="dxa"/>
          </w:tcPr>
          <w:p>
            <w:pP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投标文件章节及具体内容</w:t>
            </w:r>
          </w:p>
        </w:tc>
        <w:tc>
          <w:tcPr>
            <w:tcW w:w="1276" w:type="dxa"/>
          </w:tcPr>
          <w:p>
            <w:pP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w:t>
            </w:r>
          </w:p>
        </w:tc>
        <w:tc>
          <w:tcPr>
            <w:tcW w:w="3683" w:type="dxa"/>
          </w:tcPr>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3546" w:type="dxa"/>
          </w:tcPr>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1276" w:type="dxa"/>
          </w:tcPr>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w:t>
            </w:r>
          </w:p>
        </w:tc>
        <w:tc>
          <w:tcPr>
            <w:tcW w:w="3683" w:type="dxa"/>
          </w:tcPr>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3546" w:type="dxa"/>
          </w:tcPr>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1276" w:type="dxa"/>
          </w:tcPr>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w:t>
            </w:r>
          </w:p>
        </w:tc>
        <w:tc>
          <w:tcPr>
            <w:tcW w:w="3683" w:type="dxa"/>
          </w:tcPr>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3546" w:type="dxa"/>
          </w:tcPr>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1276" w:type="dxa"/>
          </w:tcPr>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r>
    </w:tbl>
    <w:p>
      <w:pPr>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投标人保证：除商务技术偏离表列出的偏离外，投标人响应招标文件的全部要求</w:t>
      </w: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ind w:firstLine="2891" w:firstLineChars="900"/>
        <w:rPr>
          <w:rFonts w:hint="eastAsia" w:ascii="宋体" w:hAnsi="宋体" w:eastAsia="宋体" w:cs="宋体"/>
          <w:b/>
          <w:bCs/>
          <w:color w:val="000000" w:themeColor="text1"/>
          <w:sz w:val="32"/>
          <w:szCs w:val="32"/>
          <w:highlight w:val="none"/>
          <w14:textFill>
            <w14:solidFill>
              <w14:schemeClr w14:val="tx1"/>
            </w14:solidFill>
          </w14:textFill>
        </w:rPr>
      </w:pPr>
    </w:p>
    <w:p>
      <w:pPr>
        <w:ind w:firstLine="2891" w:firstLineChars="900"/>
        <w:rPr>
          <w:rFonts w:hint="eastAsia" w:ascii="宋体" w:hAnsi="宋体" w:eastAsia="宋体" w:cs="宋体"/>
          <w:b/>
          <w:bCs/>
          <w:color w:val="000000" w:themeColor="text1"/>
          <w:sz w:val="32"/>
          <w:szCs w:val="32"/>
          <w:highlight w:val="none"/>
          <w14:textFill>
            <w14:solidFill>
              <w14:schemeClr w14:val="tx1"/>
            </w14:solidFill>
          </w14:textFill>
        </w:rPr>
      </w:pPr>
    </w:p>
    <w:p>
      <w:pPr>
        <w:ind w:firstLine="2891" w:firstLineChars="900"/>
        <w:rPr>
          <w:rFonts w:hint="eastAsia" w:ascii="宋体" w:hAnsi="宋体" w:eastAsia="宋体" w:cs="宋体"/>
          <w:b/>
          <w:bCs/>
          <w:color w:val="000000" w:themeColor="text1"/>
          <w:sz w:val="32"/>
          <w:szCs w:val="32"/>
          <w:highlight w:val="none"/>
          <w14:textFill>
            <w14:solidFill>
              <w14:schemeClr w14:val="tx1"/>
            </w14:solidFill>
          </w14:textFill>
        </w:rPr>
      </w:pPr>
    </w:p>
    <w:p>
      <w:pPr>
        <w:ind w:firstLine="2891" w:firstLineChars="900"/>
        <w:rPr>
          <w:rFonts w:hint="eastAsia" w:ascii="宋体" w:hAnsi="宋体" w:eastAsia="宋体" w:cs="宋体"/>
          <w:b/>
          <w:bCs/>
          <w:color w:val="000000" w:themeColor="text1"/>
          <w:sz w:val="32"/>
          <w:szCs w:val="32"/>
          <w:highlight w:val="none"/>
          <w14:textFill>
            <w14:solidFill>
              <w14:schemeClr w14:val="tx1"/>
            </w14:solidFill>
          </w14:textFill>
        </w:rPr>
      </w:pPr>
    </w:p>
    <w:p>
      <w:pPr>
        <w:ind w:firstLine="2891" w:firstLineChars="900"/>
        <w:rPr>
          <w:rFonts w:hint="eastAsia" w:ascii="宋体" w:hAnsi="宋体" w:eastAsia="宋体" w:cs="宋体"/>
          <w:b/>
          <w:bCs/>
          <w:color w:val="000000" w:themeColor="text1"/>
          <w:sz w:val="32"/>
          <w:szCs w:val="32"/>
          <w:highlight w:val="none"/>
          <w14:textFill>
            <w14:solidFill>
              <w14:schemeClr w14:val="tx1"/>
            </w14:solidFill>
          </w14:textFill>
        </w:rPr>
      </w:pPr>
    </w:p>
    <w:p>
      <w:pPr>
        <w:ind w:firstLine="2891" w:firstLineChars="900"/>
        <w:rPr>
          <w:rFonts w:hint="eastAsia" w:ascii="宋体" w:hAnsi="宋体" w:eastAsia="宋体" w:cs="宋体"/>
          <w:b/>
          <w:bCs/>
          <w:color w:val="000000" w:themeColor="text1"/>
          <w:sz w:val="32"/>
          <w:szCs w:val="32"/>
          <w:highlight w:val="none"/>
          <w14:textFill>
            <w14:solidFill>
              <w14:schemeClr w14:val="tx1"/>
            </w14:solidFill>
          </w14:textFill>
        </w:rPr>
      </w:pPr>
    </w:p>
    <w:p>
      <w:pPr>
        <w:ind w:firstLine="2891" w:firstLineChars="900"/>
        <w:rPr>
          <w:rFonts w:hint="eastAsia" w:ascii="宋体" w:hAnsi="宋体" w:eastAsia="宋体" w:cs="宋体"/>
          <w:b/>
          <w:color w:val="000000" w:themeColor="text1"/>
          <w:kern w:val="0"/>
          <w:sz w:val="32"/>
          <w:szCs w:val="32"/>
          <w:highlight w:val="none"/>
          <w14:textFill>
            <w14:solidFill>
              <w14:schemeClr w14:val="tx1"/>
            </w14:solidFill>
          </w14:textFill>
        </w:rPr>
      </w:pPr>
    </w:p>
    <w:p>
      <w:pPr>
        <w:ind w:firstLine="2891" w:firstLineChars="900"/>
        <w:rPr>
          <w:rFonts w:hint="eastAsia" w:ascii="宋体" w:hAnsi="宋体" w:eastAsia="宋体" w:cs="宋体"/>
          <w:b/>
          <w:color w:val="000000" w:themeColor="text1"/>
          <w:kern w:val="0"/>
          <w:sz w:val="32"/>
          <w:szCs w:val="32"/>
          <w:highlight w:val="none"/>
          <w14:textFill>
            <w14:solidFill>
              <w14:schemeClr w14:val="tx1"/>
            </w14:solidFill>
          </w14:textFill>
        </w:rPr>
      </w:pPr>
    </w:p>
    <w:p>
      <w:pPr>
        <w:ind w:firstLine="2891" w:firstLineChars="900"/>
        <w:rPr>
          <w:rFonts w:hint="eastAsia" w:ascii="宋体" w:hAnsi="宋体" w:eastAsia="宋体" w:cs="宋体"/>
          <w:b/>
          <w:color w:val="000000" w:themeColor="text1"/>
          <w:kern w:val="0"/>
          <w:sz w:val="32"/>
          <w:szCs w:val="32"/>
          <w:highlight w:val="none"/>
          <w14:textFill>
            <w14:solidFill>
              <w14:schemeClr w14:val="tx1"/>
            </w14:solidFill>
          </w14:textFill>
        </w:rPr>
      </w:pPr>
    </w:p>
    <w:p>
      <w:pPr>
        <w:ind w:firstLine="2891" w:firstLineChars="900"/>
        <w:rPr>
          <w:rFonts w:hint="eastAsia" w:ascii="宋体" w:hAnsi="宋体" w:eastAsia="宋体" w:cs="宋体"/>
          <w:b/>
          <w:color w:val="000000" w:themeColor="text1"/>
          <w:kern w:val="0"/>
          <w:sz w:val="32"/>
          <w:szCs w:val="32"/>
          <w:highlight w:val="none"/>
          <w14:textFill>
            <w14:solidFill>
              <w14:schemeClr w14:val="tx1"/>
            </w14:solidFill>
          </w14:textFill>
        </w:rPr>
      </w:pPr>
    </w:p>
    <w:p>
      <w:pPr>
        <w:ind w:firstLine="2891" w:firstLineChars="900"/>
        <w:rPr>
          <w:rFonts w:hint="eastAsia" w:ascii="宋体" w:hAnsi="宋体" w:eastAsia="宋体" w:cs="宋体"/>
          <w:b/>
          <w:color w:val="000000" w:themeColor="text1"/>
          <w:kern w:val="0"/>
          <w:sz w:val="32"/>
          <w:szCs w:val="32"/>
          <w:highlight w:val="none"/>
          <w14:textFill>
            <w14:solidFill>
              <w14:schemeClr w14:val="tx1"/>
            </w14:solidFill>
          </w14:textFill>
        </w:rPr>
      </w:pPr>
    </w:p>
    <w:p>
      <w:pPr>
        <w:ind w:firstLine="2891" w:firstLineChars="900"/>
        <w:rPr>
          <w:rFonts w:hint="eastAsia" w:ascii="宋体" w:hAnsi="宋体" w:eastAsia="宋体" w:cs="宋体"/>
          <w:b/>
          <w:color w:val="000000" w:themeColor="text1"/>
          <w:kern w:val="0"/>
          <w:sz w:val="32"/>
          <w:szCs w:val="32"/>
          <w:highlight w:val="none"/>
          <w14:textFill>
            <w14:solidFill>
              <w14:schemeClr w14:val="tx1"/>
            </w14:solidFill>
          </w14:textFill>
        </w:rPr>
      </w:pPr>
    </w:p>
    <w:p>
      <w:pPr>
        <w:ind w:firstLine="2891" w:firstLineChars="900"/>
        <w:rPr>
          <w:rFonts w:hint="eastAsia" w:ascii="宋体" w:hAnsi="宋体" w:eastAsia="宋体" w:cs="宋体"/>
          <w:b/>
          <w:color w:val="000000" w:themeColor="text1"/>
          <w:kern w:val="0"/>
          <w:sz w:val="32"/>
          <w:szCs w:val="32"/>
          <w:highlight w:val="none"/>
          <w14:textFill>
            <w14:solidFill>
              <w14:schemeClr w14:val="tx1"/>
            </w14:solidFill>
          </w14:textFill>
        </w:rPr>
      </w:pPr>
    </w:p>
    <w:p>
      <w:pPr>
        <w:ind w:firstLine="2891" w:firstLineChars="900"/>
        <w:rPr>
          <w:rFonts w:hint="eastAsia" w:ascii="宋体" w:hAnsi="宋体" w:eastAsia="宋体" w:cs="宋体"/>
          <w:b/>
          <w:color w:val="000000" w:themeColor="text1"/>
          <w:kern w:val="0"/>
          <w:sz w:val="32"/>
          <w:szCs w:val="32"/>
          <w:highlight w:val="none"/>
          <w14:textFill>
            <w14:solidFill>
              <w14:schemeClr w14:val="tx1"/>
            </w14:solidFill>
          </w14:textFill>
        </w:rPr>
      </w:pPr>
    </w:p>
    <w:p>
      <w:pPr>
        <w:ind w:firstLine="2891" w:firstLineChars="900"/>
        <w:rPr>
          <w:rFonts w:hint="eastAsia" w:ascii="宋体" w:hAnsi="宋体" w:eastAsia="宋体" w:cs="宋体"/>
          <w:b/>
          <w:color w:val="000000" w:themeColor="text1"/>
          <w:kern w:val="0"/>
          <w:sz w:val="32"/>
          <w:szCs w:val="32"/>
          <w:highlight w:val="none"/>
          <w14:textFill>
            <w14:solidFill>
              <w14:schemeClr w14:val="tx1"/>
            </w14:solidFill>
          </w14:textFill>
        </w:rPr>
      </w:pPr>
    </w:p>
    <w:p>
      <w:pPr>
        <w:ind w:firstLine="1911" w:firstLineChars="595"/>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八、</w:t>
      </w:r>
      <w:r>
        <w:rPr>
          <w:rFonts w:hint="eastAsia" w:ascii="宋体" w:hAnsi="宋体" w:eastAsia="宋体" w:cs="宋体"/>
          <w:b/>
          <w:color w:val="000000" w:themeColor="text1"/>
          <w:kern w:val="0"/>
          <w:sz w:val="32"/>
          <w:szCs w:val="32"/>
          <w:highlight w:val="none"/>
          <w:lang w:val="zh-CN"/>
          <w14:textFill>
            <w14:solidFill>
              <w14:schemeClr w14:val="tx1"/>
            </w14:solidFill>
          </w14:textFill>
        </w:rPr>
        <w:t>政府采购供应商廉洁自律承诺书</w:t>
      </w: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p>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（采购人）、（采购代理机构）</w:t>
      </w:r>
      <w:r>
        <w:rPr>
          <w:rFonts w:hint="eastAsia" w:ascii="宋体" w:hAnsi="宋体" w:eastAsia="宋体" w:cs="宋体"/>
          <w:color w:val="000000" w:themeColor="text1"/>
          <w:kern w:val="0"/>
          <w:sz w:val="24"/>
          <w:highlight w:val="none"/>
          <w:lang w:val="zh-CN"/>
          <w14:textFill>
            <w14:solidFill>
              <w14:schemeClr w14:val="tx1"/>
            </w14:solidFill>
          </w14:textFill>
        </w:rPr>
        <w:t>：</w:t>
      </w:r>
    </w:p>
    <w:p>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我单位响应你</w:t>
      </w:r>
      <w:r>
        <w:rPr>
          <w:rFonts w:hint="eastAsia" w:ascii="宋体" w:hAnsi="宋体" w:eastAsia="宋体" w:cs="宋体"/>
          <w:color w:val="000000" w:themeColor="text1"/>
          <w:sz w:val="24"/>
          <w:highlight w:val="none"/>
          <w14:textFill>
            <w14:solidFill>
              <w14:schemeClr w14:val="tx1"/>
            </w14:solidFill>
          </w14:textFill>
        </w:rPr>
        <w:t>单位</w:t>
      </w:r>
      <w:r>
        <w:rPr>
          <w:rFonts w:hint="eastAsia" w:ascii="宋体" w:hAnsi="宋体" w:eastAsia="宋体"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二、不为项目有关人员及部门报销应由你方单位或个人支付的费用；</w:t>
      </w:r>
    </w:p>
    <w:p>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三、不向项目有关人员及部门提供有可能影响公正的宴请和健身娱乐等活动；</w:t>
      </w:r>
    </w:p>
    <w:p>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pPr>
        <w:autoSpaceDE w:val="0"/>
        <w:autoSpaceDN w:val="0"/>
        <w:spacing w:line="360" w:lineRule="auto"/>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好处；</w:t>
      </w:r>
    </w:p>
    <w:p>
      <w:pPr>
        <w:autoSpaceDE w:val="0"/>
        <w:autoSpaceDN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六、严格遵守《</w:t>
      </w:r>
      <w:r>
        <w:rPr>
          <w:rFonts w:hint="eastAsia" w:ascii="宋体" w:hAnsi="宋体" w:eastAsia="宋体" w:cs="宋体"/>
          <w:color w:val="000000" w:themeColor="text1"/>
          <w:sz w:val="24"/>
          <w:highlight w:val="none"/>
          <w:lang w:val="zh-CN"/>
          <w14:textFill>
            <w14:solidFill>
              <w14:schemeClr w14:val="tx1"/>
            </w14:solidFill>
          </w14:textFill>
        </w:rPr>
        <w:t>中华人民共和国</w:t>
      </w:r>
      <w:r>
        <w:rPr>
          <w:rFonts w:hint="eastAsia" w:ascii="宋体" w:hAnsi="宋体" w:eastAsia="宋体" w:cs="宋体"/>
          <w:color w:val="000000" w:themeColor="text1"/>
          <w:kern w:val="0"/>
          <w:sz w:val="24"/>
          <w:highlight w:val="none"/>
          <w:lang w:val="zh-CN"/>
          <w14:textFill>
            <w14:solidFill>
              <w14:schemeClr w14:val="tx1"/>
            </w14:solidFill>
          </w14:textFill>
        </w:rPr>
        <w:t>政府采购法》《</w:t>
      </w:r>
      <w:r>
        <w:rPr>
          <w:rFonts w:hint="eastAsia" w:ascii="宋体" w:hAnsi="宋体" w:eastAsia="宋体" w:cs="宋体"/>
          <w:color w:val="000000" w:themeColor="text1"/>
          <w:sz w:val="24"/>
          <w:highlight w:val="none"/>
          <w:lang w:val="zh-CN"/>
          <w14:textFill>
            <w14:solidFill>
              <w14:schemeClr w14:val="tx1"/>
            </w14:solidFill>
          </w14:textFill>
        </w:rPr>
        <w:t>中华人民共和国</w:t>
      </w:r>
      <w:r>
        <w:rPr>
          <w:rFonts w:hint="eastAsia" w:ascii="宋体" w:hAnsi="宋体" w:eastAsia="宋体" w:cs="宋体"/>
          <w:color w:val="000000" w:themeColor="text1"/>
          <w:kern w:val="0"/>
          <w:sz w:val="24"/>
          <w:highlight w:val="none"/>
          <w:lang w:val="zh-CN"/>
          <w14:textFill>
            <w14:solidFill>
              <w14:schemeClr w14:val="tx1"/>
            </w14:solidFill>
          </w14:textFill>
        </w:rPr>
        <w:t>招标投标法》</w:t>
      </w:r>
      <w:r>
        <w:rPr>
          <w:rFonts w:hint="eastAsia" w:ascii="宋体" w:hAnsi="宋体" w:eastAsia="宋体" w:cs="宋体"/>
          <w:color w:val="000000" w:themeColor="text1"/>
          <w:sz w:val="24"/>
          <w:highlight w:val="none"/>
          <w:lang w:val="zh-CN"/>
          <w14:textFill>
            <w14:solidFill>
              <w14:schemeClr w14:val="tx1"/>
            </w14:solidFill>
          </w14:textFill>
        </w:rPr>
        <w:t>《中华人民共和国民法典》</w:t>
      </w:r>
      <w:r>
        <w:rPr>
          <w:rFonts w:hint="eastAsia" w:ascii="宋体" w:hAnsi="宋体" w:eastAsia="宋体" w:cs="宋体"/>
          <w:color w:val="000000" w:themeColor="text1"/>
          <w:kern w:val="0"/>
          <w:sz w:val="24"/>
          <w:highlight w:val="none"/>
          <w:lang w:val="zh-CN"/>
          <w14:textFill>
            <w14:solidFill>
              <w14:schemeClr w14:val="tx1"/>
            </w14:solidFill>
          </w14:textFill>
        </w:rPr>
        <w:t>等法律法规，诚实守信，合法经营，坚决抵制各种违法违纪行为。</w:t>
      </w:r>
    </w:p>
    <w:p>
      <w:pPr>
        <w:autoSpaceDE w:val="0"/>
        <w:autoSpaceDN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如违反上述承诺，你</w:t>
      </w:r>
      <w:r>
        <w:rPr>
          <w:rFonts w:hint="eastAsia" w:ascii="宋体" w:hAnsi="宋体" w:eastAsia="宋体" w:cs="宋体"/>
          <w:color w:val="000000" w:themeColor="text1"/>
          <w:sz w:val="24"/>
          <w:highlight w:val="none"/>
          <w14:textFill>
            <w14:solidFill>
              <w14:schemeClr w14:val="tx1"/>
            </w14:solidFill>
          </w14:textFill>
        </w:rPr>
        <w:t>单位</w:t>
      </w:r>
      <w:r>
        <w:rPr>
          <w:rFonts w:hint="eastAsia" w:ascii="宋体" w:hAnsi="宋体" w:eastAsia="宋体" w:cs="宋体"/>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宋体" w:hAnsi="宋体" w:eastAsia="宋体" w:cs="宋体"/>
          <w:color w:val="000000" w:themeColor="text1"/>
          <w:sz w:val="24"/>
          <w:highlight w:val="none"/>
          <w14:textFill>
            <w14:solidFill>
              <w14:schemeClr w14:val="tx1"/>
            </w14:solidFill>
          </w14:textFill>
        </w:rPr>
        <w:t>单位</w:t>
      </w:r>
      <w:r>
        <w:rPr>
          <w:rFonts w:hint="eastAsia" w:ascii="宋体" w:hAnsi="宋体" w:eastAsia="宋体"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color w:val="000000" w:themeColor="text1"/>
          <w:kern w:val="0"/>
          <w:sz w:val="24"/>
          <w:highlight w:val="none"/>
          <w:lang w:val="zh-CN"/>
          <w14:textFill>
            <w14:solidFill>
              <w14:schemeClr w14:val="tx1"/>
            </w14:solidFill>
          </w14:textFill>
        </w:rPr>
      </w:pPr>
    </w:p>
    <w:p>
      <w:pPr>
        <w:autoSpaceDE w:val="0"/>
        <w:autoSpaceDN w:val="0"/>
        <w:spacing w:line="360" w:lineRule="auto"/>
        <w:ind w:left="2"/>
        <w:jc w:val="left"/>
        <w:rPr>
          <w:rFonts w:hint="eastAsia" w:ascii="宋体" w:hAnsi="宋体" w:eastAsia="宋体" w:cs="宋体"/>
          <w:color w:val="000000" w:themeColor="text1"/>
          <w:kern w:val="0"/>
          <w:sz w:val="24"/>
          <w:highlight w:val="none"/>
          <w:lang w:val="zh-CN"/>
          <w14:textFill>
            <w14:solidFill>
              <w14:schemeClr w14:val="tx1"/>
            </w14:solidFill>
          </w14:textFill>
        </w:rPr>
      </w:pPr>
    </w:p>
    <w:p>
      <w:pPr>
        <w:autoSpaceDE w:val="0"/>
        <w:autoSpaceDN w:val="0"/>
        <w:spacing w:line="360" w:lineRule="auto"/>
        <w:ind w:left="2"/>
        <w:jc w:val="left"/>
        <w:rPr>
          <w:rFonts w:hint="eastAsia" w:ascii="宋体" w:hAnsi="宋体" w:eastAsia="宋体" w:cs="宋体"/>
          <w:color w:val="000000" w:themeColor="text1"/>
          <w:kern w:val="0"/>
          <w:sz w:val="24"/>
          <w:highlight w:val="none"/>
          <w:lang w:val="zh-CN"/>
          <w14:textFill>
            <w14:solidFill>
              <w14:schemeClr w14:val="tx1"/>
            </w14:solidFill>
          </w14:textFill>
        </w:rPr>
      </w:pPr>
    </w:p>
    <w:p>
      <w:pPr>
        <w:autoSpaceDE w:val="0"/>
        <w:autoSpaceDN w:val="0"/>
        <w:spacing w:line="360" w:lineRule="auto"/>
        <w:ind w:left="2" w:leftChars="1" w:right="1120" w:firstLine="4560" w:firstLineChars="19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投标人名称（</w:t>
      </w:r>
      <w:r>
        <w:rPr>
          <w:rFonts w:hint="eastAsia" w:ascii="宋体" w:hAnsi="宋体" w:eastAsia="宋体" w:cs="宋体"/>
          <w:color w:val="000000" w:themeColor="text1"/>
          <w:sz w:val="24"/>
          <w:highlight w:val="none"/>
          <w14:textFill>
            <w14:solidFill>
              <w14:schemeClr w14:val="tx1"/>
            </w14:solidFill>
          </w14:textFill>
        </w:rPr>
        <w:t>电子签名</w:t>
      </w:r>
      <w:r>
        <w:rPr>
          <w:rFonts w:hint="eastAsia" w:ascii="宋体" w:hAnsi="宋体" w:eastAsia="宋体" w:cs="宋体"/>
          <w:color w:val="000000" w:themeColor="text1"/>
          <w:kern w:val="0"/>
          <w:sz w:val="24"/>
          <w:highlight w:val="none"/>
          <w:lang w:val="zh-CN"/>
          <w14:textFill>
            <w14:solidFill>
              <w14:schemeClr w14:val="tx1"/>
            </w14:solidFill>
          </w14:textFill>
        </w:rPr>
        <w:t>）：</w:t>
      </w:r>
    </w:p>
    <w:p>
      <w:pPr>
        <w:spacing w:line="360" w:lineRule="auto"/>
        <w:ind w:left="4620" w:leftChars="2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日期</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 xml:space="preserve">   年   月   日</w:t>
      </w:r>
    </w:p>
    <w:p>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p>
    <w:p>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报价文件部分</w:t>
      </w:r>
    </w:p>
    <w:p>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目录</w:t>
      </w:r>
    </w:p>
    <w:p>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（1）开标一览表（报价表）………………………………………………………（页码）</w:t>
      </w: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（2）中小企业声明函………………………………………………………………（页码）</w:t>
      </w: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pStyle w:val="690"/>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一、开标一览表（报价表）</w:t>
      </w:r>
    </w:p>
    <w:p>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（采购人）、（采购代理机构）</w:t>
      </w:r>
      <w:r>
        <w:rPr>
          <w:rFonts w:hint="eastAsia" w:ascii="宋体" w:hAnsi="宋体" w:eastAsia="宋体" w:cs="宋体"/>
          <w:color w:val="000000" w:themeColor="text1"/>
          <w:kern w:val="0"/>
          <w:sz w:val="24"/>
          <w:highlight w:val="none"/>
          <w:lang w:val="zh-CN"/>
          <w14:textFill>
            <w14:solidFill>
              <w14:schemeClr w14:val="tx1"/>
            </w14:solidFill>
          </w14:textFill>
        </w:rPr>
        <w:t>：</w:t>
      </w:r>
    </w:p>
    <w:p>
      <w:pPr>
        <w:snapToGrid w:val="0"/>
        <w:spacing w:line="360" w:lineRule="auto"/>
        <w:ind w:firstLine="482"/>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000000" w:themeColor="text1"/>
          <w:sz w:val="24"/>
          <w:highlight w:val="none"/>
          <w14:textFill>
            <w14:solidFill>
              <w14:schemeClr w14:val="tx1"/>
            </w14:solidFill>
          </w14:textFill>
        </w:rPr>
        <w:t>（项目名称）</w:t>
      </w:r>
      <w:r>
        <w:rPr>
          <w:rFonts w:hint="eastAsia" w:ascii="宋体" w:hAnsi="宋体" w:eastAsia="宋体" w:cs="宋体"/>
          <w:color w:val="000000" w:themeColor="text1"/>
          <w:kern w:val="0"/>
          <w:sz w:val="24"/>
          <w:highlight w:val="none"/>
          <w:lang w:val="zh-CN"/>
          <w14:textFill>
            <w14:solidFill>
              <w14:schemeClr w14:val="tx1"/>
            </w14:solidFill>
          </w14:textFill>
        </w:rPr>
        <w:t>【招标编号：</w:t>
      </w:r>
      <w:r>
        <w:rPr>
          <w:rFonts w:hint="eastAsia" w:ascii="宋体" w:hAnsi="宋体" w:eastAsia="宋体" w:cs="宋体"/>
          <w:color w:val="000000" w:themeColor="text1"/>
          <w:sz w:val="24"/>
          <w:highlight w:val="none"/>
          <w14:textFill>
            <w14:solidFill>
              <w14:schemeClr w14:val="tx1"/>
            </w14:solidFill>
          </w14:textFill>
        </w:rPr>
        <w:t>（采购编号）】的实施</w:t>
      </w:r>
      <w:r>
        <w:rPr>
          <w:rFonts w:hint="eastAsia" w:ascii="宋体" w:hAnsi="宋体" w:eastAsia="宋体" w:cs="宋体"/>
          <w:color w:val="000000" w:themeColor="text1"/>
          <w:kern w:val="0"/>
          <w:sz w:val="24"/>
          <w:highlight w:val="none"/>
          <w:lang w:val="zh-CN"/>
          <w14:textFill>
            <w14:solidFill>
              <w14:schemeClr w14:val="tx1"/>
            </w14:solidFill>
          </w14:textFill>
        </w:rPr>
        <w:t>。</w:t>
      </w:r>
    </w:p>
    <w:p>
      <w:pPr>
        <w:spacing w:line="360" w:lineRule="auto"/>
        <w:jc w:val="center"/>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b/>
          <w:color w:val="000000" w:themeColor="text1"/>
          <w:kern w:val="0"/>
          <w:sz w:val="24"/>
          <w:highlight w:val="none"/>
          <w:lang w:val="zh-CN"/>
          <w14:textFill>
            <w14:solidFill>
              <w14:schemeClr w14:val="tx1"/>
            </w14:solidFill>
          </w14:textFill>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260"/>
        <w:gridCol w:w="4485"/>
        <w:gridCol w:w="3169"/>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3260" w:type="dxa"/>
            <w:vAlign w:val="center"/>
          </w:tcPr>
          <w:p>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名称</w:t>
            </w:r>
          </w:p>
        </w:tc>
        <w:tc>
          <w:tcPr>
            <w:tcW w:w="4485" w:type="dxa"/>
            <w:vAlign w:val="center"/>
          </w:tcPr>
          <w:p>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具体服务</w:t>
            </w:r>
          </w:p>
        </w:tc>
        <w:tc>
          <w:tcPr>
            <w:tcW w:w="3169" w:type="dxa"/>
            <w:vAlign w:val="center"/>
          </w:tcPr>
          <w:p>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综合单价</w:t>
            </w:r>
          </w:p>
        </w:tc>
        <w:tc>
          <w:tcPr>
            <w:tcW w:w="3119" w:type="dxa"/>
            <w:vAlign w:val="center"/>
          </w:tcPr>
          <w:p>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服务要求（年限）</w:t>
            </w:r>
          </w:p>
          <w:p>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3260" w:type="dxa"/>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4485" w:type="dxa"/>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3169" w:type="dxa"/>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3119" w:type="dxa"/>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3260" w:type="dxa"/>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4485" w:type="dxa"/>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3169" w:type="dxa"/>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3119" w:type="dxa"/>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3260" w:type="dxa"/>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4485" w:type="dxa"/>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3169" w:type="dxa"/>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3119" w:type="dxa"/>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3260" w:type="dxa"/>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4485" w:type="dxa"/>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3169" w:type="dxa"/>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3119" w:type="dxa"/>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3260" w:type="dxa"/>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4485" w:type="dxa"/>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3169" w:type="dxa"/>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3119" w:type="dxa"/>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79" w:type="dxa"/>
            <w:gridSpan w:val="3"/>
            <w:vAlign w:val="center"/>
          </w:tcPr>
          <w:p>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投标报价（小写）</w:t>
            </w:r>
          </w:p>
        </w:tc>
        <w:tc>
          <w:tcPr>
            <w:tcW w:w="6288" w:type="dxa"/>
            <w:gridSpan w:val="2"/>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279" w:type="dxa"/>
            <w:gridSpan w:val="3"/>
            <w:vAlign w:val="center"/>
          </w:tcPr>
          <w:p>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投标报价（大写）</w:t>
            </w:r>
          </w:p>
        </w:tc>
        <w:tc>
          <w:tcPr>
            <w:tcW w:w="6288" w:type="dxa"/>
            <w:gridSpan w:val="2"/>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bl>
    <w:p>
      <w:pPr>
        <w:snapToGrid w:val="0"/>
        <w:spacing w:line="360" w:lineRule="auto"/>
        <w:ind w:left="480"/>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b/>
          <w:color w:val="000000" w:themeColor="text1"/>
          <w:kern w:val="0"/>
          <w:sz w:val="24"/>
          <w:highlight w:val="none"/>
          <w:lang w:val="zh-CN"/>
          <w14:textFill>
            <w14:solidFill>
              <w14:schemeClr w14:val="tx1"/>
            </w14:solidFill>
          </w14:textFill>
        </w:rPr>
        <w:t>注：</w:t>
      </w:r>
    </w:p>
    <w:p>
      <w:pPr>
        <w:spacing w:line="360" w:lineRule="auto"/>
        <w:ind w:left="-2" w:leftChars="-1"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1、投标人需按本表格式填写，不得自行更改。</w:t>
      </w:r>
    </w:p>
    <w:p>
      <w:pPr>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2、有关本项目实施所涉及的一切费用均计入报价。</w:t>
      </w:r>
      <w:r>
        <w:rPr>
          <w:rFonts w:hint="eastAsia" w:ascii="宋体" w:hAnsi="宋体" w:eastAsia="宋体" w:cs="宋体"/>
          <w:b/>
          <w:color w:val="000000" w:themeColor="text1"/>
          <w:kern w:val="0"/>
          <w:sz w:val="24"/>
          <w:highlight w:val="none"/>
          <w:lang w:val="zh-CN"/>
          <w14:textFill>
            <w14:solidFill>
              <w14:schemeClr w14:val="tx1"/>
            </w14:solidFill>
          </w14:textFill>
        </w:rPr>
        <w:t>采购人将以合同形式有偿取得货物或服务，不接受投标人给予的赠品、回扣或者与采购无关的其他商品、服务</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b/>
          <w:color w:val="000000" w:themeColor="text1"/>
          <w:kern w:val="0"/>
          <w:sz w:val="24"/>
          <w:highlight w:val="none"/>
          <w:lang w:val="zh-CN"/>
          <w14:textFill>
            <w14:solidFill>
              <w14:schemeClr w14:val="tx1"/>
            </w14:solidFill>
          </w14:textFill>
        </w:rPr>
        <w:t>不得出现“0元”“免费赠送”等形式的无偿报价，</w:t>
      </w:r>
      <w:r>
        <w:rPr>
          <w:rFonts w:hint="eastAsia" w:ascii="宋体" w:hAnsi="宋体" w:eastAsia="宋体" w:cs="宋体"/>
          <w:b/>
          <w:color w:val="000000" w:themeColor="text1"/>
          <w:kern w:val="0"/>
          <w:sz w:val="24"/>
          <w:highlight w:val="none"/>
          <w14:textFill>
            <w14:solidFill>
              <w14:schemeClr w14:val="tx1"/>
            </w14:solidFill>
          </w14:textFill>
        </w:rPr>
        <w:t>否则视为</w:t>
      </w:r>
      <w:r>
        <w:rPr>
          <w:rFonts w:hint="eastAsia" w:ascii="宋体" w:hAnsi="宋体" w:eastAsia="宋体" w:cs="宋体"/>
          <w:b/>
          <w:color w:val="000000" w:themeColor="text1"/>
          <w:sz w:val="24"/>
          <w:highlight w:val="none"/>
          <w14:textFill>
            <w14:solidFill>
              <w14:schemeClr w14:val="tx1"/>
            </w14:solidFill>
          </w14:textFill>
        </w:rPr>
        <w:t>投标文件含有采购人不能接受的附加条件的，投标无效</w:t>
      </w:r>
      <w:r>
        <w:rPr>
          <w:rFonts w:hint="eastAsia" w:ascii="宋体" w:hAnsi="宋体" w:eastAsia="宋体" w:cs="宋体"/>
          <w:b/>
          <w:color w:val="000000" w:themeColor="text1"/>
          <w:kern w:val="0"/>
          <w:sz w:val="24"/>
          <w:highlight w:val="none"/>
          <w:lang w:val="zh-CN"/>
          <w14:textFill>
            <w14:solidFill>
              <w14:schemeClr w14:val="tx1"/>
            </w14:solidFill>
          </w14:textFill>
        </w:rPr>
        <w:t>。</w:t>
      </w:r>
    </w:p>
    <w:p>
      <w:pPr>
        <w:snapToGrid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3、以上表格要求细分项目及报价，在“具体服务”一栏中，填写具体服务。</w:t>
      </w:r>
    </w:p>
    <w:p>
      <w:pPr>
        <w:snapToGrid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4、特别提示：采购机构将对项目名称和项目编号，中标供应商名称、地址和中标金额，主要中标标的的名称、数量、单价、服务要求等予以公示。</w:t>
      </w:r>
    </w:p>
    <w:p>
      <w:pPr>
        <w:snapToGrid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szCs w:val="22"/>
          <w:highlight w:val="none"/>
          <w:lang w:val="zh-CN"/>
          <w14:textFill>
            <w14:solidFill>
              <w14:schemeClr w14:val="tx1"/>
            </w14:solidFill>
          </w14:textFill>
        </w:rPr>
        <w:t>5、</w:t>
      </w:r>
      <w:r>
        <w:rPr>
          <w:rFonts w:hint="eastAsia" w:ascii="宋体" w:hAnsi="宋体" w:eastAsia="宋体" w:cs="宋体"/>
          <w:color w:val="000000" w:themeColor="text1"/>
          <w:kern w:val="0"/>
          <w:sz w:val="24"/>
          <w:highlight w:val="none"/>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6、</w:t>
      </w:r>
      <w:r>
        <w:rPr>
          <w:rFonts w:hint="eastAsia" w:ascii="宋体" w:hAnsi="宋体" w:eastAsia="宋体" w:cs="宋体"/>
          <w:b/>
          <w:color w:val="000000" w:themeColor="text1"/>
          <w:kern w:val="0"/>
          <w:sz w:val="24"/>
          <w:highlight w:val="none"/>
          <w:lang w:val="zh-CN"/>
          <w14:textFill>
            <w14:solidFill>
              <w14:schemeClr w14:val="tx1"/>
            </w14:solidFill>
          </w14:textFill>
        </w:rPr>
        <w:t>本次报价为一年的投标报价，包含人工费、设备费、</w:t>
      </w:r>
      <w:r>
        <w:rPr>
          <w:rFonts w:hint="eastAsia" w:ascii="宋体" w:hAnsi="宋体" w:eastAsia="宋体" w:cs="宋体"/>
          <w:b/>
          <w:color w:val="000000" w:themeColor="text1"/>
          <w:kern w:val="0"/>
          <w:sz w:val="24"/>
          <w:highlight w:val="none"/>
          <w:lang w:val="en-US" w:eastAsia="zh-CN"/>
          <w14:textFill>
            <w14:solidFill>
              <w14:schemeClr w14:val="tx1"/>
            </w14:solidFill>
          </w14:textFill>
        </w:rPr>
        <w:t>制作费、</w:t>
      </w:r>
      <w:r>
        <w:rPr>
          <w:rFonts w:hint="eastAsia" w:ascii="宋体" w:hAnsi="宋体" w:eastAsia="宋体" w:cs="宋体"/>
          <w:b/>
          <w:color w:val="000000" w:themeColor="text1"/>
          <w:kern w:val="0"/>
          <w:sz w:val="24"/>
          <w:highlight w:val="none"/>
          <w:lang w:val="zh-CN"/>
          <w14:textFill>
            <w14:solidFill>
              <w14:schemeClr w14:val="tx1"/>
            </w14:solidFill>
          </w14:textFill>
        </w:rPr>
        <w:t>交通费、通讯费、餐费、管理费、利润、税金等为完成本项目服务所需发生的一切费用，通货膨胀等原因引起费用增加的，由乙方自行负担。</w:t>
      </w:r>
    </w:p>
    <w:p>
      <w:pPr>
        <w:pStyle w:val="690"/>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pPr>
    </w:p>
    <w:p>
      <w:pPr>
        <w:pStyle w:val="690"/>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二、</w:t>
      </w:r>
      <w:r>
        <w:rPr>
          <w:rFonts w:hint="eastAsia" w:ascii="宋体" w:hAnsi="宋体" w:eastAsia="宋体" w:cs="宋体"/>
          <w:color w:val="000000" w:themeColor="text1"/>
          <w:sz w:val="32"/>
          <w:szCs w:val="32"/>
          <w:highlight w:val="none"/>
          <w14:textFill>
            <w14:solidFill>
              <w14:schemeClr w14:val="tx1"/>
            </w14:solidFill>
          </w14:textFill>
        </w:rPr>
        <w:t>中小企业声明函</w:t>
      </w:r>
    </w:p>
    <w:p>
      <w:pPr>
        <w:widowControl/>
        <w:spacing w:line="360" w:lineRule="auto"/>
        <w:ind w:firstLine="120" w:firstLineChars="50"/>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690"/>
        <w:keepNext w:val="0"/>
        <w:pageBreakBefore w:val="0"/>
        <w:tabs>
          <w:tab w:val="clear" w:pos="720"/>
        </w:tabs>
        <w:snapToGrid w:val="0"/>
        <w:spacing w:before="120" w:after="120"/>
        <w:ind w:firstLine="643"/>
        <w:outlineLvl w:val="9"/>
        <w:rPr>
          <w:rFonts w:hint="eastAsia" w:ascii="宋体" w:hAnsi="宋体" w:eastAsia="宋体" w:cs="宋体"/>
          <w:b w:val="0"/>
          <w:color w:val="000000" w:themeColor="text1"/>
          <w:sz w:val="32"/>
          <w:szCs w:val="32"/>
          <w:highlight w:val="none"/>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pPr>
        <w:tabs>
          <w:tab w:val="left" w:pos="8085"/>
        </w:tabs>
        <w:spacing w:line="360" w:lineRule="auto"/>
        <w:ind w:firstLine="1285" w:firstLineChars="400"/>
        <w:jc w:val="left"/>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政府采购支持中小企业信用融资相关事项通知</w:t>
      </w:r>
    </w:p>
    <w:p>
      <w:pPr>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一、适用对象</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二、相关信息获取方式</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三、　政府采购信用融资操作流程：</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（一）线上融资模式：</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1.供应商根据合作银行提供的方案，自行选择金融产品，并办理开户等手续；</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2.供应商中标后，可通过杭州市政府采购网或“浙里办”测算授信额度；</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3.采购合同签订后，供应商在杭州市政府采购网或“浙里办”向合作银行发出融资申请；</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4.审批通过后，在线办理放贷手续。</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（二）线下融资模式：</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1.供应商根据合作银行提供的方案，自行选择金融产品，向合作银行提出信用资格预审，并办理开户等手续；</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2.采购合同签订后，供应商在杭州市政府采购网或“浙里办”向合作银行发出融资申请；</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3.合作银行在信用融资模块受理申请后，供应商提供审批材料。合作银行应对申请信用融资的供应商及备案的政府采购合同信息进行核对和审查；</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4.审批通过后，合作银行应按照合作备忘录中约定的审批放款期限和优惠利率及时予以放款。</w:t>
      </w:r>
    </w:p>
    <w:p>
      <w:pPr>
        <w:snapToGrid w:val="0"/>
        <w:spacing w:line="360" w:lineRule="auto"/>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（三）杭州e融平台申请融资</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供应商通过杭州e融平台政采贷专区，自行选择金融产品，按规定手续办理贷款流程。</w:t>
      </w:r>
    </w:p>
    <w:p>
      <w:pPr>
        <w:snapToGrid w:val="0"/>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四、注意事项</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宋体" w:hAnsi="宋体" w:eastAsia="宋体" w:cs="宋体"/>
          <w:b/>
          <w:bCs/>
          <w:color w:val="000000" w:themeColor="text1"/>
          <w:kern w:val="0"/>
          <w:sz w:val="24"/>
          <w:highlight w:val="none"/>
          <w14:textFill>
            <w14:solidFill>
              <w14:schemeClr w14:val="tx1"/>
            </w14:solidFill>
          </w14:textFill>
        </w:rPr>
      </w:pPr>
    </w:p>
    <w:p>
      <w:pPr>
        <w:pStyle w:val="2"/>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000000" w:themeColor="text1"/>
          <w:highlight w:val="none"/>
          <w14:textFill>
            <w14:solidFill>
              <w14:schemeClr w14:val="tx1"/>
            </w14:solidFill>
          </w14:textFill>
        </w:rPr>
      </w:pPr>
      <w:bookmarkStart w:id="394" w:name="_Toc465665161"/>
      <w:r>
        <w:rPr>
          <w:rFonts w:hint="eastAsia" w:ascii="宋体" w:hAnsi="宋体" w:eastAsia="宋体" w:cs="宋体"/>
          <w:color w:val="000000" w:themeColor="text1"/>
          <w:highlight w:val="none"/>
          <w14:textFill>
            <w14:solidFill>
              <w14:schemeClr w14:val="tx1"/>
            </w14:solidFill>
          </w14:textFill>
        </w:rPr>
        <w:t>附件</w:t>
      </w:r>
      <w:bookmarkEnd w:id="394"/>
    </w:p>
    <w:p>
      <w:pPr>
        <w:spacing w:line="360" w:lineRule="auto"/>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附件1：</w:t>
      </w:r>
    </w:p>
    <w:p>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bookmarkStart w:id="395" w:name="OLE_LINK13"/>
      <w:bookmarkStart w:id="396" w:name="OLE_LINK14"/>
      <w:r>
        <w:rPr>
          <w:rFonts w:hint="eastAsia" w:ascii="宋体" w:hAnsi="宋体" w:eastAsia="宋体" w:cs="宋体"/>
          <w:b/>
          <w:color w:val="000000" w:themeColor="text1"/>
          <w:spacing w:val="6"/>
          <w:sz w:val="32"/>
          <w:szCs w:val="32"/>
          <w:highlight w:val="none"/>
          <w14:textFill>
            <w14:solidFill>
              <w14:schemeClr w14:val="tx1"/>
            </w14:solidFill>
          </w14:textFill>
        </w:rPr>
        <w:t>残疾人福利性单位声明函</w:t>
      </w:r>
    </w:p>
    <w:bookmarkEnd w:id="395"/>
    <w:bookmarkEnd w:id="396"/>
    <w:p>
      <w:pPr>
        <w:spacing w:line="360" w:lineRule="auto"/>
        <w:rPr>
          <w:rFonts w:hint="eastAsia" w:ascii="宋体" w:hAnsi="宋体" w:eastAsia="宋体" w:cs="宋体"/>
          <w:b/>
          <w:color w:val="000000" w:themeColor="text1"/>
          <w:spacing w:val="6"/>
          <w:sz w:val="30"/>
          <w:szCs w:val="30"/>
          <w:highlight w:val="none"/>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本单位对上述声明的真实性负责。如有虚假，将依法承担相应责任。</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tabs>
          <w:tab w:val="left" w:pos="4860"/>
        </w:tabs>
        <w:spacing w:line="360" w:lineRule="auto"/>
        <w:ind w:right="1560" w:firstLine="480" w:firstLineChars="20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投标人名称（电子签名）</w:t>
      </w:r>
      <w:r>
        <w:rPr>
          <w:rFonts w:hint="eastAsia" w:ascii="宋体" w:hAnsi="宋体" w:eastAsia="宋体" w:cs="宋体"/>
          <w:color w:val="000000" w:themeColor="text1"/>
          <w:sz w:val="24"/>
          <w:highlight w:val="none"/>
          <w14:textFill>
            <w14:solidFill>
              <w14:schemeClr w14:val="tx1"/>
            </w14:solidFill>
          </w14:textFill>
        </w:rPr>
        <w:t>：</w:t>
      </w:r>
    </w:p>
    <w:p>
      <w:pPr>
        <w:tabs>
          <w:tab w:val="left" w:pos="4860"/>
        </w:tabs>
        <w:spacing w:line="360" w:lineRule="auto"/>
        <w:ind w:right="1560" w:firstLine="480" w:firstLineChars="20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日  期：</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p>
    <w:p>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p>
    <w:p>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p>
    <w:p>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p>
    <w:p>
      <w:pPr>
        <w:spacing w:line="360" w:lineRule="auto"/>
        <w:rPr>
          <w:rFonts w:hint="eastAsia" w:ascii="宋体" w:hAnsi="宋体" w:eastAsia="宋体" w:cs="宋体"/>
          <w:b/>
          <w:color w:val="000000" w:themeColor="text1"/>
          <w:sz w:val="24"/>
          <w:highlight w:val="none"/>
          <w14:textFill>
            <w14:solidFill>
              <w14:schemeClr w14:val="tx1"/>
            </w14:solidFill>
          </w14:textFill>
        </w:rPr>
      </w:pPr>
    </w:p>
    <w:p>
      <w:pPr>
        <w:spacing w:line="360" w:lineRule="auto"/>
        <w:rPr>
          <w:rFonts w:hint="eastAsia" w:ascii="宋体" w:hAnsi="宋体" w:eastAsia="宋体" w:cs="宋体"/>
          <w:b/>
          <w:color w:val="000000" w:themeColor="text1"/>
          <w:sz w:val="24"/>
          <w:highlight w:val="none"/>
          <w14:textFill>
            <w14:solidFill>
              <w14:schemeClr w14:val="tx1"/>
            </w14:solidFill>
          </w14:textFill>
        </w:rPr>
      </w:pPr>
    </w:p>
    <w:p>
      <w:pPr>
        <w:spacing w:line="360" w:lineRule="auto"/>
        <w:rPr>
          <w:rFonts w:hint="eastAsia" w:ascii="宋体" w:hAnsi="宋体" w:eastAsia="宋体" w:cs="宋体"/>
          <w:b/>
          <w:color w:val="000000" w:themeColor="text1"/>
          <w:sz w:val="24"/>
          <w:highlight w:val="none"/>
          <w14:textFill>
            <w14:solidFill>
              <w14:schemeClr w14:val="tx1"/>
            </w14:solidFill>
          </w14:textFill>
        </w:rPr>
      </w:pPr>
    </w:p>
    <w:p>
      <w:pPr>
        <w:spacing w:line="360" w:lineRule="auto"/>
        <w:rPr>
          <w:rFonts w:hint="eastAsia" w:ascii="宋体" w:hAnsi="宋体" w:eastAsia="宋体" w:cs="宋体"/>
          <w:b/>
          <w:color w:val="000000" w:themeColor="text1"/>
          <w:sz w:val="24"/>
          <w:highlight w:val="none"/>
          <w14:textFill>
            <w14:solidFill>
              <w14:schemeClr w14:val="tx1"/>
            </w14:solidFill>
          </w14:textFill>
        </w:rPr>
      </w:pPr>
    </w:p>
    <w:p>
      <w:pPr>
        <w:spacing w:line="360" w:lineRule="auto"/>
        <w:rPr>
          <w:rFonts w:hint="eastAsia" w:ascii="宋体" w:hAnsi="宋体" w:eastAsia="宋体" w:cs="宋体"/>
          <w:b/>
          <w:color w:val="000000" w:themeColor="text1"/>
          <w:sz w:val="24"/>
          <w:highlight w:val="none"/>
          <w14:textFill>
            <w14:solidFill>
              <w14:schemeClr w14:val="tx1"/>
            </w14:solidFill>
          </w14:textFill>
        </w:rPr>
      </w:pPr>
    </w:p>
    <w:p>
      <w:pPr>
        <w:spacing w:line="360" w:lineRule="auto"/>
        <w:rPr>
          <w:rFonts w:hint="eastAsia" w:ascii="宋体" w:hAnsi="宋体" w:eastAsia="宋体" w:cs="宋体"/>
          <w:b/>
          <w:color w:val="000000" w:themeColor="text1"/>
          <w:sz w:val="24"/>
          <w:highlight w:val="none"/>
          <w14:textFill>
            <w14:solidFill>
              <w14:schemeClr w14:val="tx1"/>
            </w14:solidFill>
          </w14:textFill>
        </w:rPr>
      </w:pPr>
    </w:p>
    <w:p>
      <w:pPr>
        <w:spacing w:line="360" w:lineRule="auto"/>
        <w:rPr>
          <w:rFonts w:hint="eastAsia" w:ascii="宋体" w:hAnsi="宋体" w:eastAsia="宋体" w:cs="宋体"/>
          <w:b/>
          <w:color w:val="000000" w:themeColor="text1"/>
          <w:sz w:val="24"/>
          <w:highlight w:val="none"/>
          <w14:textFill>
            <w14:solidFill>
              <w14:schemeClr w14:val="tx1"/>
            </w14:solidFill>
          </w14:textFill>
        </w:rPr>
      </w:pPr>
    </w:p>
    <w:p>
      <w:pPr>
        <w:spacing w:line="360" w:lineRule="auto"/>
        <w:rPr>
          <w:rFonts w:hint="eastAsia" w:ascii="宋体" w:hAnsi="宋体" w:eastAsia="宋体" w:cs="宋体"/>
          <w:b/>
          <w:color w:val="000000" w:themeColor="text1"/>
          <w:sz w:val="24"/>
          <w:highlight w:val="none"/>
          <w14:textFill>
            <w14:solidFill>
              <w14:schemeClr w14:val="tx1"/>
            </w14:solidFill>
          </w14:textFill>
        </w:rPr>
      </w:pPr>
    </w:p>
    <w:p>
      <w:pPr>
        <w:spacing w:line="360" w:lineRule="auto"/>
        <w:rPr>
          <w:rFonts w:hint="eastAsia" w:ascii="宋体" w:hAnsi="宋体" w:eastAsia="宋体" w:cs="宋体"/>
          <w:b/>
          <w:color w:val="000000" w:themeColor="text1"/>
          <w:sz w:val="24"/>
          <w:highlight w:val="none"/>
          <w14:textFill>
            <w14:solidFill>
              <w14:schemeClr w14:val="tx1"/>
            </w14:solidFill>
          </w14:textFill>
        </w:rPr>
      </w:pPr>
    </w:p>
    <w:p>
      <w:pPr>
        <w:spacing w:line="360" w:lineRule="auto"/>
        <w:jc w:val="left"/>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附件2：质疑函范本及制作说明</w:t>
      </w:r>
    </w:p>
    <w:p>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质疑函范本</w:t>
      </w:r>
    </w:p>
    <w:p>
      <w:pPr>
        <w:snapToGrid w:val="0"/>
        <w:spacing w:beforeLines="100"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一、质疑供应商基本信息</w:t>
      </w:r>
    </w:p>
    <w:p>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质疑供应商：</w:t>
      </w: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地址：邮编：</w:t>
      </w: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联系人：联系电话：</w:t>
      </w:r>
    </w:p>
    <w:p>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授权代表：</w:t>
      </w: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w:t>
      </w: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地址：邮编：</w:t>
      </w:r>
    </w:p>
    <w:p>
      <w:pPr>
        <w:snapToGrid w:val="0"/>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二、质疑项目基本情况</w:t>
      </w: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质疑项目的名称：</w:t>
      </w: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质疑项目的编号：包号：</w:t>
      </w:r>
    </w:p>
    <w:p>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采购人名称：</w:t>
      </w: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采购文件获取日期：</w:t>
      </w:r>
    </w:p>
    <w:p>
      <w:pPr>
        <w:snapToGrid w:val="0"/>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三、质疑事项具体内容</w:t>
      </w:r>
    </w:p>
    <w:p>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质疑事项1：</w:t>
      </w:r>
    </w:p>
    <w:p>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事实依据：</w:t>
      </w: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p>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法律依据：</w:t>
      </w:r>
    </w:p>
    <w:p>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p>
    <w:p>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质疑事项2</w:t>
      </w: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pPr>
        <w:snapToGrid w:val="0"/>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四、与质疑事项相关的质疑请求</w:t>
      </w:r>
    </w:p>
    <w:p>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请求：</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签字(签章)：                   公章：                      </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p>
    <w:p>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p>
    <w:p>
      <w:pPr>
        <w:spacing w:line="360" w:lineRule="auto"/>
        <w:rPr>
          <w:rFonts w:hint="eastAsia" w:ascii="宋体" w:hAnsi="宋体" w:eastAsia="宋体" w:cs="宋体"/>
          <w:b/>
          <w:color w:val="000000" w:themeColor="text1"/>
          <w:sz w:val="24"/>
          <w:highlight w:val="none"/>
          <w14:textFill>
            <w14:solidFill>
              <w14:schemeClr w14:val="tx1"/>
            </w14:solidFill>
          </w14:textFill>
        </w:rPr>
      </w:pPr>
    </w:p>
    <w:p>
      <w:pPr>
        <w:spacing w:line="360" w:lineRule="auto"/>
        <w:rPr>
          <w:rFonts w:hint="eastAsia" w:ascii="宋体" w:hAnsi="宋体" w:eastAsia="宋体" w:cs="宋体"/>
          <w:b/>
          <w:color w:val="000000" w:themeColor="text1"/>
          <w:sz w:val="24"/>
          <w:highlight w:val="none"/>
          <w14:textFill>
            <w14:solidFill>
              <w14:schemeClr w14:val="tx1"/>
            </w14:solidFill>
          </w14:textFill>
        </w:rPr>
      </w:pPr>
    </w:p>
    <w:p>
      <w:pPr>
        <w:spacing w:line="360" w:lineRule="auto"/>
        <w:rPr>
          <w:rFonts w:hint="eastAsia" w:ascii="宋体" w:hAnsi="宋体" w:eastAsia="宋体" w:cs="宋体"/>
          <w:b/>
          <w:color w:val="000000" w:themeColor="text1"/>
          <w:sz w:val="24"/>
          <w:highlight w:val="none"/>
          <w14:textFill>
            <w14:solidFill>
              <w14:schemeClr w14:val="tx1"/>
            </w14:solidFill>
          </w14:textFill>
        </w:rPr>
      </w:pPr>
    </w:p>
    <w:p>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质疑函制作说明：</w:t>
      </w:r>
    </w:p>
    <w:p>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1.供应商提出质疑时，应提交质疑函和必要的证明材料。</w:t>
      </w:r>
    </w:p>
    <w:p>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eastAsia="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5.质疑函的质疑请求应与质疑事项相关。</w:t>
      </w:r>
    </w:p>
    <w:p>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color w:val="000000" w:themeColor="text1"/>
          <w:sz w:val="30"/>
          <w:szCs w:val="30"/>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spacing w:line="360" w:lineRule="auto"/>
        <w:jc w:val="left"/>
        <w:rPr>
          <w:rFonts w:hint="eastAsia" w:ascii="宋体" w:hAnsi="宋体" w:eastAsia="宋体" w:cs="宋体"/>
          <w:b/>
          <w:color w:val="000000" w:themeColor="text1"/>
          <w:spacing w:val="6"/>
          <w:sz w:val="32"/>
          <w:szCs w:val="32"/>
          <w:highlight w:val="none"/>
          <w14:textFill>
            <w14:solidFill>
              <w14:schemeClr w14:val="tx1"/>
            </w14:solidFill>
          </w14:textFill>
        </w:rPr>
      </w:pPr>
    </w:p>
    <w:p>
      <w:pPr>
        <w:spacing w:line="360" w:lineRule="auto"/>
        <w:jc w:val="left"/>
        <w:rPr>
          <w:rFonts w:hint="eastAsia" w:ascii="宋体" w:hAnsi="宋体" w:eastAsia="宋体" w:cs="宋体"/>
          <w:b/>
          <w:color w:val="000000" w:themeColor="text1"/>
          <w:spacing w:val="6"/>
          <w:sz w:val="32"/>
          <w:szCs w:val="32"/>
          <w:highlight w:val="none"/>
          <w14:textFill>
            <w14:solidFill>
              <w14:schemeClr w14:val="tx1"/>
            </w14:solidFill>
          </w14:textFill>
        </w:rPr>
      </w:pPr>
    </w:p>
    <w:p>
      <w:pPr>
        <w:spacing w:line="360" w:lineRule="auto"/>
        <w:jc w:val="left"/>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附件3：投诉书范本及制作说明</w:t>
      </w:r>
    </w:p>
    <w:p>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投诉书范本</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一、投诉相关主体基本情况</w:t>
      </w:r>
    </w:p>
    <w:p>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投诉人：</w:t>
      </w:r>
    </w:p>
    <w:p>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地址：邮编：</w:t>
      </w:r>
    </w:p>
    <w:p>
      <w:pPr>
        <w:tabs>
          <w:tab w:val="left" w:pos="6510"/>
        </w:tabs>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法定代表人/主要负责人：</w:t>
      </w:r>
    </w:p>
    <w:p>
      <w:pPr>
        <w:tabs>
          <w:tab w:val="left" w:pos="6510"/>
        </w:tabs>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w:t>
      </w:r>
    </w:p>
    <w:p>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授权代表：联系电话</w:t>
      </w:r>
      <w:r>
        <w:rPr>
          <w:rFonts w:hint="eastAsia" w:ascii="宋体" w:hAnsi="宋体" w:eastAsia="宋体" w:cs="宋体"/>
          <w:color w:val="000000" w:themeColor="text1"/>
          <w:sz w:val="24"/>
          <w:highlight w:val="none"/>
          <w:u w:val="dotted"/>
          <w14:textFill>
            <w14:solidFill>
              <w14:schemeClr w14:val="tx1"/>
            </w14:solidFill>
          </w14:textFill>
        </w:rPr>
        <w:t>：</w:t>
      </w:r>
    </w:p>
    <w:p>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地址：邮编：</w:t>
      </w:r>
    </w:p>
    <w:p>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被投诉人1：</w:t>
      </w:r>
    </w:p>
    <w:p>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地址：邮编：</w:t>
      </w:r>
    </w:p>
    <w:p>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联系人：联系电话：</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被投诉人2</w:t>
      </w:r>
    </w:p>
    <w:p>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相关供应商：</w:t>
      </w:r>
    </w:p>
    <w:p>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地址：邮编：</w:t>
      </w:r>
    </w:p>
    <w:p>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联系人：联系电话：</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二、投诉项目基本情况</w:t>
      </w:r>
    </w:p>
    <w:p>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采购项目名称：</w:t>
      </w:r>
    </w:p>
    <w:p>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采购项目编号：包号：</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采购人名称：</w:t>
      </w:r>
    </w:p>
    <w:p>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代理机构名称：</w:t>
      </w:r>
    </w:p>
    <w:p>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采购文件公告:</w:t>
      </w:r>
      <w:r>
        <w:rPr>
          <w:rFonts w:hint="eastAsia" w:ascii="宋体" w:hAnsi="宋体" w:eastAsia="宋体" w:cs="宋体"/>
          <w:color w:val="000000" w:themeColor="text1"/>
          <w:sz w:val="24"/>
          <w:highlight w:val="none"/>
          <w:u w:val="dotted"/>
          <w14:textFill>
            <w14:solidFill>
              <w14:schemeClr w14:val="tx1"/>
            </w14:solidFill>
          </w14:textFill>
        </w:rPr>
        <w:t xml:space="preserve">是/否 </w:t>
      </w:r>
      <w:r>
        <w:rPr>
          <w:rFonts w:hint="eastAsia" w:ascii="宋体" w:hAnsi="宋体" w:eastAsia="宋体" w:cs="宋体"/>
          <w:color w:val="000000" w:themeColor="text1"/>
          <w:sz w:val="24"/>
          <w:highlight w:val="none"/>
          <w14:textFill>
            <w14:solidFill>
              <w14:schemeClr w14:val="tx1"/>
            </w14:solidFill>
          </w14:textFill>
        </w:rPr>
        <w:t>公告期限：</w:t>
      </w:r>
    </w:p>
    <w:p>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采购结果公告:</w:t>
      </w:r>
      <w:r>
        <w:rPr>
          <w:rFonts w:hint="eastAsia" w:ascii="宋体" w:hAnsi="宋体" w:eastAsia="宋体" w:cs="宋体"/>
          <w:color w:val="000000" w:themeColor="text1"/>
          <w:sz w:val="24"/>
          <w:highlight w:val="none"/>
          <w:u w:val="dotted"/>
          <w14:textFill>
            <w14:solidFill>
              <w14:schemeClr w14:val="tx1"/>
            </w14:solidFill>
          </w14:textFill>
        </w:rPr>
        <w:t xml:space="preserve">是/否 </w:t>
      </w:r>
      <w:r>
        <w:rPr>
          <w:rFonts w:hint="eastAsia" w:ascii="宋体" w:hAnsi="宋体" w:eastAsia="宋体" w:cs="宋体"/>
          <w:color w:val="000000" w:themeColor="text1"/>
          <w:sz w:val="24"/>
          <w:highlight w:val="none"/>
          <w14:textFill>
            <w14:solidFill>
              <w14:schemeClr w14:val="tx1"/>
            </w14:solidFill>
          </w14:textFill>
        </w:rPr>
        <w:t>公告期限：</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三、质疑基本情况</w:t>
      </w:r>
    </w:p>
    <w:p>
      <w:pPr>
        <w:spacing w:line="360" w:lineRule="auto"/>
        <w:ind w:firstLine="480" w:firstLineChars="200"/>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投诉人于年月日,向提出质疑，质疑事项为：</w:t>
      </w:r>
    </w:p>
    <w:p>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p>
    <w:p>
      <w:pPr>
        <w:spacing w:line="360" w:lineRule="auto"/>
        <w:ind w:firstLine="360" w:firstLineChars="1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采购人/代理机构</w:t>
      </w:r>
      <w:r>
        <w:rPr>
          <w:rFonts w:hint="eastAsia" w:ascii="宋体" w:hAnsi="宋体" w:eastAsia="宋体" w:cs="宋体"/>
          <w:color w:val="000000" w:themeColor="text1"/>
          <w:sz w:val="24"/>
          <w:highlight w:val="none"/>
          <w14:textFill>
            <w14:solidFill>
              <w14:schemeClr w14:val="tx1"/>
            </w14:solidFill>
          </w14:textFill>
        </w:rPr>
        <w:t>于年月日,就质疑事项作出了答复/没有在法定期限内作出答复。</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四、投诉事项具体内容</w:t>
      </w:r>
    </w:p>
    <w:p>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投诉事项 1：</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事实依据：</w:t>
      </w:r>
    </w:p>
    <w:p>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p>
    <w:p>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法律依据：</w:t>
      </w:r>
    </w:p>
    <w:p>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投诉事项2</w:t>
      </w:r>
    </w:p>
    <w:p>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五、与投诉事项相关的投诉请求</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请求：</w:t>
      </w:r>
    </w:p>
    <w:p>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签字(签章)：                   公章：                      </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p>
    <w:p>
      <w:pPr>
        <w:spacing w:line="360" w:lineRule="auto"/>
        <w:rPr>
          <w:rFonts w:hint="eastAsia" w:ascii="宋体" w:hAnsi="宋体" w:eastAsia="宋体" w:cs="宋体"/>
          <w:b/>
          <w:color w:val="000000" w:themeColor="text1"/>
          <w:sz w:val="24"/>
          <w:highlight w:val="none"/>
          <w14:textFill>
            <w14:solidFill>
              <w14:schemeClr w14:val="tx1"/>
            </w14:solidFill>
          </w14:textFill>
        </w:rPr>
      </w:pPr>
    </w:p>
    <w:p>
      <w:pPr>
        <w:spacing w:line="360" w:lineRule="auto"/>
        <w:rPr>
          <w:rFonts w:hint="eastAsia" w:ascii="宋体" w:hAnsi="宋体" w:eastAsia="宋体" w:cs="宋体"/>
          <w:b/>
          <w:color w:val="000000" w:themeColor="text1"/>
          <w:sz w:val="24"/>
          <w:highlight w:val="none"/>
          <w14:textFill>
            <w14:solidFill>
              <w14:schemeClr w14:val="tx1"/>
            </w14:solidFill>
          </w14:textFill>
        </w:rPr>
      </w:pPr>
    </w:p>
    <w:p>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投诉书制作说明：</w:t>
      </w:r>
    </w:p>
    <w:p>
      <w:pPr>
        <w:widowControl/>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宋体" w:hAnsi="宋体" w:eastAsia="宋体"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6.投诉书的投诉请求应与投诉事项相关。</w:t>
      </w:r>
    </w:p>
    <w:p>
      <w:pPr>
        <w:widowControl/>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color w:val="000000" w:themeColor="text1"/>
          <w:sz w:val="24"/>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pStyle w:val="23"/>
        <w:rPr>
          <w:rFonts w:hint="eastAsia" w:ascii="宋体" w:hAnsi="宋体" w:eastAsia="宋体" w:cs="宋体"/>
          <w:color w:val="000000" w:themeColor="text1"/>
          <w:highlight w:val="none"/>
          <w:lang w:val="en-US"/>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附件4：</w:t>
      </w:r>
      <w:r>
        <w:rPr>
          <w:rFonts w:hint="eastAsia" w:ascii="宋体" w:hAnsi="宋体" w:eastAsia="宋体" w:cs="宋体"/>
          <w:b/>
          <w:bCs/>
          <w:color w:val="000000" w:themeColor="text1"/>
          <w:sz w:val="32"/>
          <w:szCs w:val="32"/>
          <w:highlight w:val="none"/>
          <w14:textFill>
            <w14:solidFill>
              <w14:schemeClr w14:val="tx1"/>
            </w14:solidFill>
          </w14:textFill>
        </w:rPr>
        <w:t>业务专用章使用说明函</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（采购人）、（采购代理机构）</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我方</w:t>
      </w:r>
      <w:r>
        <w:rPr>
          <w:rFonts w:hint="eastAsia" w:ascii="宋体" w:hAnsi="宋体" w:eastAsia="宋体" w:cs="宋体"/>
          <w:color w:val="000000" w:themeColor="text1"/>
          <w:sz w:val="24"/>
          <w:highlight w:val="none"/>
          <w14:textFill>
            <w14:solidFill>
              <w14:schemeClr w14:val="tx1"/>
            </w14:solidFill>
          </w14:textFill>
        </w:rPr>
        <w:t>(投标人全称)是中华人民共和国依法登记注册的合法企业，</w:t>
      </w:r>
      <w:r>
        <w:rPr>
          <w:rFonts w:hint="eastAsia" w:ascii="宋体" w:hAnsi="宋体" w:eastAsia="宋体" w:cs="宋体"/>
          <w:bCs/>
          <w:color w:val="000000" w:themeColor="text1"/>
          <w:sz w:val="24"/>
          <w:highlight w:val="none"/>
          <w14:textFill>
            <w14:solidFill>
              <w14:schemeClr w14:val="tx1"/>
            </w14:solidFill>
          </w14:textFill>
        </w:rPr>
        <w:t>在参加</w:t>
      </w:r>
      <w:r>
        <w:rPr>
          <w:rFonts w:hint="eastAsia" w:ascii="宋体" w:hAnsi="宋体" w:eastAsia="宋体" w:cs="宋体"/>
          <w:color w:val="000000" w:themeColor="text1"/>
          <w:sz w:val="24"/>
          <w:highlight w:val="none"/>
          <w14:textFill>
            <w14:solidFill>
              <w14:schemeClr w14:val="tx1"/>
            </w14:solidFill>
          </w14:textFill>
        </w:rPr>
        <w:t>你方组织的（项目名称）项目【招标编号：（采购编号）】</w:t>
      </w:r>
      <w:r>
        <w:rPr>
          <w:rFonts w:hint="eastAsia" w:ascii="宋体" w:hAnsi="宋体" w:eastAsia="宋体" w:cs="宋体"/>
          <w:bCs/>
          <w:color w:val="000000" w:themeColor="text1"/>
          <w:sz w:val="24"/>
          <w:highlight w:val="none"/>
          <w14:textFill>
            <w14:solidFill>
              <w14:schemeClr w14:val="tx1"/>
            </w14:solidFill>
          </w14:textFill>
        </w:rPr>
        <w:t>投标活动中作如下说明：</w:t>
      </w:r>
      <w:r>
        <w:rPr>
          <w:rFonts w:hint="eastAsia" w:ascii="宋体" w:hAnsi="宋体" w:eastAsia="宋体" w:cs="宋体"/>
          <w:color w:val="000000" w:themeColor="text1"/>
          <w:sz w:val="24"/>
          <w:highlight w:val="none"/>
          <w14:textFill>
            <w14:solidFill>
              <w14:schemeClr w14:val="tx1"/>
            </w14:solidFill>
          </w14:textFill>
        </w:rPr>
        <w:t>我方所使用的“XX专用章”与法定名称章具有同等的法律效力，对使用“XX专用章”的行为予以完全承认，并愿意承担相应责任。</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特此说明。</w:t>
      </w:r>
    </w:p>
    <w:p>
      <w:pPr>
        <w:spacing w:line="360" w:lineRule="auto"/>
        <w:ind w:firstLine="494"/>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494"/>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494"/>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494"/>
        <w:rPr>
          <w:rFonts w:hint="eastAsia" w:ascii="宋体" w:hAnsi="宋体" w:eastAsia="宋体" w:cs="宋体"/>
          <w:color w:val="000000" w:themeColor="text1"/>
          <w:sz w:val="24"/>
          <w:highlight w:val="none"/>
          <w14:textFill>
            <w14:solidFill>
              <w14:schemeClr w14:val="tx1"/>
            </w14:solidFill>
          </w14:textFill>
        </w:rPr>
      </w:pPr>
    </w:p>
    <w:p>
      <w:pPr>
        <w:spacing w:line="360" w:lineRule="auto"/>
        <w:ind w:right="480" w:firstLine="4080" w:firstLineChars="17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投标单位（法定名称章）：</w:t>
      </w:r>
    </w:p>
    <w:p>
      <w:pPr>
        <w:ind w:right="1440" w:firstLine="494"/>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日期：       年     月     日</w:t>
      </w:r>
    </w:p>
    <w:p>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附：</w:t>
      </w:r>
    </w:p>
    <w:p>
      <w:pPr>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pict>
          <v:rect id="Rectangle 17" o:spid="_x0000_s1026" o:spt="1" style="position:absolute;left:0pt;margin-left:238.9pt;margin-top:28.05pt;height:177.45pt;width:212.95pt;z-index:-251657216;mso-width-relative:page;mso-height-relative:page;" coordsize="21600,21600" o:gfxdata="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9ZAPP9gAAAAKAQAADwAAAAAAAAABACAAAAA4AAAAZHJzL2Rvd25yZXYueG1sUEsB&#10;AhQAFAAAAAgAh07iQA6lJXgYAgAAPgQAAA4AAAAAAAAAAQAgAAAAPQEAAGRycy9lMm9Eb2MueG1s&#10;UEsFBgAAAAAGAAYAWQEAAMcFAAAAAA==&#10;">
            <v:path/>
            <v:fill focussize="0,0"/>
            <v:stroke miterlimit="2"/>
            <v:imagedata o:title=""/>
            <o:lock v:ext="edit"/>
          </v:rect>
        </w:pict>
      </w:r>
      <w:r>
        <w:rPr>
          <w:rFonts w:hint="eastAsia" w:ascii="宋体" w:hAnsi="宋体" w:eastAsia="宋体" w:cs="宋体"/>
          <w:b/>
          <w:bCs/>
          <w:color w:val="000000" w:themeColor="text1"/>
          <w:sz w:val="24"/>
          <w:highlight w:val="none"/>
          <w14:textFill>
            <w14:solidFill>
              <w14:schemeClr w14:val="tx1"/>
            </w14:solidFill>
          </w14:textFill>
        </w:rPr>
        <w:pict>
          <v:rect id="Rectangle 16" o:spid="_x0000_s1027" o:spt="1" style="position:absolute;left:0pt;margin-left:-7.2pt;margin-top:30.3pt;height:177.45pt;width:208.5pt;z-index:-251656192;mso-width-relative:page;mso-height-relative:page;" coordsize="21600,21600" o:gfxdata="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BmMR6bYAAAACgEAAA8AAAAAAAAAAQAgAAAAOAAAAGRycy9kb3ducmV2LnhtbFBL&#10;AQIUABQAAAAIAIdO4kA7/vO+GQIAAD4EAAAOAAAAAAAAAAEAIAAAAD0BAABkcnMvZTJvRG9jLnht&#10;bFBLBQYAAAAABgAGAFkBAADIBQAAAAA=&#10;">
            <v:path/>
            <v:fill focussize="0,0"/>
            <v:stroke miterlimit="2"/>
            <v:imagedata o:title=""/>
            <o:lock v:ext="edit"/>
          </v:rect>
        </w:pict>
      </w:r>
      <w:r>
        <w:rPr>
          <w:rFonts w:hint="eastAsia" w:ascii="宋体" w:hAnsi="宋体" w:eastAsia="宋体" w:cs="宋体"/>
          <w:color w:val="000000" w:themeColor="text1"/>
          <w:sz w:val="24"/>
          <w:highlight w:val="none"/>
          <w14:textFill>
            <w14:solidFill>
              <w14:schemeClr w14:val="tx1"/>
            </w14:solidFill>
          </w14:textFill>
        </w:rPr>
        <w:t>投标单位法定名称章（印模）投标单位“XX专用章”（印模）</w:t>
      </w: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附件5：</w:t>
      </w:r>
      <w:r>
        <w:rPr>
          <w:rFonts w:hint="eastAsia" w:ascii="宋体" w:hAnsi="宋体" w:eastAsia="宋体" w:cs="宋体"/>
          <w:b/>
          <w:color w:val="000000" w:themeColor="text1"/>
          <w:sz w:val="32"/>
          <w:szCs w:val="32"/>
          <w:highlight w:val="none"/>
          <w14:textFill>
            <w14:solidFill>
              <w14:schemeClr w14:val="tx1"/>
            </w14:solidFill>
          </w14:textFill>
        </w:rPr>
        <w:t>中小企业声明函</w:t>
      </w:r>
    </w:p>
    <w:p>
      <w:pPr>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中小企业声明函（服务）</w:t>
      </w:r>
    </w:p>
    <w:p>
      <w:pPr>
        <w:spacing w:line="360" w:lineRule="auto"/>
        <w:rPr>
          <w:rFonts w:hint="eastAsia" w:ascii="宋体" w:hAnsi="宋体" w:eastAsia="宋体" w:cs="宋体"/>
          <w:color w:val="000000" w:themeColor="text1"/>
          <w:highlight w:val="none"/>
          <w14:textFill>
            <w14:solidFill>
              <w14:schemeClr w14:val="tx1"/>
            </w14:solidFill>
          </w14:textFill>
        </w:rPr>
      </w:pPr>
    </w:p>
    <w:p>
      <w:pPr>
        <w:spacing w:line="360" w:lineRule="auto"/>
        <w:ind w:firstLine="360" w:firstLineChars="15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u w:val="single"/>
          <w14:textFill>
            <w14:solidFill>
              <w14:schemeClr w14:val="tx1"/>
            </w14:solidFill>
          </w14:textFill>
        </w:rPr>
        <w:t>（标的名称）</w:t>
      </w:r>
      <w:r>
        <w:rPr>
          <w:rFonts w:hint="eastAsia" w:ascii="宋体" w:hAnsi="宋体" w:eastAsia="宋体" w:cs="宋体"/>
          <w:color w:val="000000" w:themeColor="text1"/>
          <w:sz w:val="24"/>
          <w:highlight w:val="none"/>
          <w14:textFill>
            <w14:solidFill>
              <w14:schemeClr w14:val="tx1"/>
            </w14:solidFill>
          </w14:textFill>
        </w:rPr>
        <w:t>，属于</w:t>
      </w:r>
      <w:r>
        <w:rPr>
          <w:rFonts w:hint="eastAsia" w:ascii="宋体" w:hAnsi="宋体" w:eastAsia="宋体" w:cs="宋体"/>
          <w:color w:val="000000" w:themeColor="text1"/>
          <w:sz w:val="24"/>
          <w:highlight w:val="none"/>
          <w:u w:val="single"/>
          <w14:textFill>
            <w14:solidFill>
              <w14:schemeClr w14:val="tx1"/>
            </w14:solidFill>
          </w14:textFill>
        </w:rPr>
        <w:t>（采购文件中明确的所属行业）</w:t>
      </w:r>
      <w:r>
        <w:rPr>
          <w:rFonts w:hint="eastAsia" w:ascii="宋体" w:hAnsi="宋体" w:eastAsia="宋体" w:cs="宋体"/>
          <w:color w:val="000000" w:themeColor="text1"/>
          <w:sz w:val="24"/>
          <w:highlight w:val="none"/>
          <w14:textFill>
            <w14:solidFill>
              <w14:schemeClr w14:val="tx1"/>
            </w14:solidFill>
          </w14:textFill>
        </w:rPr>
        <w:t xml:space="preserve"> ；承建（承接）企业为 </w:t>
      </w:r>
      <w:r>
        <w:rPr>
          <w:rFonts w:hint="eastAsia" w:ascii="宋体" w:hAnsi="宋体" w:eastAsia="宋体" w:cs="宋体"/>
          <w:color w:val="000000" w:themeColor="text1"/>
          <w:sz w:val="24"/>
          <w:highlight w:val="none"/>
          <w:u w:val="single"/>
          <w14:textFill>
            <w14:solidFill>
              <w14:schemeClr w14:val="tx1"/>
            </w14:solidFill>
          </w14:textFill>
        </w:rPr>
        <w:t>（企业名称）</w:t>
      </w:r>
      <w:r>
        <w:rPr>
          <w:rFonts w:hint="eastAsia" w:ascii="宋体" w:hAnsi="宋体" w:eastAsia="宋体" w:cs="宋体"/>
          <w:color w:val="000000" w:themeColor="text1"/>
          <w:sz w:val="24"/>
          <w:highlight w:val="none"/>
          <w14:textFill>
            <w14:solidFill>
              <w14:schemeClr w14:val="tx1"/>
            </w14:solidFill>
          </w14:textFill>
        </w:rPr>
        <w:t xml:space="preserve"> ，从业人员人，营业收入为万元，资产总额为万元属于</w:t>
      </w:r>
      <w:r>
        <w:rPr>
          <w:rFonts w:hint="eastAsia" w:ascii="宋体" w:hAnsi="宋体" w:eastAsia="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eastAsia="宋体" w:cs="宋体"/>
          <w:color w:val="000000" w:themeColor="text1"/>
          <w:sz w:val="24"/>
          <w:highlight w:val="none"/>
          <w14:textFill>
            <w14:solidFill>
              <w14:schemeClr w14:val="tx1"/>
            </w14:solidFill>
          </w14:textFill>
        </w:rPr>
        <w:t>；</w:t>
      </w:r>
    </w:p>
    <w:p>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本企业对上述声明内容的真实性负责。如有虚假，将依法承担相应责任。</w:t>
      </w:r>
    </w:p>
    <w:p>
      <w:pPr>
        <w:spacing w:line="360" w:lineRule="auto"/>
        <w:ind w:right="1760"/>
        <w:jc w:val="righ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投标人名称（电子签名）：</w:t>
      </w:r>
    </w:p>
    <w:p>
      <w:pPr>
        <w:spacing w:line="360" w:lineRule="auto"/>
        <w:ind w:right="1120" w:firstLine="4680" w:firstLineChars="19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p>
    <w:p>
      <w:pPr>
        <w:spacing w:line="360" w:lineRule="auto"/>
        <w:ind w:firstLine="310" w:firstLineChars="147"/>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从业人员、营业收入、资产总额填报上一年度数据，无上一年度数据的新成立企业可不填报。</w:t>
      </w:r>
    </w:p>
    <w:p>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p>
    <w:p>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3"/>
        <w:rPr>
          <w:rFonts w:hint="eastAsia" w:ascii="宋体" w:hAnsi="宋体" w:eastAsia="宋体" w:cs="宋体"/>
          <w:color w:val="000000" w:themeColor="text1"/>
          <w:highlight w:val="none"/>
          <w:lang w:val="en-US"/>
          <w14:textFill>
            <w14:solidFill>
              <w14:schemeClr w14:val="tx1"/>
            </w14:solidFill>
          </w14:textFill>
        </w:rPr>
      </w:pPr>
    </w:p>
    <w:p>
      <w:pPr>
        <w:spacing w:line="360" w:lineRule="auto"/>
        <w:ind w:right="420"/>
        <w:rPr>
          <w:rFonts w:hint="eastAsia" w:ascii="宋体" w:hAnsi="宋体" w:eastAsia="宋体" w:cs="宋体"/>
          <w:color w:val="000000" w:themeColor="text1"/>
          <w:highlight w:val="none"/>
          <w14:textFill>
            <w14:solidFill>
              <w14:schemeClr w14:val="tx1"/>
            </w14:solidFill>
          </w14:textFill>
        </w:rPr>
      </w:pPr>
    </w:p>
    <w:p>
      <w:pPr>
        <w:spacing w:line="360" w:lineRule="auto"/>
        <w:rPr>
          <w:rFonts w:hint="eastAsia" w:ascii="宋体" w:hAnsi="宋体" w:eastAsia="宋体" w:cs="宋体"/>
          <w:bCs/>
          <w:color w:val="000000" w:themeColor="text1"/>
          <w:sz w:val="24"/>
          <w:highlight w:val="none"/>
          <w14:textFill>
            <w14:solidFill>
              <w14:schemeClr w14:val="tx1"/>
            </w14:solidFill>
          </w14:textFill>
        </w:rPr>
      </w:pPr>
    </w:p>
    <w:bookmarkEnd w:id="401"/>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65</w:t>
    </w:r>
    <w:r>
      <w:rPr>
        <w:rFonts w:hint="eastAsia" w:ascii="仿宋_GB2312" w:eastAsia="仿宋_GB2312"/>
        <w:kern w:val="0"/>
        <w:szCs w:val="21"/>
      </w:rPr>
      <w:fldChar w:fldCharType="end"/>
    </w:r>
    <w:bookmarkStart w:id="397" w:name="_Toc131845147"/>
    <w:bookmarkStart w:id="398" w:name="_Toc91899912"/>
    <w:bookmarkStart w:id="399" w:name="_Toc164085800"/>
    <w:bookmarkStart w:id="400" w:name="_Toc36110187"/>
    <w:r>
      <w:rPr>
        <w:rFonts w:hint="eastAsia" w:ascii="仿宋_GB2312" w:eastAsia="仿宋_GB2312"/>
        <w:kern w:val="0"/>
        <w:szCs w:val="21"/>
      </w:rPr>
      <w:t xml:space="preserve"> 页</w:t>
    </w:r>
    <w:bookmarkEnd w:id="397"/>
    <w:bookmarkEnd w:id="398"/>
    <w:bookmarkEnd w:id="399"/>
    <w:bookmarkEnd w:id="40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BEE10F"/>
    <w:multiLevelType w:val="singleLevel"/>
    <w:tmpl w:val="9ABEE10F"/>
    <w:lvl w:ilvl="0" w:tentative="0">
      <w:start w:val="2"/>
      <w:numFmt w:val="chineseCounting"/>
      <w:suff w:val="nothing"/>
      <w:lvlText w:val="%1、"/>
      <w:lvlJc w:val="left"/>
      <w:rPr>
        <w:rFonts w:hint="eastAsia"/>
      </w:rPr>
    </w:lvl>
  </w:abstractNum>
  <w:abstractNum w:abstractNumId="1">
    <w:nsid w:val="DE1F87C3"/>
    <w:multiLevelType w:val="singleLevel"/>
    <w:tmpl w:val="DE1F87C3"/>
    <w:lvl w:ilvl="0" w:tentative="0">
      <w:start w:val="4"/>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MxNWJiNzY3NDc2ZWZiNzcxZmI4YTAzN2Y3NzMyNTEifQ=="/>
  </w:docVars>
  <w:rsids>
    <w:rsidRoot w:val="00172A27"/>
    <w:rsid w:val="00000451"/>
    <w:rsid w:val="0000108B"/>
    <w:rsid w:val="0000133D"/>
    <w:rsid w:val="00001509"/>
    <w:rsid w:val="000032B2"/>
    <w:rsid w:val="000034A8"/>
    <w:rsid w:val="0000363B"/>
    <w:rsid w:val="00005402"/>
    <w:rsid w:val="000056BC"/>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3FA6"/>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39B9"/>
    <w:rsid w:val="00044F48"/>
    <w:rsid w:val="00047354"/>
    <w:rsid w:val="00050656"/>
    <w:rsid w:val="00050A19"/>
    <w:rsid w:val="000511B6"/>
    <w:rsid w:val="00051B00"/>
    <w:rsid w:val="00051C72"/>
    <w:rsid w:val="00052192"/>
    <w:rsid w:val="0005238F"/>
    <w:rsid w:val="00052787"/>
    <w:rsid w:val="00052BB8"/>
    <w:rsid w:val="0005417A"/>
    <w:rsid w:val="00054D39"/>
    <w:rsid w:val="00055017"/>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F78"/>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4FC0"/>
    <w:rsid w:val="00075B15"/>
    <w:rsid w:val="00075D0E"/>
    <w:rsid w:val="00075F6A"/>
    <w:rsid w:val="00076159"/>
    <w:rsid w:val="0007616C"/>
    <w:rsid w:val="000763B5"/>
    <w:rsid w:val="000763F3"/>
    <w:rsid w:val="000766D2"/>
    <w:rsid w:val="00076801"/>
    <w:rsid w:val="00076F5B"/>
    <w:rsid w:val="00077577"/>
    <w:rsid w:val="00077607"/>
    <w:rsid w:val="00077756"/>
    <w:rsid w:val="00077B7F"/>
    <w:rsid w:val="000808C1"/>
    <w:rsid w:val="00080970"/>
    <w:rsid w:val="00081671"/>
    <w:rsid w:val="00082AD4"/>
    <w:rsid w:val="00083C7A"/>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4F92"/>
    <w:rsid w:val="000A5674"/>
    <w:rsid w:val="000A5A46"/>
    <w:rsid w:val="000A7299"/>
    <w:rsid w:val="000A752E"/>
    <w:rsid w:val="000B0E04"/>
    <w:rsid w:val="000B268D"/>
    <w:rsid w:val="000B291B"/>
    <w:rsid w:val="000B3BE3"/>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D38"/>
    <w:rsid w:val="000D6E3B"/>
    <w:rsid w:val="000D6F30"/>
    <w:rsid w:val="000D74E4"/>
    <w:rsid w:val="000D7C9D"/>
    <w:rsid w:val="000D7CE0"/>
    <w:rsid w:val="000E2785"/>
    <w:rsid w:val="000E27BB"/>
    <w:rsid w:val="000E291D"/>
    <w:rsid w:val="000E3153"/>
    <w:rsid w:val="000E3484"/>
    <w:rsid w:val="000E386F"/>
    <w:rsid w:val="000E4051"/>
    <w:rsid w:val="000E4139"/>
    <w:rsid w:val="000E4765"/>
    <w:rsid w:val="000E4F68"/>
    <w:rsid w:val="000E5B7E"/>
    <w:rsid w:val="000E5FF9"/>
    <w:rsid w:val="000E6AE1"/>
    <w:rsid w:val="000E7142"/>
    <w:rsid w:val="000E7632"/>
    <w:rsid w:val="000E7737"/>
    <w:rsid w:val="000E7739"/>
    <w:rsid w:val="000E77EE"/>
    <w:rsid w:val="000F0EFF"/>
    <w:rsid w:val="000F1604"/>
    <w:rsid w:val="000F287A"/>
    <w:rsid w:val="000F2940"/>
    <w:rsid w:val="000F2AB3"/>
    <w:rsid w:val="000F37EA"/>
    <w:rsid w:val="000F3D08"/>
    <w:rsid w:val="000F4377"/>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221"/>
    <w:rsid w:val="00106AAA"/>
    <w:rsid w:val="00106E0E"/>
    <w:rsid w:val="001078A5"/>
    <w:rsid w:val="00107BBD"/>
    <w:rsid w:val="00107BC7"/>
    <w:rsid w:val="00110033"/>
    <w:rsid w:val="001102B5"/>
    <w:rsid w:val="00110B8E"/>
    <w:rsid w:val="00111707"/>
    <w:rsid w:val="00111C7D"/>
    <w:rsid w:val="00112038"/>
    <w:rsid w:val="001127FF"/>
    <w:rsid w:val="00112B0B"/>
    <w:rsid w:val="00112EB5"/>
    <w:rsid w:val="0011383E"/>
    <w:rsid w:val="00113EE3"/>
    <w:rsid w:val="0011408F"/>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99F"/>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03BF"/>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162"/>
    <w:rsid w:val="00166317"/>
    <w:rsid w:val="00167478"/>
    <w:rsid w:val="00167594"/>
    <w:rsid w:val="001702BE"/>
    <w:rsid w:val="001704B3"/>
    <w:rsid w:val="0017059C"/>
    <w:rsid w:val="00170BEB"/>
    <w:rsid w:val="0017105C"/>
    <w:rsid w:val="00171622"/>
    <w:rsid w:val="00171785"/>
    <w:rsid w:val="00171AB5"/>
    <w:rsid w:val="0017204F"/>
    <w:rsid w:val="001721CF"/>
    <w:rsid w:val="00172325"/>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2A8"/>
    <w:rsid w:val="00190782"/>
    <w:rsid w:val="00190942"/>
    <w:rsid w:val="001909A7"/>
    <w:rsid w:val="001909C3"/>
    <w:rsid w:val="00190CE7"/>
    <w:rsid w:val="00191459"/>
    <w:rsid w:val="00191603"/>
    <w:rsid w:val="0019173E"/>
    <w:rsid w:val="0019174E"/>
    <w:rsid w:val="0019196B"/>
    <w:rsid w:val="001923D5"/>
    <w:rsid w:val="001926B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D2A"/>
    <w:rsid w:val="001A1F0E"/>
    <w:rsid w:val="001A2D36"/>
    <w:rsid w:val="001A3335"/>
    <w:rsid w:val="001A473A"/>
    <w:rsid w:val="001A4ED9"/>
    <w:rsid w:val="001A5785"/>
    <w:rsid w:val="001A5FD7"/>
    <w:rsid w:val="001A66A6"/>
    <w:rsid w:val="001A6BAF"/>
    <w:rsid w:val="001A6BBB"/>
    <w:rsid w:val="001A6EF0"/>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4FB7"/>
    <w:rsid w:val="001B50CA"/>
    <w:rsid w:val="001B572D"/>
    <w:rsid w:val="001B576E"/>
    <w:rsid w:val="001B5B10"/>
    <w:rsid w:val="001B6025"/>
    <w:rsid w:val="001B6D58"/>
    <w:rsid w:val="001B6FA7"/>
    <w:rsid w:val="001B7A15"/>
    <w:rsid w:val="001B7B69"/>
    <w:rsid w:val="001B7DC1"/>
    <w:rsid w:val="001C007B"/>
    <w:rsid w:val="001C08DB"/>
    <w:rsid w:val="001C10BD"/>
    <w:rsid w:val="001C1F01"/>
    <w:rsid w:val="001C2092"/>
    <w:rsid w:val="001C232F"/>
    <w:rsid w:val="001C2544"/>
    <w:rsid w:val="001C2A17"/>
    <w:rsid w:val="001C31F5"/>
    <w:rsid w:val="001C6047"/>
    <w:rsid w:val="001C6698"/>
    <w:rsid w:val="001C6C5B"/>
    <w:rsid w:val="001C6D48"/>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B7C"/>
    <w:rsid w:val="00217E1F"/>
    <w:rsid w:val="002203CC"/>
    <w:rsid w:val="002204BC"/>
    <w:rsid w:val="00220F7B"/>
    <w:rsid w:val="002213CE"/>
    <w:rsid w:val="00221AF7"/>
    <w:rsid w:val="00222494"/>
    <w:rsid w:val="00222775"/>
    <w:rsid w:val="00222A31"/>
    <w:rsid w:val="00222CF6"/>
    <w:rsid w:val="002233B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6779"/>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B00"/>
    <w:rsid w:val="0026212A"/>
    <w:rsid w:val="002621D7"/>
    <w:rsid w:val="00262996"/>
    <w:rsid w:val="00263044"/>
    <w:rsid w:val="00263759"/>
    <w:rsid w:val="002638BD"/>
    <w:rsid w:val="0026470B"/>
    <w:rsid w:val="0026486D"/>
    <w:rsid w:val="00264C4B"/>
    <w:rsid w:val="00264ED0"/>
    <w:rsid w:val="00265346"/>
    <w:rsid w:val="00265498"/>
    <w:rsid w:val="00266045"/>
    <w:rsid w:val="002660C3"/>
    <w:rsid w:val="00266C21"/>
    <w:rsid w:val="00266DE1"/>
    <w:rsid w:val="00267A92"/>
    <w:rsid w:val="00267E43"/>
    <w:rsid w:val="00270282"/>
    <w:rsid w:val="00270780"/>
    <w:rsid w:val="00270CF6"/>
    <w:rsid w:val="00271097"/>
    <w:rsid w:val="00271C53"/>
    <w:rsid w:val="0027244F"/>
    <w:rsid w:val="00272462"/>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4F92"/>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588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53B"/>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2CF"/>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031"/>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6CD1"/>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377"/>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C18"/>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10C"/>
    <w:rsid w:val="003267A8"/>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3C7C"/>
    <w:rsid w:val="00344066"/>
    <w:rsid w:val="00344BBF"/>
    <w:rsid w:val="0034509B"/>
    <w:rsid w:val="00345644"/>
    <w:rsid w:val="00345D0E"/>
    <w:rsid w:val="00345D7A"/>
    <w:rsid w:val="0034607E"/>
    <w:rsid w:val="00346A96"/>
    <w:rsid w:val="00346B6D"/>
    <w:rsid w:val="00346BA3"/>
    <w:rsid w:val="00346C69"/>
    <w:rsid w:val="00347356"/>
    <w:rsid w:val="0035005C"/>
    <w:rsid w:val="003507EA"/>
    <w:rsid w:val="00350896"/>
    <w:rsid w:val="00350C31"/>
    <w:rsid w:val="00350C9F"/>
    <w:rsid w:val="00351391"/>
    <w:rsid w:val="003519CD"/>
    <w:rsid w:val="00351A3A"/>
    <w:rsid w:val="00353CB5"/>
    <w:rsid w:val="0035455F"/>
    <w:rsid w:val="00355D75"/>
    <w:rsid w:val="00355D8F"/>
    <w:rsid w:val="003565D2"/>
    <w:rsid w:val="00356A73"/>
    <w:rsid w:val="00356FF0"/>
    <w:rsid w:val="003573C2"/>
    <w:rsid w:val="003577EF"/>
    <w:rsid w:val="00357A60"/>
    <w:rsid w:val="00360304"/>
    <w:rsid w:val="00360A78"/>
    <w:rsid w:val="00361750"/>
    <w:rsid w:val="00361A79"/>
    <w:rsid w:val="00363894"/>
    <w:rsid w:val="00363B2A"/>
    <w:rsid w:val="00363BF1"/>
    <w:rsid w:val="00364F12"/>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047D"/>
    <w:rsid w:val="00381014"/>
    <w:rsid w:val="00381604"/>
    <w:rsid w:val="00381AD0"/>
    <w:rsid w:val="00381C68"/>
    <w:rsid w:val="00381F60"/>
    <w:rsid w:val="00383204"/>
    <w:rsid w:val="00383AB0"/>
    <w:rsid w:val="00384627"/>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3D"/>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5FAC"/>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6BE"/>
    <w:rsid w:val="003C0E32"/>
    <w:rsid w:val="003C11D7"/>
    <w:rsid w:val="003C16CB"/>
    <w:rsid w:val="003C1B97"/>
    <w:rsid w:val="003C247B"/>
    <w:rsid w:val="003C2C3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322"/>
    <w:rsid w:val="003D14C8"/>
    <w:rsid w:val="003D1517"/>
    <w:rsid w:val="003D16C5"/>
    <w:rsid w:val="003D1CA9"/>
    <w:rsid w:val="003D283E"/>
    <w:rsid w:val="003D29D3"/>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34F"/>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76"/>
    <w:rsid w:val="00403795"/>
    <w:rsid w:val="004041FB"/>
    <w:rsid w:val="0040443E"/>
    <w:rsid w:val="004046E2"/>
    <w:rsid w:val="004056B6"/>
    <w:rsid w:val="00405764"/>
    <w:rsid w:val="00406745"/>
    <w:rsid w:val="0040674B"/>
    <w:rsid w:val="00406B32"/>
    <w:rsid w:val="004074FA"/>
    <w:rsid w:val="00407A56"/>
    <w:rsid w:val="00407FCC"/>
    <w:rsid w:val="0041035A"/>
    <w:rsid w:val="00410E76"/>
    <w:rsid w:val="004112D1"/>
    <w:rsid w:val="004113C9"/>
    <w:rsid w:val="00411BDB"/>
    <w:rsid w:val="00411D1E"/>
    <w:rsid w:val="00411DF2"/>
    <w:rsid w:val="00411F4A"/>
    <w:rsid w:val="004120DF"/>
    <w:rsid w:val="004126B5"/>
    <w:rsid w:val="00414909"/>
    <w:rsid w:val="00414CC3"/>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3E97"/>
    <w:rsid w:val="00424446"/>
    <w:rsid w:val="004245A3"/>
    <w:rsid w:val="00424867"/>
    <w:rsid w:val="00425341"/>
    <w:rsid w:val="004255FE"/>
    <w:rsid w:val="00425674"/>
    <w:rsid w:val="00425A82"/>
    <w:rsid w:val="00425C60"/>
    <w:rsid w:val="00426B2C"/>
    <w:rsid w:val="00427FA8"/>
    <w:rsid w:val="0043009D"/>
    <w:rsid w:val="0043026B"/>
    <w:rsid w:val="00430299"/>
    <w:rsid w:val="00430556"/>
    <w:rsid w:val="004306D4"/>
    <w:rsid w:val="00431A2A"/>
    <w:rsid w:val="00432ECA"/>
    <w:rsid w:val="0043554E"/>
    <w:rsid w:val="004355D4"/>
    <w:rsid w:val="004357B1"/>
    <w:rsid w:val="00435821"/>
    <w:rsid w:val="0043583E"/>
    <w:rsid w:val="00436CCE"/>
    <w:rsid w:val="00436EAD"/>
    <w:rsid w:val="004375E1"/>
    <w:rsid w:val="004377B7"/>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6AEE"/>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36A"/>
    <w:rsid w:val="004705FA"/>
    <w:rsid w:val="004708AC"/>
    <w:rsid w:val="00471387"/>
    <w:rsid w:val="0047146C"/>
    <w:rsid w:val="0047149F"/>
    <w:rsid w:val="00471963"/>
    <w:rsid w:val="004724B8"/>
    <w:rsid w:val="004728FB"/>
    <w:rsid w:val="004729AD"/>
    <w:rsid w:val="00472CA7"/>
    <w:rsid w:val="00472CEC"/>
    <w:rsid w:val="00473308"/>
    <w:rsid w:val="0047377C"/>
    <w:rsid w:val="00473D0C"/>
    <w:rsid w:val="0047471E"/>
    <w:rsid w:val="004749DA"/>
    <w:rsid w:val="00474DEF"/>
    <w:rsid w:val="00475729"/>
    <w:rsid w:val="004758E7"/>
    <w:rsid w:val="00475BAB"/>
    <w:rsid w:val="00476221"/>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97A"/>
    <w:rsid w:val="00487FE1"/>
    <w:rsid w:val="0049004B"/>
    <w:rsid w:val="00490707"/>
    <w:rsid w:val="00490815"/>
    <w:rsid w:val="0049099E"/>
    <w:rsid w:val="0049117E"/>
    <w:rsid w:val="00492503"/>
    <w:rsid w:val="004925C8"/>
    <w:rsid w:val="00492AF9"/>
    <w:rsid w:val="00492B76"/>
    <w:rsid w:val="0049333E"/>
    <w:rsid w:val="00493E6A"/>
    <w:rsid w:val="0049418F"/>
    <w:rsid w:val="004950A8"/>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274"/>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6"/>
    <w:rsid w:val="004C61B8"/>
    <w:rsid w:val="004C69FE"/>
    <w:rsid w:val="004C6C0A"/>
    <w:rsid w:val="004C6C6D"/>
    <w:rsid w:val="004C77FF"/>
    <w:rsid w:val="004C7DB0"/>
    <w:rsid w:val="004C7FFC"/>
    <w:rsid w:val="004D0223"/>
    <w:rsid w:val="004D0881"/>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714"/>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A63"/>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109"/>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54B"/>
    <w:rsid w:val="00547BA2"/>
    <w:rsid w:val="00550AC5"/>
    <w:rsid w:val="00550B7E"/>
    <w:rsid w:val="00551052"/>
    <w:rsid w:val="005524ED"/>
    <w:rsid w:val="00553F91"/>
    <w:rsid w:val="00554007"/>
    <w:rsid w:val="00554C03"/>
    <w:rsid w:val="00554C58"/>
    <w:rsid w:val="00554D5D"/>
    <w:rsid w:val="005550F9"/>
    <w:rsid w:val="00555B42"/>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C0B"/>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2748"/>
    <w:rsid w:val="0057345D"/>
    <w:rsid w:val="0057347D"/>
    <w:rsid w:val="00573560"/>
    <w:rsid w:val="00574E7B"/>
    <w:rsid w:val="00574F36"/>
    <w:rsid w:val="005755D4"/>
    <w:rsid w:val="00576B5C"/>
    <w:rsid w:val="005770CC"/>
    <w:rsid w:val="005802F9"/>
    <w:rsid w:val="005806D5"/>
    <w:rsid w:val="0058075D"/>
    <w:rsid w:val="00580DFC"/>
    <w:rsid w:val="0058134C"/>
    <w:rsid w:val="005815CD"/>
    <w:rsid w:val="005827A7"/>
    <w:rsid w:val="00583D43"/>
    <w:rsid w:val="00583E09"/>
    <w:rsid w:val="005846C3"/>
    <w:rsid w:val="00584F04"/>
    <w:rsid w:val="0058544C"/>
    <w:rsid w:val="00585623"/>
    <w:rsid w:val="005857F7"/>
    <w:rsid w:val="005865E9"/>
    <w:rsid w:val="005868FD"/>
    <w:rsid w:val="00587A4A"/>
    <w:rsid w:val="00587D7B"/>
    <w:rsid w:val="005904DB"/>
    <w:rsid w:val="005905ED"/>
    <w:rsid w:val="00590D11"/>
    <w:rsid w:val="00591BA6"/>
    <w:rsid w:val="00592825"/>
    <w:rsid w:val="00592C6D"/>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A62"/>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578"/>
    <w:rsid w:val="005D01C3"/>
    <w:rsid w:val="005D05FF"/>
    <w:rsid w:val="005D0FB4"/>
    <w:rsid w:val="005D1176"/>
    <w:rsid w:val="005D1747"/>
    <w:rsid w:val="005D266D"/>
    <w:rsid w:val="005D2E20"/>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4369"/>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4D4"/>
    <w:rsid w:val="006178B7"/>
    <w:rsid w:val="00617EFC"/>
    <w:rsid w:val="00620055"/>
    <w:rsid w:val="00620336"/>
    <w:rsid w:val="006204B3"/>
    <w:rsid w:val="006204C2"/>
    <w:rsid w:val="006212D3"/>
    <w:rsid w:val="00621639"/>
    <w:rsid w:val="00622B22"/>
    <w:rsid w:val="00622F67"/>
    <w:rsid w:val="00623571"/>
    <w:rsid w:val="00623A5E"/>
    <w:rsid w:val="00625008"/>
    <w:rsid w:val="0062548B"/>
    <w:rsid w:val="0062591F"/>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C6A"/>
    <w:rsid w:val="00633FE3"/>
    <w:rsid w:val="00634276"/>
    <w:rsid w:val="00634570"/>
    <w:rsid w:val="0063487C"/>
    <w:rsid w:val="00635B73"/>
    <w:rsid w:val="00635BB7"/>
    <w:rsid w:val="00636CC7"/>
    <w:rsid w:val="00637867"/>
    <w:rsid w:val="00637F27"/>
    <w:rsid w:val="006405EC"/>
    <w:rsid w:val="00640A4D"/>
    <w:rsid w:val="006418F2"/>
    <w:rsid w:val="00641A84"/>
    <w:rsid w:val="00641B05"/>
    <w:rsid w:val="00641DA1"/>
    <w:rsid w:val="00641E5B"/>
    <w:rsid w:val="00642C69"/>
    <w:rsid w:val="00643033"/>
    <w:rsid w:val="0064330A"/>
    <w:rsid w:val="00643F89"/>
    <w:rsid w:val="00644334"/>
    <w:rsid w:val="0064487C"/>
    <w:rsid w:val="00644BED"/>
    <w:rsid w:val="00644E2E"/>
    <w:rsid w:val="00645392"/>
    <w:rsid w:val="00645A3A"/>
    <w:rsid w:val="00645B87"/>
    <w:rsid w:val="00645CB4"/>
    <w:rsid w:val="00646084"/>
    <w:rsid w:val="006468ED"/>
    <w:rsid w:val="00647664"/>
    <w:rsid w:val="00650D19"/>
    <w:rsid w:val="00651DCA"/>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57953"/>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C71"/>
    <w:rsid w:val="00671FD5"/>
    <w:rsid w:val="006720BC"/>
    <w:rsid w:val="00672906"/>
    <w:rsid w:val="00672C73"/>
    <w:rsid w:val="00673B64"/>
    <w:rsid w:val="006753AC"/>
    <w:rsid w:val="00675430"/>
    <w:rsid w:val="006755F0"/>
    <w:rsid w:val="00675672"/>
    <w:rsid w:val="00675749"/>
    <w:rsid w:val="006759FE"/>
    <w:rsid w:val="00677382"/>
    <w:rsid w:val="0067772D"/>
    <w:rsid w:val="00677991"/>
    <w:rsid w:val="00677AD2"/>
    <w:rsid w:val="00677F60"/>
    <w:rsid w:val="00680326"/>
    <w:rsid w:val="006804EA"/>
    <w:rsid w:val="00680714"/>
    <w:rsid w:val="0068071D"/>
    <w:rsid w:val="00680C6B"/>
    <w:rsid w:val="006811F3"/>
    <w:rsid w:val="00681240"/>
    <w:rsid w:val="00682EF6"/>
    <w:rsid w:val="00683068"/>
    <w:rsid w:val="0068367F"/>
    <w:rsid w:val="006838DE"/>
    <w:rsid w:val="00683DAD"/>
    <w:rsid w:val="00684592"/>
    <w:rsid w:val="00684840"/>
    <w:rsid w:val="00684963"/>
    <w:rsid w:val="00685033"/>
    <w:rsid w:val="0068517F"/>
    <w:rsid w:val="00685D65"/>
    <w:rsid w:val="00685FC8"/>
    <w:rsid w:val="006862EF"/>
    <w:rsid w:val="00686E80"/>
    <w:rsid w:val="00687262"/>
    <w:rsid w:val="0068790B"/>
    <w:rsid w:val="00687AF2"/>
    <w:rsid w:val="006901AC"/>
    <w:rsid w:val="00690A5E"/>
    <w:rsid w:val="00690C8D"/>
    <w:rsid w:val="00691663"/>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6D7A"/>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38"/>
    <w:rsid w:val="006B7F74"/>
    <w:rsid w:val="006C0230"/>
    <w:rsid w:val="006C05C7"/>
    <w:rsid w:val="006C25AB"/>
    <w:rsid w:val="006C2DA6"/>
    <w:rsid w:val="006C3581"/>
    <w:rsid w:val="006C39A0"/>
    <w:rsid w:val="006C3EFE"/>
    <w:rsid w:val="006C445A"/>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AF"/>
    <w:rsid w:val="006E27DC"/>
    <w:rsid w:val="006E2902"/>
    <w:rsid w:val="006E2F9D"/>
    <w:rsid w:val="006E37C6"/>
    <w:rsid w:val="006E3CF3"/>
    <w:rsid w:val="006E41ED"/>
    <w:rsid w:val="006E4667"/>
    <w:rsid w:val="006E46B7"/>
    <w:rsid w:val="006E475A"/>
    <w:rsid w:val="006E486D"/>
    <w:rsid w:val="006E4880"/>
    <w:rsid w:val="006E48BB"/>
    <w:rsid w:val="006E51A0"/>
    <w:rsid w:val="006E727B"/>
    <w:rsid w:val="006E76C8"/>
    <w:rsid w:val="006E7A92"/>
    <w:rsid w:val="006F01FF"/>
    <w:rsid w:val="006F0CB2"/>
    <w:rsid w:val="006F1DE9"/>
    <w:rsid w:val="006F2046"/>
    <w:rsid w:val="006F2165"/>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4FE0"/>
    <w:rsid w:val="00735D53"/>
    <w:rsid w:val="0073618A"/>
    <w:rsid w:val="007364A3"/>
    <w:rsid w:val="00736740"/>
    <w:rsid w:val="007378FD"/>
    <w:rsid w:val="007403FE"/>
    <w:rsid w:val="007405F4"/>
    <w:rsid w:val="007413EB"/>
    <w:rsid w:val="007413FB"/>
    <w:rsid w:val="00742D32"/>
    <w:rsid w:val="00742E9B"/>
    <w:rsid w:val="007444E6"/>
    <w:rsid w:val="0074592C"/>
    <w:rsid w:val="00745C91"/>
    <w:rsid w:val="00746098"/>
    <w:rsid w:val="00746D58"/>
    <w:rsid w:val="00747165"/>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315"/>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489"/>
    <w:rsid w:val="007705F0"/>
    <w:rsid w:val="00770CA7"/>
    <w:rsid w:val="00771CAC"/>
    <w:rsid w:val="00772036"/>
    <w:rsid w:val="00773098"/>
    <w:rsid w:val="007736C2"/>
    <w:rsid w:val="007739A3"/>
    <w:rsid w:val="00773BD9"/>
    <w:rsid w:val="00773CB0"/>
    <w:rsid w:val="00773D71"/>
    <w:rsid w:val="00774CC2"/>
    <w:rsid w:val="00775526"/>
    <w:rsid w:val="00775651"/>
    <w:rsid w:val="00775F3F"/>
    <w:rsid w:val="0077710B"/>
    <w:rsid w:val="0077765A"/>
    <w:rsid w:val="0077791C"/>
    <w:rsid w:val="00780032"/>
    <w:rsid w:val="00780636"/>
    <w:rsid w:val="00780A69"/>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6DF"/>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7A4"/>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D7B4A"/>
    <w:rsid w:val="007E0595"/>
    <w:rsid w:val="007E0A63"/>
    <w:rsid w:val="007E0C63"/>
    <w:rsid w:val="007E0E05"/>
    <w:rsid w:val="007E0F5D"/>
    <w:rsid w:val="007E1C4E"/>
    <w:rsid w:val="007E1E2A"/>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1940"/>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054B"/>
    <w:rsid w:val="00812657"/>
    <w:rsid w:val="00812A1A"/>
    <w:rsid w:val="00812DFF"/>
    <w:rsid w:val="00813032"/>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2641"/>
    <w:rsid w:val="00823819"/>
    <w:rsid w:val="00823C4B"/>
    <w:rsid w:val="0082427D"/>
    <w:rsid w:val="008247D2"/>
    <w:rsid w:val="00825441"/>
    <w:rsid w:val="00826855"/>
    <w:rsid w:val="00830052"/>
    <w:rsid w:val="0083009C"/>
    <w:rsid w:val="008300D0"/>
    <w:rsid w:val="008308D8"/>
    <w:rsid w:val="008320D2"/>
    <w:rsid w:val="008321CE"/>
    <w:rsid w:val="0083257C"/>
    <w:rsid w:val="0083261B"/>
    <w:rsid w:val="00832B44"/>
    <w:rsid w:val="00832EBA"/>
    <w:rsid w:val="00832EC9"/>
    <w:rsid w:val="00833307"/>
    <w:rsid w:val="00833583"/>
    <w:rsid w:val="00833B5B"/>
    <w:rsid w:val="00833E9A"/>
    <w:rsid w:val="00834A7E"/>
    <w:rsid w:val="00834F49"/>
    <w:rsid w:val="00834FEF"/>
    <w:rsid w:val="00836323"/>
    <w:rsid w:val="00836F7B"/>
    <w:rsid w:val="00837D3D"/>
    <w:rsid w:val="00837E9B"/>
    <w:rsid w:val="008404AA"/>
    <w:rsid w:val="008406D7"/>
    <w:rsid w:val="0084074F"/>
    <w:rsid w:val="008407BA"/>
    <w:rsid w:val="00840AA3"/>
    <w:rsid w:val="00840AAC"/>
    <w:rsid w:val="0084101C"/>
    <w:rsid w:val="0084181B"/>
    <w:rsid w:val="00841F29"/>
    <w:rsid w:val="008422F6"/>
    <w:rsid w:val="008425CC"/>
    <w:rsid w:val="00842DC2"/>
    <w:rsid w:val="0084357B"/>
    <w:rsid w:val="008465B4"/>
    <w:rsid w:val="00846D25"/>
    <w:rsid w:val="00850013"/>
    <w:rsid w:val="008500DD"/>
    <w:rsid w:val="00850A0A"/>
    <w:rsid w:val="00850A94"/>
    <w:rsid w:val="00851E96"/>
    <w:rsid w:val="00851F1C"/>
    <w:rsid w:val="00852FA5"/>
    <w:rsid w:val="00853F7D"/>
    <w:rsid w:val="00854544"/>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1956"/>
    <w:rsid w:val="00862011"/>
    <w:rsid w:val="00862A15"/>
    <w:rsid w:val="00862CC9"/>
    <w:rsid w:val="00862D8E"/>
    <w:rsid w:val="00862EF2"/>
    <w:rsid w:val="008647AE"/>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77E3A"/>
    <w:rsid w:val="00880354"/>
    <w:rsid w:val="0088093C"/>
    <w:rsid w:val="00880BC0"/>
    <w:rsid w:val="0088127A"/>
    <w:rsid w:val="00881D59"/>
    <w:rsid w:val="00882991"/>
    <w:rsid w:val="00882EC1"/>
    <w:rsid w:val="0088324E"/>
    <w:rsid w:val="00883304"/>
    <w:rsid w:val="0088434F"/>
    <w:rsid w:val="00884371"/>
    <w:rsid w:val="008848E2"/>
    <w:rsid w:val="00884B7A"/>
    <w:rsid w:val="00884D47"/>
    <w:rsid w:val="008856C5"/>
    <w:rsid w:val="0088596B"/>
    <w:rsid w:val="00886112"/>
    <w:rsid w:val="008872B3"/>
    <w:rsid w:val="00887392"/>
    <w:rsid w:val="00887CDC"/>
    <w:rsid w:val="00890A45"/>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2A55"/>
    <w:rsid w:val="008A3182"/>
    <w:rsid w:val="008A3C76"/>
    <w:rsid w:val="008A3D54"/>
    <w:rsid w:val="008A3E10"/>
    <w:rsid w:val="008A3F37"/>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27C7"/>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B7F2D"/>
    <w:rsid w:val="008C0325"/>
    <w:rsid w:val="008C094A"/>
    <w:rsid w:val="008C0AF7"/>
    <w:rsid w:val="008C1570"/>
    <w:rsid w:val="008C1792"/>
    <w:rsid w:val="008C17B2"/>
    <w:rsid w:val="008C1E3E"/>
    <w:rsid w:val="008C2059"/>
    <w:rsid w:val="008C21D0"/>
    <w:rsid w:val="008C2DBC"/>
    <w:rsid w:val="008C3A4E"/>
    <w:rsid w:val="008C5371"/>
    <w:rsid w:val="008C623D"/>
    <w:rsid w:val="008C65F4"/>
    <w:rsid w:val="008C6683"/>
    <w:rsid w:val="008C6E0C"/>
    <w:rsid w:val="008C7091"/>
    <w:rsid w:val="008C7273"/>
    <w:rsid w:val="008C78F8"/>
    <w:rsid w:val="008D05DF"/>
    <w:rsid w:val="008D09E8"/>
    <w:rsid w:val="008D0E65"/>
    <w:rsid w:val="008D110A"/>
    <w:rsid w:val="008D1612"/>
    <w:rsid w:val="008D1E2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039"/>
    <w:rsid w:val="008E429E"/>
    <w:rsid w:val="008E58A3"/>
    <w:rsid w:val="008E5938"/>
    <w:rsid w:val="008E6109"/>
    <w:rsid w:val="008E6A39"/>
    <w:rsid w:val="008E76BB"/>
    <w:rsid w:val="008F1764"/>
    <w:rsid w:val="008F1E3D"/>
    <w:rsid w:val="008F235C"/>
    <w:rsid w:val="008F26A1"/>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342"/>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8FF"/>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750"/>
    <w:rsid w:val="00931AB8"/>
    <w:rsid w:val="00931C19"/>
    <w:rsid w:val="00931C63"/>
    <w:rsid w:val="00931D10"/>
    <w:rsid w:val="0093218A"/>
    <w:rsid w:val="0093386D"/>
    <w:rsid w:val="00934C8E"/>
    <w:rsid w:val="00935194"/>
    <w:rsid w:val="00935B2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0E6"/>
    <w:rsid w:val="00950397"/>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3AF"/>
    <w:rsid w:val="0096373F"/>
    <w:rsid w:val="00964007"/>
    <w:rsid w:val="00964283"/>
    <w:rsid w:val="009642A4"/>
    <w:rsid w:val="009643F4"/>
    <w:rsid w:val="009645A6"/>
    <w:rsid w:val="00964CF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D75"/>
    <w:rsid w:val="00974F3B"/>
    <w:rsid w:val="0097552A"/>
    <w:rsid w:val="0097564A"/>
    <w:rsid w:val="00975974"/>
    <w:rsid w:val="00975D06"/>
    <w:rsid w:val="00975D63"/>
    <w:rsid w:val="00975DAE"/>
    <w:rsid w:val="00976BBE"/>
    <w:rsid w:val="00976E37"/>
    <w:rsid w:val="00977BE5"/>
    <w:rsid w:val="0098055B"/>
    <w:rsid w:val="00980B30"/>
    <w:rsid w:val="009810BE"/>
    <w:rsid w:val="009817BC"/>
    <w:rsid w:val="009819A7"/>
    <w:rsid w:val="0098220A"/>
    <w:rsid w:val="00982790"/>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4FF"/>
    <w:rsid w:val="009906D4"/>
    <w:rsid w:val="00990A8E"/>
    <w:rsid w:val="00990EB7"/>
    <w:rsid w:val="00990F5F"/>
    <w:rsid w:val="009911A7"/>
    <w:rsid w:val="009913B8"/>
    <w:rsid w:val="009914E4"/>
    <w:rsid w:val="00992141"/>
    <w:rsid w:val="009921DB"/>
    <w:rsid w:val="009927C9"/>
    <w:rsid w:val="00992C67"/>
    <w:rsid w:val="00992D5B"/>
    <w:rsid w:val="00993135"/>
    <w:rsid w:val="00993AC7"/>
    <w:rsid w:val="00993BAD"/>
    <w:rsid w:val="00993C22"/>
    <w:rsid w:val="00993E49"/>
    <w:rsid w:val="00994120"/>
    <w:rsid w:val="009942A4"/>
    <w:rsid w:val="009942F5"/>
    <w:rsid w:val="00994568"/>
    <w:rsid w:val="00994602"/>
    <w:rsid w:val="00995B01"/>
    <w:rsid w:val="00995E23"/>
    <w:rsid w:val="00996055"/>
    <w:rsid w:val="009965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1C3A"/>
    <w:rsid w:val="009B2731"/>
    <w:rsid w:val="009B2DCF"/>
    <w:rsid w:val="009B39D8"/>
    <w:rsid w:val="009B3D38"/>
    <w:rsid w:val="009B4368"/>
    <w:rsid w:val="009B4D4C"/>
    <w:rsid w:val="009B6216"/>
    <w:rsid w:val="009B66F5"/>
    <w:rsid w:val="009B7505"/>
    <w:rsid w:val="009C0020"/>
    <w:rsid w:val="009C03F7"/>
    <w:rsid w:val="009C10DA"/>
    <w:rsid w:val="009C19FC"/>
    <w:rsid w:val="009C211E"/>
    <w:rsid w:val="009C21B9"/>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6809"/>
    <w:rsid w:val="009C724B"/>
    <w:rsid w:val="009C7266"/>
    <w:rsid w:val="009C748A"/>
    <w:rsid w:val="009D03B7"/>
    <w:rsid w:val="009D07AD"/>
    <w:rsid w:val="009D0824"/>
    <w:rsid w:val="009D1172"/>
    <w:rsid w:val="009D13CC"/>
    <w:rsid w:val="009D1654"/>
    <w:rsid w:val="009D1AAC"/>
    <w:rsid w:val="009D1BDB"/>
    <w:rsid w:val="009D298F"/>
    <w:rsid w:val="009D2F9C"/>
    <w:rsid w:val="009D34CE"/>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0DFB"/>
    <w:rsid w:val="009E19BB"/>
    <w:rsid w:val="009E1C47"/>
    <w:rsid w:val="009E38D1"/>
    <w:rsid w:val="009E3B22"/>
    <w:rsid w:val="009E3DF1"/>
    <w:rsid w:val="009E514A"/>
    <w:rsid w:val="009E5177"/>
    <w:rsid w:val="009E5701"/>
    <w:rsid w:val="009E5711"/>
    <w:rsid w:val="009E758E"/>
    <w:rsid w:val="009E7BFB"/>
    <w:rsid w:val="009E7D6B"/>
    <w:rsid w:val="009E7E81"/>
    <w:rsid w:val="009F01D7"/>
    <w:rsid w:val="009F020A"/>
    <w:rsid w:val="009F05AD"/>
    <w:rsid w:val="009F0659"/>
    <w:rsid w:val="009F1109"/>
    <w:rsid w:val="009F143E"/>
    <w:rsid w:val="009F1D72"/>
    <w:rsid w:val="009F1DE8"/>
    <w:rsid w:val="009F2186"/>
    <w:rsid w:val="009F227C"/>
    <w:rsid w:val="009F28DC"/>
    <w:rsid w:val="009F2EDB"/>
    <w:rsid w:val="009F33DC"/>
    <w:rsid w:val="009F4550"/>
    <w:rsid w:val="009F5511"/>
    <w:rsid w:val="009F56C0"/>
    <w:rsid w:val="009F5C76"/>
    <w:rsid w:val="009F6890"/>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0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BA8"/>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2D0"/>
    <w:rsid w:val="00A5004A"/>
    <w:rsid w:val="00A5017C"/>
    <w:rsid w:val="00A502D6"/>
    <w:rsid w:val="00A502F5"/>
    <w:rsid w:val="00A504F4"/>
    <w:rsid w:val="00A507C4"/>
    <w:rsid w:val="00A508AA"/>
    <w:rsid w:val="00A508DB"/>
    <w:rsid w:val="00A50EE7"/>
    <w:rsid w:val="00A526CE"/>
    <w:rsid w:val="00A541A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4E2"/>
    <w:rsid w:val="00A64545"/>
    <w:rsid w:val="00A645AC"/>
    <w:rsid w:val="00A64C79"/>
    <w:rsid w:val="00A65A3D"/>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0FA3"/>
    <w:rsid w:val="00A815FB"/>
    <w:rsid w:val="00A816B5"/>
    <w:rsid w:val="00A81AEB"/>
    <w:rsid w:val="00A82D32"/>
    <w:rsid w:val="00A82EAE"/>
    <w:rsid w:val="00A82FC7"/>
    <w:rsid w:val="00A847F9"/>
    <w:rsid w:val="00A84F27"/>
    <w:rsid w:val="00A8519C"/>
    <w:rsid w:val="00A855EE"/>
    <w:rsid w:val="00A8597A"/>
    <w:rsid w:val="00A85B87"/>
    <w:rsid w:val="00A85F83"/>
    <w:rsid w:val="00A86019"/>
    <w:rsid w:val="00A86869"/>
    <w:rsid w:val="00A86EED"/>
    <w:rsid w:val="00A8733A"/>
    <w:rsid w:val="00A9151F"/>
    <w:rsid w:val="00A91531"/>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EF8"/>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4C9"/>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4EBA"/>
    <w:rsid w:val="00AE5B89"/>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4E4"/>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36F"/>
    <w:rsid w:val="00B07F74"/>
    <w:rsid w:val="00B10618"/>
    <w:rsid w:val="00B106B2"/>
    <w:rsid w:val="00B10B04"/>
    <w:rsid w:val="00B10CC6"/>
    <w:rsid w:val="00B11932"/>
    <w:rsid w:val="00B11A61"/>
    <w:rsid w:val="00B12082"/>
    <w:rsid w:val="00B12648"/>
    <w:rsid w:val="00B1270C"/>
    <w:rsid w:val="00B12710"/>
    <w:rsid w:val="00B13389"/>
    <w:rsid w:val="00B1364C"/>
    <w:rsid w:val="00B13EDB"/>
    <w:rsid w:val="00B141A5"/>
    <w:rsid w:val="00B14F47"/>
    <w:rsid w:val="00B15045"/>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8EF"/>
    <w:rsid w:val="00B35B6D"/>
    <w:rsid w:val="00B35D53"/>
    <w:rsid w:val="00B367C4"/>
    <w:rsid w:val="00B36D3E"/>
    <w:rsid w:val="00B37B8E"/>
    <w:rsid w:val="00B40222"/>
    <w:rsid w:val="00B404C3"/>
    <w:rsid w:val="00B41A04"/>
    <w:rsid w:val="00B42743"/>
    <w:rsid w:val="00B430E9"/>
    <w:rsid w:val="00B4311F"/>
    <w:rsid w:val="00B431AE"/>
    <w:rsid w:val="00B4320C"/>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0C"/>
    <w:rsid w:val="00B954D0"/>
    <w:rsid w:val="00B96DD9"/>
    <w:rsid w:val="00B96EA6"/>
    <w:rsid w:val="00B9789D"/>
    <w:rsid w:val="00B97A4C"/>
    <w:rsid w:val="00BA050E"/>
    <w:rsid w:val="00BA1289"/>
    <w:rsid w:val="00BA14B2"/>
    <w:rsid w:val="00BA15DC"/>
    <w:rsid w:val="00BA1E2F"/>
    <w:rsid w:val="00BA1EB8"/>
    <w:rsid w:val="00BA2039"/>
    <w:rsid w:val="00BA2C82"/>
    <w:rsid w:val="00BA3869"/>
    <w:rsid w:val="00BA4399"/>
    <w:rsid w:val="00BA4452"/>
    <w:rsid w:val="00BA46C6"/>
    <w:rsid w:val="00BA4ACF"/>
    <w:rsid w:val="00BA5039"/>
    <w:rsid w:val="00BA583B"/>
    <w:rsid w:val="00BA5993"/>
    <w:rsid w:val="00BA5DF2"/>
    <w:rsid w:val="00BA5EC7"/>
    <w:rsid w:val="00BA6319"/>
    <w:rsid w:val="00BA63CE"/>
    <w:rsid w:val="00BA676E"/>
    <w:rsid w:val="00BA6980"/>
    <w:rsid w:val="00BA6EF2"/>
    <w:rsid w:val="00BA7227"/>
    <w:rsid w:val="00BA763C"/>
    <w:rsid w:val="00BA784D"/>
    <w:rsid w:val="00BA7CD7"/>
    <w:rsid w:val="00BB00E5"/>
    <w:rsid w:val="00BB1688"/>
    <w:rsid w:val="00BB1C8D"/>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7D0"/>
    <w:rsid w:val="00BC3BCB"/>
    <w:rsid w:val="00BC3CF1"/>
    <w:rsid w:val="00BC428A"/>
    <w:rsid w:val="00BC4C40"/>
    <w:rsid w:val="00BC5A29"/>
    <w:rsid w:val="00BC5AE3"/>
    <w:rsid w:val="00BC5BAD"/>
    <w:rsid w:val="00BC6670"/>
    <w:rsid w:val="00BC692A"/>
    <w:rsid w:val="00BC76C5"/>
    <w:rsid w:val="00BC7F94"/>
    <w:rsid w:val="00BD0FBF"/>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5EF9"/>
    <w:rsid w:val="00C26164"/>
    <w:rsid w:val="00C261C1"/>
    <w:rsid w:val="00C26574"/>
    <w:rsid w:val="00C26DBF"/>
    <w:rsid w:val="00C27199"/>
    <w:rsid w:val="00C27204"/>
    <w:rsid w:val="00C304E9"/>
    <w:rsid w:val="00C30B0B"/>
    <w:rsid w:val="00C31320"/>
    <w:rsid w:val="00C316B4"/>
    <w:rsid w:val="00C332D4"/>
    <w:rsid w:val="00C3399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34"/>
    <w:rsid w:val="00C4414C"/>
    <w:rsid w:val="00C45512"/>
    <w:rsid w:val="00C4602B"/>
    <w:rsid w:val="00C46564"/>
    <w:rsid w:val="00C46BFA"/>
    <w:rsid w:val="00C46DDF"/>
    <w:rsid w:val="00C500A1"/>
    <w:rsid w:val="00C50A02"/>
    <w:rsid w:val="00C51149"/>
    <w:rsid w:val="00C5117E"/>
    <w:rsid w:val="00C512D1"/>
    <w:rsid w:val="00C5177F"/>
    <w:rsid w:val="00C51856"/>
    <w:rsid w:val="00C51B04"/>
    <w:rsid w:val="00C51DB5"/>
    <w:rsid w:val="00C53511"/>
    <w:rsid w:val="00C53CE9"/>
    <w:rsid w:val="00C53FD2"/>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887"/>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4E3A"/>
    <w:rsid w:val="00C75A8F"/>
    <w:rsid w:val="00C76129"/>
    <w:rsid w:val="00C76C0C"/>
    <w:rsid w:val="00C76FFC"/>
    <w:rsid w:val="00C774E0"/>
    <w:rsid w:val="00C776BA"/>
    <w:rsid w:val="00C7791E"/>
    <w:rsid w:val="00C8112A"/>
    <w:rsid w:val="00C81716"/>
    <w:rsid w:val="00C82C2D"/>
    <w:rsid w:val="00C82EE9"/>
    <w:rsid w:val="00C832CB"/>
    <w:rsid w:val="00C84085"/>
    <w:rsid w:val="00C852DC"/>
    <w:rsid w:val="00C854A8"/>
    <w:rsid w:val="00C85677"/>
    <w:rsid w:val="00C85E17"/>
    <w:rsid w:val="00C85F02"/>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26C7"/>
    <w:rsid w:val="00CA3CAB"/>
    <w:rsid w:val="00CA3FC0"/>
    <w:rsid w:val="00CA546B"/>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8AE"/>
    <w:rsid w:val="00CB5A26"/>
    <w:rsid w:val="00CB645B"/>
    <w:rsid w:val="00CB688A"/>
    <w:rsid w:val="00CB6A93"/>
    <w:rsid w:val="00CB6C79"/>
    <w:rsid w:val="00CB77C3"/>
    <w:rsid w:val="00CB7BB1"/>
    <w:rsid w:val="00CB7E9C"/>
    <w:rsid w:val="00CC0072"/>
    <w:rsid w:val="00CC027A"/>
    <w:rsid w:val="00CC0915"/>
    <w:rsid w:val="00CC0CDC"/>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0FF"/>
    <w:rsid w:val="00CD44FF"/>
    <w:rsid w:val="00CD46A7"/>
    <w:rsid w:val="00CD47BC"/>
    <w:rsid w:val="00CD4E50"/>
    <w:rsid w:val="00CD57CB"/>
    <w:rsid w:val="00CD64E1"/>
    <w:rsid w:val="00CD66BA"/>
    <w:rsid w:val="00CD699D"/>
    <w:rsid w:val="00CD6AD3"/>
    <w:rsid w:val="00CD6BA3"/>
    <w:rsid w:val="00CD70DB"/>
    <w:rsid w:val="00CD7544"/>
    <w:rsid w:val="00CD78D4"/>
    <w:rsid w:val="00CE0697"/>
    <w:rsid w:val="00CE14CB"/>
    <w:rsid w:val="00CE2E2E"/>
    <w:rsid w:val="00CE3A51"/>
    <w:rsid w:val="00CE41F9"/>
    <w:rsid w:val="00CE59F6"/>
    <w:rsid w:val="00CE5FF3"/>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4D1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9EB"/>
    <w:rsid w:val="00D10BE1"/>
    <w:rsid w:val="00D11375"/>
    <w:rsid w:val="00D11FE3"/>
    <w:rsid w:val="00D120CD"/>
    <w:rsid w:val="00D12393"/>
    <w:rsid w:val="00D12945"/>
    <w:rsid w:val="00D12CC0"/>
    <w:rsid w:val="00D12DA1"/>
    <w:rsid w:val="00D130C0"/>
    <w:rsid w:val="00D1343A"/>
    <w:rsid w:val="00D139ED"/>
    <w:rsid w:val="00D13D50"/>
    <w:rsid w:val="00D14101"/>
    <w:rsid w:val="00D144D8"/>
    <w:rsid w:val="00D14919"/>
    <w:rsid w:val="00D14E25"/>
    <w:rsid w:val="00D15470"/>
    <w:rsid w:val="00D15AE3"/>
    <w:rsid w:val="00D160C4"/>
    <w:rsid w:val="00D165D8"/>
    <w:rsid w:val="00D16661"/>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69BE"/>
    <w:rsid w:val="00D27129"/>
    <w:rsid w:val="00D279E7"/>
    <w:rsid w:val="00D27F75"/>
    <w:rsid w:val="00D3046D"/>
    <w:rsid w:val="00D30497"/>
    <w:rsid w:val="00D30C4D"/>
    <w:rsid w:val="00D30F5F"/>
    <w:rsid w:val="00D31243"/>
    <w:rsid w:val="00D315C4"/>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6124"/>
    <w:rsid w:val="00D474C1"/>
    <w:rsid w:val="00D5064C"/>
    <w:rsid w:val="00D50C94"/>
    <w:rsid w:val="00D511E7"/>
    <w:rsid w:val="00D517ED"/>
    <w:rsid w:val="00D5251C"/>
    <w:rsid w:val="00D52F56"/>
    <w:rsid w:val="00D539DA"/>
    <w:rsid w:val="00D53FD5"/>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ADE"/>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53D"/>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E43"/>
    <w:rsid w:val="00DA0175"/>
    <w:rsid w:val="00DA099C"/>
    <w:rsid w:val="00DA0F18"/>
    <w:rsid w:val="00DA2125"/>
    <w:rsid w:val="00DA21EC"/>
    <w:rsid w:val="00DA24DE"/>
    <w:rsid w:val="00DA270C"/>
    <w:rsid w:val="00DA281F"/>
    <w:rsid w:val="00DA3C5B"/>
    <w:rsid w:val="00DA3D23"/>
    <w:rsid w:val="00DA4A61"/>
    <w:rsid w:val="00DA5993"/>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074"/>
    <w:rsid w:val="00DB440B"/>
    <w:rsid w:val="00DB4426"/>
    <w:rsid w:val="00DB4522"/>
    <w:rsid w:val="00DB4B40"/>
    <w:rsid w:val="00DB4F12"/>
    <w:rsid w:val="00DB4F21"/>
    <w:rsid w:val="00DB4F42"/>
    <w:rsid w:val="00DB540C"/>
    <w:rsid w:val="00DB6F96"/>
    <w:rsid w:val="00DB71B9"/>
    <w:rsid w:val="00DB7662"/>
    <w:rsid w:val="00DB7E46"/>
    <w:rsid w:val="00DC073C"/>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D76D8"/>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346"/>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304"/>
    <w:rsid w:val="00DF6FD2"/>
    <w:rsid w:val="00DF72EF"/>
    <w:rsid w:val="00DF743D"/>
    <w:rsid w:val="00DF7724"/>
    <w:rsid w:val="00E000D8"/>
    <w:rsid w:val="00E00C1E"/>
    <w:rsid w:val="00E00F5F"/>
    <w:rsid w:val="00E010E6"/>
    <w:rsid w:val="00E01377"/>
    <w:rsid w:val="00E014E7"/>
    <w:rsid w:val="00E0218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5EF"/>
    <w:rsid w:val="00E06E97"/>
    <w:rsid w:val="00E07B8F"/>
    <w:rsid w:val="00E07C04"/>
    <w:rsid w:val="00E10712"/>
    <w:rsid w:val="00E10DD1"/>
    <w:rsid w:val="00E1120B"/>
    <w:rsid w:val="00E1224C"/>
    <w:rsid w:val="00E1254C"/>
    <w:rsid w:val="00E12BDF"/>
    <w:rsid w:val="00E13326"/>
    <w:rsid w:val="00E13D07"/>
    <w:rsid w:val="00E14356"/>
    <w:rsid w:val="00E14961"/>
    <w:rsid w:val="00E14D76"/>
    <w:rsid w:val="00E15183"/>
    <w:rsid w:val="00E1590B"/>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4F30"/>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4CCA"/>
    <w:rsid w:val="00E45A2C"/>
    <w:rsid w:val="00E46A6B"/>
    <w:rsid w:val="00E46A9C"/>
    <w:rsid w:val="00E47DB1"/>
    <w:rsid w:val="00E50BDD"/>
    <w:rsid w:val="00E510CF"/>
    <w:rsid w:val="00E513D7"/>
    <w:rsid w:val="00E519FE"/>
    <w:rsid w:val="00E5206C"/>
    <w:rsid w:val="00E52AAB"/>
    <w:rsid w:val="00E5448E"/>
    <w:rsid w:val="00E54A2B"/>
    <w:rsid w:val="00E54E0D"/>
    <w:rsid w:val="00E55247"/>
    <w:rsid w:val="00E558E5"/>
    <w:rsid w:val="00E55B3C"/>
    <w:rsid w:val="00E56795"/>
    <w:rsid w:val="00E57932"/>
    <w:rsid w:val="00E606C4"/>
    <w:rsid w:val="00E60811"/>
    <w:rsid w:val="00E60AB8"/>
    <w:rsid w:val="00E6103E"/>
    <w:rsid w:val="00E6185F"/>
    <w:rsid w:val="00E61D32"/>
    <w:rsid w:val="00E622D9"/>
    <w:rsid w:val="00E629CD"/>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26"/>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32F"/>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1BC"/>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3735"/>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CE7"/>
    <w:rsid w:val="00EF6D5A"/>
    <w:rsid w:val="00EF71E6"/>
    <w:rsid w:val="00F002BD"/>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21D"/>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B2"/>
    <w:rsid w:val="00F213D8"/>
    <w:rsid w:val="00F21A5D"/>
    <w:rsid w:val="00F21C13"/>
    <w:rsid w:val="00F21E96"/>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B95"/>
    <w:rsid w:val="00F36DDE"/>
    <w:rsid w:val="00F3722A"/>
    <w:rsid w:val="00F37366"/>
    <w:rsid w:val="00F37C99"/>
    <w:rsid w:val="00F37FCC"/>
    <w:rsid w:val="00F419B8"/>
    <w:rsid w:val="00F41ADD"/>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0E"/>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4F09"/>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62B6"/>
    <w:rsid w:val="00F773A9"/>
    <w:rsid w:val="00F8056E"/>
    <w:rsid w:val="00F80588"/>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1D64"/>
    <w:rsid w:val="00FB20EA"/>
    <w:rsid w:val="00FB2A34"/>
    <w:rsid w:val="00FB2BF5"/>
    <w:rsid w:val="00FB2F8E"/>
    <w:rsid w:val="00FB30C3"/>
    <w:rsid w:val="00FB39B0"/>
    <w:rsid w:val="00FB5138"/>
    <w:rsid w:val="00FB547F"/>
    <w:rsid w:val="00FB5537"/>
    <w:rsid w:val="00FB5A71"/>
    <w:rsid w:val="00FB63F6"/>
    <w:rsid w:val="00FB7823"/>
    <w:rsid w:val="00FC05B2"/>
    <w:rsid w:val="00FC08B3"/>
    <w:rsid w:val="00FC09D7"/>
    <w:rsid w:val="00FC0ABE"/>
    <w:rsid w:val="00FC1269"/>
    <w:rsid w:val="00FC22D0"/>
    <w:rsid w:val="00FC250E"/>
    <w:rsid w:val="00FC38D4"/>
    <w:rsid w:val="00FC391E"/>
    <w:rsid w:val="00FC3964"/>
    <w:rsid w:val="00FC39B3"/>
    <w:rsid w:val="00FC3BB7"/>
    <w:rsid w:val="00FC4345"/>
    <w:rsid w:val="00FC444A"/>
    <w:rsid w:val="00FC453D"/>
    <w:rsid w:val="00FC4A89"/>
    <w:rsid w:val="00FC619B"/>
    <w:rsid w:val="00FC665F"/>
    <w:rsid w:val="00FC6C35"/>
    <w:rsid w:val="00FC6D59"/>
    <w:rsid w:val="00FC7561"/>
    <w:rsid w:val="00FC77A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0FF765F"/>
    <w:rsid w:val="010651D9"/>
    <w:rsid w:val="011F6449"/>
    <w:rsid w:val="01236AFB"/>
    <w:rsid w:val="013E2BCA"/>
    <w:rsid w:val="01691CBD"/>
    <w:rsid w:val="016C4727"/>
    <w:rsid w:val="019F7441"/>
    <w:rsid w:val="01B37585"/>
    <w:rsid w:val="01D55165"/>
    <w:rsid w:val="01DF6BF8"/>
    <w:rsid w:val="01EC2C57"/>
    <w:rsid w:val="026B2E25"/>
    <w:rsid w:val="02824D4D"/>
    <w:rsid w:val="02AB3496"/>
    <w:rsid w:val="02DC4B10"/>
    <w:rsid w:val="02DD76CE"/>
    <w:rsid w:val="02DF340E"/>
    <w:rsid w:val="02EB05EB"/>
    <w:rsid w:val="02F36323"/>
    <w:rsid w:val="02F5619C"/>
    <w:rsid w:val="0326446A"/>
    <w:rsid w:val="032D5555"/>
    <w:rsid w:val="036634D2"/>
    <w:rsid w:val="03DD35E4"/>
    <w:rsid w:val="04076900"/>
    <w:rsid w:val="041A5A3B"/>
    <w:rsid w:val="042311BA"/>
    <w:rsid w:val="042B157A"/>
    <w:rsid w:val="048F763B"/>
    <w:rsid w:val="049F330E"/>
    <w:rsid w:val="04A3117E"/>
    <w:rsid w:val="04AA775C"/>
    <w:rsid w:val="04AF1889"/>
    <w:rsid w:val="04F66F48"/>
    <w:rsid w:val="05241B93"/>
    <w:rsid w:val="05251E14"/>
    <w:rsid w:val="05A16594"/>
    <w:rsid w:val="05A7762D"/>
    <w:rsid w:val="05B218C4"/>
    <w:rsid w:val="060E5941"/>
    <w:rsid w:val="06110FAF"/>
    <w:rsid w:val="06173ED7"/>
    <w:rsid w:val="06493CA7"/>
    <w:rsid w:val="065A6178"/>
    <w:rsid w:val="066F1CF3"/>
    <w:rsid w:val="06930BB8"/>
    <w:rsid w:val="07011597"/>
    <w:rsid w:val="07245D42"/>
    <w:rsid w:val="07264C62"/>
    <w:rsid w:val="077911D1"/>
    <w:rsid w:val="0779354C"/>
    <w:rsid w:val="07D016DD"/>
    <w:rsid w:val="08061376"/>
    <w:rsid w:val="08452D77"/>
    <w:rsid w:val="086401F8"/>
    <w:rsid w:val="08751CAA"/>
    <w:rsid w:val="087E4C40"/>
    <w:rsid w:val="08D66AD6"/>
    <w:rsid w:val="08DA33A3"/>
    <w:rsid w:val="08E80F13"/>
    <w:rsid w:val="090C38C7"/>
    <w:rsid w:val="09335624"/>
    <w:rsid w:val="0944690F"/>
    <w:rsid w:val="09535675"/>
    <w:rsid w:val="095F057D"/>
    <w:rsid w:val="09642282"/>
    <w:rsid w:val="09733572"/>
    <w:rsid w:val="09772C16"/>
    <w:rsid w:val="098353B5"/>
    <w:rsid w:val="09A92330"/>
    <w:rsid w:val="09B06B87"/>
    <w:rsid w:val="09BB6155"/>
    <w:rsid w:val="09C13146"/>
    <w:rsid w:val="09E04166"/>
    <w:rsid w:val="0A1C0718"/>
    <w:rsid w:val="0A262EFC"/>
    <w:rsid w:val="0A3E7710"/>
    <w:rsid w:val="0A5B7E63"/>
    <w:rsid w:val="0AA374A5"/>
    <w:rsid w:val="0AAB7649"/>
    <w:rsid w:val="0ABC5606"/>
    <w:rsid w:val="0AFE3D2C"/>
    <w:rsid w:val="0B30404E"/>
    <w:rsid w:val="0B4C6C14"/>
    <w:rsid w:val="0B631A88"/>
    <w:rsid w:val="0B683D45"/>
    <w:rsid w:val="0B7348DB"/>
    <w:rsid w:val="0B7F3F11"/>
    <w:rsid w:val="0B884417"/>
    <w:rsid w:val="0BCE7613"/>
    <w:rsid w:val="0BF6188C"/>
    <w:rsid w:val="0BF73C91"/>
    <w:rsid w:val="0C115F1D"/>
    <w:rsid w:val="0C170175"/>
    <w:rsid w:val="0C571A41"/>
    <w:rsid w:val="0C5C1171"/>
    <w:rsid w:val="0C5E1CBC"/>
    <w:rsid w:val="0C615B50"/>
    <w:rsid w:val="0C8445DA"/>
    <w:rsid w:val="0C87121B"/>
    <w:rsid w:val="0CBB3FF9"/>
    <w:rsid w:val="0CC007F7"/>
    <w:rsid w:val="0CFE707A"/>
    <w:rsid w:val="0D063BDA"/>
    <w:rsid w:val="0D08375F"/>
    <w:rsid w:val="0D184CFB"/>
    <w:rsid w:val="0D4247FC"/>
    <w:rsid w:val="0D4A7419"/>
    <w:rsid w:val="0D827401"/>
    <w:rsid w:val="0D84094E"/>
    <w:rsid w:val="0D8A00E9"/>
    <w:rsid w:val="0D8D589E"/>
    <w:rsid w:val="0DA01C73"/>
    <w:rsid w:val="0DD25CB4"/>
    <w:rsid w:val="0DD63300"/>
    <w:rsid w:val="0DF50604"/>
    <w:rsid w:val="0DF702FE"/>
    <w:rsid w:val="0E060E51"/>
    <w:rsid w:val="0E5604B2"/>
    <w:rsid w:val="0E6D5D79"/>
    <w:rsid w:val="0E992C5F"/>
    <w:rsid w:val="0E9D0089"/>
    <w:rsid w:val="0EB803EE"/>
    <w:rsid w:val="0EF94D4B"/>
    <w:rsid w:val="0F361EDC"/>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415C47"/>
    <w:rsid w:val="135F4BE2"/>
    <w:rsid w:val="13655BA0"/>
    <w:rsid w:val="139B1A0A"/>
    <w:rsid w:val="139D25C7"/>
    <w:rsid w:val="13BF3CE4"/>
    <w:rsid w:val="141008D8"/>
    <w:rsid w:val="14125FE6"/>
    <w:rsid w:val="146D271E"/>
    <w:rsid w:val="14893076"/>
    <w:rsid w:val="14982588"/>
    <w:rsid w:val="149A5AD9"/>
    <w:rsid w:val="14A7619D"/>
    <w:rsid w:val="150536C3"/>
    <w:rsid w:val="150C1963"/>
    <w:rsid w:val="151447A0"/>
    <w:rsid w:val="154A6454"/>
    <w:rsid w:val="15762120"/>
    <w:rsid w:val="16A8729C"/>
    <w:rsid w:val="16B33777"/>
    <w:rsid w:val="16BC70A7"/>
    <w:rsid w:val="16C6339E"/>
    <w:rsid w:val="17255474"/>
    <w:rsid w:val="172A1309"/>
    <w:rsid w:val="172F2D79"/>
    <w:rsid w:val="17557BEF"/>
    <w:rsid w:val="178A5E39"/>
    <w:rsid w:val="17AA503D"/>
    <w:rsid w:val="17D349C1"/>
    <w:rsid w:val="17EF3C3D"/>
    <w:rsid w:val="1830729E"/>
    <w:rsid w:val="1870062C"/>
    <w:rsid w:val="18817102"/>
    <w:rsid w:val="18830A15"/>
    <w:rsid w:val="18852B28"/>
    <w:rsid w:val="188B5321"/>
    <w:rsid w:val="18F36CB9"/>
    <w:rsid w:val="19194749"/>
    <w:rsid w:val="19932372"/>
    <w:rsid w:val="19952B52"/>
    <w:rsid w:val="19A20DD5"/>
    <w:rsid w:val="19AE03F1"/>
    <w:rsid w:val="1A071A03"/>
    <w:rsid w:val="1A1F16AE"/>
    <w:rsid w:val="1A3B5C77"/>
    <w:rsid w:val="1A984BAD"/>
    <w:rsid w:val="1AB8220E"/>
    <w:rsid w:val="1AE4166C"/>
    <w:rsid w:val="1AF06CFB"/>
    <w:rsid w:val="1AF11B8D"/>
    <w:rsid w:val="1AF35A9F"/>
    <w:rsid w:val="1B11359C"/>
    <w:rsid w:val="1B2A271F"/>
    <w:rsid w:val="1B3E3557"/>
    <w:rsid w:val="1B4D379A"/>
    <w:rsid w:val="1B530544"/>
    <w:rsid w:val="1B713184"/>
    <w:rsid w:val="1BA209CF"/>
    <w:rsid w:val="1BA87405"/>
    <w:rsid w:val="1BB4777D"/>
    <w:rsid w:val="1BD75AB8"/>
    <w:rsid w:val="1C0459C2"/>
    <w:rsid w:val="1C1B3B4A"/>
    <w:rsid w:val="1C312DFB"/>
    <w:rsid w:val="1C88086E"/>
    <w:rsid w:val="1CFE11EF"/>
    <w:rsid w:val="1D266CE1"/>
    <w:rsid w:val="1D3963AF"/>
    <w:rsid w:val="1D3F5364"/>
    <w:rsid w:val="1D6A673C"/>
    <w:rsid w:val="1D9247AE"/>
    <w:rsid w:val="1DB567EC"/>
    <w:rsid w:val="1DF51A98"/>
    <w:rsid w:val="1DFD69DB"/>
    <w:rsid w:val="1E3D060F"/>
    <w:rsid w:val="1E3F7D2E"/>
    <w:rsid w:val="1E4134E4"/>
    <w:rsid w:val="1E5062B3"/>
    <w:rsid w:val="1E523514"/>
    <w:rsid w:val="1E6C0125"/>
    <w:rsid w:val="1E714A66"/>
    <w:rsid w:val="1E802593"/>
    <w:rsid w:val="1EA703CC"/>
    <w:rsid w:val="1EB7330C"/>
    <w:rsid w:val="1EE14925"/>
    <w:rsid w:val="1EFB52BB"/>
    <w:rsid w:val="1F0A0FF3"/>
    <w:rsid w:val="1F5771FF"/>
    <w:rsid w:val="1F881E32"/>
    <w:rsid w:val="1FE54F21"/>
    <w:rsid w:val="1FE868A9"/>
    <w:rsid w:val="20034907"/>
    <w:rsid w:val="20173E4B"/>
    <w:rsid w:val="201E74B3"/>
    <w:rsid w:val="204E48BC"/>
    <w:rsid w:val="208921B3"/>
    <w:rsid w:val="20973DEB"/>
    <w:rsid w:val="20B26522"/>
    <w:rsid w:val="20B44310"/>
    <w:rsid w:val="210E4645"/>
    <w:rsid w:val="211116EB"/>
    <w:rsid w:val="216133FC"/>
    <w:rsid w:val="21D56769"/>
    <w:rsid w:val="21E52EF3"/>
    <w:rsid w:val="21FB5D7B"/>
    <w:rsid w:val="220B1C3D"/>
    <w:rsid w:val="221D1D20"/>
    <w:rsid w:val="22334A87"/>
    <w:rsid w:val="22712078"/>
    <w:rsid w:val="22BE6801"/>
    <w:rsid w:val="233500BF"/>
    <w:rsid w:val="23377FF7"/>
    <w:rsid w:val="236B425F"/>
    <w:rsid w:val="237352F3"/>
    <w:rsid w:val="23836192"/>
    <w:rsid w:val="23901F29"/>
    <w:rsid w:val="239C0061"/>
    <w:rsid w:val="23B908A4"/>
    <w:rsid w:val="23E95BEF"/>
    <w:rsid w:val="23FD0064"/>
    <w:rsid w:val="245375B0"/>
    <w:rsid w:val="24642C0A"/>
    <w:rsid w:val="24B22173"/>
    <w:rsid w:val="24B95AD9"/>
    <w:rsid w:val="24BE24DA"/>
    <w:rsid w:val="24CF5825"/>
    <w:rsid w:val="24D663E6"/>
    <w:rsid w:val="24D77F2B"/>
    <w:rsid w:val="254A6816"/>
    <w:rsid w:val="258B00E2"/>
    <w:rsid w:val="25A917A6"/>
    <w:rsid w:val="25BE27CC"/>
    <w:rsid w:val="25F74A5C"/>
    <w:rsid w:val="2628662C"/>
    <w:rsid w:val="262D45DE"/>
    <w:rsid w:val="26A53EF9"/>
    <w:rsid w:val="26A94201"/>
    <w:rsid w:val="26AC274F"/>
    <w:rsid w:val="27044A29"/>
    <w:rsid w:val="271D34C8"/>
    <w:rsid w:val="276142BF"/>
    <w:rsid w:val="27783712"/>
    <w:rsid w:val="27907362"/>
    <w:rsid w:val="28094EEC"/>
    <w:rsid w:val="28333E1D"/>
    <w:rsid w:val="28454BD6"/>
    <w:rsid w:val="28455253"/>
    <w:rsid w:val="28551971"/>
    <w:rsid w:val="285B1C53"/>
    <w:rsid w:val="28943462"/>
    <w:rsid w:val="289F7086"/>
    <w:rsid w:val="28BD34BD"/>
    <w:rsid w:val="28C32028"/>
    <w:rsid w:val="28CC490F"/>
    <w:rsid w:val="28DE40AA"/>
    <w:rsid w:val="29345E77"/>
    <w:rsid w:val="294C65AD"/>
    <w:rsid w:val="29806583"/>
    <w:rsid w:val="298B3C4C"/>
    <w:rsid w:val="298C38F4"/>
    <w:rsid w:val="29F26D24"/>
    <w:rsid w:val="2A15033F"/>
    <w:rsid w:val="2A1662C1"/>
    <w:rsid w:val="2A1C7367"/>
    <w:rsid w:val="2A2815FA"/>
    <w:rsid w:val="2A5C07B5"/>
    <w:rsid w:val="2A6D6092"/>
    <w:rsid w:val="2A7D76B4"/>
    <w:rsid w:val="2AE62CF0"/>
    <w:rsid w:val="2B437463"/>
    <w:rsid w:val="2B7731FD"/>
    <w:rsid w:val="2B7807EE"/>
    <w:rsid w:val="2BBF00EC"/>
    <w:rsid w:val="2BC37CFD"/>
    <w:rsid w:val="2BD5237F"/>
    <w:rsid w:val="2BE536CE"/>
    <w:rsid w:val="2BE758D9"/>
    <w:rsid w:val="2C09049E"/>
    <w:rsid w:val="2C0A653C"/>
    <w:rsid w:val="2C191F85"/>
    <w:rsid w:val="2CE82D6F"/>
    <w:rsid w:val="2D343236"/>
    <w:rsid w:val="2D5C10DD"/>
    <w:rsid w:val="2D9D12AA"/>
    <w:rsid w:val="2DD15014"/>
    <w:rsid w:val="2DF72DE4"/>
    <w:rsid w:val="2E0220AF"/>
    <w:rsid w:val="2E121EE3"/>
    <w:rsid w:val="2E4B082A"/>
    <w:rsid w:val="2E5D4E86"/>
    <w:rsid w:val="2E5D790B"/>
    <w:rsid w:val="2E9A3C18"/>
    <w:rsid w:val="2EBB0FEE"/>
    <w:rsid w:val="2EC63002"/>
    <w:rsid w:val="2EF064BE"/>
    <w:rsid w:val="2F0A6B38"/>
    <w:rsid w:val="2F946CCB"/>
    <w:rsid w:val="2FD25781"/>
    <w:rsid w:val="2FFD7934"/>
    <w:rsid w:val="30655FAD"/>
    <w:rsid w:val="30733ACD"/>
    <w:rsid w:val="308C3862"/>
    <w:rsid w:val="309379D8"/>
    <w:rsid w:val="30A270F7"/>
    <w:rsid w:val="30B50BEA"/>
    <w:rsid w:val="30C227C7"/>
    <w:rsid w:val="30DF1478"/>
    <w:rsid w:val="30EC586F"/>
    <w:rsid w:val="319C6071"/>
    <w:rsid w:val="31AC537E"/>
    <w:rsid w:val="31E3679B"/>
    <w:rsid w:val="31E732FD"/>
    <w:rsid w:val="32052280"/>
    <w:rsid w:val="3250145F"/>
    <w:rsid w:val="32517576"/>
    <w:rsid w:val="32BE5C2C"/>
    <w:rsid w:val="32CF23FC"/>
    <w:rsid w:val="32FB6478"/>
    <w:rsid w:val="33263B3F"/>
    <w:rsid w:val="332F5C24"/>
    <w:rsid w:val="336963EB"/>
    <w:rsid w:val="336F02F9"/>
    <w:rsid w:val="33816EEB"/>
    <w:rsid w:val="33D01C0E"/>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8C1A6E"/>
    <w:rsid w:val="36A74ADA"/>
    <w:rsid w:val="36AD60D5"/>
    <w:rsid w:val="36B224F9"/>
    <w:rsid w:val="36B56EBF"/>
    <w:rsid w:val="36EC0CC9"/>
    <w:rsid w:val="373F410B"/>
    <w:rsid w:val="37994EFC"/>
    <w:rsid w:val="37E27C6B"/>
    <w:rsid w:val="37EE7094"/>
    <w:rsid w:val="380657B9"/>
    <w:rsid w:val="38296C89"/>
    <w:rsid w:val="383002EB"/>
    <w:rsid w:val="38404012"/>
    <w:rsid w:val="38586797"/>
    <w:rsid w:val="386E58A0"/>
    <w:rsid w:val="38BC0149"/>
    <w:rsid w:val="38D87D1C"/>
    <w:rsid w:val="39113C01"/>
    <w:rsid w:val="39277222"/>
    <w:rsid w:val="39636459"/>
    <w:rsid w:val="396B02B1"/>
    <w:rsid w:val="396B7F6C"/>
    <w:rsid w:val="39B417A9"/>
    <w:rsid w:val="39FC5695"/>
    <w:rsid w:val="3A006D8E"/>
    <w:rsid w:val="3A2160C5"/>
    <w:rsid w:val="3A3651E5"/>
    <w:rsid w:val="3A744481"/>
    <w:rsid w:val="3A8C7BEF"/>
    <w:rsid w:val="3A906246"/>
    <w:rsid w:val="3B2349B7"/>
    <w:rsid w:val="3B616CFF"/>
    <w:rsid w:val="3B6259F6"/>
    <w:rsid w:val="3B976654"/>
    <w:rsid w:val="3BC01EFC"/>
    <w:rsid w:val="3BCA786A"/>
    <w:rsid w:val="3BD31E2F"/>
    <w:rsid w:val="3BF15831"/>
    <w:rsid w:val="3C105946"/>
    <w:rsid w:val="3C1B221A"/>
    <w:rsid w:val="3C441B1A"/>
    <w:rsid w:val="3C471448"/>
    <w:rsid w:val="3C543C47"/>
    <w:rsid w:val="3C5F759A"/>
    <w:rsid w:val="3C615C0D"/>
    <w:rsid w:val="3C6C525A"/>
    <w:rsid w:val="3CCE23CB"/>
    <w:rsid w:val="3CD17D17"/>
    <w:rsid w:val="3CF33D49"/>
    <w:rsid w:val="3D3C7F39"/>
    <w:rsid w:val="3D440F09"/>
    <w:rsid w:val="3D4504A0"/>
    <w:rsid w:val="3D620BB8"/>
    <w:rsid w:val="3D8734BB"/>
    <w:rsid w:val="3D9A11D4"/>
    <w:rsid w:val="3DA16D89"/>
    <w:rsid w:val="3DA364BE"/>
    <w:rsid w:val="3DE041CB"/>
    <w:rsid w:val="3DFE494F"/>
    <w:rsid w:val="3E0D48F6"/>
    <w:rsid w:val="3E1868B4"/>
    <w:rsid w:val="3E377251"/>
    <w:rsid w:val="3E42664B"/>
    <w:rsid w:val="3E5A7334"/>
    <w:rsid w:val="3E7B5D6B"/>
    <w:rsid w:val="3E843E66"/>
    <w:rsid w:val="3E8E35FE"/>
    <w:rsid w:val="3E8F51FE"/>
    <w:rsid w:val="3E926F87"/>
    <w:rsid w:val="3E9A59DE"/>
    <w:rsid w:val="3EAF4836"/>
    <w:rsid w:val="3EC33DFA"/>
    <w:rsid w:val="3F060E16"/>
    <w:rsid w:val="3F1D1096"/>
    <w:rsid w:val="3F2F0234"/>
    <w:rsid w:val="3F6363FE"/>
    <w:rsid w:val="3F756B8F"/>
    <w:rsid w:val="3F95482B"/>
    <w:rsid w:val="3FFB7F74"/>
    <w:rsid w:val="4019356B"/>
    <w:rsid w:val="40592157"/>
    <w:rsid w:val="406E1CAE"/>
    <w:rsid w:val="40A0133A"/>
    <w:rsid w:val="40C31A53"/>
    <w:rsid w:val="40FF545D"/>
    <w:rsid w:val="410067C8"/>
    <w:rsid w:val="418F0D2A"/>
    <w:rsid w:val="41D01505"/>
    <w:rsid w:val="42474939"/>
    <w:rsid w:val="424C3C57"/>
    <w:rsid w:val="42613FF3"/>
    <w:rsid w:val="42660D96"/>
    <w:rsid w:val="428667D2"/>
    <w:rsid w:val="42957651"/>
    <w:rsid w:val="42CD1CE0"/>
    <w:rsid w:val="42E1381E"/>
    <w:rsid w:val="42ED6459"/>
    <w:rsid w:val="42FE58DD"/>
    <w:rsid w:val="43174B3D"/>
    <w:rsid w:val="434B790E"/>
    <w:rsid w:val="4360274F"/>
    <w:rsid w:val="43957AF5"/>
    <w:rsid w:val="43977AB6"/>
    <w:rsid w:val="43A10A30"/>
    <w:rsid w:val="43A3342B"/>
    <w:rsid w:val="43C77C27"/>
    <w:rsid w:val="43DE09EE"/>
    <w:rsid w:val="44002FAD"/>
    <w:rsid w:val="44533ED7"/>
    <w:rsid w:val="44906CA3"/>
    <w:rsid w:val="449101DD"/>
    <w:rsid w:val="44DE1391"/>
    <w:rsid w:val="44F06DC0"/>
    <w:rsid w:val="451B225C"/>
    <w:rsid w:val="452410C9"/>
    <w:rsid w:val="45317DFB"/>
    <w:rsid w:val="456D3CE4"/>
    <w:rsid w:val="4579042C"/>
    <w:rsid w:val="457C0654"/>
    <w:rsid w:val="457F0571"/>
    <w:rsid w:val="45851176"/>
    <w:rsid w:val="45C63B94"/>
    <w:rsid w:val="460E7DA5"/>
    <w:rsid w:val="46422483"/>
    <w:rsid w:val="4659254A"/>
    <w:rsid w:val="465B0637"/>
    <w:rsid w:val="465E3F0D"/>
    <w:rsid w:val="46657EEB"/>
    <w:rsid w:val="466A16E6"/>
    <w:rsid w:val="46893F2B"/>
    <w:rsid w:val="46B36C86"/>
    <w:rsid w:val="46C423E7"/>
    <w:rsid w:val="46C4686E"/>
    <w:rsid w:val="471B5DAE"/>
    <w:rsid w:val="472B2331"/>
    <w:rsid w:val="47634C7E"/>
    <w:rsid w:val="477B778F"/>
    <w:rsid w:val="478203EC"/>
    <w:rsid w:val="478A34F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915C3B"/>
    <w:rsid w:val="49B64211"/>
    <w:rsid w:val="49F6167F"/>
    <w:rsid w:val="4A064FA0"/>
    <w:rsid w:val="4A16615C"/>
    <w:rsid w:val="4A3E237C"/>
    <w:rsid w:val="4A4424D7"/>
    <w:rsid w:val="4AB82D0F"/>
    <w:rsid w:val="4AEB7664"/>
    <w:rsid w:val="4AFD7C19"/>
    <w:rsid w:val="4B0567D1"/>
    <w:rsid w:val="4B236AAE"/>
    <w:rsid w:val="4B707271"/>
    <w:rsid w:val="4B9739F7"/>
    <w:rsid w:val="4BEE2503"/>
    <w:rsid w:val="4C245A30"/>
    <w:rsid w:val="4C341C88"/>
    <w:rsid w:val="4C8F3423"/>
    <w:rsid w:val="4CB6685F"/>
    <w:rsid w:val="4CC367FE"/>
    <w:rsid w:val="4D077F3C"/>
    <w:rsid w:val="4D123355"/>
    <w:rsid w:val="4D2A3B31"/>
    <w:rsid w:val="4D312C52"/>
    <w:rsid w:val="4D344835"/>
    <w:rsid w:val="4D3D667F"/>
    <w:rsid w:val="4D436182"/>
    <w:rsid w:val="4D905305"/>
    <w:rsid w:val="4D964A72"/>
    <w:rsid w:val="4D9C1254"/>
    <w:rsid w:val="4DD51AB2"/>
    <w:rsid w:val="4DEB6878"/>
    <w:rsid w:val="4E6014DC"/>
    <w:rsid w:val="4E6112E3"/>
    <w:rsid w:val="4E793892"/>
    <w:rsid w:val="4E800872"/>
    <w:rsid w:val="4EC569ED"/>
    <w:rsid w:val="4ED50EA1"/>
    <w:rsid w:val="4EEC050C"/>
    <w:rsid w:val="4F104EC3"/>
    <w:rsid w:val="4F47354A"/>
    <w:rsid w:val="4F911C54"/>
    <w:rsid w:val="4FE625E0"/>
    <w:rsid w:val="5021480F"/>
    <w:rsid w:val="506C3F7C"/>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73365F"/>
    <w:rsid w:val="5397158E"/>
    <w:rsid w:val="53B33222"/>
    <w:rsid w:val="53CA2530"/>
    <w:rsid w:val="54013861"/>
    <w:rsid w:val="54487265"/>
    <w:rsid w:val="544D6070"/>
    <w:rsid w:val="54605E1E"/>
    <w:rsid w:val="54B3506A"/>
    <w:rsid w:val="54CA0D16"/>
    <w:rsid w:val="54DD4057"/>
    <w:rsid w:val="54E7490F"/>
    <w:rsid w:val="550764A4"/>
    <w:rsid w:val="550B2BF6"/>
    <w:rsid w:val="55214EB5"/>
    <w:rsid w:val="55364EFD"/>
    <w:rsid w:val="55515659"/>
    <w:rsid w:val="555D4828"/>
    <w:rsid w:val="556709D9"/>
    <w:rsid w:val="557A4C8B"/>
    <w:rsid w:val="558931E1"/>
    <w:rsid w:val="55923347"/>
    <w:rsid w:val="55925180"/>
    <w:rsid w:val="55983B1B"/>
    <w:rsid w:val="55A8376B"/>
    <w:rsid w:val="55BD0103"/>
    <w:rsid w:val="55DC29B6"/>
    <w:rsid w:val="55DD4241"/>
    <w:rsid w:val="566B6D1E"/>
    <w:rsid w:val="567353C0"/>
    <w:rsid w:val="57032A2C"/>
    <w:rsid w:val="570F5219"/>
    <w:rsid w:val="574B7E86"/>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C6296A"/>
    <w:rsid w:val="58E363A9"/>
    <w:rsid w:val="595E1678"/>
    <w:rsid w:val="596247A0"/>
    <w:rsid w:val="596D5BD4"/>
    <w:rsid w:val="597E3DD8"/>
    <w:rsid w:val="597E4619"/>
    <w:rsid w:val="59AD7291"/>
    <w:rsid w:val="59F80043"/>
    <w:rsid w:val="5A09252F"/>
    <w:rsid w:val="5A0B2778"/>
    <w:rsid w:val="5A2A7C7B"/>
    <w:rsid w:val="5A3E2560"/>
    <w:rsid w:val="5A5D3B6E"/>
    <w:rsid w:val="5A637A76"/>
    <w:rsid w:val="5A6D33BA"/>
    <w:rsid w:val="5A792B1F"/>
    <w:rsid w:val="5A874767"/>
    <w:rsid w:val="5AAD6F28"/>
    <w:rsid w:val="5ABF12B7"/>
    <w:rsid w:val="5AD63A24"/>
    <w:rsid w:val="5B2E1A1D"/>
    <w:rsid w:val="5B843A1C"/>
    <w:rsid w:val="5B873E3F"/>
    <w:rsid w:val="5C02690E"/>
    <w:rsid w:val="5C196DA7"/>
    <w:rsid w:val="5C2A048C"/>
    <w:rsid w:val="5C566D9D"/>
    <w:rsid w:val="5C80234E"/>
    <w:rsid w:val="5C8A680C"/>
    <w:rsid w:val="5D0C4701"/>
    <w:rsid w:val="5D0F0395"/>
    <w:rsid w:val="5D221076"/>
    <w:rsid w:val="5D397964"/>
    <w:rsid w:val="5D5A391C"/>
    <w:rsid w:val="5D5F10C0"/>
    <w:rsid w:val="5D891B7B"/>
    <w:rsid w:val="5DAD38EE"/>
    <w:rsid w:val="5E006862"/>
    <w:rsid w:val="5E0207B9"/>
    <w:rsid w:val="5E1834A1"/>
    <w:rsid w:val="5E261785"/>
    <w:rsid w:val="5E2B78C2"/>
    <w:rsid w:val="5E437FD7"/>
    <w:rsid w:val="5E4A7017"/>
    <w:rsid w:val="5E552BBA"/>
    <w:rsid w:val="5E611C10"/>
    <w:rsid w:val="5E895B54"/>
    <w:rsid w:val="5EFA7CCD"/>
    <w:rsid w:val="5EFC7377"/>
    <w:rsid w:val="5F06174D"/>
    <w:rsid w:val="5F3A3602"/>
    <w:rsid w:val="5F6277C6"/>
    <w:rsid w:val="5F6D0B1D"/>
    <w:rsid w:val="5F8D0B82"/>
    <w:rsid w:val="5FAD5B82"/>
    <w:rsid w:val="5FB05924"/>
    <w:rsid w:val="5FC74115"/>
    <w:rsid w:val="5FCC5339"/>
    <w:rsid w:val="5FE01AB3"/>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330EBD"/>
    <w:rsid w:val="62456545"/>
    <w:rsid w:val="624F3E49"/>
    <w:rsid w:val="62632286"/>
    <w:rsid w:val="62885958"/>
    <w:rsid w:val="62F40B65"/>
    <w:rsid w:val="62FC2CFE"/>
    <w:rsid w:val="63024505"/>
    <w:rsid w:val="635B1DB5"/>
    <w:rsid w:val="63711FED"/>
    <w:rsid w:val="6374306F"/>
    <w:rsid w:val="63880DDC"/>
    <w:rsid w:val="638D750D"/>
    <w:rsid w:val="63A31776"/>
    <w:rsid w:val="63AC6CC0"/>
    <w:rsid w:val="63C872E4"/>
    <w:rsid w:val="64055776"/>
    <w:rsid w:val="64240056"/>
    <w:rsid w:val="643E143A"/>
    <w:rsid w:val="648844C8"/>
    <w:rsid w:val="648B6EEF"/>
    <w:rsid w:val="64C158BF"/>
    <w:rsid w:val="64CE2EAA"/>
    <w:rsid w:val="652E1513"/>
    <w:rsid w:val="653C3090"/>
    <w:rsid w:val="65854376"/>
    <w:rsid w:val="658767BE"/>
    <w:rsid w:val="65892531"/>
    <w:rsid w:val="66195831"/>
    <w:rsid w:val="662E75B1"/>
    <w:rsid w:val="66342C2E"/>
    <w:rsid w:val="663C3578"/>
    <w:rsid w:val="663E784C"/>
    <w:rsid w:val="664B4A8C"/>
    <w:rsid w:val="668B6A45"/>
    <w:rsid w:val="66D860C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41732"/>
    <w:rsid w:val="68B96DBB"/>
    <w:rsid w:val="68CA2805"/>
    <w:rsid w:val="68E937A3"/>
    <w:rsid w:val="68EF323D"/>
    <w:rsid w:val="693E15D3"/>
    <w:rsid w:val="69627681"/>
    <w:rsid w:val="6977531D"/>
    <w:rsid w:val="69CC2BFF"/>
    <w:rsid w:val="69FD55B8"/>
    <w:rsid w:val="6A0B1C62"/>
    <w:rsid w:val="6A2406C8"/>
    <w:rsid w:val="6ADE0BD1"/>
    <w:rsid w:val="6AE96859"/>
    <w:rsid w:val="6B147746"/>
    <w:rsid w:val="6B24787C"/>
    <w:rsid w:val="6B497849"/>
    <w:rsid w:val="6B573233"/>
    <w:rsid w:val="6B5B6274"/>
    <w:rsid w:val="6B935D53"/>
    <w:rsid w:val="6BCF5346"/>
    <w:rsid w:val="6C196F71"/>
    <w:rsid w:val="6C197C55"/>
    <w:rsid w:val="6C215EC8"/>
    <w:rsid w:val="6C226FCB"/>
    <w:rsid w:val="6C31226F"/>
    <w:rsid w:val="6C552F0B"/>
    <w:rsid w:val="6C6342D0"/>
    <w:rsid w:val="6C7F2654"/>
    <w:rsid w:val="6C8C67B7"/>
    <w:rsid w:val="6C9D744C"/>
    <w:rsid w:val="6CB12037"/>
    <w:rsid w:val="6D167928"/>
    <w:rsid w:val="6D26299B"/>
    <w:rsid w:val="6D4772EC"/>
    <w:rsid w:val="6D9078AF"/>
    <w:rsid w:val="6DAA3FEF"/>
    <w:rsid w:val="6DC0172B"/>
    <w:rsid w:val="6DCB690C"/>
    <w:rsid w:val="6DD41A5B"/>
    <w:rsid w:val="6DF43C2E"/>
    <w:rsid w:val="6DF51CA3"/>
    <w:rsid w:val="6E015449"/>
    <w:rsid w:val="6E8335BD"/>
    <w:rsid w:val="6E8E12EF"/>
    <w:rsid w:val="6E972936"/>
    <w:rsid w:val="6ED446C5"/>
    <w:rsid w:val="6EFFA3D6"/>
    <w:rsid w:val="6F2A7D94"/>
    <w:rsid w:val="6F8331F1"/>
    <w:rsid w:val="6FAE1A09"/>
    <w:rsid w:val="6FBAD1FF"/>
    <w:rsid w:val="6FD75BF8"/>
    <w:rsid w:val="700215D2"/>
    <w:rsid w:val="707723D0"/>
    <w:rsid w:val="70F5661B"/>
    <w:rsid w:val="71360107"/>
    <w:rsid w:val="713B688E"/>
    <w:rsid w:val="7142781F"/>
    <w:rsid w:val="71D43752"/>
    <w:rsid w:val="71F1796A"/>
    <w:rsid w:val="72154626"/>
    <w:rsid w:val="72262B5D"/>
    <w:rsid w:val="72283FF7"/>
    <w:rsid w:val="72292E50"/>
    <w:rsid w:val="722E7212"/>
    <w:rsid w:val="723A0474"/>
    <w:rsid w:val="725923E4"/>
    <w:rsid w:val="72864BF7"/>
    <w:rsid w:val="729023FC"/>
    <w:rsid w:val="73C0646E"/>
    <w:rsid w:val="741A2EFF"/>
    <w:rsid w:val="742222F5"/>
    <w:rsid w:val="74335E05"/>
    <w:rsid w:val="744030B7"/>
    <w:rsid w:val="74476126"/>
    <w:rsid w:val="74706664"/>
    <w:rsid w:val="74713ECD"/>
    <w:rsid w:val="747F3682"/>
    <w:rsid w:val="749C4185"/>
    <w:rsid w:val="75067759"/>
    <w:rsid w:val="752E6DCD"/>
    <w:rsid w:val="7551380D"/>
    <w:rsid w:val="75600BE5"/>
    <w:rsid w:val="7564475C"/>
    <w:rsid w:val="7583797F"/>
    <w:rsid w:val="75AB15F6"/>
    <w:rsid w:val="75D20F1D"/>
    <w:rsid w:val="75DA2C18"/>
    <w:rsid w:val="75F54412"/>
    <w:rsid w:val="761D08E0"/>
    <w:rsid w:val="765D347C"/>
    <w:rsid w:val="7668312F"/>
    <w:rsid w:val="76826699"/>
    <w:rsid w:val="76B807C3"/>
    <w:rsid w:val="76C87133"/>
    <w:rsid w:val="76CC0B8C"/>
    <w:rsid w:val="76CD08D5"/>
    <w:rsid w:val="76DB4B92"/>
    <w:rsid w:val="77052AA4"/>
    <w:rsid w:val="77136511"/>
    <w:rsid w:val="77340A39"/>
    <w:rsid w:val="77351FD0"/>
    <w:rsid w:val="77472422"/>
    <w:rsid w:val="777F31F2"/>
    <w:rsid w:val="77D1700D"/>
    <w:rsid w:val="77EC04CC"/>
    <w:rsid w:val="78264F05"/>
    <w:rsid w:val="78775729"/>
    <w:rsid w:val="78872FBC"/>
    <w:rsid w:val="78A42DB0"/>
    <w:rsid w:val="78A656AB"/>
    <w:rsid w:val="78B2245C"/>
    <w:rsid w:val="78E172CC"/>
    <w:rsid w:val="78EA1D1F"/>
    <w:rsid w:val="7904172F"/>
    <w:rsid w:val="790F7E27"/>
    <w:rsid w:val="792A231A"/>
    <w:rsid w:val="79316829"/>
    <w:rsid w:val="797E66A9"/>
    <w:rsid w:val="79A97383"/>
    <w:rsid w:val="79E27E8B"/>
    <w:rsid w:val="79F850CE"/>
    <w:rsid w:val="79FD443C"/>
    <w:rsid w:val="7A004DC8"/>
    <w:rsid w:val="7A1D1975"/>
    <w:rsid w:val="7A3E5150"/>
    <w:rsid w:val="7A4670D6"/>
    <w:rsid w:val="7A534B63"/>
    <w:rsid w:val="7A615382"/>
    <w:rsid w:val="7A67303B"/>
    <w:rsid w:val="7AAB1D04"/>
    <w:rsid w:val="7ABA4368"/>
    <w:rsid w:val="7AD05746"/>
    <w:rsid w:val="7B18614D"/>
    <w:rsid w:val="7B257FFD"/>
    <w:rsid w:val="7B2F405B"/>
    <w:rsid w:val="7B343476"/>
    <w:rsid w:val="7B5A2978"/>
    <w:rsid w:val="7B5A7E4C"/>
    <w:rsid w:val="7B667AF9"/>
    <w:rsid w:val="7B7468F8"/>
    <w:rsid w:val="7BCE52B0"/>
    <w:rsid w:val="7BEE0103"/>
    <w:rsid w:val="7C0A0FE4"/>
    <w:rsid w:val="7C254906"/>
    <w:rsid w:val="7C590818"/>
    <w:rsid w:val="7C7C10F6"/>
    <w:rsid w:val="7C853BEA"/>
    <w:rsid w:val="7C881368"/>
    <w:rsid w:val="7CE27788"/>
    <w:rsid w:val="7D0152B1"/>
    <w:rsid w:val="7D0C32F1"/>
    <w:rsid w:val="7D0F408D"/>
    <w:rsid w:val="7D2B096C"/>
    <w:rsid w:val="7D491C6C"/>
    <w:rsid w:val="7D5429C0"/>
    <w:rsid w:val="7D6E6D43"/>
    <w:rsid w:val="7DB57A34"/>
    <w:rsid w:val="7DE60973"/>
    <w:rsid w:val="7DEF0916"/>
    <w:rsid w:val="7DF721DC"/>
    <w:rsid w:val="7E1E5218"/>
    <w:rsid w:val="7E4E5F1A"/>
    <w:rsid w:val="7E7F1C99"/>
    <w:rsid w:val="7E9A4E1F"/>
    <w:rsid w:val="7EA7723A"/>
    <w:rsid w:val="7ED301F6"/>
    <w:rsid w:val="7EF56FBB"/>
    <w:rsid w:val="7F0768EB"/>
    <w:rsid w:val="7F143BEC"/>
    <w:rsid w:val="7F715AF2"/>
    <w:rsid w:val="7F77E1D0"/>
    <w:rsid w:val="7F7D58EC"/>
    <w:rsid w:val="7F886E69"/>
    <w:rsid w:val="7FB623D9"/>
    <w:rsid w:val="7FBFA411"/>
    <w:rsid w:val="7FE97E07"/>
    <w:rsid w:val="9D4B5CFF"/>
    <w:rsid w:val="AC66BC77"/>
    <w:rsid w:val="AFFFCF09"/>
    <w:rsid w:val="B9EC5465"/>
    <w:rsid w:val="BA7B23C6"/>
    <w:rsid w:val="BB7FA927"/>
    <w:rsid w:val="BF4E6A91"/>
    <w:rsid w:val="DCFF8E17"/>
    <w:rsid w:val="ECF5016D"/>
    <w:rsid w:val="EFFF7A0A"/>
    <w:rsid w:val="F5FFD31F"/>
    <w:rsid w:val="F7DD444F"/>
    <w:rsid w:val="FD5EEA6A"/>
    <w:rsid w:val="FDCF6B5F"/>
    <w:rsid w:val="FE7348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18"/>
    <w:qFormat/>
    <w:uiPriority w:val="0"/>
    <w:pPr>
      <w:ind w:firstLine="420"/>
    </w:pPr>
    <w:rPr>
      <w:rFonts w:hAnsi="Calibri" w:cs="Times New Roman"/>
      <w:snapToGrid/>
      <w:szCs w:val="20"/>
    </w:rPr>
  </w:style>
  <w:style w:type="paragraph" w:styleId="25">
    <w:name w:val="Body Text Indent"/>
    <w:basedOn w:val="1"/>
    <w:next w:val="26"/>
    <w:link w:val="263"/>
    <w:qFormat/>
    <w:uiPriority w:val="0"/>
    <w:pPr>
      <w:spacing w:line="480" w:lineRule="exact"/>
      <w:ind w:firstLine="480" w:firstLineChars="200"/>
    </w:pPr>
    <w:rPr>
      <w:rFonts w:ascii="宋体" w:hAnsi="宋体"/>
      <w:sz w:val="24"/>
    </w:rPr>
  </w:style>
  <w:style w:type="paragraph" w:styleId="26">
    <w:name w:val="Body Text First Indent 2"/>
    <w:basedOn w:val="25"/>
    <w:next w:val="1"/>
    <w:link w:val="121"/>
    <w:qFormat/>
    <w:uiPriority w:val="0"/>
    <w:pPr>
      <w:adjustRightInd/>
      <w:spacing w:after="120" w:line="240" w:lineRule="auto"/>
      <w:ind w:left="420" w:leftChars="200" w:firstLine="210"/>
    </w:pPr>
    <w:rPr>
      <w:sz w:val="21"/>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9">
    <w:name w:val="endnote text"/>
    <w:basedOn w:val="1"/>
    <w:link w:val="929"/>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0"/>
    <w:qFormat/>
    <w:uiPriority w:val="99"/>
    <w:pPr>
      <w:tabs>
        <w:tab w:val="center" w:pos="4153"/>
        <w:tab w:val="right" w:pos="8306"/>
      </w:tabs>
      <w:snapToGrid w:val="0"/>
      <w:jc w:val="left"/>
    </w:pPr>
    <w:rPr>
      <w:sz w:val="18"/>
      <w:szCs w:val="18"/>
    </w:rPr>
  </w:style>
  <w:style w:type="paragraph" w:styleId="42">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5"/>
    <w:link w:val="307"/>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2"/>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299"/>
    <w:qFormat/>
    <w:uiPriority w:val="0"/>
    <w:pPr>
      <w:spacing w:after="120" w:line="480" w:lineRule="auto"/>
    </w:pPr>
  </w:style>
  <w:style w:type="paragraph" w:styleId="58">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6"/>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0"/>
    <w:rPr>
      <w:sz w:val="21"/>
      <w:szCs w:val="21"/>
    </w:rPr>
  </w:style>
  <w:style w:type="character" w:customStyle="1" w:styleId="79">
    <w:name w:val="标题 1 Char"/>
    <w:link w:val="2"/>
    <w:qFormat/>
    <w:uiPriority w:val="9"/>
    <w:rPr>
      <w:b/>
      <w:bCs/>
      <w:kern w:val="44"/>
      <w:sz w:val="44"/>
      <w:szCs w:val="44"/>
    </w:rPr>
  </w:style>
  <w:style w:type="character" w:customStyle="1" w:styleId="80">
    <w:name w:val="标题 2 Char"/>
    <w:qFormat/>
    <w:uiPriority w:val="0"/>
    <w:rPr>
      <w:rFonts w:ascii="Arial" w:hAnsi="Arial" w:eastAsia="黑体"/>
      <w:b/>
      <w:kern w:val="2"/>
      <w:sz w:val="32"/>
      <w:lang w:val="en-US" w:eastAsia="zh-CN"/>
    </w:rPr>
  </w:style>
  <w:style w:type="paragraph" w:styleId="81">
    <w:name w:val="List Paragraph"/>
    <w:basedOn w:val="1"/>
    <w:qFormat/>
    <w:uiPriority w:val="34"/>
    <w:pPr>
      <w:spacing w:line="360" w:lineRule="auto"/>
      <w:ind w:firstLine="200" w:firstLineChars="200"/>
    </w:pPr>
    <w:rPr>
      <w:rFonts w:eastAsia="楷体_GB2312" w:cs="Lucida Sans"/>
      <w:sz w:val="24"/>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1"/>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26"/>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7"/>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7"/>
    <w:qFormat/>
    <w:uiPriority w:val="0"/>
    <w:rPr>
      <w:rFonts w:ascii="宋体"/>
      <w:kern w:val="2"/>
      <w:sz w:val="24"/>
      <w:szCs w:val="21"/>
      <w:lang w:val="zh-CN"/>
    </w:rPr>
  </w:style>
  <w:style w:type="character" w:customStyle="1" w:styleId="182">
    <w:name w:val="标题 9 Char"/>
    <w:link w:val="10"/>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1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9"/>
    <w:qFormat/>
    <w:uiPriority w:val="0"/>
    <w:rPr>
      <w:rFonts w:ascii="仿宋_GB2312" w:hAnsi="仿宋" w:eastAsia="仿宋_GB2312" w:cs="仿宋_GB2312"/>
      <w:sz w:val="32"/>
      <w:szCs w:val="30"/>
      <w:lang w:val="zh-CN"/>
    </w:rPr>
  </w:style>
  <w:style w:type="character" w:customStyle="1" w:styleId="218">
    <w:name w:val="HTML 地址 Char"/>
    <w:link w:val="31"/>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5"/>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81"/>
    <w:link w:val="255"/>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5"/>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60"/>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6"/>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8"/>
    <w:qFormat/>
    <w:uiPriority w:val="0"/>
    <w:rPr>
      <w:rFonts w:ascii="黑体" w:hAnsi="Courier New" w:eastAsia="黑体"/>
    </w:rPr>
  </w:style>
  <w:style w:type="character" w:customStyle="1" w:styleId="299">
    <w:name w:val="正文文本 2 Char1"/>
    <w:link w:val="57"/>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5"/>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8"/>
    <w:qFormat/>
    <w:uiPriority w:val="0"/>
    <w:rPr>
      <w:b/>
      <w:bCs/>
      <w:kern w:val="2"/>
      <w:sz w:val="24"/>
      <w:szCs w:val="24"/>
    </w:rPr>
  </w:style>
  <w:style w:type="character" w:customStyle="1" w:styleId="305">
    <w:name w:val="正文文本缩进 2 Char"/>
    <w:link w:val="38"/>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1"/>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24"/>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5"/>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0"/>
    <w:rPr>
      <w:kern w:val="2"/>
      <w:sz w:val="21"/>
      <w:szCs w:val="24"/>
    </w:rPr>
  </w:style>
  <w:style w:type="character" w:customStyle="1" w:styleId="342">
    <w:name w:val="签名 Char"/>
    <w:link w:val="43"/>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9"/>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4"/>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1"/>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2"/>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1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5"/>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outlineLvl w:val="5"/>
    </w:pPr>
  </w:style>
  <w:style w:type="paragraph" w:customStyle="1" w:styleId="471">
    <w:name w:val="5级标题"/>
    <w:basedOn w:val="472"/>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2">
    <w:name w:val="4级标题"/>
    <w:basedOn w:val="8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6"/>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5"/>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Lines="50"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4"/>
    <w:next w:val="234"/>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4"/>
    <w:next w:val="234"/>
    <w:qFormat/>
    <w:uiPriority w:val="0"/>
    <w:rPr>
      <w:rFonts w:ascii="宋体" w:eastAsia="宋体" w:cs="Times New Roman"/>
      <w:color w:val="auto"/>
    </w:rPr>
  </w:style>
  <w:style w:type="paragraph" w:customStyle="1" w:styleId="54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7"/>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2"/>
    <w:qFormat/>
    <w:uiPriority w:val="0"/>
    <w:pPr>
      <w:tabs>
        <w:tab w:val="left" w:pos="840"/>
      </w:tabs>
      <w:adjustRightInd/>
      <w:ind w:left="840" w:hanging="420"/>
    </w:pPr>
  </w:style>
  <w:style w:type="paragraph" w:customStyle="1" w:styleId="62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Lines="0" w:afterLines="0"/>
      <w:ind w:left="1680"/>
      <w:outlineLvl w:val="2"/>
    </w:pPr>
  </w:style>
  <w:style w:type="paragraph" w:customStyle="1" w:styleId="655">
    <w:name w:val="章标题"/>
    <w:next w:val="63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5"/>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Lines="50"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8"/>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81"/>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6"/>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9"/>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81"/>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character" w:customStyle="1" w:styleId="961">
    <w:name w:val="未处理的提及2"/>
    <w:basedOn w:val="69"/>
    <w:semiHidden/>
    <w:unhideWhenUsed/>
    <w:qFormat/>
    <w:uiPriority w:val="99"/>
    <w:rPr>
      <w:color w:val="605E5C"/>
      <w:shd w:val="clear" w:color="auto" w:fill="E1DFDD"/>
    </w:rPr>
  </w:style>
  <w:style w:type="paragraph" w:customStyle="1" w:styleId="962">
    <w:name w:val="[Normal]"/>
    <w:qFormat/>
    <w:uiPriority w:val="0"/>
    <w:rPr>
      <w:rFonts w:ascii="宋体" w:hAnsi="宋体" w:eastAsia="宋体" w:cs="Times New Roman"/>
      <w:sz w:val="24"/>
      <w:szCs w:val="22"/>
      <w:lang w:val="zh-CN" w:eastAsia="zh-CN" w:bidi="ar-SA"/>
    </w:rPr>
  </w:style>
  <w:style w:type="paragraph" w:customStyle="1" w:styleId="963">
    <w:name w:val="DAS正文"/>
    <w:basedOn w:val="1"/>
    <w:qFormat/>
    <w:uiPriority w:val="0"/>
    <w:pPr>
      <w:spacing w:line="360" w:lineRule="auto"/>
      <w:ind w:right="181" w:firstLine="480" w:firstLineChars="200"/>
    </w:pPr>
    <w:rPr>
      <w:rFonts w:ascii="Verdana" w:hAnsi="Verdana"/>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61</Pages>
  <Words>28717</Words>
  <Characters>30227</Characters>
  <Lines>246</Lines>
  <Paragraphs>69</Paragraphs>
  <TotalTime>18</TotalTime>
  <ScaleCrop>false</ScaleCrop>
  <LinksUpToDate>false</LinksUpToDate>
  <CharactersWithSpaces>31561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2021-08-01T08:22:00Z</dcterms:created>
  <dc:creator>玥</dc:creator>
  <cp:lastModifiedBy>yy0406</cp:lastModifiedBy>
  <cp:lastPrinted>2022-03-23T18:08:00Z</cp:lastPrinted>
  <dcterms:modified xsi:type="dcterms:W3CDTF">2022-09-28T07:33:55Z</dcterms:modified>
  <cp:revision>434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