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252D45">
      <w:pPr>
        <w:adjustRightInd/>
        <w:spacing w:line="360" w:lineRule="auto"/>
        <w:jc w:val="center"/>
        <w:rPr>
          <w:rFonts w:hint="eastAsia" w:ascii="仿宋" w:hAnsi="仿宋" w:eastAsia="仿宋" w:cs="仿宋"/>
          <w:b/>
          <w:bCs/>
          <w:color w:val="auto"/>
          <w:sz w:val="56"/>
          <w:szCs w:val="56"/>
          <w:highlight w:val="none"/>
        </w:rPr>
      </w:pPr>
      <w:r>
        <w:rPr>
          <w:rFonts w:hint="eastAsia" w:ascii="仿宋" w:hAnsi="仿宋" w:eastAsia="仿宋" w:cs="仿宋"/>
          <w:b/>
          <w:bCs/>
          <w:color w:val="auto"/>
          <w:sz w:val="56"/>
          <w:szCs w:val="56"/>
          <w:highlight w:val="none"/>
        </w:rPr>
        <w:t>绍兴市公安局交通管理支队</w:t>
      </w:r>
      <w:r>
        <w:rPr>
          <w:rFonts w:hint="eastAsia" w:ascii="仿宋" w:hAnsi="仿宋" w:eastAsia="仿宋" w:cs="仿宋"/>
          <w:b/>
          <w:bCs/>
          <w:color w:val="auto"/>
          <w:sz w:val="56"/>
          <w:szCs w:val="56"/>
          <w:highlight w:val="none"/>
        </w:rPr>
        <w:t>轻微事故快速处置E点通改造项目</w:t>
      </w:r>
    </w:p>
    <w:p w14:paraId="1E46663E">
      <w:pPr>
        <w:jc w:val="center"/>
        <w:outlineLvl w:val="0"/>
        <w:rPr>
          <w:rFonts w:hint="eastAsia" w:ascii="仿宋" w:hAnsi="仿宋" w:eastAsia="仿宋" w:cs="仿宋"/>
          <w:b/>
          <w:color w:val="auto"/>
          <w:sz w:val="72"/>
          <w:szCs w:val="72"/>
          <w:highlight w:val="none"/>
        </w:rPr>
      </w:pPr>
    </w:p>
    <w:p w14:paraId="0DCD188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1032381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719E0C9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5756C97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77B9965">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1BB89641">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368F7EF">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3CFC47C4">
      <w:pPr>
        <w:spacing w:line="360" w:lineRule="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355A1008">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招标编号:ZJFY-20250529</w:t>
      </w:r>
    </w:p>
    <w:tbl>
      <w:tblPr>
        <w:tblStyle w:val="62"/>
        <w:tblW w:w="7801" w:type="dxa"/>
        <w:jc w:val="center"/>
        <w:tblLayout w:type="fixed"/>
        <w:tblCellMar>
          <w:top w:w="0" w:type="dxa"/>
          <w:left w:w="108" w:type="dxa"/>
          <w:bottom w:w="0" w:type="dxa"/>
          <w:right w:w="108" w:type="dxa"/>
        </w:tblCellMar>
      </w:tblPr>
      <w:tblGrid>
        <w:gridCol w:w="2356"/>
        <w:gridCol w:w="5445"/>
      </w:tblGrid>
      <w:tr w14:paraId="1CDB0843">
        <w:tblPrEx>
          <w:tblCellMar>
            <w:top w:w="0" w:type="dxa"/>
            <w:left w:w="108" w:type="dxa"/>
            <w:bottom w:w="0" w:type="dxa"/>
            <w:right w:w="108" w:type="dxa"/>
          </w:tblCellMar>
        </w:tblPrEx>
        <w:trPr>
          <w:trHeight w:val="443" w:hRule="atLeast"/>
          <w:jc w:val="center"/>
        </w:trPr>
        <w:tc>
          <w:tcPr>
            <w:tcW w:w="2356" w:type="dxa"/>
          </w:tcPr>
          <w:p w14:paraId="5B25D6F9">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55B50704">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绍兴市公安局交通管理支队</w:t>
            </w:r>
          </w:p>
        </w:tc>
      </w:tr>
      <w:tr w14:paraId="4F957608">
        <w:tblPrEx>
          <w:tblCellMar>
            <w:top w:w="0" w:type="dxa"/>
            <w:left w:w="108" w:type="dxa"/>
            <w:bottom w:w="0" w:type="dxa"/>
            <w:right w:w="108" w:type="dxa"/>
          </w:tblCellMar>
        </w:tblPrEx>
        <w:trPr>
          <w:trHeight w:val="494" w:hRule="atLeast"/>
          <w:jc w:val="center"/>
        </w:trPr>
        <w:tc>
          <w:tcPr>
            <w:tcW w:w="2356" w:type="dxa"/>
          </w:tcPr>
          <w:p w14:paraId="19D8A3B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31154316"/>
              </w:rPr>
              <w:t>采购代理机构</w:t>
            </w:r>
            <w:r>
              <w:rPr>
                <w:rFonts w:hint="eastAsia" w:ascii="仿宋" w:hAnsi="仿宋" w:eastAsia="仿宋" w:cs="仿宋"/>
                <w:color w:val="auto"/>
                <w:sz w:val="28"/>
                <w:szCs w:val="28"/>
                <w:highlight w:val="none"/>
              </w:rPr>
              <w:t>：</w:t>
            </w:r>
          </w:p>
        </w:tc>
        <w:tc>
          <w:tcPr>
            <w:tcW w:w="5445" w:type="dxa"/>
          </w:tcPr>
          <w:p w14:paraId="270D983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浙江泛亚工程咨询有限公司</w:t>
            </w:r>
          </w:p>
        </w:tc>
      </w:tr>
      <w:tr w14:paraId="3E91A21D">
        <w:tblPrEx>
          <w:tblCellMar>
            <w:top w:w="0" w:type="dxa"/>
            <w:left w:w="108" w:type="dxa"/>
            <w:bottom w:w="0" w:type="dxa"/>
            <w:right w:w="108" w:type="dxa"/>
          </w:tblCellMar>
        </w:tblPrEx>
        <w:trPr>
          <w:trHeight w:val="524" w:hRule="atLeast"/>
          <w:jc w:val="center"/>
        </w:trPr>
        <w:tc>
          <w:tcPr>
            <w:tcW w:w="2356" w:type="dxa"/>
            <w:vAlign w:val="center"/>
          </w:tcPr>
          <w:p w14:paraId="33DDFB0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14:paraId="65F336F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7FAA5CB3">
        <w:tblPrEx>
          <w:tblCellMar>
            <w:top w:w="0" w:type="dxa"/>
            <w:left w:w="108" w:type="dxa"/>
            <w:bottom w:w="0" w:type="dxa"/>
            <w:right w:w="108" w:type="dxa"/>
          </w:tblCellMar>
        </w:tblPrEx>
        <w:trPr>
          <w:trHeight w:val="419" w:hRule="atLeast"/>
          <w:jc w:val="center"/>
        </w:trPr>
        <w:tc>
          <w:tcPr>
            <w:tcW w:w="7801" w:type="dxa"/>
            <w:gridSpan w:val="2"/>
          </w:tcPr>
          <w:p w14:paraId="74050554">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二○二五年六月</w:t>
            </w:r>
          </w:p>
        </w:tc>
      </w:tr>
    </w:tbl>
    <w:p w14:paraId="45B34287">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090C067E">
      <w:pPr>
        <w:pStyle w:val="637"/>
        <w:spacing w:before="0" w:after="0" w:line="360" w:lineRule="auto"/>
        <w:ind w:left="0" w:firstLine="0"/>
        <w:rPr>
          <w:rFonts w:hint="eastAsia" w:ascii="仿宋" w:hAnsi="仿宋" w:eastAsia="仿宋" w:cs="仿宋"/>
          <w:color w:val="auto"/>
          <w:highlight w:val="none"/>
        </w:rPr>
      </w:pPr>
    </w:p>
    <w:p w14:paraId="2D61D442">
      <w:pPr>
        <w:spacing w:line="360" w:lineRule="auto"/>
        <w:jc w:val="center"/>
        <w:rPr>
          <w:rFonts w:hint="eastAsia" w:ascii="仿宋" w:hAnsi="仿宋" w:eastAsia="仿宋" w:cs="仿宋"/>
          <w:b/>
          <w:color w:val="auto"/>
          <w:sz w:val="44"/>
          <w:szCs w:val="44"/>
          <w:highlight w:val="none"/>
        </w:rPr>
      </w:pPr>
      <w:bookmarkStart w:id="0" w:name="_Hlt91233176"/>
      <w:bookmarkEnd w:id="0"/>
      <w:bookmarkStart w:id="1" w:name="_Toc91899869"/>
    </w:p>
    <w:p w14:paraId="1D18C291">
      <w:pPr>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59ECFF4E">
      <w:pPr>
        <w:spacing w:line="360" w:lineRule="auto"/>
        <w:jc w:val="center"/>
        <w:rPr>
          <w:rFonts w:hint="eastAsia" w:ascii="仿宋" w:hAnsi="仿宋" w:eastAsia="仿宋" w:cs="仿宋"/>
          <w:b/>
          <w:color w:val="auto"/>
          <w:sz w:val="44"/>
          <w:szCs w:val="44"/>
          <w:highlight w:val="none"/>
        </w:rPr>
      </w:pPr>
    </w:p>
    <w:p w14:paraId="740B29E0">
      <w:pPr>
        <w:spacing w:line="360" w:lineRule="auto"/>
        <w:jc w:val="center"/>
        <w:rPr>
          <w:rFonts w:hint="eastAsia" w:ascii="仿宋" w:hAnsi="仿宋" w:eastAsia="仿宋" w:cs="仿宋"/>
          <w:color w:val="auto"/>
          <w:highlight w:val="none"/>
        </w:rPr>
      </w:pPr>
    </w:p>
    <w:p w14:paraId="6B526EB5">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46E0B2A">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1CAF3C60">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9ABFADB">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5C35E14">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2FCF9C9">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4E0769A9">
      <w:pPr>
        <w:spacing w:line="360" w:lineRule="auto"/>
        <w:ind w:firstLine="549" w:firstLineChars="229"/>
        <w:rPr>
          <w:rFonts w:hint="eastAsia" w:ascii="仿宋" w:hAnsi="仿宋" w:eastAsia="仿宋" w:cs="仿宋"/>
          <w:color w:val="auto"/>
          <w:sz w:val="24"/>
          <w:highlight w:val="none"/>
        </w:rPr>
      </w:pPr>
    </w:p>
    <w:p w14:paraId="0D6D69D7">
      <w:pPr>
        <w:spacing w:line="360" w:lineRule="auto"/>
        <w:ind w:firstLine="549" w:firstLineChars="229"/>
        <w:rPr>
          <w:rFonts w:hint="eastAsia" w:ascii="仿宋" w:hAnsi="仿宋" w:eastAsia="仿宋" w:cs="仿宋"/>
          <w:color w:val="auto"/>
          <w:sz w:val="24"/>
          <w:highlight w:val="none"/>
        </w:rPr>
      </w:pPr>
    </w:p>
    <w:p w14:paraId="398210BB">
      <w:pPr>
        <w:spacing w:line="360" w:lineRule="auto"/>
        <w:ind w:firstLine="549" w:firstLineChars="229"/>
        <w:rPr>
          <w:rFonts w:hint="eastAsia" w:ascii="仿宋" w:hAnsi="仿宋" w:eastAsia="仿宋" w:cs="仿宋"/>
          <w:color w:val="auto"/>
          <w:sz w:val="24"/>
          <w:highlight w:val="none"/>
        </w:rPr>
      </w:pPr>
    </w:p>
    <w:p w14:paraId="4DC8B58B">
      <w:pPr>
        <w:spacing w:line="360" w:lineRule="auto"/>
        <w:ind w:firstLine="549" w:firstLineChars="229"/>
        <w:rPr>
          <w:rFonts w:hint="eastAsia" w:ascii="仿宋" w:hAnsi="仿宋" w:eastAsia="仿宋" w:cs="仿宋"/>
          <w:color w:val="auto"/>
          <w:sz w:val="24"/>
          <w:highlight w:val="none"/>
        </w:rPr>
      </w:pPr>
    </w:p>
    <w:p w14:paraId="27E966A5">
      <w:pPr>
        <w:spacing w:line="360" w:lineRule="auto"/>
        <w:ind w:firstLine="549" w:firstLineChars="229"/>
        <w:rPr>
          <w:rFonts w:hint="eastAsia" w:ascii="仿宋" w:hAnsi="仿宋" w:eastAsia="仿宋" w:cs="仿宋"/>
          <w:color w:val="auto"/>
          <w:sz w:val="24"/>
          <w:highlight w:val="none"/>
        </w:rPr>
      </w:pPr>
    </w:p>
    <w:p w14:paraId="401396EB">
      <w:pPr>
        <w:spacing w:line="360" w:lineRule="auto"/>
        <w:ind w:firstLine="549" w:firstLineChars="229"/>
        <w:rPr>
          <w:rFonts w:hint="eastAsia" w:ascii="仿宋" w:hAnsi="仿宋" w:eastAsia="仿宋" w:cs="仿宋"/>
          <w:color w:val="auto"/>
          <w:sz w:val="24"/>
          <w:highlight w:val="none"/>
        </w:rPr>
      </w:pPr>
    </w:p>
    <w:p w14:paraId="4A917A14">
      <w:pPr>
        <w:spacing w:line="360" w:lineRule="auto"/>
        <w:ind w:firstLine="549" w:firstLineChars="229"/>
        <w:rPr>
          <w:rFonts w:hint="eastAsia" w:ascii="仿宋" w:hAnsi="仿宋" w:eastAsia="仿宋" w:cs="仿宋"/>
          <w:color w:val="auto"/>
          <w:sz w:val="24"/>
          <w:highlight w:val="none"/>
        </w:rPr>
      </w:pPr>
    </w:p>
    <w:p w14:paraId="4A0540C2">
      <w:pPr>
        <w:spacing w:line="360" w:lineRule="auto"/>
        <w:ind w:firstLine="549" w:firstLineChars="229"/>
        <w:rPr>
          <w:rFonts w:hint="eastAsia" w:ascii="仿宋" w:hAnsi="仿宋" w:eastAsia="仿宋" w:cs="仿宋"/>
          <w:color w:val="auto"/>
          <w:sz w:val="24"/>
          <w:highlight w:val="none"/>
        </w:rPr>
      </w:pPr>
    </w:p>
    <w:p w14:paraId="4692371B">
      <w:pPr>
        <w:spacing w:line="360" w:lineRule="auto"/>
        <w:ind w:firstLine="549" w:firstLineChars="229"/>
        <w:rPr>
          <w:rFonts w:hint="eastAsia" w:ascii="仿宋" w:hAnsi="仿宋" w:eastAsia="仿宋" w:cs="仿宋"/>
          <w:color w:val="auto"/>
          <w:sz w:val="24"/>
          <w:highlight w:val="none"/>
        </w:rPr>
      </w:pPr>
    </w:p>
    <w:p w14:paraId="7258DE79">
      <w:pPr>
        <w:spacing w:line="360" w:lineRule="auto"/>
        <w:ind w:firstLine="549" w:firstLineChars="229"/>
        <w:rPr>
          <w:rFonts w:hint="eastAsia" w:ascii="仿宋" w:hAnsi="仿宋" w:eastAsia="仿宋" w:cs="仿宋"/>
          <w:color w:val="auto"/>
          <w:sz w:val="24"/>
          <w:highlight w:val="none"/>
        </w:rPr>
      </w:pPr>
    </w:p>
    <w:p w14:paraId="565BB5BA">
      <w:pPr>
        <w:spacing w:line="360" w:lineRule="auto"/>
        <w:ind w:firstLine="549" w:firstLineChars="229"/>
        <w:rPr>
          <w:rFonts w:hint="eastAsia" w:ascii="仿宋" w:hAnsi="仿宋" w:eastAsia="仿宋" w:cs="仿宋"/>
          <w:color w:val="auto"/>
          <w:sz w:val="24"/>
          <w:highlight w:val="none"/>
        </w:rPr>
      </w:pPr>
    </w:p>
    <w:p w14:paraId="17577E75">
      <w:pPr>
        <w:spacing w:line="360" w:lineRule="auto"/>
        <w:rPr>
          <w:rFonts w:hint="eastAsia" w:ascii="仿宋" w:hAnsi="仿宋" w:eastAsia="仿宋" w:cs="仿宋"/>
          <w:color w:val="auto"/>
          <w:sz w:val="24"/>
          <w:highlight w:val="none"/>
        </w:rPr>
      </w:pPr>
    </w:p>
    <w:bookmarkEnd w:id="1"/>
    <w:p w14:paraId="129B18D6">
      <w:pPr>
        <w:adjustRightInd/>
        <w:spacing w:line="360" w:lineRule="auto"/>
        <w:jc w:val="center"/>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63148469">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2528929A">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208CEB59">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绍兴市公安局交通管理支队轻微事故快速处置E点通改造项目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https://www.zcygov.cn/）获取（下载）招标文件，并于2025年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10</w:t>
      </w:r>
      <w:r>
        <w:rPr>
          <w:rStyle w:val="76"/>
          <w:rFonts w:hint="eastAsia" w:ascii="仿宋" w:hAnsi="仿宋" w:eastAsia="仿宋" w:cs="仿宋"/>
          <w:snapToGrid/>
          <w:color w:val="auto"/>
          <w:kern w:val="2"/>
          <w:sz w:val="24"/>
          <w:szCs w:val="24"/>
          <w:highlight w:val="none"/>
        </w:rPr>
        <w:t>日 14点30分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592D812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41C0D4D7">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bCs/>
          <w:color w:val="auto"/>
          <w:sz w:val="24"/>
          <w:highlight w:val="none"/>
        </w:rPr>
        <w:t xml:space="preserve">ZJFY-20250529 </w:t>
      </w:r>
    </w:p>
    <w:p w14:paraId="1DB218D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rPr>
        <w:t xml:space="preserve">绍兴市公安局交通管理支队轻微事故快速处置E点通改造项目 </w:t>
      </w:r>
    </w:p>
    <w:p w14:paraId="5470D18B">
      <w:pPr>
        <w:spacing w:line="360" w:lineRule="auto"/>
        <w:ind w:firstLine="482" w:firstLineChars="200"/>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Cs/>
          <w:color w:val="auto"/>
          <w:sz w:val="24"/>
          <w:highlight w:val="none"/>
        </w:rPr>
        <w:t>1100000.00</w:t>
      </w:r>
    </w:p>
    <w:p w14:paraId="0723939F">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color w:val="auto"/>
          <w:kern w:val="0"/>
          <w:sz w:val="24"/>
          <w:highlight w:val="none"/>
        </w:rPr>
        <w:t>1093273</w:t>
      </w:r>
      <w:r>
        <w:rPr>
          <w:rFonts w:hint="eastAsia" w:ascii="仿宋" w:hAnsi="仿宋" w:eastAsia="仿宋" w:cs="仿宋"/>
          <w:bCs/>
          <w:color w:val="auto"/>
          <w:sz w:val="24"/>
          <w:highlight w:val="none"/>
        </w:rPr>
        <w:t>.00</w:t>
      </w:r>
    </w:p>
    <w:p w14:paraId="7AE2F13B">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6F4D66A8">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07682F8C">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标项名称：绍兴市公安局交通管理支队轻微事故快速处置E点通改造项目</w:t>
      </w:r>
    </w:p>
    <w:p w14:paraId="42F4D2B8">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数量：1项</w:t>
      </w:r>
    </w:p>
    <w:p w14:paraId="4544B3E9">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color w:val="auto"/>
          <w:kern w:val="0"/>
          <w:sz w:val="24"/>
          <w:highlight w:val="none"/>
        </w:rPr>
        <w:t>1100000</w:t>
      </w:r>
      <w:r>
        <w:rPr>
          <w:rFonts w:hint="eastAsia" w:ascii="仿宋" w:hAnsi="仿宋" w:eastAsia="仿宋" w:cs="仿宋"/>
          <w:bCs/>
          <w:color w:val="auto"/>
          <w:sz w:val="24"/>
          <w:highlight w:val="none"/>
        </w:rPr>
        <w:t>.00</w:t>
      </w:r>
    </w:p>
    <w:p w14:paraId="77B6CE07">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主要内容：简要规格描述、项目基本概况介绍、用途详见采购文件。</w:t>
      </w:r>
    </w:p>
    <w:p w14:paraId="3B0AE152">
      <w:pPr>
        <w:spacing w:line="360" w:lineRule="auto"/>
        <w:ind w:firstLine="482" w:firstLineChars="20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按双方合同约定条款执行。</w:t>
      </w:r>
    </w:p>
    <w:p w14:paraId="2B72ED84">
      <w:pPr>
        <w:spacing w:line="360" w:lineRule="auto"/>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4"/>
            <w:highlight w:val="none"/>
          </w:rPr>
          <w:id w:val="337506595"/>
        </w:sdtPr>
        <w:sdtEndPr>
          <w:rPr>
            <w:rFonts w:hint="eastAsia" w:ascii="仿宋" w:hAnsi="仿宋" w:eastAsia="仿宋" w:cs="仿宋"/>
            <w:color w:val="auto"/>
            <w:sz w:val="24"/>
            <w:highlight w:val="none"/>
          </w:rPr>
        </w:sdtEndPr>
        <w:sdtContent>
          <w:r>
            <w:rPr>
              <w:rFonts w:hint="eastAsia" w:ascii="仿宋" w:hAnsi="仿宋" w:eastAsia="仿宋" w:cs="仿宋"/>
              <w:color w:val="auto"/>
              <w:sz w:val="24"/>
              <w:highlight w:val="none"/>
            </w:rPr>
            <w:sym w:font="Wingdings" w:char="F0FE"/>
          </w:r>
        </w:sdtContent>
      </w:sdt>
      <w:r>
        <w:rPr>
          <w:rFonts w:hint="eastAsia" w:ascii="仿宋" w:hAnsi="仿宋" w:eastAsia="仿宋" w:cs="仿宋"/>
          <w:color w:val="auto"/>
          <w:sz w:val="24"/>
          <w:highlight w:val="none"/>
        </w:rPr>
        <w:t>是，☐否。</w:t>
      </w:r>
    </w:p>
    <w:p w14:paraId="730EBBE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74BED7B">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14:paraId="56E249B2">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42320C7A">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151583D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sdt>
        <w:sdtPr>
          <w:rPr>
            <w:rFonts w:hint="eastAsia" w:ascii="仿宋" w:hAnsi="仿宋" w:eastAsia="仿宋" w:cs="仿宋"/>
            <w:color w:val="auto"/>
            <w:szCs w:val="21"/>
            <w:highlight w:val="none"/>
          </w:rPr>
          <w:id w:val="4900522"/>
          <w:showingPlcHdr/>
        </w:sdtPr>
        <w:sdtEndPr>
          <w:rPr>
            <w:rFonts w:hint="eastAsia" w:ascii="仿宋" w:hAnsi="仿宋" w:eastAsia="仿宋" w:cs="仿宋"/>
            <w:color w:val="auto"/>
            <w:szCs w:val="21"/>
            <w:highlight w:val="none"/>
          </w:rPr>
        </w:sdtEndP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57032B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sdt>
        <w:sdtPr>
          <w:rPr>
            <w:rFonts w:hint="eastAsia" w:ascii="仿宋" w:hAnsi="仿宋" w:eastAsia="仿宋" w:cs="仿宋"/>
            <w:color w:val="auto"/>
            <w:szCs w:val="21"/>
            <w:highlight w:val="none"/>
          </w:rPr>
          <w:id w:val="147482005"/>
          <w:showingPlcHdr/>
        </w:sdtPr>
        <w:sdtEndPr>
          <w:rPr>
            <w:rFonts w:hint="eastAsia" w:ascii="仿宋" w:hAnsi="仿宋" w:eastAsia="仿宋" w:cs="仿宋"/>
            <w:color w:val="auto"/>
            <w:szCs w:val="21"/>
            <w:highlight w:val="none"/>
          </w:rPr>
        </w:sdtEndP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C574FC1">
      <w:pPr>
        <w:spacing w:line="360" w:lineRule="auto"/>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sdt>
        <w:sdtPr>
          <w:rPr>
            <w:rFonts w:hint="eastAsia" w:ascii="仿宋" w:hAnsi="仿宋" w:eastAsia="仿宋" w:cs="仿宋"/>
            <w:color w:val="auto"/>
            <w:szCs w:val="21"/>
            <w:highlight w:val="none"/>
          </w:rPr>
          <w:id w:val="147462709"/>
          <w:showingPlcHdr/>
        </w:sdtPr>
        <w:sdtEndPr>
          <w:rPr>
            <w:rFonts w:hint="eastAsia" w:ascii="仿宋" w:hAnsi="仿宋" w:eastAsia="仿宋" w:cs="仿宋"/>
            <w:color w:val="auto"/>
            <w:szCs w:val="21"/>
            <w:highlight w:val="none"/>
          </w:rPr>
        </w:sdtEndPr>
        <w:sdtContent/>
      </w:sdt>
      <w:r>
        <w:rPr>
          <w:rFonts w:hint="eastAsia" w:ascii="仿宋" w:hAnsi="仿宋" w:eastAsia="仿宋" w:cs="仿宋"/>
          <w:color w:val="auto"/>
          <w:sz w:val="24"/>
          <w:highlight w:val="none"/>
        </w:rPr>
        <w:t>货物全部由符合政策要求的中小企业制造，提供中小企业声明函；</w:t>
      </w:r>
    </w:p>
    <w:p w14:paraId="6C9B89E2">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9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
                <w:sdtPr>
                  <w:rPr>
                    <w:rFonts w:hint="eastAsia" w:ascii="仿宋" w:hAnsi="仿宋" w:eastAsia="仿宋" w:cs="仿宋"/>
                    <w:color w:val="auto"/>
                    <w:szCs w:val="21"/>
                    <w:highlight w:val="none"/>
                  </w:rPr>
                  <w:id w:val="147459577"/>
                  <w:showingPlcHdr/>
                </w:sdtPr>
                <w:sdtEndPr>
                  <w:rPr>
                    <w:rFonts w:hint="eastAsia" w:ascii="仿宋" w:hAnsi="仿宋" w:eastAsia="仿宋" w:cs="仿宋"/>
                    <w:color w:val="auto"/>
                    <w:szCs w:val="21"/>
                    <w:highlight w:val="none"/>
                  </w:rPr>
                </w:sdtEndPr>
                <w:sdtContent/>
              </w:sdt>
            </w:sdtContent>
          </w:sdt>
        </w:sdtContent>
      </w:sdt>
      <w:r>
        <w:rPr>
          <w:rFonts w:hint="eastAsia" w:ascii="仿宋" w:hAnsi="仿宋" w:eastAsia="仿宋" w:cs="仿宋"/>
          <w:color w:val="auto"/>
          <w:sz w:val="24"/>
          <w:highlight w:val="none"/>
        </w:rPr>
        <w:t>货物全部由符合政策要求的小微企业制造，提供中小企业声明函；</w:t>
      </w:r>
    </w:p>
    <w:p w14:paraId="26059D29">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0690290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5349705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
                        <w:sdtPr>
                          <w:rPr>
                            <w:rFonts w:hint="eastAsia" w:ascii="仿宋" w:hAnsi="仿宋" w:eastAsia="仿宋" w:cs="仿宋"/>
                            <w:color w:val="auto"/>
                            <w:szCs w:val="21"/>
                            <w:highlight w:val="none"/>
                          </w:rPr>
                          <w:id w:val="147480916"/>
                          <w:showingPlcHdr/>
                        </w:sdtPr>
                        <w:sdtEndPr>
                          <w:rPr>
                            <w:rFonts w:hint="eastAsia" w:ascii="仿宋" w:hAnsi="仿宋" w:eastAsia="仿宋" w:cs="仿宋"/>
                            <w:color w:val="auto"/>
                            <w:szCs w:val="21"/>
                            <w:highlight w:val="none"/>
                          </w:rPr>
                        </w:sdtEndPr>
                        <w:sdtContent/>
                      </w:sdt>
                    </w:sdtContent>
                  </w:sdt>
                </w:sdtContent>
              </w:sdt>
            </w:sdtContent>
          </w:sdt>
        </w:sdtContent>
      </w:sdt>
      <w:r>
        <w:rPr>
          <w:rFonts w:hint="eastAsia" w:ascii="仿宋" w:hAnsi="仿宋" w:eastAsia="仿宋" w:cs="仿宋"/>
          <w:color w:val="auto"/>
          <w:sz w:val="24"/>
          <w:highlight w:val="none"/>
        </w:rPr>
        <w:t>服务全部由符合政策要求的中小企业承接，提供中小企业声明函；</w:t>
      </w:r>
    </w:p>
    <w:p w14:paraId="406B03B0">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0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6589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
                <w:sdtPr>
                  <w:rPr>
                    <w:rFonts w:hint="eastAsia" w:ascii="仿宋" w:hAnsi="仿宋" w:eastAsia="仿宋" w:cs="仿宋"/>
                    <w:color w:val="auto"/>
                    <w:szCs w:val="21"/>
                    <w:highlight w:val="none"/>
                  </w:rPr>
                  <w:id w:val="147452066"/>
                  <w:showingPlcHdr/>
                </w:sdtPr>
                <w:sdtEndPr>
                  <w:rPr>
                    <w:rFonts w:hint="eastAsia" w:ascii="仿宋" w:hAnsi="仿宋" w:eastAsia="仿宋" w:cs="仿宋"/>
                    <w:color w:val="auto"/>
                    <w:szCs w:val="21"/>
                    <w:highlight w:val="none"/>
                  </w:rPr>
                </w:sdtEndPr>
                <w:sdtContent/>
              </w:sdt>
            </w:sdtContent>
          </w:sdt>
        </w:sdtContent>
      </w:sdt>
      <w:r>
        <w:rPr>
          <w:rFonts w:hint="eastAsia" w:ascii="仿宋" w:hAnsi="仿宋" w:eastAsia="仿宋" w:cs="仿宋"/>
          <w:color w:val="auto"/>
          <w:sz w:val="24"/>
          <w:highlight w:val="none"/>
        </w:rPr>
        <w:t>服务全部由符合政策要求的小微企业承接，提供中小企业声明函；</w:t>
      </w:r>
    </w:p>
    <w:p w14:paraId="64794FF3">
      <w:pPr>
        <w:spacing w:line="360" w:lineRule="auto"/>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1CFD1564">
      <w:pPr>
        <w:spacing w:line="360" w:lineRule="auto"/>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42A575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rPr>
        <w:t>无；</w:t>
      </w:r>
    </w:p>
    <w:p w14:paraId="5764D54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256111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4ADB0144">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4ECC59FB">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10A4C894">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CAF99C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bookmarkStart w:id="201" w:name="_GoBack"/>
      <w:bookmarkEnd w:id="201"/>
    </w:p>
    <w:p w14:paraId="17AC249E">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42057E64">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日14点30分00秒</w:t>
      </w:r>
      <w:r>
        <w:rPr>
          <w:rFonts w:hint="eastAsia" w:ascii="仿宋" w:hAnsi="仿宋" w:eastAsia="仿宋" w:cs="仿宋"/>
          <w:color w:val="auto"/>
          <w:sz w:val="24"/>
          <w:highlight w:val="none"/>
        </w:rPr>
        <w:t>（北京时间）</w:t>
      </w:r>
    </w:p>
    <w:p w14:paraId="67CE969F">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7B7538DC">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日14点30分00秒</w:t>
      </w:r>
      <w:r>
        <w:rPr>
          <w:rFonts w:hint="eastAsia" w:ascii="仿宋" w:hAnsi="仿宋" w:eastAsia="仿宋" w:cs="仿宋"/>
          <w:color w:val="auto"/>
          <w:sz w:val="24"/>
          <w:highlight w:val="none"/>
        </w:rPr>
        <w:t>（北京时间）</w:t>
      </w:r>
    </w:p>
    <w:p w14:paraId="5B134DBA">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0E99B183">
      <w:pPr>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393BB95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3432FA1">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0386FD3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val="en"/>
        </w:rPr>
        <w:t>(政策落实根据财政部门要求更新）</w:t>
      </w:r>
      <w:r>
        <w:rPr>
          <w:rFonts w:hint="eastAsia" w:ascii="仿宋" w:hAnsi="仿宋" w:eastAsia="仿宋" w:cs="仿宋"/>
          <w:color w:val="auto"/>
          <w:sz w:val="24"/>
          <w:highlight w:val="none"/>
        </w:rPr>
        <w:t>。</w:t>
      </w:r>
    </w:p>
    <w:p w14:paraId="6CAD1CF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483E195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15EC2C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B63DBAE">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40EF9EAB">
      <w:pPr>
        <w:pStyle w:val="5"/>
        <w:ind w:left="0" w:firstLine="482" w:firstLineChars="200"/>
        <w:rPr>
          <w:rFonts w:hint="eastAsia" w:ascii="仿宋" w:eastAsia="仿宋" w:cs="仿宋"/>
          <w:color w:val="auto"/>
          <w:sz w:val="24"/>
          <w:szCs w:val="24"/>
          <w:highlight w:val="none"/>
        </w:rPr>
      </w:pPr>
      <w:bookmarkStart w:id="5" w:name="_Toc35393806"/>
      <w:bookmarkStart w:id="6" w:name="_Toc28359019"/>
      <w:bookmarkStart w:id="7" w:name="_Toc28359096"/>
      <w:bookmarkStart w:id="8" w:name="_Toc35393637"/>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14:paraId="43A6D4B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称：绍兴市公安局交通管理支队</w:t>
      </w:r>
    </w:p>
    <w:p w14:paraId="723B856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址：绍兴市越城区越西路1号 </w:t>
      </w:r>
    </w:p>
    <w:p w14:paraId="707AF76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3872CD11">
      <w:pPr>
        <w:spacing w:line="360" w:lineRule="auto"/>
        <w:ind w:firstLine="480" w:firstLineChars="200"/>
        <w:rPr>
          <w:rFonts w:hint="eastAsia" w:ascii="仿宋" w:hAnsi="仿宋" w:eastAsia="仿宋" w:cs="仿宋"/>
          <w:color w:val="auto"/>
          <w:sz w:val="24"/>
          <w:highlight w:val="none"/>
        </w:rPr>
      </w:pPr>
      <w:bookmarkStart w:id="9" w:name="_Toc28359020"/>
      <w:bookmarkStart w:id="10" w:name="_Toc35393638"/>
      <w:bookmarkStart w:id="11" w:name="_Toc35393807"/>
      <w:bookmarkStart w:id="12" w:name="_Toc28359097"/>
      <w:r>
        <w:rPr>
          <w:rFonts w:hint="eastAsia" w:ascii="仿宋" w:hAnsi="仿宋" w:eastAsia="仿宋" w:cs="仿宋"/>
          <w:color w:val="auto"/>
          <w:sz w:val="24"/>
          <w:highlight w:val="none"/>
        </w:rPr>
        <w:t>项目联系人（询问）：马良海</w:t>
      </w:r>
    </w:p>
    <w:p w14:paraId="2731CF2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项目联系方式（询问）：0575-85397728</w:t>
      </w:r>
    </w:p>
    <w:p w14:paraId="3CE4098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质疑联系人：韩兴全</w:t>
      </w:r>
    </w:p>
    <w:p w14:paraId="134EEA3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质疑联系方式：0575-85873366</w:t>
      </w:r>
    </w:p>
    <w:p w14:paraId="557B4BB1">
      <w:pPr>
        <w:pStyle w:val="5"/>
        <w:ind w:left="0" w:firstLine="482" w:firstLineChars="200"/>
        <w:rPr>
          <w:rFonts w:hint="eastAsia"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9"/>
      <w:bookmarkEnd w:id="10"/>
      <w:bookmarkEnd w:id="11"/>
      <w:bookmarkEnd w:id="12"/>
      <w:r>
        <w:rPr>
          <w:rFonts w:hint="eastAsia" w:ascii="仿宋" w:eastAsia="仿宋" w:cs="仿宋"/>
          <w:color w:val="auto"/>
          <w:sz w:val="24"/>
          <w:szCs w:val="24"/>
          <w:highlight w:val="none"/>
        </w:rPr>
        <w:t>：</w:t>
      </w:r>
    </w:p>
    <w:p w14:paraId="7613A2B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称：浙江泛亚工程咨询有限公司             </w:t>
      </w:r>
    </w:p>
    <w:p w14:paraId="6A56F38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址：绍兴市越城区稽山街道天姥路5号楼2幢2楼201室 </w:t>
      </w:r>
    </w:p>
    <w:p w14:paraId="24C9EF0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71E440C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项目联系人（询问）：王伟、于欢</w:t>
      </w:r>
    </w:p>
    <w:p w14:paraId="5C95EC9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项目联系方式（询问）：13858435067 </w:t>
      </w:r>
    </w:p>
    <w:p w14:paraId="7EA1E55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质疑联系人：丁燕华             </w:t>
      </w:r>
    </w:p>
    <w:p w14:paraId="23E768C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质疑联系方式：18258004530</w:t>
      </w:r>
    </w:p>
    <w:p w14:paraId="7FABB35E">
      <w:pPr>
        <w:spacing w:line="360" w:lineRule="auto"/>
        <w:ind w:firstLine="482" w:firstLineChars="200"/>
        <w:rPr>
          <w:rFonts w:hint="eastAsia" w:ascii="仿宋" w:hAnsi="仿宋" w:eastAsia="仿宋" w:cs="仿宋"/>
          <w:b/>
          <w:color w:val="auto"/>
          <w:sz w:val="24"/>
          <w:highlight w:val="none"/>
        </w:rPr>
      </w:pPr>
      <w:bookmarkStart w:id="13" w:name="_Toc28359021"/>
      <w:bookmarkStart w:id="14" w:name="_Toc35393639"/>
      <w:bookmarkStart w:id="15" w:name="_Toc28359098"/>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3"/>
    <w:bookmarkEnd w:id="14"/>
    <w:bookmarkEnd w:id="15"/>
    <w:bookmarkEnd w:id="16"/>
    <w:p w14:paraId="790D20D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07B2F17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址：绍兴市越城区凤林西路151号  </w:t>
      </w:r>
    </w:p>
    <w:p w14:paraId="76E53B3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 /</w:t>
      </w:r>
    </w:p>
    <w:p w14:paraId="531D8B8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联系人 ：张婷婷 </w:t>
      </w:r>
    </w:p>
    <w:p w14:paraId="2F7F0FF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监督投诉电话：0575-85209697    </w:t>
      </w:r>
    </w:p>
    <w:p w14:paraId="3894409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A7F7E4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81B7ECB">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51DC2343">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0541A260">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85"/>
        <w:gridCol w:w="6730"/>
      </w:tblGrid>
      <w:tr w14:paraId="7D394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41FEF8F8">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3"/>
            <w:vAlign w:val="center"/>
          </w:tcPr>
          <w:p w14:paraId="6DA20F7E">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105C5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196444AE">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3"/>
            <w:vAlign w:val="center"/>
          </w:tcPr>
          <w:p w14:paraId="36AB7DAF">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6C017E6F">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9F4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425CA939">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3"/>
            <w:vAlign w:val="center"/>
          </w:tcPr>
          <w:p w14:paraId="77D4CF03">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A16A817">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23B59E4">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8A41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7BC801D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3"/>
            <w:vAlign w:val="center"/>
          </w:tcPr>
          <w:p w14:paraId="42FABFFD">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B70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3A757C2F">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3"/>
            <w:vAlign w:val="center"/>
          </w:tcPr>
          <w:p w14:paraId="4829ECDE">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C95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035B208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3"/>
            <w:vAlign w:val="center"/>
          </w:tcPr>
          <w:p w14:paraId="59FAD538">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06D2B5D1">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27723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76DB26C1">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3"/>
            <w:vAlign w:val="center"/>
          </w:tcPr>
          <w:p w14:paraId="506AACC1">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0D6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14:paraId="64DA8500">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3"/>
            <w:vAlign w:val="center"/>
          </w:tcPr>
          <w:p w14:paraId="2E2D4644">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9ED5C72">
            <w:pPr>
              <w:spacing w:line="44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0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A不组织。</w:t>
            </w:r>
          </w:p>
          <w:p w14:paraId="42004EAA">
            <w:pPr>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1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7FBE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67C4B24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3"/>
            <w:vAlign w:val="center"/>
          </w:tcPr>
          <w:p w14:paraId="7FF829CD">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E689FC5">
            <w:pPr>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5349708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EC643F9">
            <w:pPr>
              <w:spacing w:line="44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B要求提供，</w:t>
            </w:r>
          </w:p>
          <w:p w14:paraId="572A8797">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5A0876C">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A77EC5C">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snapToGrid w:val="0"/>
                <w:color w:val="auto"/>
                <w:kern w:val="28"/>
                <w:sz w:val="24"/>
                <w:highlight w:val="none"/>
                <w:u w:val="single"/>
              </w:rPr>
              <w:t xml:space="preserve">   </w:t>
            </w:r>
            <w:r>
              <w:rPr>
                <w:rFonts w:hint="eastAsia" w:ascii="仿宋" w:hAnsi="仿宋" w:eastAsia="仿宋" w:cs="仿宋"/>
                <w:color w:val="auto"/>
                <w:sz w:val="24"/>
                <w:highlight w:val="none"/>
                <w:u w:val="single"/>
              </w:rPr>
              <w:t xml:space="preserve">评标办法   </w:t>
            </w:r>
            <w:r>
              <w:rPr>
                <w:rFonts w:hint="eastAsia" w:ascii="仿宋" w:hAnsi="仿宋" w:eastAsia="仿宋" w:cs="仿宋"/>
                <w:color w:val="auto"/>
                <w:kern w:val="0"/>
                <w:sz w:val="24"/>
                <w:highlight w:val="none"/>
              </w:rPr>
              <w:t>；</w:t>
            </w:r>
          </w:p>
          <w:p w14:paraId="75B3731D">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0541CB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35DF6C9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7555583">
            <w:pPr>
              <w:autoSpaceDE w:val="0"/>
              <w:autoSpaceDN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71E5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4839D39C">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3"/>
            <w:vAlign w:val="center"/>
          </w:tcPr>
          <w:p w14:paraId="6D77F118">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2D69155D">
            <w:pPr>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80173153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无方案讲解演示。</w:t>
            </w:r>
          </w:p>
          <w:p w14:paraId="33655D23">
            <w:pPr>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□B有方案讲解演示：</w:t>
            </w:r>
          </w:p>
          <w:p w14:paraId="52B2E513">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340AF02E">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22ACEC3B">
            <w:pPr>
              <w:spacing w:line="440" w:lineRule="exact"/>
              <w:rPr>
                <w:rFonts w:hint="eastAsia" w:ascii="仿宋" w:hAnsi="仿宋" w:eastAsia="仿宋" w:cs="仿宋"/>
                <w:color w:val="auto"/>
                <w:sz w:val="24"/>
                <w:highlight w:val="none"/>
                <w:lang w:val="zh-CN"/>
              </w:rPr>
            </w:pPr>
            <w:sdt>
              <w:sdtPr>
                <w:rPr>
                  <w:rFonts w:hint="eastAsia" w:ascii="仿宋" w:hAnsi="仿宋" w:eastAsia="仿宋" w:cs="仿宋"/>
                  <w:color w:val="auto"/>
                  <w:kern w:val="0"/>
                  <w:sz w:val="24"/>
                  <w:highlight w:val="none"/>
                </w:rPr>
                <w:id w:val="9144593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sz w:val="24"/>
                    <w:highlight w:val="none"/>
                  </w:rPr>
                  <w:t>□</w:t>
                </w:r>
              </w:sdtContent>
            </w:sdt>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5EEF4CE7">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w:t>
            </w:r>
          </w:p>
          <w:p w14:paraId="1D661FF9">
            <w:pPr>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34D8E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0623B660">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23183F71">
            <w:pPr>
              <w:snapToGrid w:val="0"/>
              <w:spacing w:line="44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gridSpan w:val="2"/>
            <w:vAlign w:val="center"/>
          </w:tcPr>
          <w:p w14:paraId="74469F39">
            <w:pPr>
              <w:spacing w:line="440" w:lineRule="exact"/>
              <w:rPr>
                <w:rFonts w:hint="eastAsia" w:ascii="仿宋" w:hAnsi="仿宋" w:eastAsia="仿宋" w:cs="仿宋"/>
                <w:color w:val="auto"/>
                <w:sz w:val="24"/>
                <w:highlight w:val="none"/>
                <w:lang w:val="zh-CN"/>
              </w:rPr>
            </w:pPr>
            <w:sdt>
              <w:sdtPr>
                <w:rPr>
                  <w:rFonts w:hint="eastAsia" w:ascii="仿宋" w:hAnsi="仿宋" w:eastAsia="仿宋" w:cs="仿宋"/>
                  <w:color w:val="auto"/>
                  <w:kern w:val="0"/>
                  <w:sz w:val="24"/>
                  <w:highlight w:val="none"/>
                </w:rPr>
                <w:id w:val="120"/>
              </w:sdtPr>
              <w:sdtEndPr>
                <w:rPr>
                  <w:rFonts w:hint="eastAsia" w:ascii="仿宋" w:hAnsi="仿宋" w:eastAsia="仿宋" w:cs="仿宋"/>
                  <w:color w:val="auto"/>
                  <w:kern w:val="0"/>
                  <w:sz w:val="24"/>
                  <w:highlight w:val="none"/>
                  <w:lang w:val="zh-CN"/>
                </w:rPr>
              </w:sdtEndPr>
              <w:sdtContent>
                <w:r>
                  <w:rPr>
                    <w:rFonts w:hint="eastAsia" w:ascii="仿宋" w:hAnsi="仿宋" w:eastAsia="仿宋" w:cs="仿宋"/>
                    <w:color w:val="auto"/>
                    <w:sz w:val="24"/>
                    <w:highlight w:val="none"/>
                    <w:lang w:val="zh-CN"/>
                  </w:rPr>
                  <w:sym w:font="Wingdings" w:char="F0FE"/>
                </w:r>
              </w:sdtContent>
            </w:sdt>
            <w:r>
              <w:rPr>
                <w:rFonts w:hint="eastAsia" w:ascii="仿宋" w:hAnsi="仿宋" w:eastAsia="仿宋" w:cs="仿宋"/>
                <w:color w:val="auto"/>
                <w:sz w:val="24"/>
                <w:highlight w:val="none"/>
                <w:lang w:val="zh-CN"/>
              </w:rPr>
              <w:t>本项目不允许采购进口产品。</w:t>
            </w:r>
          </w:p>
          <w:p w14:paraId="5457515B">
            <w:pPr>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sz w:val="24"/>
                  <w:highlight w:val="none"/>
                  <w:lang w:val="zh-CN"/>
                </w:rPr>
                <w:id w:val="121"/>
              </w:sdtPr>
              <w:sdtEndPr>
                <w:rPr>
                  <w:rFonts w:hint="eastAsia" w:ascii="仿宋" w:hAnsi="仿宋" w:eastAsia="仿宋" w:cs="仿宋"/>
                  <w:color w:val="auto"/>
                  <w:sz w:val="24"/>
                  <w:highlight w:val="none"/>
                  <w:lang w:val="zh-CN"/>
                </w:rPr>
              </w:sdtEndPr>
              <w:sdtContent>
                <w:r>
                  <w:rPr>
                    <w:rFonts w:hint="eastAsia" w:ascii="仿宋" w:hAnsi="仿宋" w:eastAsia="仿宋" w:cs="仿宋"/>
                    <w:color w:val="auto"/>
                    <w:sz w:val="24"/>
                    <w:highlight w:val="none"/>
                    <w:lang w:val="zh-CN"/>
                  </w:rPr>
                  <w:t>☐</w:t>
                </w:r>
              </w:sdtContent>
            </w:sdt>
            <w:r>
              <w:rPr>
                <w:rFonts w:hint="eastAsia" w:ascii="仿宋" w:hAnsi="仿宋" w:eastAsia="仿宋" w:cs="仿宋"/>
                <w:color w:val="auto"/>
                <w:sz w:val="24"/>
                <w:highlight w:val="none"/>
                <w:lang w:val="zh-CN"/>
              </w:rPr>
              <w:t>可以采购进口产品，优先采购向我国企业转让技术、与我国企业签订消化吸收再创新方案的供应商的进口产品；但如果因信息不对称等原因，仍有满足需求的国</w:t>
            </w:r>
            <w:r>
              <w:rPr>
                <w:rFonts w:hint="eastAsia" w:ascii="仿宋" w:hAnsi="仿宋" w:eastAsia="仿宋" w:cs="仿宋"/>
                <w:color w:val="auto"/>
                <w:kern w:val="0"/>
                <w:sz w:val="24"/>
                <w:highlight w:val="none"/>
              </w:rPr>
              <w:t>内产品要求参与采购竞争的，采购人及其委托的采购代理机构不对其加以限制，将按照公平竞争原则实施采购。</w:t>
            </w:r>
          </w:p>
        </w:tc>
      </w:tr>
      <w:tr w14:paraId="658C8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0166A4A9">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59C79C5E">
            <w:pPr>
              <w:snapToGrid w:val="0"/>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gridSpan w:val="2"/>
            <w:vAlign w:val="center"/>
          </w:tcPr>
          <w:p w14:paraId="59C6AC19">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☐A货物类，单一产品或核心产品为：。</w:t>
            </w:r>
          </w:p>
          <w:p w14:paraId="35C51A3E">
            <w:pPr>
              <w:spacing w:line="440" w:lineRule="exact"/>
              <w:rPr>
                <w:rFonts w:hint="eastAsia" w:ascii="仿宋" w:hAnsi="仿宋" w:eastAsia="仿宋" w:cs="仿宋"/>
                <w:color w:val="auto"/>
                <w:sz w:val="24"/>
                <w:highlight w:val="none"/>
              </w:rPr>
            </w:pPr>
            <w:sdt>
              <w:sdtPr>
                <w:rPr>
                  <w:rFonts w:hint="eastAsia" w:ascii="仿宋" w:hAnsi="仿宋" w:eastAsia="仿宋" w:cs="仿宋"/>
                  <w:color w:val="auto"/>
                  <w:sz w:val="24"/>
                  <w:highlight w:val="none"/>
                  <w:lang w:val="zh-CN"/>
                </w:rPr>
                <w:id w:val="474885559"/>
              </w:sdtPr>
              <w:sdtEndPr>
                <w:rPr>
                  <w:rFonts w:hint="eastAsia" w:ascii="仿宋" w:hAnsi="仿宋" w:eastAsia="仿宋" w:cs="仿宋"/>
                  <w:color w:val="auto"/>
                  <w:sz w:val="24"/>
                  <w:highlight w:val="none"/>
                  <w:lang w:val="zh-CN"/>
                </w:rPr>
              </w:sdtEndPr>
              <w:sdtContent>
                <w:sdt>
                  <w:sdtPr>
                    <w:rPr>
                      <w:rFonts w:hint="eastAsia" w:ascii="仿宋" w:hAnsi="仿宋" w:eastAsia="仿宋" w:cs="仿宋"/>
                      <w:color w:val="auto"/>
                      <w:sz w:val="24"/>
                      <w:highlight w:val="none"/>
                      <w:lang w:val="zh-CN"/>
                    </w:rPr>
                    <w:id w:val="118727868"/>
                  </w:sdtPr>
                  <w:sdtEndPr>
                    <w:rPr>
                      <w:rFonts w:hint="eastAsia" w:ascii="仿宋" w:hAnsi="仿宋" w:eastAsia="仿宋" w:cs="仿宋"/>
                      <w:color w:val="auto"/>
                      <w:sz w:val="24"/>
                      <w:highlight w:val="none"/>
                      <w:lang w:val="zh-CN"/>
                    </w:rPr>
                  </w:sdtEndPr>
                  <w:sdtContent>
                    <w:r>
                      <w:rPr>
                        <w:rFonts w:hint="eastAsia" w:ascii="仿宋" w:hAnsi="仿宋" w:eastAsia="仿宋" w:cs="仿宋"/>
                        <w:color w:val="auto"/>
                        <w:sz w:val="24"/>
                        <w:highlight w:val="none"/>
                      </w:rPr>
                      <w:t>☑</w:t>
                    </w:r>
                  </w:sdtContent>
                </w:sdt>
              </w:sdtContent>
            </w:sdt>
            <w:r>
              <w:rPr>
                <w:rFonts w:hint="eastAsia" w:ascii="仿宋" w:hAnsi="仿宋" w:eastAsia="仿宋" w:cs="仿宋"/>
                <w:color w:val="auto"/>
                <w:sz w:val="24"/>
                <w:highlight w:val="none"/>
                <w:lang w:val="zh-CN"/>
              </w:rPr>
              <w:t>B服务类。</w:t>
            </w:r>
          </w:p>
        </w:tc>
      </w:tr>
      <w:tr w14:paraId="18F2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5B9F9468">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640" w:type="dxa"/>
            <w:gridSpan w:val="2"/>
            <w:vAlign w:val="center"/>
          </w:tcPr>
          <w:p w14:paraId="140D429C">
            <w:pPr>
              <w:snapToGrid w:val="0"/>
              <w:ind w:left="-18" w:leftChars="-9" w:right="-50" w:rightChars="-24"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6730" w:type="dxa"/>
            <w:vAlign w:val="center"/>
          </w:tcPr>
          <w:p w14:paraId="5BC11291">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软件和信息技术服务业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r>
              <w:rPr>
                <w:rFonts w:hint="eastAsia" w:ascii="仿宋" w:hAnsi="仿宋" w:eastAsia="仿宋" w:cs="仿宋"/>
                <w:color w:val="auto"/>
                <w:highlight w:val="none"/>
              </w:rPr>
              <w:t xml:space="preserve"> </w:t>
            </w:r>
          </w:p>
        </w:tc>
      </w:tr>
      <w:tr w14:paraId="08DF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1E6F1E43">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7E8AE4F">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gridSpan w:val="2"/>
            <w:vAlign w:val="center"/>
          </w:tcPr>
          <w:p w14:paraId="2473C87E">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D95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7CB29311">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69C0EAFC">
            <w:pPr>
              <w:snapToGrid w:val="0"/>
              <w:spacing w:line="440" w:lineRule="exact"/>
              <w:rPr>
                <w:rFonts w:hint="eastAsia" w:ascii="仿宋" w:hAnsi="仿宋" w:eastAsia="仿宋" w:cs="仿宋"/>
                <w:b/>
                <w:color w:val="auto"/>
                <w:sz w:val="24"/>
                <w:highlight w:val="none"/>
              </w:rPr>
            </w:pPr>
          </w:p>
        </w:tc>
        <w:tc>
          <w:tcPr>
            <w:tcW w:w="7515" w:type="dxa"/>
            <w:gridSpan w:val="2"/>
            <w:vAlign w:val="center"/>
          </w:tcPr>
          <w:p w14:paraId="2903B079">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6F98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6EC17AD">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6A551EC3">
            <w:pPr>
              <w:snapToGrid w:val="0"/>
              <w:spacing w:line="440" w:lineRule="exact"/>
              <w:rPr>
                <w:rFonts w:hint="eastAsia" w:ascii="仿宋" w:hAnsi="仿宋" w:eastAsia="仿宋" w:cs="仿宋"/>
                <w:b/>
                <w:color w:val="auto"/>
                <w:sz w:val="24"/>
                <w:highlight w:val="none"/>
              </w:rPr>
            </w:pPr>
          </w:p>
        </w:tc>
        <w:tc>
          <w:tcPr>
            <w:tcW w:w="7515" w:type="dxa"/>
            <w:gridSpan w:val="2"/>
            <w:vAlign w:val="center"/>
          </w:tcPr>
          <w:p w14:paraId="5E8A13A7">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经查询列入失信被执行人名单、重大税收违法失信主体、政府采购严重违法失信行为记录名单的投标人将被拒绝参与政府采购活动。</w:t>
            </w:r>
          </w:p>
          <w:p w14:paraId="7220CE53">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812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3BE1D01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3"/>
            <w:vAlign w:val="center"/>
          </w:tcPr>
          <w:p w14:paraId="60F81389">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64CB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6280A2EF">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3"/>
            <w:vAlign w:val="center"/>
          </w:tcPr>
          <w:p w14:paraId="7BF79991">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3BBD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63B09FEB">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370" w:type="dxa"/>
            <w:gridSpan w:val="3"/>
            <w:vAlign w:val="center"/>
          </w:tcPr>
          <w:p w14:paraId="09F3EB5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D992553">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739D97D">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1595F75">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0CAFFD8C">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569EA904">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FC6F16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2E277B98">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09198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68B800FD">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3"/>
            <w:vAlign w:val="center"/>
          </w:tcPr>
          <w:p w14:paraId="760AE58A">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B14D419">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0DB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340539AB">
            <w:pPr>
              <w:spacing w:line="440" w:lineRule="exact"/>
              <w:rPr>
                <w:rFonts w:hint="eastAsia" w:ascii="仿宋" w:hAnsi="仿宋" w:eastAsia="仿宋" w:cs="仿宋"/>
                <w:color w:val="auto"/>
                <w:sz w:val="24"/>
                <w:highlight w:val="none"/>
              </w:rPr>
            </w:pPr>
          </w:p>
        </w:tc>
        <w:tc>
          <w:tcPr>
            <w:tcW w:w="8370" w:type="dxa"/>
            <w:gridSpan w:val="3"/>
            <w:vAlign w:val="center"/>
          </w:tcPr>
          <w:p w14:paraId="478233C1">
            <w:pPr>
              <w:spacing w:line="44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2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69085CC3">
            <w:pPr>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szCs w:val="21"/>
                  <w:highlight w:val="none"/>
                </w:rPr>
                <w:id w:val="125"/>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184A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003E6363">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3"/>
            <w:vAlign w:val="center"/>
          </w:tcPr>
          <w:p w14:paraId="74777726">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采购代理服务费：</w:t>
            </w:r>
          </w:p>
          <w:p w14:paraId="2622DC43">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中标供应商须向采购代理机构按如下标准和规定交纳代理服务费：</w:t>
            </w:r>
          </w:p>
          <w:p w14:paraId="2268B043">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①代理服务费收费标准：以中标通知书中确定的中标金额作为服务费的计算基数，收费标准如下：中标金额在100万以下部分为1.5%，100万-500万部分为0.8%。</w:t>
            </w:r>
          </w:p>
          <w:p w14:paraId="253EBD7A">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②代理服务费的交纳方式：</w:t>
            </w:r>
          </w:p>
          <w:p w14:paraId="72F7C191">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25C9C61F">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公司名称：浙江泛亚工程咨询有限公司</w:t>
            </w:r>
          </w:p>
          <w:p w14:paraId="48C26336">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开户行：中国建设银行杭州西湖支行</w:t>
            </w:r>
          </w:p>
          <w:p w14:paraId="6464E130">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号：33001619635050000853</w:t>
            </w:r>
          </w:p>
          <w:p w14:paraId="0D1FCEB9">
            <w:pPr>
              <w:spacing w:line="440" w:lineRule="exact"/>
              <w:jc w:val="left"/>
              <w:rPr>
                <w:rFonts w:hint="eastAsia" w:ascii="仿宋" w:hAnsi="仿宋" w:eastAsia="仿宋" w:cs="仿宋"/>
                <w:b/>
                <w:color w:val="auto"/>
                <w:kern w:val="0"/>
                <w:sz w:val="24"/>
                <w:szCs w:val="21"/>
                <w:highlight w:val="none"/>
              </w:rPr>
            </w:pPr>
            <w:r>
              <w:rPr>
                <w:rFonts w:hint="eastAsia" w:ascii="仿宋" w:hAnsi="仿宋" w:eastAsia="仿宋" w:cs="仿宋"/>
                <w:color w:val="auto"/>
                <w:sz w:val="24"/>
                <w:highlight w:val="none"/>
              </w:rPr>
              <w:t>③代理服务费的交纳时间：领取中标通知书前交纳。</w:t>
            </w:r>
            <w:r>
              <w:rPr>
                <w:rFonts w:hint="eastAsia" w:ascii="仿宋" w:hAnsi="仿宋" w:eastAsia="仿宋" w:cs="仿宋"/>
                <w:b/>
                <w:color w:val="auto"/>
                <w:sz w:val="24"/>
                <w:highlight w:val="none"/>
              </w:rPr>
              <w:t xml:space="preserve"> </w:t>
            </w:r>
          </w:p>
        </w:tc>
      </w:tr>
      <w:tr w14:paraId="6E6B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14:paraId="7645CA3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547EB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14:paraId="2F43BB8C">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D12881E">
      <w:pPr>
        <w:adjustRightInd/>
        <w:spacing w:line="360" w:lineRule="auto"/>
        <w:jc w:val="center"/>
        <w:outlineLvl w:val="0"/>
        <w:rPr>
          <w:rFonts w:hint="eastAsia" w:ascii="仿宋" w:hAnsi="仿宋" w:eastAsia="仿宋" w:cs="仿宋"/>
          <w:b/>
          <w:color w:val="auto"/>
          <w:sz w:val="32"/>
          <w:szCs w:val="32"/>
          <w:highlight w:val="none"/>
        </w:rPr>
      </w:pPr>
      <w:bookmarkStart w:id="17" w:name="_Toc164416483"/>
      <w:bookmarkStart w:id="18" w:name="第三部分"/>
    </w:p>
    <w:p w14:paraId="6AFCA5E9">
      <w:pPr>
        <w:adjustRightInd/>
        <w:spacing w:line="360" w:lineRule="auto"/>
        <w:jc w:val="center"/>
        <w:outlineLvl w:val="0"/>
        <w:rPr>
          <w:rFonts w:ascii="仿宋" w:hAnsi="仿宋" w:eastAsia="仿宋" w:cs="仿宋"/>
          <w:b/>
          <w:color w:val="auto"/>
          <w:sz w:val="32"/>
          <w:szCs w:val="32"/>
          <w:highlight w:val="none"/>
        </w:rPr>
      </w:pPr>
    </w:p>
    <w:p w14:paraId="3936382E">
      <w:pPr>
        <w:pStyle w:val="2"/>
        <w:rPr>
          <w:rFonts w:hint="eastAsia"/>
          <w:color w:val="auto"/>
          <w:highlight w:val="none"/>
          <w:lang w:val="en-US"/>
        </w:rPr>
      </w:pPr>
    </w:p>
    <w:p w14:paraId="7975D2A1">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381E5569">
      <w:pPr>
        <w:snapToGrid w:val="0"/>
        <w:spacing w:line="44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EBF7EC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136F65C6">
      <w:pPr>
        <w:adjustRightInd/>
        <w:spacing w:line="440" w:lineRule="exact"/>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33A0098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1D99C35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2EE8289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1B69FAF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4BCE25A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3E8779E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6E5C143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5D7F790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7E52406D">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347E9BB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828C11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4E83F0E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6BEE48E">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452EC5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0C4257E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833ABA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14E463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2E7BC09">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F25973D">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027BD34">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F9236A8">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7747787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0BE44BB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03A890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0A76C3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61EF6D4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3940C51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4D4E97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770CDD8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39B94C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2A879F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545C4F2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745645A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2CBA8BA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B8D69A8">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B1B0488">
      <w:pPr>
        <w:adjustRightInd/>
        <w:spacing w:line="360" w:lineRule="auto"/>
        <w:jc w:val="center"/>
        <w:outlineLvl w:val="0"/>
        <w:rPr>
          <w:rFonts w:hint="eastAsia" w:ascii="仿宋" w:hAnsi="仿宋" w:eastAsia="仿宋" w:cs="仿宋"/>
          <w:b/>
          <w:color w:val="auto"/>
          <w:sz w:val="32"/>
          <w:szCs w:val="32"/>
          <w:highlight w:val="none"/>
        </w:rPr>
      </w:pPr>
    </w:p>
    <w:p w14:paraId="6689BF94">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4D87795D">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6147D48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1BB02C0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5096209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2A6C6FEF">
      <w:pPr>
        <w:pStyle w:val="25"/>
        <w:snapToGrid w:val="0"/>
        <w:spacing w:line="440" w:lineRule="exact"/>
        <w:ind w:firstLine="0" w:firstLineChars="0"/>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14:paraId="1D0EF71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62293FC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6381D2F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06876E15">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1496C40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76EAA39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2293E04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E0F013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40AD9E0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F9340B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F276B3A">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6495E6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7B6353C">
      <w:pPr>
        <w:pStyle w:val="3"/>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442506A7">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5B7D15EC">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68BEF61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0F3DE2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269D183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3B6BE5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4B1C69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731C9E7D">
      <w:pPr>
        <w:snapToGrid w:val="0"/>
        <w:spacing w:line="440" w:lineRule="exact"/>
        <w:ind w:firstLine="723" w:firstLineChars="3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2BF9297B">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10B92822">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2A4548AA">
      <w:pPr>
        <w:pStyle w:val="33"/>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3F0170F5">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3557409E">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6F56D087">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708AB0CB">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13AD4F5D">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ACA60BF">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w:t>
      </w:r>
    </w:p>
    <w:p w14:paraId="40EE87E8">
      <w:pPr>
        <w:snapToGrid w:val="0"/>
        <w:spacing w:line="440" w:lineRule="exact"/>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2.1.4.1中小企业声明函；</w:t>
      </w:r>
    </w:p>
    <w:p w14:paraId="19E0A753">
      <w:pPr>
        <w:snapToGrid w:val="0"/>
        <w:spacing w:line="440" w:lineRule="exact"/>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2.1.4.2残疾人福利性单位声明函（如果有）；</w:t>
      </w:r>
    </w:p>
    <w:p w14:paraId="5A7FDF09">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769C4BD6">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2商务技术（资信）文件</w:t>
      </w:r>
      <w:r>
        <w:rPr>
          <w:rFonts w:hint="eastAsia" w:ascii="仿宋" w:hAnsi="仿宋" w:eastAsia="仿宋" w:cs="仿宋"/>
          <w:b/>
          <w:color w:val="auto"/>
          <w:sz w:val="24"/>
          <w:highlight w:val="none"/>
          <w:lang w:val="zh-CN"/>
        </w:rPr>
        <w:t>：</w:t>
      </w:r>
    </w:p>
    <w:p w14:paraId="65163C56">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2115A927">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70704F3">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4355B891">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2.2.4法定代表人身份证明书；</w:t>
      </w:r>
    </w:p>
    <w:p w14:paraId="4A9667CB">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2.2.5法定代表人及其授权代表身份证复印件;</w:t>
      </w:r>
    </w:p>
    <w:p w14:paraId="0718BDC7">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B352567">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20E8BD68">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果有）</w:t>
      </w:r>
    </w:p>
    <w:p w14:paraId="1BB70238">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2.2.9供应商应提供针对项目的完整技术解决方案：（如果有）</w:t>
      </w:r>
    </w:p>
    <w:p w14:paraId="56DCE41A">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73279767">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0E84214">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793BD640">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2.2.10针对本项目建设的详细实施计划。本项目详细工作实施组织方案，包括(但不限于)以下内容：组织机构、工作时间进度表、工作程序和步骤、管理和协调方法、关键步骤的思路和要点。（如果有）</w:t>
      </w:r>
    </w:p>
    <w:p w14:paraId="07973F0D">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果有）</w:t>
      </w:r>
    </w:p>
    <w:p w14:paraId="505A9B7B">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2.2.12供应商售后服务证明材料：由供应商根据本项目要求提供相应的售后服务证明材料或售后服务承诺；（如果有）</w:t>
      </w:r>
    </w:p>
    <w:p w14:paraId="3F0B9BA5">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果有）</w:t>
      </w:r>
    </w:p>
    <w:p w14:paraId="3B5EDA3D">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0E73312">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009F1C60">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73103263">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2.2.17验收方案；（如果有）</w:t>
      </w:r>
    </w:p>
    <w:p w14:paraId="4F6A03EA">
      <w:pPr>
        <w:snapToGrid w:val="0"/>
        <w:spacing w:line="440" w:lineRule="exact"/>
        <w:ind w:firstLine="723" w:firstLineChars="300"/>
        <w:rPr>
          <w:rFonts w:hint="eastAsia" w:ascii="仿宋" w:hAnsi="仿宋" w:eastAsia="仿宋" w:cs="仿宋"/>
          <w:color w:val="auto"/>
          <w:sz w:val="24"/>
          <w:highlight w:val="none"/>
          <w:u w:val="wave"/>
        </w:rPr>
      </w:pPr>
      <w:r>
        <w:rPr>
          <w:rFonts w:hint="eastAsia" w:ascii="仿宋" w:hAnsi="仿宋" w:eastAsia="仿宋" w:cs="仿宋"/>
          <w:b/>
          <w:bCs/>
          <w:color w:val="auto"/>
          <w:sz w:val="24"/>
          <w:highlight w:val="none"/>
        </w:rPr>
        <w:t>2.2.18</w:t>
      </w:r>
      <w:r>
        <w:rPr>
          <w:rFonts w:hint="eastAsia" w:ascii="仿宋" w:hAnsi="仿宋" w:eastAsia="仿宋" w:cs="仿宋"/>
          <w:b/>
          <w:bCs/>
          <w:color w:val="auto"/>
          <w:sz w:val="24"/>
          <w:highlight w:val="none"/>
          <w:u w:val="wave"/>
        </w:rPr>
        <w:t>未尽事宜请各投标单位按评分标准和相对应标项相关要求制作；</w:t>
      </w:r>
    </w:p>
    <w:p w14:paraId="31250871">
      <w:pPr>
        <w:snapToGrid w:val="0"/>
        <w:spacing w:line="440" w:lineRule="exact"/>
        <w:ind w:firstLine="720" w:firstLineChars="300"/>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74C1A81F">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445B9BA2">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096E5EC3">
      <w:pPr>
        <w:pStyle w:val="2"/>
        <w:autoSpaceDE/>
        <w:autoSpaceDN/>
        <w:snapToGrid w:val="0"/>
        <w:spacing w:line="440" w:lineRule="exact"/>
        <w:ind w:firstLine="0"/>
        <w:rPr>
          <w:rFonts w:hint="eastAsia" w:ascii="仿宋" w:hAnsi="仿宋" w:eastAsia="仿宋" w:cs="仿宋"/>
          <w:b/>
          <w:bCs/>
          <w:color w:val="auto"/>
          <w:highlight w:val="none"/>
        </w:rPr>
      </w:pPr>
      <w:r>
        <w:rPr>
          <w:rFonts w:hint="eastAsia" w:ascii="仿宋" w:hAnsi="仿宋" w:eastAsia="仿宋" w:cs="仿宋"/>
          <w:b/>
          <w:bCs/>
          <w:color w:val="auto"/>
          <w:highlight w:val="none"/>
          <w:lang w:val="en-US"/>
        </w:rPr>
        <w:t>3、投标报价</w:t>
      </w:r>
    </w:p>
    <w:p w14:paraId="6A360833">
      <w:pPr>
        <w:pStyle w:val="2"/>
        <w:autoSpaceDE/>
        <w:autoSpaceDN/>
        <w:snapToGrid w:val="0"/>
        <w:spacing w:line="440" w:lineRule="exact"/>
        <w:ind w:firstLine="480" w:firstLineChars="200"/>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3.1供应商应按招标文件中《开标一览表》等附表要求填写。</w:t>
      </w:r>
    </w:p>
    <w:p w14:paraId="35E5708F">
      <w:pPr>
        <w:pStyle w:val="2"/>
        <w:autoSpaceDE/>
        <w:autoSpaceDN/>
        <w:snapToGrid w:val="0"/>
        <w:spacing w:line="440" w:lineRule="exact"/>
        <w:ind w:firstLine="480" w:firstLineChars="200"/>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14:paraId="3E1BE43B">
      <w:pPr>
        <w:pStyle w:val="2"/>
        <w:autoSpaceDE/>
        <w:autoSpaceDN/>
        <w:snapToGrid w:val="0"/>
        <w:spacing w:line="440" w:lineRule="exact"/>
        <w:ind w:firstLine="480" w:firstLineChars="200"/>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3.3招标文件未列明，而供应商认为必需的费用也需列入报价。</w:t>
      </w:r>
    </w:p>
    <w:p w14:paraId="4F0F93CF">
      <w:pPr>
        <w:pStyle w:val="2"/>
        <w:autoSpaceDE/>
        <w:autoSpaceDN/>
        <w:snapToGrid w:val="0"/>
        <w:spacing w:line="440" w:lineRule="exact"/>
        <w:ind w:firstLine="482" w:firstLineChars="200"/>
        <w:rPr>
          <w:rFonts w:hint="eastAsia" w:ascii="仿宋" w:hAnsi="仿宋" w:eastAsia="仿宋" w:cs="仿宋"/>
          <w:b/>
          <w:color w:val="auto"/>
          <w:szCs w:val="24"/>
          <w:highlight w:val="none"/>
        </w:rPr>
      </w:pPr>
      <w:r>
        <w:rPr>
          <w:rFonts w:hint="eastAsia" w:ascii="仿宋" w:hAnsi="仿宋" w:eastAsia="仿宋" w:cs="仿宋"/>
          <w:b/>
          <w:bCs/>
          <w:color w:val="auto"/>
          <w:highlight w:val="none"/>
          <w:lang w:val="en-US"/>
        </w:rPr>
        <w:t>3.4投标报价只允许有一个报价，有选择的报价将不予接受（除指定外）。</w:t>
      </w: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23A6470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CFF1DA0">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2204D4E">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4C427C6E">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DAC72A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BB78A0C">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5B37C13B">
      <w:pPr>
        <w:pStyle w:val="132"/>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14:paraId="04FCCA3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0E6EC1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65FBD9B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09DD0819">
      <w:pPr>
        <w:spacing w:line="440" w:lineRule="exact"/>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7F8C51CA">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452AA0C1">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6.2投标文件合格投递后，自投标截止日期起，在投标有效期内有效。</w:t>
      </w:r>
    </w:p>
    <w:p w14:paraId="0F65D506">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50A9F08A">
      <w:pPr>
        <w:pStyle w:val="132"/>
        <w:spacing w:before="0"/>
        <w:ind w:firstLine="643"/>
        <w:rPr>
          <w:rFonts w:hint="eastAsia" w:ascii="仿宋" w:hAnsi="仿宋" w:eastAsia="仿宋" w:cs="仿宋"/>
          <w:b/>
          <w:color w:val="auto"/>
          <w:sz w:val="32"/>
          <w:highlight w:val="none"/>
        </w:rPr>
      </w:pPr>
    </w:p>
    <w:p w14:paraId="227DC22A">
      <w:pPr>
        <w:spacing w:line="360" w:lineRule="auto"/>
        <w:jc w:val="center"/>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4D8E8B8A">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708C158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4921F70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370F1A2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596BADC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12F7649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37D9F96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4040A48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0AF4A1E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5F463CC">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BA5887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4871F52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56D6DFF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0C5AD7C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1415C1D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21BA444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01DB06B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4A9DF5B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28E8801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7A87DB6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48FA17A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3D6B267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2B0265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4ABB691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2BA710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158E7701">
      <w:pPr>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15781EF5">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3C485C5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3F0A7BE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1040E72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24F1660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BE46C6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65201617">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sz w:val="24"/>
          <w:highlight w:val="none"/>
        </w:rPr>
        <w:t>投标文件报价出现前后不一致的，按照下列规定修正：</w:t>
      </w:r>
    </w:p>
    <w:p w14:paraId="1AFC6CA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60E1765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4485FDD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6367DBD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2269FD4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7259641">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8022E2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66B26A2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59E88D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0DF5A9C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247F1E2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3BB5408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3379138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46EFA48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2885BA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7431433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20EBEF7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164D9BE5">
      <w:pPr>
        <w:pStyle w:val="3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7、投标文件的澄清</w:t>
      </w:r>
    </w:p>
    <w:p w14:paraId="3A624B8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67F746E3">
      <w:pPr>
        <w:pStyle w:val="3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1467670E">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DE94FD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AA8B71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1584818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1769531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3EA62ED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085ED30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38D1A75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5E0E074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5B3B0C7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035AC00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B856AE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586275F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54541CA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39DB4A8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CC697B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59B7720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6D9DED2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EA0BC80">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576C5CB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32E50C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2DE53F0">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3646F016">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A7543EC">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5FBB9CF5">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3B81563F">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BD6704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C9F0368">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1B52608F">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424F1522">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6EEA8241">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593EDB4">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0712D00F">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77C495B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4BB10F4F">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62A52496">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747974FE">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28A20B1">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8152036">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D817F7A">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0C042638">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163ADCF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B3C4A3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02F839AA">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8.25未按招标文件要求提供样品或提供样品不满足采购需求实质性条件的；</w:t>
      </w:r>
    </w:p>
    <w:p w14:paraId="07C8D0DB">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8.26参与同一个采购包(标段)的供应商存在下列情形之一的其投标(响应)文件无效:</w:t>
      </w:r>
    </w:p>
    <w:p w14:paraId="3E01077A">
      <w:pPr>
        <w:snapToGrid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8.26.1不同供应商的电子投标(响应)文件上传计算机的网卡MAC地址、CPU序列号和硬盘序列号等硬件信息相同的;</w:t>
      </w:r>
    </w:p>
    <w:p w14:paraId="48889A58">
      <w:pPr>
        <w:snapToGrid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8.26.2上传的电子投标(响应)文件若出现使用本项目其他投标(响应)供应商的数字证书加密的，或者加盖本项目其他投标(响应)供应商的电子印章的;</w:t>
      </w:r>
    </w:p>
    <w:p w14:paraId="3B95F404">
      <w:pPr>
        <w:snapToGrid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8.26.3不同供应商的投标(响应)文件的内容存在三处(含)以上错误一致，且无法合理解释的;</w:t>
      </w:r>
    </w:p>
    <w:p w14:paraId="02BF1353">
      <w:pPr>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8.26.4不同供应商联系人为同一人或不同联系人的联系电话一致，且无法合理解释的。</w:t>
      </w:r>
    </w:p>
    <w:p w14:paraId="775510C5">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8.27其他违反法律、法规的情形。</w:t>
      </w:r>
    </w:p>
    <w:p w14:paraId="15714990">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361FC466">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BBE4189">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CE525B8">
      <w:pPr>
        <w:snapToGrid w:val="0"/>
        <w:spacing w:line="360" w:lineRule="auto"/>
        <w:ind w:firstLine="482" w:firstLineChars="150"/>
        <w:jc w:val="center"/>
        <w:rPr>
          <w:rFonts w:hint="eastAsia" w:ascii="仿宋" w:hAnsi="仿宋" w:eastAsia="仿宋" w:cs="仿宋"/>
          <w:b/>
          <w:color w:val="auto"/>
          <w:sz w:val="32"/>
          <w:highlight w:val="none"/>
        </w:rPr>
      </w:pPr>
    </w:p>
    <w:bookmarkEnd w:id="19"/>
    <w:p w14:paraId="0DE4F4EA">
      <w:pPr>
        <w:pStyle w:val="33"/>
        <w:spacing w:line="360" w:lineRule="auto"/>
        <w:ind w:firstLine="726"/>
        <w:jc w:val="center"/>
        <w:rPr>
          <w:rFonts w:hint="eastAsia" w:ascii="仿宋" w:hAnsi="仿宋" w:eastAsia="仿宋" w:cs="仿宋"/>
          <w:b/>
          <w:color w:val="auto"/>
          <w:sz w:val="32"/>
          <w:szCs w:val="32"/>
          <w:highlight w:val="none"/>
        </w:rPr>
      </w:pPr>
      <w:bookmarkStart w:id="20" w:name="_Hlt75236290"/>
      <w:bookmarkEnd w:id="20"/>
      <w:bookmarkStart w:id="21" w:name="_Hlt68073093"/>
      <w:bookmarkEnd w:id="21"/>
      <w:bookmarkStart w:id="22" w:name="_Hlt75236101"/>
      <w:bookmarkEnd w:id="22"/>
      <w:bookmarkStart w:id="23" w:name="_Hlt68057669"/>
      <w:bookmarkEnd w:id="23"/>
      <w:bookmarkStart w:id="24" w:name="_Hlt74707468"/>
      <w:bookmarkEnd w:id="24"/>
      <w:bookmarkStart w:id="25" w:name="_Hlt68403820"/>
      <w:bookmarkEnd w:id="25"/>
      <w:bookmarkStart w:id="26" w:name="_Hlt74729768"/>
      <w:bookmarkEnd w:id="26"/>
      <w:bookmarkStart w:id="27" w:name="_Hlt75236011"/>
      <w:bookmarkEnd w:id="27"/>
      <w:bookmarkStart w:id="28" w:name="_Hlt74730295"/>
      <w:bookmarkEnd w:id="28"/>
      <w:bookmarkStart w:id="29" w:name="_Hlt74714665"/>
      <w:bookmarkEnd w:id="29"/>
      <w:bookmarkStart w:id="30" w:name="_Hlt68072998"/>
      <w:bookmarkEnd w:id="30"/>
      <w:bookmarkStart w:id="31" w:name="_Hlt68072990"/>
      <w:bookmarkEnd w:id="31"/>
      <w:bookmarkStart w:id="32" w:name="_Toc84325929"/>
      <w:bookmarkStart w:id="33" w:name="_Toc81372953"/>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23946C28">
      <w:pPr>
        <w:pStyle w:val="16"/>
        <w:tabs>
          <w:tab w:val="clear" w:pos="390"/>
          <w:tab w:val="clear" w:pos="454"/>
        </w:tabs>
        <w:spacing w:after="12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006086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27C66E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09837FF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4D0B90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26568E3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19AC3EC">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95B1CD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076D168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F051C8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0223E300">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5C831F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5C31CF0F">
      <w:pPr>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7DE16CB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C152C8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635B2FB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C4210B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4D880DC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7785683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53FB75B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70E0042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2个工作日内</w:t>
      </w:r>
      <w:r>
        <w:rPr>
          <w:rFonts w:hint="eastAsia" w:ascii="仿宋" w:hAnsi="仿宋" w:eastAsia="仿宋" w:cs="仿宋"/>
          <w:color w:val="auto"/>
          <w:sz w:val="24"/>
          <w:highlight w:val="none"/>
        </w:rPr>
        <w:t>，通过电子交易平台进行备案。</w:t>
      </w:r>
    </w:p>
    <w:p w14:paraId="5D0C7D7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433575A0">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74EE549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62FFA0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29988C6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5C502B5B">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0A9C224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22DB6D3C">
      <w:pPr>
        <w:tabs>
          <w:tab w:val="left" w:pos="0"/>
        </w:tabs>
        <w:spacing w:line="360" w:lineRule="auto"/>
        <w:ind w:firstLine="480"/>
        <w:rPr>
          <w:rFonts w:hint="eastAsia" w:ascii="仿宋" w:hAnsi="仿宋" w:eastAsia="仿宋" w:cs="仿宋"/>
          <w:color w:val="auto"/>
          <w:kern w:val="0"/>
          <w:sz w:val="24"/>
          <w:highlight w:val="none"/>
        </w:rPr>
      </w:pPr>
    </w:p>
    <w:p w14:paraId="56FA6B2A">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5FEE1853">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4C2821D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AA6E7FC">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2、供应商询问</w:t>
      </w:r>
    </w:p>
    <w:p w14:paraId="301E6ED6">
      <w:pPr>
        <w:autoSpaceDE w:val="0"/>
        <w:autoSpaceDN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A8EDBBD">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3、供应商质疑</w:t>
      </w:r>
    </w:p>
    <w:p w14:paraId="7590ACE3">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4A456864">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63C29BC5">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BDEAD6F">
      <w:pPr>
        <w:widowControl/>
        <w:snapToGrid w:val="0"/>
        <w:spacing w:line="336" w:lineRule="auto"/>
        <w:ind w:firstLine="434" w:firstLineChars="181"/>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68B03F22">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4C72E3F3">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6E9FD0FE">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042199D0">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181665A8">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2E468E23">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63C79FB7">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7C4728DC">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50F78A04">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43768C4D">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35F13F70">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031B80E3">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512C25BB">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25B069A7">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7BD1F9AA">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4163F255">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32547F38">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6EA16719">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40FD2F88">
      <w:pPr>
        <w:snapToGrid w:val="0"/>
        <w:spacing w:line="360" w:lineRule="auto"/>
        <w:jc w:val="left"/>
        <w:outlineLvl w:val="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投诉书范本及制作说明详见附件2。</w:t>
      </w:r>
    </w:p>
    <w:p w14:paraId="4C153B37">
      <w:pPr>
        <w:pStyle w:val="3"/>
        <w:spacing w:line="440" w:lineRule="exact"/>
        <w:ind w:firstLine="480" w:firstLineChars="200"/>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658D7968">
      <w:pPr>
        <w:spacing w:line="360" w:lineRule="auto"/>
        <w:jc w:val="center"/>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7F776F1B">
      <w:pPr>
        <w:snapToGrid w:val="0"/>
        <w:spacing w:line="440" w:lineRule="exact"/>
        <w:rPr>
          <w:rFonts w:hint="eastAsia" w:ascii="仿宋" w:hAnsi="仿宋" w:eastAsia="仿宋" w:cs="仿宋"/>
          <w:b/>
          <w:color w:val="auto"/>
          <w:sz w:val="24"/>
          <w:highlight w:val="none"/>
        </w:rPr>
      </w:pPr>
      <w:bookmarkStart w:id="36" w:name="第五部分"/>
      <w:bookmarkStart w:id="37" w:name="_Toc86217003"/>
      <w:r>
        <w:rPr>
          <w:rFonts w:hint="eastAsia" w:ascii="仿宋" w:hAnsi="仿宋" w:eastAsia="仿宋" w:cs="仿宋"/>
          <w:b/>
          <w:bCs/>
          <w:color w:val="auto"/>
          <w:sz w:val="24"/>
          <w:highlight w:val="none"/>
          <w:bdr w:val="single" w:color="auto" w:sz="4" w:space="0"/>
        </w:rPr>
        <w:t>01标</w:t>
      </w:r>
      <w:bookmarkStart w:id="38" w:name="_Toc32678"/>
      <w:bookmarkStart w:id="39" w:name="_Toc7206"/>
      <w:r>
        <w:rPr>
          <w:rFonts w:hint="eastAsia" w:ascii="仿宋" w:hAnsi="仿宋" w:eastAsia="仿宋" w:cs="仿宋"/>
          <w:b/>
          <w:bCs/>
          <w:color w:val="auto"/>
          <w:sz w:val="24"/>
          <w:highlight w:val="none"/>
        </w:rPr>
        <w:t>绍兴市公安局交通管理支队轻微事故快速处置E点通改造项目</w:t>
      </w:r>
      <w:r>
        <w:rPr>
          <w:rFonts w:hint="eastAsia" w:ascii="仿宋" w:hAnsi="仿宋" w:eastAsia="仿宋" w:cs="仿宋"/>
          <w:b/>
          <w:bCs/>
          <w:color w:val="auto"/>
          <w:sz w:val="24"/>
          <w:highlight w:val="none"/>
        </w:rPr>
        <w:br w:type="textWrapping"/>
      </w: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14:paraId="23EE6754">
      <w:pPr>
        <w:spacing w:line="44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1.设备（材料）要求</w:t>
      </w:r>
    </w:p>
    <w:p w14:paraId="0BFED98F">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14:paraId="4AED06D5">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14:paraId="022C08F4">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6E601782">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14:paraId="7772D022">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14:paraId="0AA7AD81">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14:paraId="5DB7D8CC">
      <w:pPr>
        <w:spacing w:line="44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2.数量调整</w:t>
      </w:r>
    </w:p>
    <w:p w14:paraId="7104E705">
      <w:pPr>
        <w:tabs>
          <w:tab w:val="left" w:pos="1365"/>
        </w:tabs>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招标人保留在签约时调整部分方案及定购设备数量和服务的权力，投标人应对系统方案中设备和服务明细报价，按投标单价不变的前提下进行调整，双方不得拒绝。</w:t>
      </w:r>
    </w:p>
    <w:p w14:paraId="641F8DA5">
      <w:pPr>
        <w:tabs>
          <w:tab w:val="left" w:pos="1365"/>
        </w:tabs>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如遇本次招标没有涉及的设备或服务时，由中标人提供申请，招标人确认后实施。</w:t>
      </w:r>
    </w:p>
    <w:p w14:paraId="2989E343">
      <w:pPr>
        <w:spacing w:line="44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3.安装及调试、验收</w:t>
      </w:r>
    </w:p>
    <w:p w14:paraId="29E03F88">
      <w:pPr>
        <w:tabs>
          <w:tab w:val="left" w:pos="1365"/>
        </w:tabs>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中标人应派经招标人认可的有经验和能力、具有相应资质的技术人员，负责系统设备安装工作，在设备安装期间应充分了解设备安装进度要求，解决安装中出现的技术问题。</w:t>
      </w:r>
    </w:p>
    <w:p w14:paraId="1AF2151B">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14:paraId="54207856">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14:paraId="7CB558AD">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14:paraId="5417D218">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30E3B644">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14:paraId="2AD4167C">
      <w:pPr>
        <w:spacing w:line="44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4.技术培训</w:t>
      </w:r>
    </w:p>
    <w:p w14:paraId="256F6D56">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14:paraId="3EC2515C">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14:paraId="3FB81D73">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14:paraId="154E9541">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14:paraId="02C0953D">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4.4.1原理、构成和功能的描述。</w:t>
      </w:r>
    </w:p>
    <w:p w14:paraId="312A0899">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4.4.2常见故障的处理或排除。</w:t>
      </w:r>
    </w:p>
    <w:p w14:paraId="34989B58">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4.4.3各系统部件（设备）的检查、调整和维护。</w:t>
      </w:r>
    </w:p>
    <w:p w14:paraId="5D8C4D91">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4.4.4对使用者关于设备基本操作技能的培训。</w:t>
      </w:r>
    </w:p>
    <w:p w14:paraId="6A88A245">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5.售后服务</w:t>
      </w:r>
    </w:p>
    <w:p w14:paraId="16C60ECE">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w:t>
      </w:r>
      <w:r>
        <w:rPr>
          <w:rFonts w:hint="eastAsia" w:ascii="仿宋" w:hAnsi="仿宋" w:eastAsia="仿宋" w:cs="仿宋"/>
          <w:color w:val="auto"/>
          <w:sz w:val="24"/>
          <w:highlight w:val="none"/>
        </w:rPr>
        <w:t>验收合格后至少3年的质保期(投标人可根据自身实力作出更长时间的质保承诺)</w:t>
      </w:r>
      <w:r>
        <w:rPr>
          <w:rFonts w:hint="eastAsia" w:ascii="仿宋" w:hAnsi="仿宋" w:eastAsia="仿宋" w:cs="仿宋"/>
          <w:color w:val="auto"/>
          <w:sz w:val="24"/>
          <w:highlight w:val="none"/>
        </w:rPr>
        <w:t>。在此期间，投标人应免费处理因质量发生的故障，并进行正常保养。</w:t>
      </w:r>
    </w:p>
    <w:p w14:paraId="4732B13A">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绍兴附近有固定的维修服务点，能提供正常的技术、备品备件服务。中标人在接到招标人通知后，6小时内派人赴现场处理设备质量问题。24小时内不能修复的，则无偿提供备机或备用零件供采购人使用。</w:t>
      </w:r>
    </w:p>
    <w:p w14:paraId="7EC5E757">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6.服务要求</w:t>
      </w:r>
    </w:p>
    <w:p w14:paraId="0948FCAE">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14:paraId="50124D4B">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14:paraId="692C04E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14:paraId="58C5A0E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14:paraId="30BBCA71">
      <w:pPr>
        <w:snapToGrid w:val="0"/>
        <w:spacing w:line="440" w:lineRule="exact"/>
        <w:jc w:val="lef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8.招标项目设备名称及数量：</w:t>
      </w:r>
    </w:p>
    <w:p w14:paraId="2F520DD2">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[一].项目概述</w:t>
      </w:r>
    </w:p>
    <w:p w14:paraId="79E8F0AD">
      <w:pPr>
        <w:spacing w:line="440" w:lineRule="exact"/>
        <w:ind w:firstLine="480" w:firstLineChars="200"/>
        <w:rPr>
          <w:rFonts w:hint="eastAsia" w:ascii="仿宋" w:hAnsi="仿宋" w:eastAsia="仿宋" w:cs="仿宋"/>
          <w:color w:val="auto"/>
          <w:sz w:val="24"/>
          <w:highlight w:val="none"/>
        </w:rPr>
      </w:pPr>
      <w:bookmarkStart w:id="40" w:name="_Toc8075"/>
      <w:r>
        <w:rPr>
          <w:rFonts w:hint="eastAsia" w:ascii="仿宋" w:hAnsi="仿宋" w:eastAsia="仿宋" w:cs="仿宋"/>
          <w:color w:val="auto"/>
          <w:sz w:val="24"/>
          <w:highlight w:val="none"/>
        </w:rPr>
        <w:t>1.建设背景</w:t>
      </w:r>
      <w:bookmarkEnd w:id="40"/>
    </w:p>
    <w:p w14:paraId="7866104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绍兴市公安局交通管理支队深入贯彻省、市关于核心技术替代升级的相关精神要求，围绕党政机关业务系统开展‌全链条技术适配与升级‌。重点推进相关软硬件替代、数据安全防护等，确保核心业务系统实现‌从基础设施到应用层的安全闭环管理‌。本次对绍兴市公安局交通管理支队“</w:t>
      </w:r>
      <w:r>
        <w:rPr>
          <w:rFonts w:hint="eastAsia" w:ascii="仿宋" w:hAnsi="仿宋" w:eastAsia="仿宋" w:cs="仿宋"/>
          <w:color w:val="auto"/>
          <w:kern w:val="0"/>
          <w:sz w:val="24"/>
          <w:highlight w:val="none"/>
        </w:rPr>
        <w:t>轻微事故快速处置E点通</w:t>
      </w:r>
      <w:r>
        <w:rPr>
          <w:rFonts w:hint="eastAsia" w:ascii="仿宋" w:hAnsi="仿宋" w:eastAsia="仿宋" w:cs="仿宋"/>
          <w:color w:val="auto"/>
          <w:sz w:val="24"/>
          <w:highlight w:val="none"/>
        </w:rPr>
        <w:t>”系统进行基于自主可控基础软件硬环境和应用支撑软件的迁移适配，包括各类应用历史数据迁移，完成系统和国产环境的适配改造，实现客户端全国产环境下应用系统正常提供完善的信息服务，确保迁移后数据的完整性、准确性和连续性。</w:t>
      </w:r>
    </w:p>
    <w:p w14:paraId="7E8CA374">
      <w:pPr>
        <w:spacing w:line="440" w:lineRule="exact"/>
        <w:ind w:firstLine="480" w:firstLineChars="200"/>
        <w:rPr>
          <w:rFonts w:hint="eastAsia" w:ascii="仿宋" w:hAnsi="仿宋" w:eastAsia="仿宋" w:cs="仿宋"/>
          <w:color w:val="auto"/>
          <w:sz w:val="24"/>
          <w:highlight w:val="none"/>
        </w:rPr>
      </w:pPr>
      <w:bookmarkStart w:id="41" w:name="_Toc18086"/>
      <w:r>
        <w:rPr>
          <w:rFonts w:hint="eastAsia" w:ascii="仿宋" w:hAnsi="仿宋" w:eastAsia="仿宋" w:cs="仿宋"/>
          <w:color w:val="auto"/>
          <w:sz w:val="24"/>
          <w:highlight w:val="none"/>
        </w:rPr>
        <w:t>2.建设需求</w:t>
      </w:r>
      <w:bookmarkEnd w:id="41"/>
      <w:r>
        <w:rPr>
          <w:rFonts w:hint="eastAsia" w:ascii="仿宋" w:hAnsi="仿宋" w:eastAsia="仿宋" w:cs="仿宋"/>
          <w:color w:val="auto"/>
          <w:sz w:val="24"/>
          <w:highlight w:val="none"/>
        </w:rPr>
        <w:t xml:space="preserve">  </w:t>
      </w:r>
    </w:p>
    <w:p w14:paraId="7467839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（1）对轻微事故快速处置E点通进行核心技术替代升级改造。</w:t>
      </w:r>
    </w:p>
    <w:p w14:paraId="4230FC3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旨在全面落实总体国家安全观，坚持促进发展和依法管理相统一、自主可控和开放创新并重，严格落实网络安全各项法律法规制度，全面构建完善的安全防护体系，确保制度、管理和技术的有机衔接，切实守住网络安全底线。实现项目相关基础软硬件的替换和政务信息系统的核心技术替代及适配改造。</w:t>
      </w:r>
    </w:p>
    <w:p w14:paraId="6C48D69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（2）对已投入运行的政务信息系统，结合核心技术替代升级和改造任务，有序推进密码应用与密评，逐步消化存量。</w:t>
      </w:r>
    </w:p>
    <w:p w14:paraId="415E694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围绕《国家政务信息化项目建设管理办法》中关于政务信息系统在系统规划阶段的密码应用要求，综合考虑轻微事故快速处置E点通物理和环境、网络和通信、设备和计算、应用和数据、安全管理等层面的密码应用需求，设计合规、正确、有效的轻微事故快速处置E点通密码应用方案，采购相关密码安全相关产品，并为通过密码应用安全性评估奠定基础。</w:t>
      </w:r>
    </w:p>
    <w:p w14:paraId="5DF9A8A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（3）在事故快处平台现有的应用建设基础上，进行功能场景的拓展。</w:t>
      </w:r>
    </w:p>
    <w:p w14:paraId="4DC6E82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绍兴交警轻微事故快速处置E点通平台功能升级需求如下：优化事故快处流程，实现现场信息快速采集与责任认定自动化；强化合成作战能力，打破部门壁垒，实现多部门协同处置；新增隐患排查功能，通过大数据分析精准识别隐患点并闭环管理；拓展事故快修功能，对接维修企业，实现快速定损与维修进度跟踪；加强安全宣教，打造线上宣教平台，精准推送内容并增强互动性；构建碰瓷骗保识别模型，精准预警并建立黑名单库；完善统计分析功能，生成可视化报告，为决策提供数据支持。</w:t>
      </w:r>
    </w:p>
    <w:p w14:paraId="62C5EF52">
      <w:pPr>
        <w:spacing w:line="440" w:lineRule="exact"/>
        <w:ind w:firstLine="480" w:firstLineChars="200"/>
        <w:rPr>
          <w:rFonts w:hint="eastAsia" w:ascii="仿宋" w:hAnsi="仿宋" w:eastAsia="仿宋" w:cs="仿宋"/>
          <w:color w:val="auto"/>
          <w:sz w:val="24"/>
          <w:highlight w:val="none"/>
        </w:rPr>
      </w:pPr>
      <w:bookmarkStart w:id="42" w:name="_Toc4029"/>
      <w:r>
        <w:rPr>
          <w:rFonts w:hint="eastAsia" w:ascii="仿宋" w:hAnsi="仿宋" w:eastAsia="仿宋" w:cs="仿宋"/>
          <w:color w:val="auto"/>
          <w:sz w:val="24"/>
          <w:highlight w:val="none"/>
        </w:rPr>
        <w:t>3.建设内容</w:t>
      </w:r>
      <w:bookmarkEnd w:id="42"/>
    </w:p>
    <w:p w14:paraId="5E7B08F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本次信改造的范围，包括绍兴市公安局交通管理支队</w:t>
      </w:r>
      <w:r>
        <w:rPr>
          <w:rFonts w:hint="eastAsia" w:ascii="仿宋" w:hAnsi="仿宋" w:eastAsia="仿宋" w:cs="仿宋"/>
          <w:color w:val="auto"/>
          <w:kern w:val="0"/>
          <w:sz w:val="24"/>
          <w:highlight w:val="none"/>
        </w:rPr>
        <w:t>轻微事故快速处置E点通</w:t>
      </w:r>
      <w:r>
        <w:rPr>
          <w:rFonts w:hint="eastAsia" w:ascii="仿宋" w:hAnsi="仿宋" w:eastAsia="仿宋" w:cs="仿宋"/>
          <w:color w:val="auto"/>
          <w:sz w:val="24"/>
          <w:highlight w:val="none"/>
        </w:rPr>
        <w:t>，以及相应使用的密码安全改造。</w:t>
      </w:r>
    </w:p>
    <w:p w14:paraId="3114907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（1）基础运行环境国产软硬件适配改造</w:t>
      </w:r>
    </w:p>
    <w:p w14:paraId="7CF7657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事故快处平台系统整体是B/S模式，采用分布式微服务架构，需完成国产云服务器迁移，前后端程序、数据库适配改造，现有历史数据迁移，并完成与国产环境下的政务外网和公安网的数据跨网传输改造，确保在国产环境下持续为用户提供政策全生命周期一站式优质服务。</w:t>
      </w:r>
    </w:p>
    <w:p w14:paraId="39FD966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（2）轻微事故快速处置E点通核心技术替代改造</w:t>
      </w:r>
    </w:p>
    <w:p w14:paraId="50808C9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轻微事故快速处置E点通涉及大屏端、PC端、移动端等多端平台，是应用于各端用户的综合性监管平台，需完成各端系统功能的核心技术替代适配改造，确保各端系统功能应用完整、稳定流畅。</w:t>
      </w:r>
    </w:p>
    <w:p w14:paraId="6E9F6C0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（3）核心技术替代改造迁移实施</w:t>
      </w:r>
    </w:p>
    <w:p w14:paraId="74FF3DB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涉及代码改造的部分包括K8S集群等，需完成涵盖数据链路升级改造、适配验证、应用部署、功能测试、性能测试、用户界面测试、安全测试和系统优化等内容。</w:t>
      </w:r>
    </w:p>
    <w:p w14:paraId="7EEEE60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（4）轻微事故快速处置E点通功能拓展</w:t>
      </w:r>
    </w:p>
    <w:p w14:paraId="2DFC5B7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为提升绍兴交警事故处理效率与管理水平，满足日益复杂的交通管理需求，现对轻微事故快速处置E点通平台进行功能升级拓展。在事故快处方面，需优化事故现场信息采集流程，实现事故现场照片、视频、位置等信息的快速上传与精准定位，确保事故信息准确、完整录入系统，同时简化事故责任认定流程，依据预设规则自动辅助生成责任认定建议，减少人工判定时间与误差，提高事故处理速度。合成作战功能要求打破部门信息壁垒，实现交警内部事故处理、交通监控、指挥调度等多部门数据实时共享与协同作战，联合外部保险、医疗、消防等相关部门建立应急联动机制，通过系统平台一键推送事故信息，实现多部门快速响应、协同处置，提升事故应急处置效率与整体作战能力。</w:t>
      </w:r>
    </w:p>
    <w:p w14:paraId="454D968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隐患排查功能应整合道路隐患排查资源，利用大数据分析技术，结合事故数据、路况信息、气象数据等多维度数据，精准识别事故多发路段、时段及潜在安全隐患点，自动生成隐患排查报告，并支持隐患整改进度跟踪与反馈，形成隐患排查、整改、验收的闭环管理机制，有效降低事故风险。事故快修功能需与汽车维修企业深度对接，建立事故车辆快速定损、维修通道，实现维修企业在线接收事故车辆信息、快速定损报价、维修进度实时推送等功能，同时整合维修资源，优化维修流程，减少事故车辆维修等待时间，提高事故车辆修复效率，保障道路畅通。</w:t>
      </w:r>
    </w:p>
    <w:p w14:paraId="4C93CE7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安全宣教功能要打造线上交通安全教育平台，结合事故案例、交通法规等制作图文、视频等多种形式的宣教内容，通过系统平台精准推送给不同受众群体，如驾驶员、学生、社区居民等，并设置线上答题、互动交流等功能模块，增强宣教效果与参与度，提升公众交通安全意识。碰瓷骗保功能应构建智能识别模型，通过分析事故现场数据、车辆行驶轨迹、人员行为特征等信息，精准识别碰瓷、骗保等可疑行为，及时预警并推送至相关部门进行核查处理，同时建立碰瓷骗保人员黑名单库，实现信息共享与联合打击，维护交通保险市场秩序。</w:t>
      </w:r>
    </w:p>
    <w:p w14:paraId="5D65ACB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（5）安全数据交换系统增补</w:t>
      </w:r>
    </w:p>
    <w:p w14:paraId="20A096E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增补一套安全数据交换系统，主要包括内置机和外置机两台设备，部署于安全隔离网闸前后，用于文件及数据库资源的传输。</w:t>
      </w:r>
    </w:p>
    <w:p w14:paraId="4BC9869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（6）应用国密改造</w:t>
      </w:r>
    </w:p>
    <w:p w14:paraId="0D3C251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业务系统应用国密改造的核心需求是实现国密浏览器、CA数字证书和站点通道加密的系统建设，以满足国家密码管理局对信息系统密码应用的基本要求。</w:t>
      </w:r>
    </w:p>
    <w:p w14:paraId="5766E67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（7）相关系统评测</w:t>
      </w:r>
    </w:p>
    <w:p w14:paraId="21A3AB7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项目验收前完成等保二级评测、密码测评及第三方软件评测。</w:t>
      </w:r>
    </w:p>
    <w:p w14:paraId="1EF6887E">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[二].具体建设内容</w:t>
      </w:r>
    </w:p>
    <w:p w14:paraId="72DF1872">
      <w:pPr>
        <w:spacing w:line="440" w:lineRule="exact"/>
        <w:ind w:firstLine="480" w:firstLineChars="200"/>
        <w:rPr>
          <w:rFonts w:hint="eastAsia" w:ascii="仿宋" w:hAnsi="仿宋" w:eastAsia="仿宋" w:cs="仿宋"/>
          <w:color w:val="auto"/>
          <w:sz w:val="24"/>
          <w:highlight w:val="none"/>
        </w:rPr>
      </w:pPr>
      <w:bookmarkStart w:id="43" w:name="_Toc27877"/>
      <w:r>
        <w:rPr>
          <w:rFonts w:hint="eastAsia" w:ascii="仿宋" w:hAnsi="仿宋" w:eastAsia="仿宋" w:cs="仿宋"/>
          <w:color w:val="auto"/>
          <w:sz w:val="24"/>
          <w:highlight w:val="none"/>
        </w:rPr>
        <w:t>（一）系统改造分析</w:t>
      </w:r>
      <w:bookmarkEnd w:id="43"/>
    </w:p>
    <w:p w14:paraId="73B9C2F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基于全新的国产客户端安全自主环境，将应用系统改造开发，经过适配后能正常用安可客户端访问系统，在信息安全上得到更大保障。</w:t>
      </w:r>
    </w:p>
    <w:p w14:paraId="3879CA8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适配改造工作主要包括编译、组件级测试、自研代码和数据库改造。对web应用进行重新编译、安装部署及基础测试。数据库改造包括表结构迁移(含转换)、数据迁移（含数据类型转换 ) 数据对比、存储过程改造等，完成测试环境资源、正式环境资源发放、操作系统基础验证、编译等工具基础验证和国产数据库基础验证等工作。</w:t>
      </w:r>
    </w:p>
    <w:p w14:paraId="335AC767">
      <w:pPr>
        <w:spacing w:line="440" w:lineRule="exact"/>
        <w:ind w:firstLine="482" w:firstLineChars="200"/>
        <w:rPr>
          <w:rFonts w:hint="eastAsia" w:ascii="仿宋" w:hAnsi="仿宋" w:eastAsia="仿宋" w:cs="仿宋"/>
          <w:b/>
          <w:bCs/>
          <w:color w:val="auto"/>
          <w:sz w:val="24"/>
          <w:highlight w:val="none"/>
        </w:rPr>
      </w:pPr>
      <w:bookmarkStart w:id="44" w:name="_Toc4754"/>
      <w:r>
        <w:rPr>
          <w:rFonts w:hint="eastAsia" w:ascii="仿宋" w:hAnsi="仿宋" w:eastAsia="仿宋" w:cs="仿宋"/>
          <w:b/>
          <w:bCs/>
          <w:color w:val="auto"/>
          <w:sz w:val="24"/>
          <w:highlight w:val="none"/>
        </w:rPr>
        <w:t>1.</w:t>
      </w:r>
      <w:bookmarkEnd w:id="44"/>
      <w:r>
        <w:rPr>
          <w:rFonts w:hint="eastAsia" w:ascii="仿宋" w:hAnsi="仿宋" w:eastAsia="仿宋" w:cs="仿宋"/>
          <w:b/>
          <w:bCs/>
          <w:color w:val="auto"/>
          <w:sz w:val="24"/>
          <w:highlight w:val="none"/>
        </w:rPr>
        <w:t>基础运行环境核心技术替代适配改造</w:t>
      </w:r>
    </w:p>
    <w:p w14:paraId="3CA07CA8">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1.1适配国产操作系统</w:t>
      </w:r>
    </w:p>
    <w:p w14:paraId="73DB026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本次对服务器端国产操作系统进行适配，将现有系统适配国产操作系统，如麒麟，并对适配结果进行适配性改造和升级。</w:t>
      </w:r>
    </w:p>
    <w:p w14:paraId="33F76323">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1.2适配国产数据库</w:t>
      </w:r>
    </w:p>
    <w:p w14:paraId="34A3012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由原先对Mysql数据库的支持，改为对国产数据的支持，实现业务应用系统与国产数据库的良好兼容适配，支撑用户正常工作。</w:t>
      </w:r>
    </w:p>
    <w:p w14:paraId="6C70A516">
      <w:pPr>
        <w:spacing w:line="4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1.3数据库改造及迁移</w:t>
      </w:r>
    </w:p>
    <w:p w14:paraId="387A2E5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由于数据库及环境变化，现有的关系数据都在Mysql数据库上，</w:t>
      </w:r>
      <w:r>
        <w:rPr>
          <w:rFonts w:hint="eastAsia" w:ascii="仿宋" w:hAnsi="仿宋" w:eastAsia="仿宋" w:cs="仿宋"/>
          <w:color w:val="auto"/>
          <w:sz w:val="24"/>
          <w:highlight w:val="none"/>
        </w:rPr>
        <w:t>数据库的规模约为2T，数据类型为结构化数据，无非结构化或半结构化数据，新系统数据库使用国产数据库人大金仓V8R6。</w:t>
      </w:r>
      <w:r>
        <w:rPr>
          <w:rFonts w:hint="eastAsia" w:ascii="仿宋" w:hAnsi="仿宋" w:eastAsia="仿宋" w:cs="仿宋"/>
          <w:color w:val="auto"/>
          <w:sz w:val="24"/>
          <w:highlight w:val="none"/>
        </w:rPr>
        <w:t>国产数据库跟现有Oracle、MySQL数据库从体系结构到功能均存在一定的差别，需要建立统一的系统数据库。</w:t>
      </w:r>
    </w:p>
    <w:p w14:paraId="4251528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需要从以下三个方面进行数据库的迁移和适配改造：</w:t>
      </w:r>
    </w:p>
    <w:p w14:paraId="44D77CA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基于国产数据库操作系统建设统一的系统数据库。</w:t>
      </w:r>
    </w:p>
    <w:p w14:paraId="19D5DF5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根据数据库厂商的语法差异文档对整个系统的数据访问SQL语句进行改造</w:t>
      </w:r>
    </w:p>
    <w:p w14:paraId="3CE51FA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历史数据迁移到国产数据库中，包括数据抽取、整理、转换、加载等，数据迁移及测试。</w:t>
      </w:r>
      <w:r>
        <w:rPr>
          <w:rFonts w:hint="eastAsia" w:ascii="仿宋" w:hAnsi="仿宋" w:eastAsia="仿宋" w:cs="仿宋"/>
          <w:color w:val="auto"/>
          <w:sz w:val="24"/>
          <w:highlight w:val="none"/>
        </w:rPr>
        <w:t>在不影响业务正常运行的情况下，通过在线热迁移方式完成数据迁移。</w:t>
      </w:r>
    </w:p>
    <w:p w14:paraId="3CFC6C30">
      <w:pPr>
        <w:spacing w:line="4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1.4数据跨网传输改造</w:t>
      </w:r>
    </w:p>
    <w:p w14:paraId="3ACF467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对数据跨网传输进行改造，使其能实现数据库国产改造后数据写入内网并实现内外网数据的交互。</w:t>
      </w:r>
    </w:p>
    <w:p w14:paraId="3CCEA1E3">
      <w:pPr>
        <w:spacing w:line="440" w:lineRule="exact"/>
        <w:ind w:firstLine="482" w:firstLineChars="200"/>
        <w:rPr>
          <w:rFonts w:hint="eastAsia" w:ascii="仿宋" w:hAnsi="仿宋" w:eastAsia="仿宋" w:cs="仿宋"/>
          <w:color w:val="auto"/>
          <w:sz w:val="24"/>
          <w:highlight w:val="none"/>
        </w:rPr>
      </w:pPr>
      <w:bookmarkStart w:id="45" w:name="_Toc11340"/>
      <w:r>
        <w:rPr>
          <w:rFonts w:hint="eastAsia" w:ascii="仿宋" w:hAnsi="仿宋" w:eastAsia="仿宋" w:cs="仿宋"/>
          <w:b/>
          <w:bCs/>
          <w:color w:val="auto"/>
          <w:sz w:val="24"/>
          <w:highlight w:val="none"/>
        </w:rPr>
        <w:t>2.</w:t>
      </w:r>
      <w:bookmarkStart w:id="46" w:name="_Toc21007"/>
      <w:r>
        <w:rPr>
          <w:rFonts w:hint="eastAsia" w:ascii="仿宋" w:hAnsi="仿宋" w:eastAsia="仿宋" w:cs="仿宋"/>
          <w:b/>
          <w:bCs/>
          <w:color w:val="auto"/>
          <w:sz w:val="24"/>
          <w:highlight w:val="none"/>
        </w:rPr>
        <w:t>轻微事故快速处置E点通</w:t>
      </w:r>
      <w:bookmarkEnd w:id="45"/>
      <w:bookmarkEnd w:id="46"/>
      <w:r>
        <w:rPr>
          <w:rFonts w:hint="eastAsia" w:ascii="仿宋" w:hAnsi="仿宋" w:eastAsia="仿宋" w:cs="仿宋"/>
          <w:b/>
          <w:bCs/>
          <w:color w:val="auto"/>
          <w:sz w:val="24"/>
          <w:highlight w:val="none"/>
        </w:rPr>
        <w:t>核心技术替代改造</w:t>
      </w:r>
    </w:p>
    <w:p w14:paraId="5E2561D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对轻微事故快速处置E点通进行适配改造，包括：</w:t>
      </w:r>
    </w:p>
    <w:p w14:paraId="5B26A5C1">
      <w:pPr>
        <w:spacing w:line="440" w:lineRule="exact"/>
        <w:ind w:firstLine="482" w:firstLineChars="200"/>
        <w:rPr>
          <w:rFonts w:hint="eastAsia" w:ascii="仿宋" w:hAnsi="仿宋" w:eastAsia="仿宋" w:cs="仿宋"/>
          <w:b/>
          <w:bCs/>
          <w:color w:val="auto"/>
          <w:sz w:val="24"/>
          <w:highlight w:val="none"/>
        </w:rPr>
      </w:pPr>
      <w:bookmarkStart w:id="47" w:name="_Toc148971779"/>
      <w:r>
        <w:rPr>
          <w:rFonts w:hint="eastAsia" w:ascii="仿宋" w:hAnsi="仿宋" w:eastAsia="仿宋" w:cs="仿宋"/>
          <w:b/>
          <w:bCs/>
          <w:color w:val="auto"/>
          <w:sz w:val="24"/>
          <w:highlight w:val="none"/>
        </w:rPr>
        <w:t>2.1系统业务功能国产升级改造</w:t>
      </w:r>
    </w:p>
    <w:bookmarkEnd w:id="47"/>
    <w:p w14:paraId="74B1CF9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（1）对事故快处模块进行国产升级改造，包含事故视频接处警、人车信息匹配、事故定责、形成事故责任认定书等多个处理环节，支持事故快处全流程查看回顾。</w:t>
      </w:r>
    </w:p>
    <w:p w14:paraId="647635C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（2）对辖区配置功能进行国产升级改造，支持对支队、大队、中队层级的辖区配置及管理。</w:t>
      </w:r>
    </w:p>
    <w:p w14:paraId="25F96C8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（3）对短信发送及短信统计模块进行国产升级改造，按照短信接口标准进行改造。</w:t>
      </w:r>
    </w:p>
    <w:p w14:paraId="6CC660F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（4）对平台操作日志体系进行升级，对操作记录功能进行升级，对平台操作日志体系按照国产标准升级研发，包括推送保险、推送当事人、案件查询、案件撤回等多项日志操作记录。</w:t>
      </w:r>
    </w:p>
    <w:p w14:paraId="11820A32">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2.2省厅上报服务升级</w:t>
      </w:r>
    </w:p>
    <w:p w14:paraId="44CDD16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对省厅浙里快处要求的事故信息、快处信息、理赔信息等多项体系化上报要求进行国产升级改造。</w:t>
      </w:r>
    </w:p>
    <w:p w14:paraId="26E6D022">
      <w:pPr>
        <w:spacing w:line="4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2.3集成服务升级</w:t>
      </w:r>
    </w:p>
    <w:p w14:paraId="7FCB63E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对视频连线、在线群聊、OCR识别、电子签名等外部服务在各服务能支持的范围内进行调用接口的国产升级改造。</w:t>
      </w:r>
    </w:p>
    <w:p w14:paraId="38C517B9">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2.4移动端国产升级改造</w:t>
      </w:r>
    </w:p>
    <w:p w14:paraId="7C2BD6A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对移动端包含视频报警、警情查询等以上模块涉及到的移动端多项模块进行国产升级改造。</w:t>
      </w:r>
    </w:p>
    <w:p w14:paraId="38D73C62">
      <w:pPr>
        <w:pStyle w:val="79"/>
        <w:spacing w:line="440" w:lineRule="exact"/>
        <w:ind w:firstLine="482" w:firstLineChars="200"/>
        <w:rPr>
          <w:rFonts w:hint="eastAsia" w:ascii="仿宋" w:hAnsi="仿宋" w:eastAsia="仿宋" w:cs="仿宋"/>
          <w:b/>
          <w:bCs/>
          <w:color w:val="auto"/>
          <w:kern w:val="2"/>
          <w:highlight w:val="none"/>
        </w:rPr>
      </w:pPr>
      <w:r>
        <w:rPr>
          <w:rFonts w:hint="eastAsia" w:ascii="仿宋" w:hAnsi="仿宋" w:eastAsia="仿宋" w:cs="仿宋"/>
          <w:b/>
          <w:bCs/>
          <w:color w:val="auto"/>
          <w:kern w:val="2"/>
          <w:highlight w:val="none"/>
        </w:rPr>
        <w:t>2.5平台权限管理模块国产升级改造</w:t>
      </w:r>
    </w:p>
    <w:p w14:paraId="3434428F">
      <w:pPr>
        <w:pStyle w:val="80"/>
        <w:spacing w:line="440" w:lineRule="exact"/>
        <w:ind w:left="0"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对平台底层以来的部门管理、人员管理、角色管理、岗位管理、人员角色关联等模块进行国产升级改造，同步对权限体系设计的平台登录、人员组织信息缓存等相关服务进行国产升级改造。</w:t>
      </w:r>
    </w:p>
    <w:p w14:paraId="53EA4250">
      <w:pPr>
        <w:spacing w:line="440" w:lineRule="exact"/>
        <w:ind w:firstLine="482" w:firstLineChars="200"/>
        <w:rPr>
          <w:rFonts w:hint="eastAsia" w:ascii="仿宋" w:hAnsi="仿宋" w:eastAsia="仿宋" w:cs="仿宋"/>
          <w:b/>
          <w:bCs/>
          <w:color w:val="auto"/>
          <w:sz w:val="24"/>
          <w:highlight w:val="none"/>
        </w:rPr>
      </w:pPr>
      <w:bookmarkStart w:id="48" w:name="_Toc26126"/>
      <w:r>
        <w:rPr>
          <w:rFonts w:hint="eastAsia" w:ascii="仿宋" w:hAnsi="仿宋" w:eastAsia="仿宋" w:cs="仿宋"/>
          <w:b/>
          <w:bCs/>
          <w:color w:val="auto"/>
          <w:sz w:val="24"/>
          <w:highlight w:val="none"/>
        </w:rPr>
        <w:t>2.6多浏览器适配</w:t>
      </w:r>
    </w:p>
    <w:p w14:paraId="5CFED32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对系统进行终端适配改造，适配适配支持国产</w:t>
      </w:r>
      <w:r>
        <w:rPr>
          <w:rFonts w:hint="eastAsia" w:ascii="仿宋" w:hAnsi="仿宋" w:eastAsia="仿宋" w:cs="仿宋"/>
          <w:color w:val="auto"/>
          <w:sz w:val="24"/>
          <w:highlight w:val="none"/>
        </w:rPr>
        <w:t>奇安信V1.0</w:t>
      </w:r>
      <w:r>
        <w:rPr>
          <w:rFonts w:hint="eastAsia" w:ascii="仿宋" w:hAnsi="仿宋" w:eastAsia="仿宋" w:cs="仿宋"/>
          <w:color w:val="auto"/>
          <w:sz w:val="24"/>
          <w:highlight w:val="none"/>
        </w:rPr>
        <w:t>浏览器。</w:t>
      </w:r>
    </w:p>
    <w:p w14:paraId="36F73BB6">
      <w:pPr>
        <w:spacing w:line="4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3.国产改造迁移实施</w:t>
      </w:r>
      <w:bookmarkEnd w:id="48"/>
    </w:p>
    <w:p w14:paraId="45BA85F7">
      <w:pPr>
        <w:spacing w:line="4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3.1数据链路升级改造</w:t>
      </w:r>
      <w:r>
        <w:rPr>
          <w:rFonts w:hint="eastAsia" w:ascii="仿宋" w:hAnsi="仿宋" w:eastAsia="仿宋" w:cs="仿宋"/>
          <w:b/>
          <w:bCs/>
          <w:color w:val="auto"/>
          <w:sz w:val="24"/>
          <w:highlight w:val="none"/>
        </w:rPr>
        <w:tab/>
      </w:r>
    </w:p>
    <w:p w14:paraId="1FB22E3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对平台涉及到的二十余项内外部数据链路进行升级改造，确保数据链路相关服务符合国产标准要求。</w:t>
      </w:r>
    </w:p>
    <w:p w14:paraId="11A3095C">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3.2适配验证</w:t>
      </w:r>
      <w:r>
        <w:rPr>
          <w:rFonts w:hint="eastAsia" w:ascii="仿宋" w:hAnsi="仿宋" w:eastAsia="仿宋" w:cs="仿宋"/>
          <w:color w:val="auto"/>
          <w:sz w:val="24"/>
          <w:highlight w:val="none"/>
        </w:rPr>
        <w:tab/>
      </w:r>
    </w:p>
    <w:p w14:paraId="36AAD60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对操作系统、数据库、中间件、应用客户端、多浏览器等进行适配验证，以获得良好完善的功能、性能、可用性、兼容性及安全性等。</w:t>
      </w:r>
    </w:p>
    <w:p w14:paraId="52E2A370">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3.3应用部署</w:t>
      </w:r>
      <w:r>
        <w:rPr>
          <w:rFonts w:hint="eastAsia" w:ascii="仿宋" w:hAnsi="仿宋" w:eastAsia="仿宋" w:cs="仿宋"/>
          <w:color w:val="auto"/>
          <w:sz w:val="24"/>
          <w:highlight w:val="none"/>
        </w:rPr>
        <w:tab/>
      </w:r>
    </w:p>
    <w:p w14:paraId="5BA4DD0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对升级改造完成的应用系统进行部署。</w:t>
      </w:r>
    </w:p>
    <w:p w14:paraId="5EC0FBA3">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3.4功能测试</w:t>
      </w:r>
      <w:r>
        <w:rPr>
          <w:rFonts w:hint="eastAsia" w:ascii="仿宋" w:hAnsi="仿宋" w:eastAsia="仿宋" w:cs="仿宋"/>
          <w:color w:val="auto"/>
          <w:sz w:val="24"/>
          <w:highlight w:val="none"/>
        </w:rPr>
        <w:tab/>
      </w:r>
    </w:p>
    <w:p w14:paraId="2C8273B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验证迁移之后的应用系统功能的完整性和正确性，包括应用功能模块测试、高可靠性测试、数据备份测试等。</w:t>
      </w:r>
    </w:p>
    <w:p w14:paraId="239EACC5">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3.5性能测试</w:t>
      </w:r>
      <w:r>
        <w:rPr>
          <w:rFonts w:hint="eastAsia" w:ascii="仿宋" w:hAnsi="仿宋" w:eastAsia="仿宋" w:cs="仿宋"/>
          <w:color w:val="auto"/>
          <w:sz w:val="24"/>
          <w:highlight w:val="none"/>
        </w:rPr>
        <w:tab/>
      </w:r>
    </w:p>
    <w:p w14:paraId="1956C14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对系统性能进行测试。</w:t>
      </w:r>
    </w:p>
    <w:p w14:paraId="3040C397">
      <w:pPr>
        <w:spacing w:line="4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3.6用户界面测试</w:t>
      </w:r>
      <w:r>
        <w:rPr>
          <w:rFonts w:hint="eastAsia" w:ascii="仿宋" w:hAnsi="仿宋" w:eastAsia="仿宋" w:cs="仿宋"/>
          <w:b/>
          <w:bCs/>
          <w:color w:val="auto"/>
          <w:sz w:val="24"/>
          <w:highlight w:val="none"/>
        </w:rPr>
        <w:tab/>
      </w:r>
    </w:p>
    <w:p w14:paraId="3F9C3DB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测试用户界面的功能模块的布局是否合理、整体风格是否一致、各个控件的放置位置是否符合客户使用习惯。</w:t>
      </w:r>
    </w:p>
    <w:p w14:paraId="67F76DDD">
      <w:pPr>
        <w:spacing w:line="4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3.7安全测试</w:t>
      </w:r>
      <w:r>
        <w:rPr>
          <w:rFonts w:hint="eastAsia" w:ascii="仿宋" w:hAnsi="仿宋" w:eastAsia="仿宋" w:cs="仿宋"/>
          <w:b/>
          <w:bCs/>
          <w:color w:val="auto"/>
          <w:sz w:val="24"/>
          <w:highlight w:val="none"/>
        </w:rPr>
        <w:tab/>
      </w:r>
    </w:p>
    <w:p w14:paraId="1A3EAAD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登录与权限、超时限制、加解密测试等。</w:t>
      </w:r>
    </w:p>
    <w:p w14:paraId="712C3DEF">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3.8系统优化</w:t>
      </w:r>
      <w:r>
        <w:rPr>
          <w:rFonts w:hint="eastAsia" w:ascii="仿宋" w:hAnsi="仿宋" w:eastAsia="仿宋" w:cs="仿宋"/>
          <w:color w:val="auto"/>
          <w:sz w:val="24"/>
          <w:highlight w:val="none"/>
        </w:rPr>
        <w:tab/>
      </w:r>
    </w:p>
    <w:p w14:paraId="4950FF7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对迁移后的平台进行性能收集和诊断，验证结果，必要时对代码进行优化。</w:t>
      </w:r>
    </w:p>
    <w:p w14:paraId="436686C6">
      <w:pPr>
        <w:spacing w:line="440" w:lineRule="exact"/>
        <w:ind w:firstLine="482" w:firstLineChars="200"/>
        <w:rPr>
          <w:rFonts w:hint="eastAsia" w:ascii="仿宋" w:hAnsi="仿宋" w:eastAsia="仿宋" w:cs="仿宋"/>
          <w:b/>
          <w:bCs/>
          <w:color w:val="auto"/>
          <w:sz w:val="24"/>
          <w:highlight w:val="none"/>
        </w:rPr>
      </w:pPr>
      <w:bookmarkStart w:id="49" w:name="_Toc28264"/>
      <w:r>
        <w:rPr>
          <w:rFonts w:hint="eastAsia" w:ascii="仿宋" w:hAnsi="仿宋" w:eastAsia="仿宋" w:cs="仿宋"/>
          <w:b/>
          <w:bCs/>
          <w:color w:val="auto"/>
          <w:sz w:val="24"/>
          <w:highlight w:val="none"/>
        </w:rPr>
        <w:t>4.轻微事故快速处置E点通功能拓展</w:t>
      </w:r>
      <w:bookmarkEnd w:id="49"/>
    </w:p>
    <w:p w14:paraId="4F4D3963">
      <w:pPr>
        <w:spacing w:line="4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4.1事故快处</w:t>
      </w:r>
    </w:p>
    <w:p w14:paraId="609F748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事故快处包括：</w:t>
      </w:r>
    </w:p>
    <w:p w14:paraId="6046A95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（1）取证预审功能、</w:t>
      </w:r>
    </w:p>
    <w:p w14:paraId="11DBA5A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系统接收照片后，后台审核人员会根据审核标准对照片进行符合性审核。审核通过后，若照片不符合要求，系统会提示当事人重新拍摄并上传。</w:t>
      </w:r>
    </w:p>
    <w:p w14:paraId="326EEE3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（2）签字确认（签字功能）</w:t>
      </w:r>
    </w:p>
    <w:p w14:paraId="64B5285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交警部门在收到事故现场照片和其他相关信息后，会对事故责任进行认定。责任认定完成后，系统会通过短信链接通知事故当事人，当事人点击短信中的链接，进入“浙里快处”系统，查看事故认定书的内容。此时，系统会显示事责任认定结果等详细信息，当事人确认事故认定书内容无误后，通过电子签名的方式进行签字确认。</w:t>
      </w:r>
    </w:p>
    <w:p w14:paraId="14DA721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（3）OCR识别功能</w:t>
      </w:r>
    </w:p>
    <w:p w14:paraId="1B56E0C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浙里快处绍兴平台”中，OCR识别功能是实现交通事故处理高效化的重要技术手段。通过OCR技术，平台能够快速识别车牌、驾驶证和行驶证等证件信息，并一键回填到当事人信息中，大大减少了手动输入的时间和错误率。</w:t>
      </w:r>
    </w:p>
    <w:p w14:paraId="6EFADE2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①车牌识别</w:t>
      </w:r>
    </w:p>
    <w:p w14:paraId="29297B8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平台支持对事故车辆车牌的快速识别，能够准确提取车牌号码。</w:t>
      </w:r>
    </w:p>
    <w:p w14:paraId="3774992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②驾驶证识别</w:t>
      </w:r>
    </w:p>
    <w:p w14:paraId="0F25107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OCR技术可识别驾驶证正页和副页的所有关键字段信息，包括姓名、驾驶证号码、准驾车型、有效期等。</w:t>
      </w:r>
    </w:p>
    <w:p w14:paraId="1BF66DA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③行驶证识别</w:t>
      </w:r>
    </w:p>
    <w:p w14:paraId="57D90B7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平台能够识别行驶证正副页的全字段信息，如车牌号码、所有人、车辆类型、发动机号等。</w:t>
      </w:r>
    </w:p>
    <w:p w14:paraId="3C989FE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④一键回填</w:t>
      </w:r>
    </w:p>
    <w:p w14:paraId="463A4C8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识别完成后，系统将自动将车牌、驾驶证和行驶证信息回填到事故当事人信息中，减少手动输入操作，提升用户体验</w:t>
      </w:r>
    </w:p>
    <w:p w14:paraId="4597F14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（4）六合一写入</w:t>
      </w:r>
    </w:p>
    <w:p w14:paraId="710FF6C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事故处理信息与写入六合一信息进行拆分，事故处理完成后，再由民警核对补充六合一相关信息，同时系统做到尽可能精简或者自动采集写入六合一时需要补录的信息，保障事故处理的高效快捷。</w:t>
      </w:r>
    </w:p>
    <w:p w14:paraId="0C7AFCCC">
      <w:pPr>
        <w:spacing w:line="4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4.2合成作战</w:t>
      </w:r>
    </w:p>
    <w:p w14:paraId="6540E31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（1）警情中心管理</w:t>
      </w:r>
    </w:p>
    <w:p w14:paraId="0555DAE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以110接处警平台上传的实时警情为依托，一键创建包括当事人、处置民警、拖车、救护车、消防车、保险等在内的群聊功能。</w:t>
      </w:r>
    </w:p>
    <w:p w14:paraId="49BBA41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①群聊创建</w:t>
      </w:r>
    </w:p>
    <w:p w14:paraId="3E91D2F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当事故发生后，支持根据警情信息创建一个群聊，支持将事故相关方拉入群组。</w:t>
      </w:r>
    </w:p>
    <w:p w14:paraId="7B57A08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②多方协同</w:t>
      </w:r>
    </w:p>
    <w:p w14:paraId="6BB54CF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群聊中包含事故当事人、拖车、救护车、现场民警、消防车、保险公司和情指中心等各方。各方可以在群内实时沟通，共享信息。</w:t>
      </w:r>
    </w:p>
    <w:p w14:paraId="2557040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③实时信息共享</w:t>
      </w:r>
    </w:p>
    <w:p w14:paraId="1642B8C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平台会实时更新并推送民警、拖车、救护车的预计到达时间和距离事故现场的距离信息。事故当事人可以在小程序中查看这些信息。</w:t>
      </w:r>
    </w:p>
    <w:p w14:paraId="18B8105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④信息沟通与反馈</w:t>
      </w:r>
    </w:p>
    <w:p w14:paraId="68570C0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事故当事人和各响应单位可以在群内进行文字、语音或图片信息的交流，方便快速协调处理事故</w:t>
      </w:r>
    </w:p>
    <w:p w14:paraId="6E764EF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（2）群聊中心管理</w:t>
      </w:r>
    </w:p>
    <w:p w14:paraId="4BC18BA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查看所有群聊窗口，管理人员可以通过群聊中心管理界面查看所有事故相关的群聊窗口。这些群聊窗口会展示事故当事人、拖车、救护车、现场民警、消防车、保险公司和情指中心等各方的实时沟通情况。</w:t>
      </w:r>
    </w:p>
    <w:p w14:paraId="5B16E7E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①查看群聊</w:t>
      </w:r>
    </w:p>
    <w:p w14:paraId="18CC1E4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管理人员可以在群聊中心查看群聊的宣传信息或公告内容。这些信息可以用于向各方传达事故处理流程、安全提示或其他重要通知。</w:t>
      </w:r>
    </w:p>
    <w:p w14:paraId="69B35A7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②修改操作</w:t>
      </w:r>
    </w:p>
    <w:p w14:paraId="20A1A58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管理人员可以对群聊相关方的联系人信息进行修改，以确保群聊信息的准确性和时效性。</w:t>
      </w:r>
    </w:p>
    <w:p w14:paraId="7457E4E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③删除操作</w:t>
      </w:r>
    </w:p>
    <w:p w14:paraId="6AF5B9A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在必要时，管理人员可以删除不再需要的群聊，以保持系统的整洁和高效。删除操作通常用于已完成事故处理的群聊，避免信息冗余。</w:t>
      </w:r>
    </w:p>
    <w:p w14:paraId="6FE10593">
      <w:pPr>
        <w:spacing w:line="4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4.3隐患排查</w:t>
      </w:r>
    </w:p>
    <w:p w14:paraId="269FCF9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（1）事故黑点分析</w:t>
      </w:r>
    </w:p>
    <w:p w14:paraId="5BEC939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基于支队的历史事故信息，分析每起事故的类型、事故地点、发生时段等情况，运用聚合算法生成全市事故黑点top列表（支持列表导出），并支持在地图展现。</w:t>
      </w:r>
    </w:p>
    <w:p w14:paraId="1DE64A9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①热力图展示</w:t>
      </w:r>
    </w:p>
    <w:p w14:paraId="26C7603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利用核密度估计法或基于网格的统计法，将事故数据的空间分布转化为热力图。热力图通过颜色深浅直观展示事故高发区域。</w:t>
      </w:r>
    </w:p>
    <w:p w14:paraId="49C1DE2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②点位信息展示</w:t>
      </w:r>
    </w:p>
    <w:p w14:paraId="2D74CB1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平台通过高精度定位技术，精准采集事故点位信息，并将其标注在地图上。</w:t>
      </w:r>
    </w:p>
    <w:p w14:paraId="74A04FC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通过时空聚类算法，将事故点位进行分类和汇总，形成事故黑点。</w:t>
      </w:r>
    </w:p>
    <w:p w14:paraId="4520788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每个事故点位可查看具体事故信息，包括事故详细地址、事故时间、事故形式、天气和事故事实。</w:t>
      </w:r>
    </w:p>
    <w:p w14:paraId="09BBBB2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③事故黑点识别</w:t>
      </w:r>
    </w:p>
    <w:p w14:paraId="02080CF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聚类分析：平台利用K-means聚类算法，根据事故点位的二维坐标或一维坐标，确定事故高发区域。</w:t>
      </w:r>
    </w:p>
    <w:p w14:paraId="09E6C10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事故热力值计算：基于事故区域的事故系数指标，计算片区路网事故热力图。</w:t>
      </w:r>
    </w:p>
    <w:p w14:paraId="74887DE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黑点判定：通过比较片区路网事故热力值与全局路网事故热力值，确定事故黑点。</w:t>
      </w:r>
    </w:p>
    <w:p w14:paraId="33527BD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（2）隐患治理</w:t>
      </w:r>
    </w:p>
    <w:p w14:paraId="7E64F67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将top列表黑点数据推送至大队以及对接省总队驾驶舱中的事故黑点数据，进行现场勘查，上传勘查报告、隐患整改方案、整改前后照片，并将处理结果推送至省总队驾驶舱，并对整改前后的事故数据进行对比分析，展现整改效果。</w:t>
      </w:r>
    </w:p>
    <w:p w14:paraId="0250F30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①交办单生成与分发</w:t>
      </w:r>
    </w:p>
    <w:p w14:paraId="7688104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根据排查结果，生成事故隐患整改交办单，明确整改内容、责任单位。将交办单分发至属地镇街、交通运输、综合执法等部门，确保责任落实到位。</w:t>
      </w:r>
    </w:p>
    <w:p w14:paraId="5CE68C7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②整改效果评估与反馈</w:t>
      </w:r>
    </w:p>
    <w:p w14:paraId="13A7225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整改完成后，责任单位将整改情况反馈至交警大队或相关管理部门。</w:t>
      </w:r>
    </w:p>
    <w:p w14:paraId="0DDC780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交警大队联合相关部门对整改效果进行评估，确保隐患消除。</w:t>
      </w:r>
    </w:p>
    <w:p w14:paraId="5DF4C4DC">
      <w:pPr>
        <w:spacing w:line="440" w:lineRule="exact"/>
        <w:ind w:firstLine="480" w:firstLineChars="200"/>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对整改效果不理想的点段，继续督促责任单位进行优化。</w:t>
      </w:r>
    </w:p>
    <w:p w14:paraId="1231077D">
      <w:pPr>
        <w:spacing w:line="4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4.4事故快修</w:t>
      </w:r>
    </w:p>
    <w:p w14:paraId="7DF8F88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（1）汽车快修厂</w:t>
      </w:r>
    </w:p>
    <w:p w14:paraId="53638D7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展示本市所有快修厂信息，包括快修厂名称、地址、联系方式、地理信息、维修范围、评价等信息。</w:t>
      </w:r>
    </w:p>
    <w:p w14:paraId="2D36E51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（2）维修记录</w:t>
      </w:r>
    </w:p>
    <w:p w14:paraId="2DFED16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展示所有案件的维修记录信息，包括案件编号、姓名、联系方式、身份证号码、维修厂、保险公司、维修开始时间、维修结束时间、维修金额等信息以及时间轴展示案件的所有环节信息。</w:t>
      </w:r>
    </w:p>
    <w:p w14:paraId="23B3816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（3）汽车快修评价</w:t>
      </w:r>
    </w:p>
    <w:p w14:paraId="38774BD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展示维修厂评价信息，信息来源于微信小程序用户。</w:t>
      </w:r>
    </w:p>
    <w:p w14:paraId="53A55CA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（4）一键救援</w:t>
      </w:r>
    </w:p>
    <w:p w14:paraId="09DF916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对接本市道路救援公司，在小程序端可以一键申请道路救援，同时小程序端支持展示救援工单实时进度信息。</w:t>
      </w:r>
    </w:p>
    <w:p w14:paraId="60DA4BD3">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4.5安全宣教</w:t>
      </w:r>
    </w:p>
    <w:p w14:paraId="319BBFF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（1）宣教视频管理</w:t>
      </w:r>
    </w:p>
    <w:p w14:paraId="3F1FFFD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系统提供常见违法行为视频上传功能，常见违法类型包括闯红灯、追尾、逆行、溜坡、未按规定车道行驶等，支持新增违法行为，同时支持对不同宣教等级的驾驶员下发宣教视频并短信提醒，小程序端支持展示个人宣教视频以及未学习视频展示。</w:t>
      </w:r>
    </w:p>
    <w:p w14:paraId="49A6627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安全宣教人员库</w:t>
      </w:r>
    </w:p>
    <w:p w14:paraId="0F1BA7F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按照事故次数，是否营运等维度进行分析，形成三级指标体系，对于营运车辆半年内发生2起及以上事故的驾驶人，纳入高级标签；对于非营运车辆半年内发生5起及以上事故的驾驶人，纳入中级标签；对于在快处平台处理过2起以上5起以内事故的非营运车辆驾驶人，纳入低级标签。人员清单支持列表导出；针对不同等级驾驶人进行宣教，系统支持查询宣教时间、宣教视频、宣教人、宣教内容等。</w:t>
      </w:r>
    </w:p>
    <w:p w14:paraId="3307DF43">
      <w:pPr>
        <w:spacing w:line="440" w:lineRule="exact"/>
        <w:ind w:firstLine="482" w:firstLineChars="200"/>
        <w:rPr>
          <w:rFonts w:hint="eastAsia" w:ascii="仿宋" w:hAnsi="仿宋" w:eastAsia="仿宋" w:cs="仿宋"/>
          <w:b/>
          <w:bCs/>
          <w:color w:val="auto"/>
          <w:sz w:val="24"/>
          <w:highlight w:val="none"/>
        </w:rPr>
      </w:pPr>
      <w:bookmarkStart w:id="50" w:name="_Toc5417"/>
      <w:r>
        <w:rPr>
          <w:rFonts w:hint="eastAsia" w:ascii="仿宋" w:hAnsi="仿宋" w:eastAsia="仿宋" w:cs="仿宋"/>
          <w:b/>
          <w:bCs/>
          <w:color w:val="auto"/>
          <w:sz w:val="24"/>
          <w:highlight w:val="none"/>
        </w:rPr>
        <w:t>4.6统计分析</w:t>
      </w:r>
    </w:p>
    <w:p w14:paraId="500CE51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（1）警情处理数据</w:t>
      </w:r>
    </w:p>
    <w:p w14:paraId="19BD250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系统可根据日期查询各部门以及各人员的警情处理情况，展示包括处理效能分、有效处理量、早七晚八、写入六合一数量、保险发送、处理效能、派警率等统计指标。</w:t>
      </w:r>
    </w:p>
    <w:p w14:paraId="0841710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（2）保险理赔效能</w:t>
      </w:r>
    </w:p>
    <w:p w14:paraId="519AE9D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系统可统计各家保险公司在不同时间内的理赔处理数量，并可统计发送成功和失败的占比情况。</w:t>
      </w:r>
    </w:p>
    <w:p w14:paraId="3F08FEEC">
      <w:pPr>
        <w:numPr>
          <w:ilvl w:val="0"/>
          <w:numId w:val="1"/>
        </w:num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保险立案数据</w:t>
      </w:r>
    </w:p>
    <w:p w14:paraId="57287136">
      <w:pPr>
        <w:pStyle w:val="79"/>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系统可根据时间查询系统推送给各家保险公司的警情情况。</w:t>
      </w:r>
    </w:p>
    <w:p w14:paraId="458BF76A">
      <w:pPr>
        <w:numPr>
          <w:ilvl w:val="0"/>
          <w:numId w:val="1"/>
        </w:num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警情上报</w:t>
      </w:r>
    </w:p>
    <w:p w14:paraId="259F6C5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系统在每日0点自动统计当日各部门警情处理数量，同时可自动累计计算自系统运行之日起至当日22点各部门警情处理总量。</w:t>
      </w:r>
    </w:p>
    <w:p w14:paraId="700BD60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（5）评价结果统计</w:t>
      </w:r>
    </w:p>
    <w:p w14:paraId="111E28D4">
      <w:pPr>
        <w:spacing w:line="440" w:lineRule="exact"/>
        <w:ind w:firstLine="480" w:firstLineChars="200"/>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按照时间、服务内容、评价结果等方面多维度对评价结果进行汇总统计，及时发现服务中存在的问题并加以改进，切实提高服务的满意度。</w:t>
      </w:r>
    </w:p>
    <w:p w14:paraId="4D110AAE">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5.安全数据交换系统增补</w:t>
      </w:r>
    </w:p>
    <w:p w14:paraId="21D3A1DC">
      <w:pPr>
        <w:spacing w:line="440" w:lineRule="exact"/>
        <w:ind w:firstLine="480" w:firstLineChars="200"/>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增补一套安全数据交换系统，主要包括内置机和外置机两台设备，均采用国产CPU及国产操作系统。部署于安全隔离网闸前后，用于文件及数据库资源的传输。</w:t>
      </w:r>
    </w:p>
    <w:p w14:paraId="4EF536EF">
      <w:pPr>
        <w:spacing w:line="4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6.应用国密改造</w:t>
      </w:r>
      <w:bookmarkEnd w:id="50"/>
    </w:p>
    <w:p w14:paraId="304949A3">
      <w:pPr>
        <w:spacing w:line="4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6.1轻微事故快速处置E点通码能力应用改造</w:t>
      </w:r>
    </w:p>
    <w:p w14:paraId="069AD1C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对事故快处业务系统进行密码能力的开发和优化，对接密码服务的加密接口，确保业务系统的加密结果符合相关安全标准要求。</w:t>
      </w:r>
    </w:p>
    <w:p w14:paraId="7C6D7CE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包括但不限于1.保障数据存储安全：数据安全应进行数据分级分类；数据中心内部数据存储应按该数据安全等级确定保护机制；内部数据，除常用索引或检索字段，应全部采用加密存储；数据在使用时，应依据数据安全等级和应用需求，实现数据动态脱敏或静态脱敏；应采用数据授权与鉴权、数据操作审计、数据脱敏、数据加密、数据水印等技术，防止在数据处理过程中出现数据泄露和篡改；利用销毁硬盘介质或数据安全擦除技术，确保数据无法恢复。</w:t>
      </w:r>
    </w:p>
    <w:p w14:paraId="0F5E898F">
      <w:pPr>
        <w:numPr>
          <w:ilvl w:val="0"/>
          <w:numId w:val="2"/>
        </w:num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数据传输安全：各中心之间，业务应用系统之间传输的数据应根据实际使用需求选择是否采用加密方式传。</w:t>
      </w:r>
    </w:p>
    <w:p w14:paraId="38CFF75C">
      <w:pPr>
        <w:numPr>
          <w:ilvl w:val="0"/>
          <w:numId w:val="2"/>
        </w:num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数据安全密码：应使用密码技术的完整性功能来保证业务应用系统访问控制策略、数据库表访问控制信息和重要信息资源敏感标记等信息的完整性；应使用密码技术的完整性功能来实现对日志记录完整性的保护；宜采用符合通过国家密码管理部门核准的硬件密码产品实现密码运算和密钥管理。</w:t>
      </w:r>
    </w:p>
    <w:p w14:paraId="1D51580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根据市数据局政务网和市公安局公安网密码应用建设实际，相关硬件可进行申请，本项目只需考虑个人数字证书、国密SSL站点证书以及国密浏览器。</w:t>
      </w:r>
    </w:p>
    <w:p w14:paraId="54AB6CBF">
      <w:pPr>
        <w:spacing w:line="440" w:lineRule="exact"/>
        <w:ind w:firstLine="482" w:firstLineChars="200"/>
        <w:rPr>
          <w:rFonts w:hint="eastAsia" w:ascii="仿宋" w:hAnsi="仿宋" w:eastAsia="仿宋" w:cs="仿宋"/>
          <w:b/>
          <w:bCs/>
          <w:color w:val="auto"/>
          <w:sz w:val="24"/>
          <w:highlight w:val="none"/>
        </w:rPr>
      </w:pPr>
      <w:bookmarkStart w:id="51" w:name="_Toc32617"/>
      <w:r>
        <w:rPr>
          <w:rFonts w:hint="eastAsia" w:ascii="仿宋" w:hAnsi="仿宋" w:eastAsia="仿宋" w:cs="仿宋"/>
          <w:b/>
          <w:bCs/>
          <w:color w:val="auto"/>
          <w:sz w:val="24"/>
          <w:highlight w:val="none"/>
        </w:rPr>
        <w:t>7.相关系统评测</w:t>
      </w:r>
      <w:bookmarkEnd w:id="51"/>
    </w:p>
    <w:p w14:paraId="4F77B18E">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7.1等保二级评测</w:t>
      </w:r>
      <w:r>
        <w:rPr>
          <w:rFonts w:hint="eastAsia" w:ascii="仿宋" w:hAnsi="仿宋" w:eastAsia="仿宋" w:cs="仿宋"/>
          <w:color w:val="auto"/>
          <w:sz w:val="24"/>
          <w:highlight w:val="none"/>
        </w:rPr>
        <w:tab/>
      </w:r>
    </w:p>
    <w:p w14:paraId="3DE36A1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等保二级评测。</w:t>
      </w:r>
    </w:p>
    <w:p w14:paraId="586964C5">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7.2密码测评服务</w:t>
      </w:r>
      <w:r>
        <w:rPr>
          <w:rFonts w:hint="eastAsia" w:ascii="仿宋" w:hAnsi="仿宋" w:eastAsia="仿宋" w:cs="仿宋"/>
          <w:color w:val="auto"/>
          <w:sz w:val="24"/>
          <w:highlight w:val="none"/>
        </w:rPr>
        <w:tab/>
      </w:r>
    </w:p>
    <w:p w14:paraId="5E4BBBC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根据密码应用及测评的相关要求，对轻微事故快速处置E点通系统进行密码能力的开发和优化，对接密码服务的加密接口，确保业务系统的加密结果符合相关安全标准要求。</w:t>
      </w:r>
    </w:p>
    <w:p w14:paraId="1A705FF9">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7.3第三方软件评测</w:t>
      </w:r>
      <w:r>
        <w:rPr>
          <w:rFonts w:hint="eastAsia" w:ascii="仿宋" w:hAnsi="仿宋" w:eastAsia="仿宋" w:cs="仿宋"/>
          <w:color w:val="auto"/>
          <w:sz w:val="24"/>
          <w:highlight w:val="none"/>
        </w:rPr>
        <w:tab/>
      </w:r>
    </w:p>
    <w:p w14:paraId="641E854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为了确保信息化系统的功能是否达到预期目标，项目验收前通过第三方软件评测。</w:t>
      </w:r>
    </w:p>
    <w:p w14:paraId="01EC1358">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8.建设清单</w:t>
      </w:r>
    </w:p>
    <w:tbl>
      <w:tblPr>
        <w:tblStyle w:val="62"/>
        <w:tblW w:w="9075" w:type="dxa"/>
        <w:tblInd w:w="0" w:type="dxa"/>
        <w:tblLayout w:type="fixed"/>
        <w:tblCellMar>
          <w:top w:w="0" w:type="dxa"/>
          <w:left w:w="108" w:type="dxa"/>
          <w:bottom w:w="0" w:type="dxa"/>
          <w:right w:w="108" w:type="dxa"/>
        </w:tblCellMar>
      </w:tblPr>
      <w:tblGrid>
        <w:gridCol w:w="806"/>
        <w:gridCol w:w="1069"/>
        <w:gridCol w:w="1605"/>
        <w:gridCol w:w="4125"/>
        <w:gridCol w:w="705"/>
        <w:gridCol w:w="765"/>
      </w:tblGrid>
      <w:tr w14:paraId="3BC051F4">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ED7EE">
            <w:pPr>
              <w:widowControl/>
              <w:jc w:val="center"/>
              <w:textAlignment w:val="center"/>
              <w:rPr>
                <w:rFonts w:hint="eastAsia"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序号</w:t>
            </w:r>
          </w:p>
        </w:tc>
        <w:tc>
          <w:tcPr>
            <w:tcW w:w="26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9EB1CF">
            <w:pPr>
              <w:widowControl/>
              <w:jc w:val="center"/>
              <w:textAlignment w:val="center"/>
              <w:rPr>
                <w:rFonts w:hint="eastAsia"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品项</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835B4">
            <w:pPr>
              <w:widowControl/>
              <w:jc w:val="center"/>
              <w:textAlignment w:val="center"/>
              <w:rPr>
                <w:rFonts w:hint="eastAsia"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描述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11CA0">
            <w:pPr>
              <w:widowControl/>
              <w:jc w:val="center"/>
              <w:textAlignment w:val="center"/>
              <w:rPr>
                <w:rFonts w:hint="eastAsia"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单位</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3DE9E">
            <w:pPr>
              <w:widowControl/>
              <w:jc w:val="center"/>
              <w:textAlignment w:val="center"/>
              <w:rPr>
                <w:rFonts w:hint="eastAsia"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数量</w:t>
            </w:r>
          </w:p>
        </w:tc>
      </w:tr>
      <w:tr w14:paraId="194252C2">
        <w:tblPrEx>
          <w:tblCellMar>
            <w:top w:w="0" w:type="dxa"/>
            <w:left w:w="108" w:type="dxa"/>
            <w:bottom w:w="0" w:type="dxa"/>
            <w:right w:w="108" w:type="dxa"/>
          </w:tblCellMar>
        </w:tblPrEx>
        <w:trPr>
          <w:trHeight w:val="114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4CF89">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6AA911">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基础运行环境核心技术替代适配改造</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4B30B">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适配国产操作系统</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55382">
            <w:pPr>
              <w:widowControl/>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本次对服务器端国产操作系统进行适配，将现有系统适配国产操作系统，如麒麟，并对适配结果进行适配性改造和升级。</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18A01">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811DF">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161C7734">
        <w:tblPrEx>
          <w:tblCellMar>
            <w:top w:w="0" w:type="dxa"/>
            <w:left w:w="108" w:type="dxa"/>
            <w:bottom w:w="0" w:type="dxa"/>
            <w:right w:w="108" w:type="dxa"/>
          </w:tblCellMar>
        </w:tblPrEx>
        <w:trPr>
          <w:trHeight w:val="6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D9F8A">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E3A6A">
            <w:pPr>
              <w:widowControl/>
              <w:jc w:val="center"/>
              <w:textAlignment w:val="center"/>
              <w:rPr>
                <w:rFonts w:hint="eastAsia" w:ascii="仿宋" w:hAnsi="仿宋" w:eastAsia="仿宋" w:cs="仿宋"/>
                <w:color w:val="auto"/>
                <w:kern w:val="0"/>
                <w:sz w:val="24"/>
                <w:highlight w:val="none"/>
                <w:lang w:bidi="ar"/>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C0B5">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适配国产数据库</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4D58A">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由原先对Mysql数据库的支持，改为对国产数据库</w:t>
            </w:r>
            <w:r>
              <w:rPr>
                <w:rFonts w:hint="eastAsia" w:ascii="仿宋" w:hAnsi="仿宋" w:eastAsia="仿宋" w:cs="仿宋"/>
                <w:color w:val="auto"/>
                <w:sz w:val="24"/>
                <w:highlight w:val="none"/>
              </w:rPr>
              <w:t>大金仓V8R6</w:t>
            </w:r>
            <w:r>
              <w:rPr>
                <w:rFonts w:hint="eastAsia" w:ascii="仿宋" w:hAnsi="仿宋" w:eastAsia="仿宋" w:cs="仿宋"/>
                <w:color w:val="auto"/>
                <w:kern w:val="0"/>
                <w:sz w:val="24"/>
                <w:highlight w:val="none"/>
                <w:lang w:bidi="ar"/>
              </w:rPr>
              <w:t>的支持，实现业务应用系统与国产数据库的良好兼容适配，支撑用户正常工作</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0FDA6">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FC66F">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3DC7017F">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5C880">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9C2B3">
            <w:pPr>
              <w:widowControl/>
              <w:jc w:val="center"/>
              <w:textAlignment w:val="center"/>
              <w:rPr>
                <w:rFonts w:hint="eastAsia" w:ascii="仿宋" w:hAnsi="仿宋" w:eastAsia="仿宋" w:cs="仿宋"/>
                <w:color w:val="auto"/>
                <w:kern w:val="0"/>
                <w:sz w:val="24"/>
                <w:highlight w:val="none"/>
                <w:lang w:bidi="ar"/>
              </w:rPr>
            </w:pPr>
          </w:p>
        </w:tc>
        <w:tc>
          <w:tcPr>
            <w:tcW w:w="16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6F0B98">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数据库改造及迁移</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C9365">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基于国产数据库操作系统建设统一的系统数据库</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F66FA">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E6433">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70AE51BF">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1407A">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4</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34BE7">
            <w:pPr>
              <w:widowControl/>
              <w:jc w:val="center"/>
              <w:textAlignment w:val="center"/>
              <w:rPr>
                <w:rFonts w:hint="eastAsia" w:ascii="仿宋" w:hAnsi="仿宋" w:eastAsia="仿宋" w:cs="仿宋"/>
                <w:color w:val="auto"/>
                <w:kern w:val="0"/>
                <w:sz w:val="24"/>
                <w:highlight w:val="none"/>
                <w:lang w:bidi="ar"/>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3D6FA">
            <w:pPr>
              <w:widowControl/>
              <w:jc w:val="center"/>
              <w:textAlignment w:val="center"/>
              <w:rPr>
                <w:rFonts w:hint="eastAsia" w:ascii="仿宋" w:hAnsi="仿宋" w:eastAsia="仿宋" w:cs="仿宋"/>
                <w:color w:val="auto"/>
                <w:kern w:val="0"/>
                <w:sz w:val="24"/>
                <w:highlight w:val="none"/>
                <w:lang w:bidi="ar"/>
              </w:rPr>
            </w:pP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B0A8A">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根据数据库厂商的语法差异文档对整个系统的数据访问SQL语句进行改造</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0222E">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C1494">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0D1699D2">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30060">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5</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2439C">
            <w:pPr>
              <w:widowControl/>
              <w:jc w:val="center"/>
              <w:textAlignment w:val="center"/>
              <w:rPr>
                <w:rFonts w:hint="eastAsia" w:ascii="仿宋" w:hAnsi="仿宋" w:eastAsia="仿宋" w:cs="仿宋"/>
                <w:color w:val="auto"/>
                <w:kern w:val="0"/>
                <w:sz w:val="24"/>
                <w:highlight w:val="none"/>
                <w:lang w:bidi="ar"/>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87E41">
            <w:pPr>
              <w:widowControl/>
              <w:jc w:val="center"/>
              <w:textAlignment w:val="center"/>
              <w:rPr>
                <w:rFonts w:hint="eastAsia" w:ascii="仿宋" w:hAnsi="仿宋" w:eastAsia="仿宋" w:cs="仿宋"/>
                <w:color w:val="auto"/>
                <w:kern w:val="0"/>
                <w:sz w:val="24"/>
                <w:highlight w:val="none"/>
                <w:lang w:bidi="ar"/>
              </w:rPr>
            </w:pP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06180">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历史数据迁移到国产数据库中，包括数据抽取、整理、转换、加载等，数据迁移及测试。</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935D5">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2E70D">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673CA4E5">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7B454">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6</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DDD57">
            <w:pPr>
              <w:widowControl/>
              <w:jc w:val="center"/>
              <w:textAlignment w:val="center"/>
              <w:rPr>
                <w:rFonts w:hint="eastAsia" w:ascii="仿宋" w:hAnsi="仿宋" w:eastAsia="仿宋" w:cs="仿宋"/>
                <w:color w:val="auto"/>
                <w:kern w:val="0"/>
                <w:sz w:val="24"/>
                <w:highlight w:val="none"/>
                <w:lang w:bidi="ar"/>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10D33">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数据跨网传输改造</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43905">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对数据跨网传输进行改造，使其能实现数据库国产改造后数据写入内网并实现内外网数据的交互。</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C1FFA">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38546">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1BD36AEB">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ED68F">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7</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C9FEF9">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轻微事故快速处置E点通核心技术替代改造</w:t>
            </w:r>
          </w:p>
          <w:p w14:paraId="164753D4">
            <w:pPr>
              <w:widowControl/>
              <w:jc w:val="center"/>
              <w:textAlignment w:val="center"/>
              <w:rPr>
                <w:rFonts w:hint="eastAsia" w:ascii="仿宋" w:hAnsi="仿宋" w:eastAsia="仿宋" w:cs="仿宋"/>
                <w:color w:val="auto"/>
                <w:kern w:val="0"/>
                <w:sz w:val="24"/>
                <w:highlight w:val="none"/>
                <w:lang w:bidi="ar"/>
              </w:rPr>
            </w:pPr>
          </w:p>
        </w:tc>
        <w:tc>
          <w:tcPr>
            <w:tcW w:w="16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67966D">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系统业务功能国产升级改造</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2A618">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对事故快处模块进行国产升级改造，包含事故视频接处警、人车信息匹配、事故定责、形成事故责任认定书等多个处理环节，支持事故快处全流程查看回顾。</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AC008">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5E088">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0735AB2D">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84FA">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8</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F28DD">
            <w:pPr>
              <w:rPr>
                <w:rFonts w:hint="eastAsia" w:ascii="仿宋" w:hAnsi="仿宋" w:eastAsia="仿宋" w:cs="仿宋"/>
                <w:color w:val="auto"/>
                <w:sz w:val="24"/>
                <w:highlight w:val="none"/>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F690C">
            <w:pPr>
              <w:jc w:val="center"/>
              <w:rPr>
                <w:rFonts w:hint="eastAsia" w:ascii="仿宋" w:hAnsi="仿宋" w:eastAsia="仿宋" w:cs="仿宋"/>
                <w:color w:val="auto"/>
                <w:sz w:val="24"/>
                <w:highlight w:val="none"/>
              </w:rPr>
            </w:pP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DC521">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对辖区配置功能进行国产升级改造，支持对支队、大队、中队层级的辖区配置及管理。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05FAD">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33DC7">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5ED5E241">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49372">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9</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95BCD">
            <w:pPr>
              <w:rPr>
                <w:rFonts w:hint="eastAsia" w:ascii="仿宋" w:hAnsi="仿宋" w:eastAsia="仿宋" w:cs="仿宋"/>
                <w:color w:val="auto"/>
                <w:sz w:val="24"/>
                <w:highlight w:val="none"/>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383B8">
            <w:pPr>
              <w:jc w:val="center"/>
              <w:rPr>
                <w:rFonts w:hint="eastAsia" w:ascii="仿宋" w:hAnsi="仿宋" w:eastAsia="仿宋" w:cs="仿宋"/>
                <w:color w:val="auto"/>
                <w:sz w:val="24"/>
                <w:highlight w:val="none"/>
              </w:rPr>
            </w:pP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0DED2">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对短信发送及短信统计模块进行国产升级改造，按照短信接口标准进行改造。</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0E1E0">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62212">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3CB5DB98">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5D006">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10</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A4C0C">
            <w:pPr>
              <w:rPr>
                <w:rFonts w:hint="eastAsia" w:ascii="仿宋" w:hAnsi="仿宋" w:eastAsia="仿宋" w:cs="仿宋"/>
                <w:color w:val="auto"/>
                <w:sz w:val="24"/>
                <w:highlight w:val="none"/>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E44859">
            <w:pPr>
              <w:jc w:val="center"/>
              <w:rPr>
                <w:rFonts w:hint="eastAsia" w:ascii="仿宋" w:hAnsi="仿宋" w:eastAsia="仿宋" w:cs="仿宋"/>
                <w:color w:val="auto"/>
                <w:sz w:val="24"/>
                <w:highlight w:val="none"/>
              </w:rPr>
            </w:pP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82598">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对平台操作日志体系进行升级，对操作记录功能进行升级，对平台操作日志体系按照国产标准升级研发，包括推送保险、推送当事人、案件查询、案件撤回等多项日志操作记录。</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718F3">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50F39">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7B66C5FF">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208D">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11</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B7BE5">
            <w:pPr>
              <w:rPr>
                <w:rFonts w:hint="eastAsia" w:ascii="仿宋" w:hAnsi="仿宋" w:eastAsia="仿宋" w:cs="仿宋"/>
                <w:color w:val="auto"/>
                <w:sz w:val="24"/>
                <w:highlight w:val="none"/>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CBC4A">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省厅上报服务升级</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009EC">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对省厅浙里快处要求的事故信息、快处信息、理赔信息等多项体系化上报要求进行国产升级改造。</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96E8F">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368C2">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7E0B308C">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6BA94">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12</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08BD1">
            <w:pPr>
              <w:widowControl/>
              <w:jc w:val="center"/>
              <w:textAlignment w:val="center"/>
              <w:rPr>
                <w:rFonts w:hint="eastAsia" w:ascii="仿宋" w:hAnsi="仿宋" w:eastAsia="仿宋" w:cs="仿宋"/>
                <w:color w:val="auto"/>
                <w:kern w:val="0"/>
                <w:sz w:val="24"/>
                <w:highlight w:val="none"/>
                <w:lang w:bidi="ar"/>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0B8C6">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集成服务升级</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D7AB0">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对视频连线、在线群聊、OCR识别、电子签名等外部服务在各服务能支持的范围内进行调用接口的国产升级改造。</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AE64">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7274A">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1EED5335">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275EE">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13</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2E3BC">
            <w:pPr>
              <w:widowControl/>
              <w:jc w:val="center"/>
              <w:textAlignment w:val="center"/>
              <w:rPr>
                <w:rFonts w:hint="eastAsia" w:ascii="仿宋" w:hAnsi="仿宋" w:eastAsia="仿宋" w:cs="仿宋"/>
                <w:color w:val="auto"/>
                <w:kern w:val="0"/>
                <w:sz w:val="24"/>
                <w:highlight w:val="none"/>
                <w:lang w:bidi="ar"/>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76696">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移动端升级国产升级改造</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74050">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对移动端包含视频报警、警情查询等以上模块涉及到的移动端多项模块进行国产升级改造。</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B2344">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4B83F">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662F466C">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DD7B9">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14</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981E9">
            <w:pPr>
              <w:widowControl/>
              <w:jc w:val="center"/>
              <w:textAlignment w:val="center"/>
              <w:rPr>
                <w:rFonts w:hint="eastAsia" w:ascii="仿宋" w:hAnsi="仿宋" w:eastAsia="仿宋" w:cs="仿宋"/>
                <w:color w:val="auto"/>
                <w:kern w:val="0"/>
                <w:sz w:val="24"/>
                <w:highlight w:val="none"/>
                <w:lang w:bidi="ar"/>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9C034">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平台权限管理模块国产升级改造</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6EC5">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对平台底层以来的部门管理、人员管理、角色管理、岗位管理、人员角色关联等模块进行国产升级改造，同步对权限体系设计的平台登录、人员组织信息缓存等相关服务进行国产升级改造。</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95A48">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9200C">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694E0C85">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D8F50">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15</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FCBC7">
            <w:pPr>
              <w:widowControl/>
              <w:jc w:val="center"/>
              <w:textAlignment w:val="center"/>
              <w:rPr>
                <w:rFonts w:hint="eastAsia" w:ascii="仿宋" w:hAnsi="仿宋" w:eastAsia="仿宋" w:cs="仿宋"/>
                <w:color w:val="auto"/>
                <w:kern w:val="0"/>
                <w:sz w:val="24"/>
                <w:highlight w:val="none"/>
                <w:lang w:bidi="ar"/>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9515C">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多浏览器适配</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F583">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对系统进行终端适配改造，适配支持国产</w:t>
            </w:r>
            <w:bookmarkStart w:id="52" w:name="OLE_LINK1"/>
            <w:r>
              <w:rPr>
                <w:rFonts w:hint="eastAsia" w:ascii="仿宋" w:hAnsi="仿宋" w:eastAsia="仿宋" w:cs="仿宋"/>
                <w:color w:val="auto"/>
                <w:sz w:val="24"/>
                <w:highlight w:val="none"/>
              </w:rPr>
              <w:t>适配支持国产</w:t>
            </w:r>
            <w:r>
              <w:rPr>
                <w:rFonts w:hint="eastAsia" w:ascii="仿宋" w:hAnsi="仿宋" w:eastAsia="仿宋" w:cs="仿宋"/>
                <w:color w:val="auto"/>
                <w:sz w:val="24"/>
                <w:highlight w:val="none"/>
              </w:rPr>
              <w:t>奇安信V1.0</w:t>
            </w:r>
            <w:r>
              <w:rPr>
                <w:rFonts w:hint="eastAsia" w:ascii="仿宋" w:hAnsi="仿宋" w:eastAsia="仿宋" w:cs="仿宋"/>
                <w:color w:val="auto"/>
                <w:sz w:val="24"/>
                <w:highlight w:val="none"/>
              </w:rPr>
              <w:t>浏览器</w:t>
            </w:r>
            <w:bookmarkEnd w:id="52"/>
            <w:r>
              <w:rPr>
                <w:rFonts w:hint="eastAsia" w:ascii="仿宋" w:hAnsi="仿宋" w:eastAsia="仿宋" w:cs="仿宋"/>
                <w:color w:val="auto"/>
                <w:kern w:val="0"/>
                <w:sz w:val="24"/>
                <w:highlight w:val="none"/>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17A2E">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91D84">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16F2477F">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333AA">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16</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21E96F">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国产改造迁移实施</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517BA">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数据链路升级改造</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BEA39">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对平台涉及到的二十余项内外部数据链路进行升级改造，确保数据链路相关服务符合国产标准要求。</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57AA1">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E37DF">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3CC29672">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D92AC">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17</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0D1E4">
            <w:pPr>
              <w:widowControl/>
              <w:jc w:val="center"/>
              <w:textAlignment w:val="center"/>
              <w:rPr>
                <w:rFonts w:hint="eastAsia" w:ascii="仿宋" w:hAnsi="仿宋" w:eastAsia="仿宋" w:cs="仿宋"/>
                <w:color w:val="auto"/>
                <w:kern w:val="0"/>
                <w:sz w:val="24"/>
                <w:highlight w:val="none"/>
                <w:lang w:bidi="ar"/>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0BF8B">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适配验证</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0F550">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对操作系统、数据库、中间件、应用客户端、多浏览器等进行适配验证，以获得良好完善的功能、性能、可用性、兼容性及安全性等</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FD249">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2F44A">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1DB400D1">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26BE8">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18</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26A9D">
            <w:pPr>
              <w:widowControl/>
              <w:jc w:val="center"/>
              <w:textAlignment w:val="center"/>
              <w:rPr>
                <w:rFonts w:hint="eastAsia" w:ascii="仿宋" w:hAnsi="仿宋" w:eastAsia="仿宋" w:cs="仿宋"/>
                <w:color w:val="auto"/>
                <w:kern w:val="0"/>
                <w:sz w:val="24"/>
                <w:highlight w:val="none"/>
                <w:lang w:bidi="ar"/>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0DFE1">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应用部署</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98238">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对升级改造完成的应用系统进行部署</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58320">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421DD">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3AFA4931">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00A33">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19</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409D0">
            <w:pPr>
              <w:widowControl/>
              <w:jc w:val="center"/>
              <w:textAlignment w:val="center"/>
              <w:rPr>
                <w:rFonts w:hint="eastAsia" w:ascii="仿宋" w:hAnsi="仿宋" w:eastAsia="仿宋" w:cs="仿宋"/>
                <w:color w:val="auto"/>
                <w:kern w:val="0"/>
                <w:sz w:val="24"/>
                <w:highlight w:val="none"/>
                <w:lang w:bidi="ar"/>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94EBE">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功能测试</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EDB98">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验证迁移之后的应用系统功能的完整性和正确性，包括应用功能模块测试、高可靠性测试、数据备份测试等</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B0067">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535F">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5273C612">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6A303">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20</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86521">
            <w:pPr>
              <w:widowControl/>
              <w:jc w:val="center"/>
              <w:textAlignment w:val="center"/>
              <w:rPr>
                <w:rFonts w:hint="eastAsia" w:ascii="仿宋" w:hAnsi="仿宋" w:eastAsia="仿宋" w:cs="仿宋"/>
                <w:color w:val="auto"/>
                <w:kern w:val="0"/>
                <w:sz w:val="24"/>
                <w:highlight w:val="none"/>
                <w:lang w:bidi="ar"/>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CA849">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性能测试</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0D7C1">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对系统性能进行测试</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1DBC7">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6B3D">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25E79C03">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2823F">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21</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B7F55">
            <w:pPr>
              <w:widowControl/>
              <w:jc w:val="center"/>
              <w:textAlignment w:val="center"/>
              <w:rPr>
                <w:rFonts w:hint="eastAsia" w:ascii="仿宋" w:hAnsi="仿宋" w:eastAsia="仿宋" w:cs="仿宋"/>
                <w:color w:val="auto"/>
                <w:kern w:val="0"/>
                <w:sz w:val="24"/>
                <w:highlight w:val="none"/>
                <w:lang w:bidi="ar"/>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0AE8E">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用户界面测试</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54CC9">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测试用户界面的功能模块的布局是否合理、整体风格是否一致、各个控件的放置位置是否符合客户使用习惯</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F94A2">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5EDFC">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4E32AB56">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8F329">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22</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53E18">
            <w:pPr>
              <w:widowControl/>
              <w:jc w:val="center"/>
              <w:textAlignment w:val="center"/>
              <w:rPr>
                <w:rFonts w:hint="eastAsia" w:ascii="仿宋" w:hAnsi="仿宋" w:eastAsia="仿宋" w:cs="仿宋"/>
                <w:color w:val="auto"/>
                <w:kern w:val="0"/>
                <w:sz w:val="24"/>
                <w:highlight w:val="none"/>
                <w:lang w:bidi="ar"/>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BDC2A">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安全测试</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E8A2">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登录与权限、超时限制、加解密测试等</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E8397">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B11B3">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5D51155E">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3DBA3">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23</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DA414">
            <w:pPr>
              <w:widowControl/>
              <w:jc w:val="center"/>
              <w:textAlignment w:val="center"/>
              <w:rPr>
                <w:rFonts w:hint="eastAsia" w:ascii="仿宋" w:hAnsi="仿宋" w:eastAsia="仿宋" w:cs="仿宋"/>
                <w:color w:val="auto"/>
                <w:kern w:val="0"/>
                <w:sz w:val="24"/>
                <w:highlight w:val="none"/>
                <w:lang w:bidi="ar"/>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C5F05">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系统优化</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60ECB">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对迁移后的平台进行性能收集和诊断，验证结果，必要时对代码进行优化。</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262A0">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E8F02">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1E8D319C">
        <w:tblPrEx>
          <w:tblCellMar>
            <w:top w:w="0" w:type="dxa"/>
            <w:left w:w="108" w:type="dxa"/>
            <w:bottom w:w="0" w:type="dxa"/>
            <w:right w:w="108" w:type="dxa"/>
          </w:tblCellMar>
        </w:tblPrEx>
        <w:trPr>
          <w:trHeight w:val="9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A898">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24</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2982D8">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轻微事故快速处置E点通功能拓展</w:t>
            </w:r>
          </w:p>
        </w:tc>
        <w:tc>
          <w:tcPr>
            <w:tcW w:w="16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D7814">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事故快处</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4686B">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取证预审功能，系统接收照片后，后台审核人员会根据审核标准对照片进行符合性审核。审核通过后，若照片不符合要求，系统会提示当事人重新拍摄并上传</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797C">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F4EC2">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31D5FB59">
        <w:tblPrEx>
          <w:tblCellMar>
            <w:top w:w="0" w:type="dxa"/>
            <w:left w:w="108" w:type="dxa"/>
            <w:bottom w:w="0" w:type="dxa"/>
            <w:right w:w="108" w:type="dxa"/>
          </w:tblCellMar>
        </w:tblPrEx>
        <w:trPr>
          <w:trHeight w:val="158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4EBF0">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25</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C2DDB">
            <w:pPr>
              <w:jc w:val="center"/>
              <w:rPr>
                <w:rFonts w:hint="eastAsia" w:ascii="仿宋" w:hAnsi="仿宋" w:eastAsia="仿宋" w:cs="仿宋"/>
                <w:color w:val="auto"/>
                <w:sz w:val="24"/>
                <w:highlight w:val="none"/>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7F1F7">
            <w:pPr>
              <w:jc w:val="center"/>
              <w:rPr>
                <w:rFonts w:hint="eastAsia" w:ascii="仿宋" w:hAnsi="仿宋" w:eastAsia="仿宋" w:cs="仿宋"/>
                <w:color w:val="auto"/>
                <w:sz w:val="24"/>
                <w:highlight w:val="none"/>
              </w:rPr>
            </w:pP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A6E8B">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签字确认（签字功能），交警部门在收到事故现场照片和其他相关信息后，会对事故责任进行认定。责任认定完成后，系统会通过短信链接通知事故当事人，当事人点击短信中的链接，进入“浙里快处”系统，查看事故认定书的内容。此时，系统会显示事责任认定结果等详细信息，当事人确认事故认定书内容无误后，通过电子签名的方式进行签字确认。</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F8DDB">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EFB6">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0B733543">
        <w:tblPrEx>
          <w:tblCellMar>
            <w:top w:w="0" w:type="dxa"/>
            <w:left w:w="108" w:type="dxa"/>
            <w:bottom w:w="0" w:type="dxa"/>
            <w:right w:w="108" w:type="dxa"/>
          </w:tblCellMar>
        </w:tblPrEx>
        <w:trPr>
          <w:trHeight w:val="132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86430">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26</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883FE">
            <w:pPr>
              <w:jc w:val="center"/>
              <w:rPr>
                <w:rFonts w:hint="eastAsia" w:ascii="仿宋" w:hAnsi="仿宋" w:eastAsia="仿宋" w:cs="仿宋"/>
                <w:color w:val="auto"/>
                <w:sz w:val="24"/>
                <w:highlight w:val="none"/>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C792C">
            <w:pPr>
              <w:jc w:val="center"/>
              <w:rPr>
                <w:rFonts w:hint="eastAsia" w:ascii="仿宋" w:hAnsi="仿宋" w:eastAsia="仿宋" w:cs="仿宋"/>
                <w:color w:val="auto"/>
                <w:sz w:val="24"/>
                <w:highlight w:val="none"/>
              </w:rPr>
            </w:pP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154EB">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OCR识别功能，在“浙里快处绍兴平台”中，OCR识别功能是实现交通事故处理高效化的重要技术手段。通过OCR技术，平台能够快速识别车牌、驾驶证和行驶证等证件信息，并一键回填到当事人信息中，大大减少了手动输入的时间和错误率。</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1.车牌识别</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平台支持对事故车辆车牌的快速识别，能够准确提取车牌号码。</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2.驾驶证识别</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OCR技术可识别驾驶证正页和副页的所有关键字段信息，包括姓名、驾驶证号码、准驾车型、有效期等。</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3.行驶证识别</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平台能够识别行驶证正副页的全字段信息，如车牌号码、所有人、车辆类型、发动机号等。</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4.一键回填</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识别完成后，系统将自动将车牌、驾驶证和行驶证信息回填到事故当事人信息中，减少手动输入操作，提升用户体验</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37D3C">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833AD">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58070822">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F14C5">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27</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CA3B4">
            <w:pPr>
              <w:widowControl/>
              <w:jc w:val="center"/>
              <w:textAlignment w:val="center"/>
              <w:rPr>
                <w:rFonts w:hint="eastAsia" w:ascii="仿宋" w:hAnsi="仿宋" w:eastAsia="仿宋" w:cs="仿宋"/>
                <w:color w:val="auto"/>
                <w:kern w:val="0"/>
                <w:sz w:val="24"/>
                <w:highlight w:val="none"/>
                <w:lang w:bidi="ar"/>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11DF0">
            <w:pPr>
              <w:widowControl/>
              <w:jc w:val="center"/>
              <w:textAlignment w:val="center"/>
              <w:rPr>
                <w:rFonts w:hint="eastAsia" w:ascii="仿宋" w:hAnsi="仿宋" w:eastAsia="仿宋" w:cs="仿宋"/>
                <w:color w:val="auto"/>
                <w:kern w:val="0"/>
                <w:sz w:val="24"/>
                <w:highlight w:val="none"/>
                <w:lang w:bidi="ar"/>
              </w:rPr>
            </w:pP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6493D">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六合一写入：事故处理信息与写入六合一信息进行拆分，事故处理完成后，再由民警核对补充六合一相关信息，同时系统做到尽可能精简或者自动采集写入六合一时需要补录的信息，保障事故处理的高效快捷。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4AD2E">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4C003">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109673DB">
        <w:tblPrEx>
          <w:tblCellMar>
            <w:top w:w="0" w:type="dxa"/>
            <w:left w:w="108" w:type="dxa"/>
            <w:bottom w:w="0" w:type="dxa"/>
            <w:right w:w="108" w:type="dxa"/>
          </w:tblCellMar>
        </w:tblPrEx>
        <w:trPr>
          <w:trHeight w:val="116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FE069">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28</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0F0BD">
            <w:pPr>
              <w:widowControl/>
              <w:jc w:val="center"/>
              <w:textAlignment w:val="center"/>
              <w:rPr>
                <w:rFonts w:hint="eastAsia" w:ascii="仿宋" w:hAnsi="仿宋" w:eastAsia="仿宋" w:cs="仿宋"/>
                <w:color w:val="auto"/>
                <w:kern w:val="0"/>
                <w:sz w:val="24"/>
                <w:highlight w:val="none"/>
                <w:lang w:bidi="ar"/>
              </w:rPr>
            </w:pPr>
          </w:p>
        </w:tc>
        <w:tc>
          <w:tcPr>
            <w:tcW w:w="16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05F46">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合成作战</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3C764">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警情中心管理：以110接处警平台上传的实时警情为依托，一键创建包括当事人、处置民警、拖车、救护车、消防车、保险等在内的群聊功能。</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1.群聊创建</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当事故发生后，支持根据警情信息创建一个群聊，支持将事故相关方拉入群组。</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2.多方协同</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群聊中包含事故当事人、拖车、救护车、现场民警、消防车、保险公司和情指中心等各方。各方可以在群内实时沟通，共享信息。</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3.实时信息共享</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平台会实时更新并推送民警、拖车、救护车的预计到达时间和距离事故现场的距离信息。事故当事人可以在小程序中查看这些信息。</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4.信息沟通与反馈</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事故当事人和各响应单位可以在群内进行文字、语音或图片信息的交流，方便快速协调处理事故</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4FB55">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A19B">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3E656154">
        <w:tblPrEx>
          <w:tblCellMar>
            <w:top w:w="0" w:type="dxa"/>
            <w:left w:w="108" w:type="dxa"/>
            <w:bottom w:w="0" w:type="dxa"/>
            <w:right w:w="108" w:type="dxa"/>
          </w:tblCellMar>
        </w:tblPrEx>
        <w:trPr>
          <w:trHeight w:val="375"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7430A">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29</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3D676">
            <w:pPr>
              <w:jc w:val="center"/>
              <w:rPr>
                <w:rFonts w:hint="eastAsia" w:ascii="仿宋" w:hAnsi="仿宋" w:eastAsia="仿宋" w:cs="仿宋"/>
                <w:color w:val="auto"/>
                <w:sz w:val="24"/>
                <w:highlight w:val="none"/>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74236">
            <w:pPr>
              <w:jc w:val="center"/>
              <w:rPr>
                <w:rFonts w:hint="eastAsia" w:ascii="仿宋" w:hAnsi="仿宋" w:eastAsia="仿宋" w:cs="仿宋"/>
                <w:color w:val="auto"/>
                <w:sz w:val="24"/>
                <w:highlight w:val="none"/>
              </w:rPr>
            </w:pP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3E72F">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群聊中心管理：查看所有群聊窗口，管理人员可以通过群聊中心管理界面查看所有事故相关的群聊窗口。这些群聊窗口会展示事故当事人、拖车、救护车、现场民警、消防车、保险公司和情指中心等各方的实时沟通情况。</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1.查看群聊</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管理人员可以在群聊中心查看群聊的宣传信息或公告内容。这些信息可以用于向各方传达事故处理流程、安全提示或其他重要通知。</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2.修改操作</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管理人员可以对群聊相关方的联系人信息进行修改，以确保群聊信息的准确性和时效性。</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3.删除操作</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在必要时，管理人员可以删除不再需要的群聊，以保持系统的整洁和高效。删除操作通常用于已完成事故处理的群聊，避免信息冗余</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8E08C">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B38F8">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1A881B7A">
        <w:tblPrEx>
          <w:tblCellMar>
            <w:top w:w="0" w:type="dxa"/>
            <w:left w:w="108" w:type="dxa"/>
            <w:bottom w:w="0" w:type="dxa"/>
            <w:right w:w="108" w:type="dxa"/>
          </w:tblCellMar>
        </w:tblPrEx>
        <w:trPr>
          <w:trHeight w:val="124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3A82F">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30</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7F6A7">
            <w:pPr>
              <w:widowControl/>
              <w:jc w:val="center"/>
              <w:textAlignment w:val="center"/>
              <w:rPr>
                <w:rFonts w:hint="eastAsia" w:ascii="仿宋" w:hAnsi="仿宋" w:eastAsia="仿宋" w:cs="仿宋"/>
                <w:color w:val="auto"/>
                <w:kern w:val="0"/>
                <w:sz w:val="24"/>
                <w:highlight w:val="none"/>
                <w:lang w:bidi="ar"/>
              </w:rPr>
            </w:pPr>
          </w:p>
        </w:tc>
        <w:tc>
          <w:tcPr>
            <w:tcW w:w="16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E4DDF">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隐患排查</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E1864">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事故黑点分析：基于支队的历史事故信息，分析每起事故的类型、事故地点、发生时段等情况，运用聚合算法生成全市事故黑点top列表（支持列表导出），并支持在地图展现。</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（1）热力图展示</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利用核密度估计法或基于网格的统计法，将事故数据的空间分布转化为热力图。热力图通过颜色深浅直观展示事故高发区域。</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（2）点位信息展示</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平台通过高精度定位技术，精准采集事故点位信息，并将其标注在地图上。</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通过时空聚类算法，将事故点位进行分类和汇总，形成事故黑点。</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每个事故点位可查看具体事故信息，包括事故详细地址、事故时间、事故形式、天气和事故事实。</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（3）事故黑点识别</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聚类分析：平台利用K-means聚类算法，根据事故点位的二维坐标或一维坐标，确定事故高发区域。</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事故热力值计算：基于事故区域的事故系数指标，计算片区路网事故热力图。</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黑点判定：通过比较片区路网事故热力值与全局路网事故热力值，确定事故黑点</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A6688">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C3DB4">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603B4ECA">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2DF2C">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31</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8A29C">
            <w:pPr>
              <w:widowControl/>
              <w:jc w:val="center"/>
              <w:textAlignment w:val="center"/>
              <w:rPr>
                <w:rFonts w:hint="eastAsia" w:ascii="仿宋" w:hAnsi="仿宋" w:eastAsia="仿宋" w:cs="仿宋"/>
                <w:color w:val="auto"/>
                <w:kern w:val="0"/>
                <w:sz w:val="24"/>
                <w:highlight w:val="none"/>
                <w:lang w:bidi="ar"/>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2E575">
            <w:pPr>
              <w:widowControl/>
              <w:jc w:val="center"/>
              <w:textAlignment w:val="center"/>
              <w:rPr>
                <w:rFonts w:hint="eastAsia" w:ascii="仿宋" w:hAnsi="仿宋" w:eastAsia="仿宋" w:cs="仿宋"/>
                <w:color w:val="auto"/>
                <w:kern w:val="0"/>
                <w:sz w:val="24"/>
                <w:highlight w:val="none"/>
                <w:lang w:bidi="ar"/>
              </w:rPr>
            </w:pP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887A">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隐患治理，将top列表黑点数据推送至大队以及对接省局驾驶舱中的事故黑点数据，进行现场勘查，上传勘查报告、隐患整改方案、整改前后照片，并将处理结果推送至省局驾驶舱，并对整改前后的事故数据进行对比分析，展现整改效果。</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1. 交办单生成与分发</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根据排查结果，生成事故隐患整改交办单，明确整改内容、责任单位。将交办单分发至属地镇街、交通运输、综合执法等部门，确保责任落实到位。</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2. 整改效果评估与反馈</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整改完成后，责任单位将整改情况反馈至交警大队或相关管理部门。</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交警大队联合相关部门对整改效果进行评估，确保隐患消除。</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对整改效果不理想的点段，继续督促责任单位进行优化。</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59B66">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73AE5">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5F8B958B">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A7A64">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32</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63474">
            <w:pPr>
              <w:widowControl/>
              <w:jc w:val="center"/>
              <w:textAlignment w:val="center"/>
              <w:rPr>
                <w:rFonts w:hint="eastAsia" w:ascii="仿宋" w:hAnsi="仿宋" w:eastAsia="仿宋" w:cs="仿宋"/>
                <w:color w:val="auto"/>
                <w:kern w:val="0"/>
                <w:sz w:val="24"/>
                <w:highlight w:val="none"/>
                <w:lang w:bidi="ar"/>
              </w:rPr>
            </w:pPr>
          </w:p>
        </w:tc>
        <w:tc>
          <w:tcPr>
            <w:tcW w:w="16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73616">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事故快修</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2ABB5">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汽车快修厂：展示本市所有快修厂信息，包括快修厂名称、地址、联系方式、地理信息、维修范围、评价等信息。</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1FDB1">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E5F51">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036F454E">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4DDBA">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33</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ACF16">
            <w:pPr>
              <w:jc w:val="center"/>
              <w:rPr>
                <w:rFonts w:hint="eastAsia" w:ascii="仿宋" w:hAnsi="仿宋" w:eastAsia="仿宋" w:cs="仿宋"/>
                <w:color w:val="auto"/>
                <w:sz w:val="24"/>
                <w:highlight w:val="none"/>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74068">
            <w:pPr>
              <w:jc w:val="center"/>
              <w:rPr>
                <w:rFonts w:hint="eastAsia" w:ascii="仿宋" w:hAnsi="仿宋" w:eastAsia="仿宋" w:cs="仿宋"/>
                <w:color w:val="auto"/>
                <w:sz w:val="24"/>
                <w:highlight w:val="none"/>
              </w:rPr>
            </w:pP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E9F36">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维修记录：展示所有案件的维修记录信息，包括案件编号、姓名、联系方式、身份证号码、维修厂、保险公司、维修开始时间、维修结束时间、维修金额等信息以及时间轴展示案件的所有环节信息。</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EB4C2">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93DA8">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6EECDBDC">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26AC5">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34</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6F290">
            <w:pPr>
              <w:jc w:val="center"/>
              <w:rPr>
                <w:rFonts w:hint="eastAsia" w:ascii="仿宋" w:hAnsi="仿宋" w:eastAsia="仿宋" w:cs="仿宋"/>
                <w:color w:val="auto"/>
                <w:sz w:val="24"/>
                <w:highlight w:val="none"/>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466D6">
            <w:pPr>
              <w:jc w:val="center"/>
              <w:rPr>
                <w:rFonts w:hint="eastAsia" w:ascii="仿宋" w:hAnsi="仿宋" w:eastAsia="仿宋" w:cs="仿宋"/>
                <w:color w:val="auto"/>
                <w:sz w:val="24"/>
                <w:highlight w:val="none"/>
              </w:rPr>
            </w:pP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A087D">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汽车快修评价：展示维修厂评价信息，信息来源于微信小程序用户。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4A111">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3D41B">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1601CE10">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B6EC7">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35</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5727B">
            <w:pPr>
              <w:jc w:val="center"/>
              <w:rPr>
                <w:rFonts w:hint="eastAsia" w:ascii="仿宋" w:hAnsi="仿宋" w:eastAsia="仿宋" w:cs="仿宋"/>
                <w:color w:val="auto"/>
                <w:sz w:val="24"/>
                <w:highlight w:val="none"/>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59647">
            <w:pPr>
              <w:jc w:val="center"/>
              <w:rPr>
                <w:rFonts w:hint="eastAsia" w:ascii="仿宋" w:hAnsi="仿宋" w:eastAsia="仿宋" w:cs="仿宋"/>
                <w:color w:val="auto"/>
                <w:sz w:val="24"/>
                <w:highlight w:val="none"/>
              </w:rPr>
            </w:pP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2E11C">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一键救援：对接本市道路救援公司，在小程序端可以一键申请道路救援，同时小程序端支持展示救援工单实时进度信息。</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2B54D">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24BC6">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7EEB9EC5">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AFB33">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36</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3C6FD">
            <w:pPr>
              <w:widowControl/>
              <w:jc w:val="center"/>
              <w:textAlignment w:val="center"/>
              <w:rPr>
                <w:rFonts w:hint="eastAsia" w:ascii="仿宋" w:hAnsi="仿宋" w:eastAsia="仿宋" w:cs="仿宋"/>
                <w:color w:val="auto"/>
                <w:kern w:val="0"/>
                <w:sz w:val="24"/>
                <w:highlight w:val="none"/>
                <w:lang w:bidi="ar"/>
              </w:rPr>
            </w:pPr>
          </w:p>
        </w:tc>
        <w:tc>
          <w:tcPr>
            <w:tcW w:w="16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5D498">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安全宣教</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8848">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宣教视频管理：系统提供常见违法行为视频上传功能，常见违法类型包括闯红灯、追尾、逆行、溜坡、未按规定车道行驶等，支持新增违法行为，同时支持对不同宣教等级的驾驶员下发宣教视频并短信提醒，小程序端支持展示个人宣教视频以及未学习视频展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E33C8">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562CA">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06BD86E1">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6DF08">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37</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70C4C">
            <w:pPr>
              <w:jc w:val="center"/>
              <w:rPr>
                <w:rFonts w:hint="eastAsia" w:ascii="仿宋" w:hAnsi="仿宋" w:eastAsia="仿宋" w:cs="仿宋"/>
                <w:color w:val="auto"/>
                <w:sz w:val="24"/>
                <w:highlight w:val="none"/>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FAA02">
            <w:pPr>
              <w:jc w:val="center"/>
              <w:rPr>
                <w:rFonts w:hint="eastAsia" w:ascii="仿宋" w:hAnsi="仿宋" w:eastAsia="仿宋" w:cs="仿宋"/>
                <w:color w:val="auto"/>
                <w:sz w:val="24"/>
                <w:highlight w:val="none"/>
              </w:rPr>
            </w:pP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9E5DD">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安全宣教人员库：按照事故次数，是否营运等维度进行分析，形成三级指标体系，对于营运车辆半年内发生2起及以上事故的驾驶人，纳入高级标签；对于非营运车辆半年内发生5起及以上事故的驾驶人，纳入中级标签；对于在快处平台处理过2起以上5起以内事故的非营运车辆驾驶人，纳入低级标签。人员清单支持列表导出；针对不同等级驾驶人进行宣教，系统支持查询宣教时间、宣教视频、宣教人、宣教内容等。</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45902">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74FD0">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32FB6C9E">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C0E93">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38</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7F705">
            <w:pPr>
              <w:widowControl/>
              <w:jc w:val="center"/>
              <w:textAlignment w:val="center"/>
              <w:rPr>
                <w:rFonts w:hint="eastAsia" w:ascii="仿宋" w:hAnsi="仿宋" w:eastAsia="仿宋" w:cs="仿宋"/>
                <w:color w:val="auto"/>
                <w:kern w:val="0"/>
                <w:sz w:val="24"/>
                <w:highlight w:val="none"/>
                <w:lang w:bidi="ar"/>
              </w:rPr>
            </w:pPr>
          </w:p>
        </w:tc>
        <w:tc>
          <w:tcPr>
            <w:tcW w:w="16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C3794">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统计分析</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34E2">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警情处理数据：系统可根据日期查询各部门以及各人员的警情处理情况，展示包括处理效能分、有效处理量、早七晚八、写入六合一数量、保险发送、处理效能、派警率等统计指标。</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28F59">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253F4">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5F7892B2">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2ACFB">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39</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3133F">
            <w:pPr>
              <w:jc w:val="center"/>
              <w:rPr>
                <w:rFonts w:hint="eastAsia" w:ascii="仿宋" w:hAnsi="仿宋" w:eastAsia="仿宋" w:cs="仿宋"/>
                <w:color w:val="auto"/>
                <w:sz w:val="24"/>
                <w:highlight w:val="none"/>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60751">
            <w:pPr>
              <w:jc w:val="center"/>
              <w:rPr>
                <w:rFonts w:hint="eastAsia" w:ascii="仿宋" w:hAnsi="仿宋" w:eastAsia="仿宋" w:cs="仿宋"/>
                <w:color w:val="auto"/>
                <w:sz w:val="24"/>
                <w:highlight w:val="none"/>
              </w:rPr>
            </w:pP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38771">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保险理赔效能：系统可统计各家保险公司在不同时间内的理赔处理数量，并可统计发送成功和失败的占比情况。</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CBCC">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A3178">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5499E7A9">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0A928">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40</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62BFD">
            <w:pPr>
              <w:widowControl/>
              <w:jc w:val="center"/>
              <w:textAlignment w:val="center"/>
              <w:rPr>
                <w:rFonts w:hint="eastAsia" w:ascii="仿宋" w:hAnsi="仿宋" w:eastAsia="仿宋" w:cs="仿宋"/>
                <w:color w:val="auto"/>
                <w:kern w:val="0"/>
                <w:sz w:val="24"/>
                <w:highlight w:val="none"/>
                <w:lang w:bidi="ar"/>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5530">
            <w:pPr>
              <w:widowControl/>
              <w:jc w:val="center"/>
              <w:textAlignment w:val="center"/>
              <w:rPr>
                <w:rFonts w:hint="eastAsia" w:ascii="仿宋" w:hAnsi="仿宋" w:eastAsia="仿宋" w:cs="仿宋"/>
                <w:color w:val="auto"/>
                <w:kern w:val="0"/>
                <w:sz w:val="24"/>
                <w:highlight w:val="none"/>
                <w:lang w:bidi="ar"/>
              </w:rPr>
            </w:pP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AE8D5">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保险立案数据：系统可根据时间查询系统推送给各家保险公司的警情情况。</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2F76B">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A74A6">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02639AAE">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912B1">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41</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ED10B">
            <w:pPr>
              <w:widowControl/>
              <w:jc w:val="center"/>
              <w:textAlignment w:val="center"/>
              <w:rPr>
                <w:rFonts w:hint="eastAsia" w:ascii="仿宋" w:hAnsi="仿宋" w:eastAsia="仿宋" w:cs="仿宋"/>
                <w:color w:val="auto"/>
                <w:kern w:val="0"/>
                <w:sz w:val="24"/>
                <w:highlight w:val="none"/>
                <w:lang w:bidi="ar"/>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64413">
            <w:pPr>
              <w:widowControl/>
              <w:jc w:val="center"/>
              <w:textAlignment w:val="center"/>
              <w:rPr>
                <w:rFonts w:hint="eastAsia" w:ascii="仿宋" w:hAnsi="仿宋" w:eastAsia="仿宋" w:cs="仿宋"/>
                <w:color w:val="auto"/>
                <w:kern w:val="0"/>
                <w:sz w:val="24"/>
                <w:highlight w:val="none"/>
                <w:lang w:bidi="ar"/>
              </w:rPr>
            </w:pP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E65C5">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警情上报：系统在每日0点自动统计当日各部门警情处理数量，同时可自动累计计算自系统运行之日起至当日22点各部门警情处理总量。</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2FA60">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C1D79">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64D889F7">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B205">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42</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73520">
            <w:pPr>
              <w:widowControl/>
              <w:jc w:val="center"/>
              <w:textAlignment w:val="center"/>
              <w:rPr>
                <w:rFonts w:hint="eastAsia" w:ascii="仿宋" w:hAnsi="仿宋" w:eastAsia="仿宋" w:cs="仿宋"/>
                <w:color w:val="auto"/>
                <w:kern w:val="0"/>
                <w:sz w:val="24"/>
                <w:highlight w:val="none"/>
                <w:lang w:bidi="ar"/>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DC5CB">
            <w:pPr>
              <w:widowControl/>
              <w:jc w:val="center"/>
              <w:textAlignment w:val="center"/>
              <w:rPr>
                <w:rFonts w:hint="eastAsia" w:ascii="仿宋" w:hAnsi="仿宋" w:eastAsia="仿宋" w:cs="仿宋"/>
                <w:color w:val="auto"/>
                <w:kern w:val="0"/>
                <w:sz w:val="24"/>
                <w:highlight w:val="none"/>
                <w:lang w:bidi="ar"/>
              </w:rPr>
            </w:pP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9ED4A">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评价结果统计：按照时间、服务内容、评价结果等方面多维度对评价结果进行汇总统计，及时发现服务中存在的问题并加以改进，切实提高服务的满意度。</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102FB">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C1B85">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6680782F">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1C1F6">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43</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AF686">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安全数据交换系统增补</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04BB2">
            <w:pPr>
              <w:widowControl/>
              <w:jc w:val="center"/>
              <w:textAlignment w:val="center"/>
              <w:rPr>
                <w:rFonts w:hint="eastAsia" w:ascii="仿宋" w:hAnsi="仿宋" w:eastAsia="仿宋" w:cs="仿宋"/>
                <w:color w:val="auto"/>
                <w:kern w:val="0"/>
                <w:sz w:val="24"/>
                <w:highlight w:val="none"/>
                <w:lang w:bidi="ar"/>
              </w:rPr>
            </w:pP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4BD69">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数据交换系统由内服务器和外服务器两台设备组成，部署于安全隔离网闸前后，用于文件及数据库资源的传输。</w:t>
            </w:r>
          </w:p>
          <w:p w14:paraId="67C34580">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硬件配置：</w:t>
            </w:r>
          </w:p>
          <w:p w14:paraId="494E2FF8">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1.标准机架式硬件设备，采用国产CPU、操作系统；</w:t>
            </w:r>
          </w:p>
          <w:p w14:paraId="57930938">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2.单台设备网络接口：不少于6个100/1000M Base-TX网口，4个千兆光口。</w:t>
            </w:r>
          </w:p>
          <w:p w14:paraId="3ED5982A">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性能要求：</w:t>
            </w:r>
          </w:p>
          <w:p w14:paraId="233B4F89">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3.交换能力：≥840Mbps；</w:t>
            </w:r>
          </w:p>
          <w:p w14:paraId="3567112A">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4.并发会话：6000个；</w:t>
            </w:r>
          </w:p>
          <w:p w14:paraId="4E0A3C4B">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5.数据库到数据库交换记录数（＞100Kb/记录）：≥3000条/秒；</w:t>
            </w:r>
          </w:p>
          <w:p w14:paraId="79B7E062">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6.文件数据处理数（＞100Kb/个）：≥2500个/秒；</w:t>
            </w:r>
          </w:p>
          <w:p w14:paraId="1E281952">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7.最大支持服务个数：≥60；</w:t>
            </w:r>
          </w:p>
          <w:p w14:paraId="0360333D">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8.稳定性运行时间（MTBF）：＞50000小时；</w:t>
            </w:r>
          </w:p>
          <w:p w14:paraId="1C9A5379">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9.文件数据处理吞吐量：≥840Mbps；</w:t>
            </w:r>
          </w:p>
          <w:p w14:paraId="67811827">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10.应用层数据交换速度（FTP）：≥840Mbps；</w:t>
            </w:r>
          </w:p>
          <w:p w14:paraId="5E889025">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11.最大传输延时：＜30ms；</w:t>
            </w:r>
          </w:p>
          <w:p w14:paraId="380EBE93">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功能要求：</w:t>
            </w:r>
          </w:p>
          <w:p w14:paraId="28B1CCCB">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12.支持主流关系型数据库数据交换：Oracle、DB2、SQL Server、GreenPlum、Sybase、MYSQL、PostGresql的各种版本，及支持dameng、Gbase、oscar、kingbase等国产数据库，及支持Cassandra、UDB等大数据数据库；</w:t>
            </w:r>
          </w:p>
          <w:p w14:paraId="480A54D9">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13.支持通过解析数据库日志文件的技术原理，在不同类型的数据库之间进行数据同步。无需在数据库中创建触发器、存储过程、临时表等对象，实现低干扰的数据采集；</w:t>
            </w:r>
          </w:p>
          <w:p w14:paraId="4F65DF26">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14.具备智能检测分析能力，可以智能检测文件服务器资源服务水平状态信息，查看传输文件个数，源端文件总数，目标端文件数量；智能检测数据库服务器资源服务水平状态信息，查看源端总抽取数量，抽取条数，目标端总条数等。（提供公安部信息安全产品检测中心检测报告，加盖投标人公章）；</w:t>
            </w:r>
          </w:p>
          <w:p w14:paraId="122E983D">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▲15.服务访问安全功能:用户只能访问已经注册的WebService 资源，并且能够按照WSDL规则进行安全过滤。（提供国家权威机构证明材料并加盖原厂公章）</w:t>
            </w:r>
          </w:p>
          <w:p w14:paraId="20931110">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16.支持灵活多样的数据库数据获取方式，如：触发器、奉献、快照日志、同表双向、全表同步、升序增量等；</w:t>
            </w:r>
          </w:p>
          <w:p w14:paraId="45024F6E">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17.支持各种数据库之间的异构交换，如：数据库软硬件平台异构、数据库种类异构、数据库版本异构、数据库字符集异构、数据结构异构等；</w:t>
            </w:r>
          </w:p>
          <w:p w14:paraId="04AE06C8">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▲18.产品具备多种抗恶意数据攻击能力，如：exe文件过滤、防PE文件伪装、图片文件夹带恶意代码、jpg文件捆绑可执行程序、恶意代码穿透等。（提供第三方机构证明材料并加盖投标人公章）；</w:t>
            </w:r>
          </w:p>
          <w:p w14:paraId="2346D5A3">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19.支持IPv4/IPv6双协议栈网络环境、支持IPv4/IPv6两种网络互相转换；</w:t>
            </w:r>
          </w:p>
          <w:p w14:paraId="6F7EA3C8">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▲20.产品原厂商为通过公安部组织测试的边界接入平台厂商名单（提供截图证明并加盖投标人公章）。</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E1A21">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套</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D422B">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795C76E5">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F99FC">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44</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133C80">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应用国密改造</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4E02E">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轻微事故快速处置E点通密码能力应用改造</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90AD7">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对事故快处业务系统进行密码能力的开发和优化，对接密码服务的加密接口，确保业务系统的加密结果符合相关安全标准要求。</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DAE9">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7D96A">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02150648">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A22A8">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45</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0745B">
            <w:pPr>
              <w:jc w:val="center"/>
              <w:rPr>
                <w:rFonts w:hint="eastAsia" w:ascii="仿宋" w:hAnsi="仿宋" w:eastAsia="仿宋" w:cs="仿宋"/>
                <w:color w:val="auto"/>
                <w:sz w:val="24"/>
                <w:highlight w:val="none"/>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C7B21">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个人数字证书</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CAA68">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用于个人身份的标识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236B8">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个</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9E9A3">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10</w:t>
            </w:r>
          </w:p>
        </w:tc>
      </w:tr>
      <w:tr w14:paraId="51D08DEC">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EB97E">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46</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EFF9B">
            <w:pPr>
              <w:widowControl/>
              <w:jc w:val="center"/>
              <w:textAlignment w:val="center"/>
              <w:rPr>
                <w:rFonts w:hint="eastAsia" w:ascii="仿宋" w:hAnsi="仿宋" w:eastAsia="仿宋" w:cs="仿宋"/>
                <w:color w:val="auto"/>
                <w:kern w:val="0"/>
                <w:sz w:val="24"/>
                <w:highlight w:val="none"/>
                <w:lang w:bidi="ar"/>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085D8">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国密SSL 站点证书</w:t>
            </w:r>
          </w:p>
        </w:tc>
        <w:tc>
          <w:tcPr>
            <w:tcW w:w="4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B9393">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用于建立国密https协议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93BA7">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个</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259EC">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07073B16">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172BF">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47</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BE554">
            <w:pPr>
              <w:widowControl/>
              <w:jc w:val="center"/>
              <w:textAlignment w:val="center"/>
              <w:rPr>
                <w:rFonts w:hint="eastAsia" w:ascii="仿宋" w:hAnsi="仿宋" w:eastAsia="仿宋" w:cs="仿宋"/>
                <w:color w:val="auto"/>
                <w:kern w:val="0"/>
                <w:sz w:val="24"/>
                <w:highlight w:val="none"/>
                <w:lang w:bidi="ar"/>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9761F">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国密浏览器</w:t>
            </w:r>
          </w:p>
        </w:tc>
        <w:tc>
          <w:tcPr>
            <w:tcW w:w="4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55C59">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用于建立国密https协议/3年</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4C169">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个</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CB561">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10</w:t>
            </w:r>
          </w:p>
        </w:tc>
      </w:tr>
      <w:tr w14:paraId="599E2EBF">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25D63">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48</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7560C1">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相关系统评测</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D9206">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等保二级评测</w:t>
            </w:r>
          </w:p>
        </w:tc>
        <w:tc>
          <w:tcPr>
            <w:tcW w:w="4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7B5B7">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等保二级评测</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2F68A">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8C36F">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3176E980">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442C9">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49</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2EAFE">
            <w:pPr>
              <w:widowControl/>
              <w:jc w:val="center"/>
              <w:textAlignment w:val="center"/>
              <w:rPr>
                <w:rFonts w:hint="eastAsia" w:ascii="仿宋" w:hAnsi="仿宋" w:eastAsia="仿宋" w:cs="仿宋"/>
                <w:color w:val="auto"/>
                <w:kern w:val="0"/>
                <w:sz w:val="24"/>
                <w:highlight w:val="none"/>
                <w:lang w:bidi="ar"/>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DE12D">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密码测评服务</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43917">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sz w:val="24"/>
                <w:highlight w:val="none"/>
              </w:rPr>
              <w:t>根据密码应用及测评的相关要求，对轻微事故快速处置E点通系统进行密码能力的开发和优化，对接密码服务的加密接口，确保业务系统的加密结果符合相关安全标准要求</w:t>
            </w:r>
            <w:r>
              <w:rPr>
                <w:rFonts w:hint="eastAsia" w:ascii="仿宋" w:hAnsi="仿宋" w:eastAsia="仿宋" w:cs="仿宋"/>
                <w:color w:val="auto"/>
                <w:kern w:val="0"/>
                <w:sz w:val="24"/>
                <w:highlight w:val="none"/>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EF49B">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AC291">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r w14:paraId="33EF6A39">
        <w:tblPrEx>
          <w:tblCellMar>
            <w:top w:w="0" w:type="dxa"/>
            <w:left w:w="108" w:type="dxa"/>
            <w:bottom w:w="0" w:type="dxa"/>
            <w:right w:w="108" w:type="dxa"/>
          </w:tblCellMar>
        </w:tblPrEx>
        <w:trPr>
          <w:trHeight w:val="400" w:hRule="atLeast"/>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8AF83">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50</w:t>
            </w: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21087">
            <w:pPr>
              <w:widowControl/>
              <w:jc w:val="center"/>
              <w:textAlignment w:val="center"/>
              <w:rPr>
                <w:rFonts w:hint="eastAsia" w:ascii="仿宋" w:hAnsi="仿宋" w:eastAsia="仿宋" w:cs="仿宋"/>
                <w:color w:val="auto"/>
                <w:kern w:val="0"/>
                <w:sz w:val="24"/>
                <w:highlight w:val="none"/>
                <w:lang w:bidi="ar"/>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0E004">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第三方软件评测</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EAC2F">
            <w:pPr>
              <w:widowControl/>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为了确保信息化系统的功能是否达到预期目标，项目验收前通过第三方软件评测。</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0396D">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7E6D5">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r>
    </w:tbl>
    <w:p w14:paraId="02CAD577">
      <w:pPr>
        <w:spacing w:line="288" w:lineRule="auto"/>
        <w:rPr>
          <w:rFonts w:hint="eastAsia" w:ascii="仿宋" w:hAnsi="仿宋" w:eastAsia="仿宋" w:cs="仿宋"/>
          <w:b/>
          <w:color w:val="auto"/>
          <w:sz w:val="24"/>
          <w:highlight w:val="none"/>
        </w:rPr>
      </w:pPr>
    </w:p>
    <w:p w14:paraId="3A6BF805">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三.相关要求</w:t>
      </w:r>
    </w:p>
    <w:p w14:paraId="5B169DB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各系统涉及的所有模块全部按核心技术替代升级标准进行适配改造，包括但不限于原系统功能改造、数据迁移、适配国产数据库、中间件软件、终端、服务器及操作系统等，实现各系统业务功能、业务流程、第三方插件、第三方系统对接、系统数据迁移、系统文件迁移等业务实体内容完成自主技术替代改造，并在国产软硬件环境下平稳运行。</w:t>
      </w:r>
    </w:p>
    <w:p w14:paraId="0DADC51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2.系统界面友好，操作简单、易学易用；保持核心技术替代升级改造前后移动端使用方式不变（浙里办、浙政钉等）。</w:t>
      </w:r>
    </w:p>
    <w:p w14:paraId="5E6F832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kern w:val="0"/>
          <w:sz w:val="22"/>
          <w:szCs w:val="22"/>
          <w:highlight w:val="none"/>
          <w:lang w:bidi="ar"/>
        </w:rPr>
        <w:t>轻微事故快速处置E点通</w:t>
      </w:r>
      <w:r>
        <w:rPr>
          <w:rFonts w:hint="eastAsia" w:ascii="仿宋" w:hAnsi="仿宋" w:eastAsia="仿宋" w:cs="仿宋"/>
          <w:color w:val="auto"/>
          <w:sz w:val="24"/>
          <w:highlight w:val="none"/>
        </w:rPr>
        <w:t>核心技术替代升级改造后拟部署于政务国产云和公安国产云，中标人需形成服务器、数据库、操作系统等资源需求建议方案。</w:t>
      </w:r>
    </w:p>
    <w:p w14:paraId="77079A6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因公安国产云也是今年开始建设，存在不确定性，本项目建设周期大致为：合同签订后立即开始实施，9月底前完成国产改造，10月底前完成初步验收并投入试运行（不少于3个月），2026年5月底前通过第三方测评、等保测评以及密码测评后进行终验。具体以合同相关条款为准。</w:t>
      </w:r>
    </w:p>
    <w:p w14:paraId="79BA56F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5.投标人应本着认真负责的态度组织项目团队，提供项目组主要成员名单，为确保项目工期和实施质量，投标人需具有相关平台的建设经验。</w:t>
      </w:r>
    </w:p>
    <w:p w14:paraId="7CA68EB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建设期，投标人须派驻项目负责人1名，实施人员不少于2人，上述人员需经采购人审核通过方可入场，并根据实际建设情况随时增加驻场实施人员；在项目实施前，中标单位须签订单位保密协议，中标单位参与项目实施人员须签订保密承诺书，保证项目建设人员做到保守机密和警务秘密，做到安全可靠。</w:t>
      </w:r>
    </w:p>
    <w:p w14:paraId="1CBD74E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具体人员要求详见招标文件评分表，建设期驻场实施人员须接受采购人的管理、考核，未经过采购人的同意，中标人不能随意更换。若建设期驻场实施人员不能满足采购人要求，中标人需及时更换。</w:t>
      </w:r>
    </w:p>
    <w:p w14:paraId="2B3B3A0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6.（1）项目完工后，由中标人提出项目验收申请，并提供相关验收材料；采购人在收到中标人验收申请后15个工作日内组织验收。</w:t>
      </w:r>
    </w:p>
    <w:p w14:paraId="1A2D220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采购人组织对供应商履约的验收。采购人保留邀请国家认可的质量检测机构参加验收工作的权利。验收方成员应当在验收书上签字，并承担相应的法律责任。如果发现与合同中要求不符，中标人须承担由此发生的一切损失和费用，并承担相应的法律责任。</w:t>
      </w:r>
    </w:p>
    <w:p w14:paraId="507EAB4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（3）采购人可以邀请参加本项目的第三方机构参与验收。参与验收的第三方机构的意见作为验收书的参考资料一并存档。</w:t>
      </w:r>
    </w:p>
    <w:p w14:paraId="267D82A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将本项目涉及的所有设备及软件进行集成并实现正常运行，同时达到本项目实际使用需要。验收时，按采购人验收要求，中标人提供所投软硬件产品相关技术性能或软件功能符合相应要求的第三方检测报告，相关费用包含在投标报价内。</w:t>
      </w:r>
    </w:p>
    <w:p w14:paraId="3809516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本项目主要建设内容清单中所列示的产品、软件或设备数量为对该项目原则性的要求，为保证系统建成后能一次性通过终验及保证正常运行，投标人在投标时需自行预估在建设过程中出现软件功能不完善的情况并负责完善，相关费用均包含在投标报价内，项目建设过程中若有软件功能的调整须报采购人确认后方可实施。</w:t>
      </w:r>
    </w:p>
    <w:p w14:paraId="58849A0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8.（1）知识产权归采购人所有。</w:t>
      </w:r>
    </w:p>
    <w:p w14:paraId="7215246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（2）涉及的源代码必须遵循标准和规范，并无条件提交给采购人。</w:t>
      </w:r>
    </w:p>
    <w:p w14:paraId="30226FE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（3）接口必须遵循标准和规范，向下部署的、在公安网上运行的非涉密信息系统必须无条件开放所有接口，中标人有义务配合信息中心做好有关信息共享工作。</w:t>
      </w:r>
    </w:p>
    <w:p w14:paraId="342C3E7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（4）本项目在开发、使用和维护过程中接触到采购人的所有资料，未经采购人授权代表书面许可，不得留存、私自查阅及向第三方泄露。</w:t>
      </w:r>
    </w:p>
    <w:p w14:paraId="20647E7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（5）本项目的设计开发专利申请权、技术秘密的使用权和转让权归采购人所有。</w:t>
      </w:r>
    </w:p>
    <w:p w14:paraId="4A54A06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9.项目质保期：3年。项目质保期从最终验收合格之日开始计算，整体系统质保期（免费维修期）为3年，即其中软件（更新升级，须向采购人提供书面形式告知）的原厂质保期不得少于3年。</w:t>
      </w:r>
    </w:p>
    <w:p w14:paraId="2B997A76">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10.质保期内提供7×24×365服务响应及维护，及时解决故障，24小时内恢复系统正常运行。重大技术问题，技术专家1小时内抵达现场，4小时内给予解决；若短期无法解决的，应及时提供应急措施，并提出书面解决方案报采购人批准。</w:t>
      </w:r>
    </w:p>
    <w:p w14:paraId="39FBD6D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技术培训。中标人应针对项目系统对使用方的人员进行相应的培训，培训的目标是使使用方能熟练使用和维护该系统，培训具体形式应至少包括集中的基础理论、系统日常管理、运维等内容。在项目初验及终验前各提供一次不少于半天的培训。负责培训的人员应是负责本项目组成员。中标人必须为所有被培训人员提供培训用文字资料和讲义等相关用品。培训费用包含在投标总价中。</w:t>
      </w:r>
    </w:p>
    <w:p w14:paraId="0D6CAA2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12.其他要求：</w:t>
      </w:r>
    </w:p>
    <w:p w14:paraId="1CC863AD">
      <w:pPr>
        <w:autoSpaceDE w:val="0"/>
        <w:autoSpaceDN w:val="0"/>
        <w:spacing w:line="400" w:lineRule="atLeast"/>
        <w:ind w:firstLine="480" w:firstLineChars="200"/>
        <w:jc w:val="left"/>
        <w:rPr>
          <w:rFonts w:hint="eastAsia" w:ascii="仿宋" w:hAnsi="仿宋" w:eastAsia="仿宋" w:cs="仿宋"/>
          <w:color w:val="auto"/>
          <w:sz w:val="24"/>
          <w:highlight w:val="none"/>
        </w:rPr>
      </w:pPr>
      <w:r>
        <w:rPr>
          <w:rFonts w:hint="eastAsia" w:ascii="仿宋_GB2312" w:hAnsi="宋体" w:eastAsia="仿宋_GB2312" w:cs="宋体"/>
          <w:color w:val="auto"/>
          <w:kern w:val="0"/>
          <w:sz w:val="24"/>
          <w:highlight w:val="none"/>
        </w:rPr>
        <w:t>相关接口等按标准接入浙警智治绍兴分平台（如需要）。</w:t>
      </w:r>
    </w:p>
    <w:p w14:paraId="4EA49E97">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13.付款方式：</w:t>
      </w:r>
    </w:p>
    <w:p w14:paraId="1C64F048">
      <w:pPr>
        <w:snapToGrid w:val="0"/>
        <w:spacing w:line="440" w:lineRule="exact"/>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按《浙江省财政厅关于进一步发挥政府采购政策功能全力推动经济稳进提质的通知》（浙财采监〔2022〕3号）等文件要求执行，具体付款方式由双方协商后在合同中明确。</w:t>
      </w:r>
    </w:p>
    <w:bookmarkEnd w:id="38"/>
    <w:bookmarkEnd w:id="39"/>
    <w:p w14:paraId="6762C36F">
      <w:pPr>
        <w:spacing w:line="360" w:lineRule="auto"/>
        <w:outlineLvl w:val="0"/>
        <w:rPr>
          <w:rFonts w:hint="eastAsia" w:ascii="仿宋" w:hAnsi="仿宋" w:eastAsia="仿宋" w:cs="仿宋"/>
          <w:b/>
          <w:color w:val="auto"/>
          <w:sz w:val="36"/>
          <w:szCs w:val="36"/>
          <w:highlight w:val="none"/>
        </w:rPr>
      </w:pPr>
    </w:p>
    <w:p w14:paraId="52F06BE4">
      <w:pPr>
        <w:spacing w:line="360" w:lineRule="auto"/>
        <w:jc w:val="center"/>
        <w:outlineLvl w:val="0"/>
        <w:rPr>
          <w:rFonts w:hint="eastAsia" w:ascii="仿宋" w:hAnsi="仿宋" w:eastAsia="仿宋" w:cs="仿宋"/>
          <w:b/>
          <w:color w:val="auto"/>
          <w:sz w:val="36"/>
          <w:szCs w:val="36"/>
          <w:highlight w:val="none"/>
        </w:rPr>
      </w:pPr>
    </w:p>
    <w:p w14:paraId="6C67D940">
      <w:pPr>
        <w:spacing w:line="360" w:lineRule="auto"/>
        <w:jc w:val="center"/>
        <w:outlineLvl w:val="0"/>
        <w:rPr>
          <w:rFonts w:hint="eastAsia" w:ascii="仿宋" w:hAnsi="仿宋" w:eastAsia="仿宋" w:cs="仿宋"/>
          <w:b/>
          <w:color w:val="auto"/>
          <w:sz w:val="36"/>
          <w:szCs w:val="36"/>
          <w:highlight w:val="none"/>
        </w:rPr>
      </w:pPr>
    </w:p>
    <w:p w14:paraId="79D50E68">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7D96999F">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14:paraId="1590740E">
      <w:pPr>
        <w:spacing w:line="480" w:lineRule="auto"/>
        <w:jc w:val="center"/>
        <w:rPr>
          <w:rFonts w:hint="eastAsia" w:ascii="仿宋" w:hAnsi="仿宋" w:eastAsia="仿宋" w:cs="仿宋"/>
          <w:b/>
          <w:color w:val="auto"/>
          <w:sz w:val="28"/>
          <w:szCs w:val="28"/>
          <w:highlight w:val="none"/>
        </w:rPr>
      </w:pPr>
    </w:p>
    <w:p w14:paraId="61C10A56">
      <w:pPr>
        <w:spacing w:line="480" w:lineRule="auto"/>
        <w:jc w:val="center"/>
        <w:rPr>
          <w:rFonts w:hint="eastAsia" w:ascii="仿宋" w:hAnsi="仿宋" w:eastAsia="仿宋" w:cs="仿宋"/>
          <w:b/>
          <w:color w:val="auto"/>
          <w:sz w:val="24"/>
          <w:highlight w:val="none"/>
        </w:rPr>
      </w:pPr>
    </w:p>
    <w:p w14:paraId="45B6697F">
      <w:pPr>
        <w:spacing w:line="480" w:lineRule="auto"/>
        <w:jc w:val="center"/>
        <w:rPr>
          <w:rFonts w:hint="eastAsia" w:ascii="仿宋" w:hAnsi="仿宋" w:eastAsia="仿宋" w:cs="仿宋"/>
          <w:b/>
          <w:color w:val="auto"/>
          <w:sz w:val="24"/>
          <w:highlight w:val="none"/>
        </w:rPr>
      </w:pPr>
    </w:p>
    <w:p w14:paraId="01FA0854">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701E3429">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51C40B32">
      <w:pPr>
        <w:pStyle w:val="702"/>
        <w:rPr>
          <w:rFonts w:hint="eastAsia" w:ascii="仿宋" w:hAnsi="仿宋" w:eastAsia="仿宋" w:cs="仿宋"/>
          <w:color w:val="auto"/>
          <w:szCs w:val="24"/>
          <w:highlight w:val="none"/>
        </w:rPr>
      </w:pPr>
    </w:p>
    <w:p w14:paraId="68EE6922">
      <w:pPr>
        <w:pStyle w:val="702"/>
        <w:rPr>
          <w:rFonts w:hint="eastAsia" w:ascii="仿宋" w:hAnsi="仿宋" w:eastAsia="仿宋" w:cs="仿宋"/>
          <w:color w:val="auto"/>
          <w:szCs w:val="24"/>
          <w:highlight w:val="none"/>
        </w:rPr>
      </w:pPr>
    </w:p>
    <w:p w14:paraId="1D4433BE">
      <w:pPr>
        <w:pStyle w:val="702"/>
        <w:jc w:val="center"/>
        <w:rPr>
          <w:rFonts w:hint="eastAsia" w:ascii="仿宋" w:hAnsi="仿宋" w:eastAsia="仿宋" w:cs="仿宋"/>
          <w:color w:val="auto"/>
          <w:szCs w:val="24"/>
          <w:highlight w:val="none"/>
        </w:rPr>
      </w:pPr>
    </w:p>
    <w:p w14:paraId="5C81B333">
      <w:pPr>
        <w:pStyle w:val="70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6C487B0">
      <w:pPr>
        <w:pStyle w:val="702"/>
        <w:rPr>
          <w:rFonts w:hint="eastAsia" w:ascii="仿宋" w:hAnsi="仿宋" w:eastAsia="仿宋" w:cs="仿宋"/>
          <w:color w:val="auto"/>
          <w:szCs w:val="24"/>
          <w:highlight w:val="none"/>
        </w:rPr>
      </w:pPr>
    </w:p>
    <w:p w14:paraId="6C9654CF">
      <w:pPr>
        <w:pStyle w:val="702"/>
        <w:rPr>
          <w:rFonts w:hint="eastAsia" w:ascii="仿宋" w:hAnsi="仿宋" w:eastAsia="仿宋" w:cs="仿宋"/>
          <w:color w:val="auto"/>
          <w:szCs w:val="24"/>
          <w:highlight w:val="none"/>
        </w:rPr>
      </w:pPr>
    </w:p>
    <w:p w14:paraId="5E407C5D">
      <w:pPr>
        <w:spacing w:before="120" w:line="22" w:lineRule="atLeast"/>
        <w:rPr>
          <w:rFonts w:hint="eastAsia" w:ascii="仿宋" w:hAnsi="仿宋" w:eastAsia="仿宋" w:cs="仿宋"/>
          <w:color w:val="auto"/>
          <w:sz w:val="24"/>
          <w:highlight w:val="none"/>
        </w:rPr>
      </w:pPr>
    </w:p>
    <w:p w14:paraId="6AEFDCAA">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p w14:paraId="0EF160A5">
      <w:pPr>
        <w:pStyle w:val="599"/>
        <w:spacing w:before="120" w:line="22" w:lineRule="atLeast"/>
        <w:rPr>
          <w:rFonts w:hint="eastAsia" w:ascii="仿宋" w:hAnsi="仿宋" w:eastAsia="仿宋" w:cs="仿宋"/>
          <w:color w:val="auto"/>
          <w:szCs w:val="24"/>
          <w:highlight w:val="none"/>
        </w:rPr>
      </w:pPr>
    </w:p>
    <w:p w14:paraId="5D154938">
      <w:pPr>
        <w:pStyle w:val="599"/>
        <w:spacing w:before="120" w:line="22" w:lineRule="atLeast"/>
        <w:rPr>
          <w:rFonts w:hint="eastAsia" w:ascii="仿宋" w:hAnsi="仿宋" w:eastAsia="仿宋" w:cs="仿宋"/>
          <w:color w:val="auto"/>
          <w:szCs w:val="24"/>
          <w:highlight w:val="none"/>
        </w:rPr>
      </w:pPr>
    </w:p>
    <w:p w14:paraId="14A6DACA">
      <w:pPr>
        <w:rPr>
          <w:rFonts w:hint="eastAsia" w:ascii="仿宋" w:hAnsi="仿宋" w:eastAsia="仿宋" w:cs="仿宋"/>
          <w:color w:val="auto"/>
          <w:sz w:val="24"/>
          <w:highlight w:val="none"/>
        </w:rPr>
      </w:pPr>
    </w:p>
    <w:p w14:paraId="60242B02">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p>
    <w:p w14:paraId="6692CB55">
      <w:pPr>
        <w:spacing w:before="120" w:line="22" w:lineRule="atLeast"/>
        <w:rPr>
          <w:rFonts w:hint="eastAsia" w:ascii="仿宋" w:hAnsi="仿宋" w:eastAsia="仿宋" w:cs="仿宋"/>
          <w:color w:val="auto"/>
          <w:sz w:val="24"/>
          <w:highlight w:val="none"/>
        </w:rPr>
      </w:pPr>
    </w:p>
    <w:p w14:paraId="288F7364">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p>
    <w:p w14:paraId="224A924E">
      <w:pPr>
        <w:spacing w:before="120" w:line="22" w:lineRule="atLeast"/>
        <w:rPr>
          <w:rFonts w:hint="eastAsia" w:ascii="仿宋" w:hAnsi="仿宋" w:eastAsia="仿宋" w:cs="仿宋"/>
          <w:color w:val="auto"/>
          <w:sz w:val="24"/>
          <w:highlight w:val="none"/>
        </w:rPr>
      </w:pPr>
    </w:p>
    <w:p w14:paraId="21DB7F0C">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14:paraId="7CA5B87C">
      <w:pPr>
        <w:spacing w:before="120" w:line="22" w:lineRule="atLeast"/>
        <w:rPr>
          <w:rFonts w:hint="eastAsia" w:ascii="仿宋" w:hAnsi="仿宋" w:eastAsia="仿宋" w:cs="仿宋"/>
          <w:color w:val="auto"/>
          <w:sz w:val="24"/>
          <w:highlight w:val="none"/>
        </w:rPr>
      </w:pPr>
    </w:p>
    <w:p w14:paraId="7CA37809">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14:paraId="2640EF60">
      <w:pPr>
        <w:widowControl/>
        <w:jc w:val="left"/>
        <w:rPr>
          <w:rFonts w:hint="eastAsia" w:ascii="仿宋" w:hAnsi="仿宋" w:eastAsia="仿宋" w:cs="仿宋"/>
          <w:color w:val="auto"/>
          <w:kern w:val="0"/>
          <w:sz w:val="24"/>
          <w:highlight w:val="none"/>
        </w:rPr>
        <w:sectPr>
          <w:footerReference r:id="rId8" w:type="first"/>
          <w:footerReference r:id="rId7" w:type="default"/>
          <w:pgSz w:w="11907" w:h="16840"/>
          <w:pgMar w:top="1474" w:right="1814" w:bottom="1474" w:left="1814" w:header="851" w:footer="851" w:gutter="0"/>
          <w:cols w:space="720" w:num="1"/>
          <w:titlePg/>
          <w:docGrid w:linePitch="286" w:charSpace="0"/>
        </w:sectPr>
      </w:pPr>
    </w:p>
    <w:p w14:paraId="242C045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14:paraId="47AEC4C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16C11F2E">
      <w:pPr>
        <w:spacing w:line="560" w:lineRule="exact"/>
        <w:ind w:firstLine="482" w:firstLineChars="200"/>
        <w:outlineLvl w:val="0"/>
        <w:rPr>
          <w:rFonts w:hint="eastAsia" w:ascii="仿宋" w:hAnsi="仿宋" w:eastAsia="仿宋" w:cs="仿宋"/>
          <w:b/>
          <w:color w:val="auto"/>
          <w:sz w:val="24"/>
          <w:highlight w:val="none"/>
        </w:rPr>
      </w:pPr>
      <w:bookmarkStart w:id="53" w:name="_Toc2232"/>
      <w:bookmarkStart w:id="54" w:name="_Toc24059"/>
      <w:bookmarkStart w:id="55" w:name="_Toc3029"/>
      <w:r>
        <w:rPr>
          <w:rFonts w:hint="eastAsia" w:ascii="仿宋" w:hAnsi="仿宋" w:eastAsia="仿宋" w:cs="仿宋"/>
          <w:b/>
          <w:color w:val="auto"/>
          <w:sz w:val="24"/>
          <w:highlight w:val="none"/>
        </w:rPr>
        <w:t>1.1 合同组成部分</w:t>
      </w:r>
      <w:bookmarkEnd w:id="53"/>
      <w:bookmarkEnd w:id="54"/>
      <w:bookmarkEnd w:id="55"/>
    </w:p>
    <w:p w14:paraId="09D5E3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D7FE40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E5B2BA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中标通知书；</w:t>
      </w:r>
    </w:p>
    <w:p w14:paraId="6AA629C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14:paraId="039E03D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14:paraId="6006710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722AE12C">
      <w:pPr>
        <w:spacing w:line="560" w:lineRule="exact"/>
        <w:ind w:firstLine="482" w:firstLineChars="200"/>
        <w:outlineLvl w:val="0"/>
        <w:rPr>
          <w:rFonts w:hint="eastAsia" w:ascii="仿宋" w:hAnsi="仿宋" w:eastAsia="仿宋" w:cs="仿宋"/>
          <w:b/>
          <w:color w:val="auto"/>
          <w:sz w:val="24"/>
          <w:highlight w:val="none"/>
        </w:rPr>
      </w:pPr>
      <w:bookmarkStart w:id="56" w:name="_Toc24300"/>
      <w:bookmarkStart w:id="57" w:name="_Toc21295"/>
      <w:bookmarkStart w:id="58" w:name="_Toc27126"/>
      <w:r>
        <w:rPr>
          <w:rFonts w:hint="eastAsia" w:ascii="仿宋" w:hAnsi="仿宋" w:eastAsia="仿宋" w:cs="仿宋"/>
          <w:b/>
          <w:color w:val="auto"/>
          <w:sz w:val="24"/>
          <w:highlight w:val="none"/>
        </w:rPr>
        <w:t xml:space="preserve">1.2 </w:t>
      </w:r>
      <w:bookmarkEnd w:id="56"/>
      <w:bookmarkEnd w:id="57"/>
      <w:bookmarkEnd w:id="58"/>
      <w:r>
        <w:rPr>
          <w:rFonts w:hint="eastAsia" w:ascii="仿宋" w:hAnsi="仿宋" w:eastAsia="仿宋" w:cs="仿宋"/>
          <w:b/>
          <w:color w:val="auto"/>
          <w:sz w:val="24"/>
          <w:highlight w:val="none"/>
        </w:rPr>
        <w:t>服务</w:t>
      </w:r>
    </w:p>
    <w:p w14:paraId="720D47B2">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p>
    <w:p w14:paraId="02847B78">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1.2.2服务数量：；</w:t>
      </w:r>
    </w:p>
    <w:p w14:paraId="2F814B3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1.2.3 服务质量：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E2E4ACF">
      <w:pPr>
        <w:spacing w:line="560" w:lineRule="exact"/>
        <w:ind w:firstLine="482" w:firstLineChars="200"/>
        <w:outlineLvl w:val="0"/>
        <w:rPr>
          <w:rFonts w:hint="eastAsia" w:ascii="仿宋" w:hAnsi="仿宋" w:eastAsia="仿宋" w:cs="仿宋"/>
          <w:b/>
          <w:color w:val="auto"/>
          <w:sz w:val="24"/>
          <w:highlight w:val="none"/>
        </w:rPr>
      </w:pPr>
      <w:bookmarkStart w:id="59" w:name="_Toc23292"/>
      <w:bookmarkStart w:id="60" w:name="_Toc21631"/>
      <w:bookmarkStart w:id="61" w:name="_Toc21551"/>
      <w:r>
        <w:rPr>
          <w:rFonts w:hint="eastAsia" w:ascii="仿宋" w:hAnsi="仿宋" w:eastAsia="仿宋" w:cs="仿宋"/>
          <w:b/>
          <w:color w:val="auto"/>
          <w:sz w:val="24"/>
          <w:highlight w:val="none"/>
        </w:rPr>
        <w:t>1.3 价款</w:t>
      </w:r>
      <w:bookmarkEnd w:id="59"/>
      <w:bookmarkEnd w:id="60"/>
      <w:bookmarkEnd w:id="61"/>
    </w:p>
    <w:p w14:paraId="20F88D9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本合同总价为：￥元（大写：元人民币）。</w:t>
      </w:r>
    </w:p>
    <w:p w14:paraId="7A5BA72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2554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92854D7">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0B4B95A6">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6DB8B71A">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05BC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D10F896">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F1D99AB">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D9CDC4E">
            <w:pPr>
              <w:pStyle w:val="320"/>
              <w:spacing w:line="560" w:lineRule="exact"/>
              <w:ind w:firstLine="200"/>
              <w:jc w:val="center"/>
              <w:rPr>
                <w:rFonts w:hint="eastAsia" w:ascii="仿宋" w:hAnsi="仿宋" w:eastAsia="仿宋" w:cs="仿宋"/>
                <w:color w:val="auto"/>
                <w:sz w:val="24"/>
                <w:szCs w:val="24"/>
                <w:highlight w:val="none"/>
              </w:rPr>
            </w:pPr>
          </w:p>
        </w:tc>
      </w:tr>
      <w:tr w14:paraId="78836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FCB4C16">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532AD14">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4269DE0">
            <w:pPr>
              <w:pStyle w:val="320"/>
              <w:spacing w:line="560" w:lineRule="exact"/>
              <w:ind w:firstLine="200"/>
              <w:jc w:val="center"/>
              <w:rPr>
                <w:rFonts w:hint="eastAsia" w:ascii="仿宋" w:hAnsi="仿宋" w:eastAsia="仿宋" w:cs="仿宋"/>
                <w:color w:val="auto"/>
                <w:sz w:val="24"/>
                <w:szCs w:val="24"/>
                <w:highlight w:val="none"/>
              </w:rPr>
            </w:pPr>
          </w:p>
        </w:tc>
      </w:tr>
      <w:tr w14:paraId="3BC0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495A498">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BD83774">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0D44DFC">
            <w:pPr>
              <w:pStyle w:val="320"/>
              <w:spacing w:line="560" w:lineRule="exact"/>
              <w:ind w:firstLine="200"/>
              <w:jc w:val="center"/>
              <w:rPr>
                <w:rFonts w:hint="eastAsia" w:ascii="仿宋" w:hAnsi="仿宋" w:eastAsia="仿宋" w:cs="仿宋"/>
                <w:color w:val="auto"/>
                <w:sz w:val="24"/>
                <w:szCs w:val="24"/>
                <w:highlight w:val="none"/>
              </w:rPr>
            </w:pPr>
          </w:p>
        </w:tc>
      </w:tr>
      <w:tr w14:paraId="366F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3C10361">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EAB94C0">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77674E6">
            <w:pPr>
              <w:pStyle w:val="320"/>
              <w:spacing w:line="560" w:lineRule="exact"/>
              <w:ind w:firstLine="200"/>
              <w:jc w:val="center"/>
              <w:rPr>
                <w:rFonts w:hint="eastAsia" w:ascii="仿宋" w:hAnsi="仿宋" w:eastAsia="仿宋" w:cs="仿宋"/>
                <w:color w:val="auto"/>
                <w:sz w:val="24"/>
                <w:szCs w:val="24"/>
                <w:highlight w:val="none"/>
              </w:rPr>
            </w:pPr>
          </w:p>
        </w:tc>
      </w:tr>
      <w:tr w14:paraId="5228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6B8785EA">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4929582B">
            <w:pPr>
              <w:pStyle w:val="320"/>
              <w:spacing w:line="560" w:lineRule="exact"/>
              <w:ind w:firstLine="200"/>
              <w:jc w:val="center"/>
              <w:rPr>
                <w:rFonts w:hint="eastAsia" w:ascii="仿宋" w:hAnsi="仿宋" w:eastAsia="仿宋" w:cs="仿宋"/>
                <w:color w:val="auto"/>
                <w:sz w:val="24"/>
                <w:szCs w:val="24"/>
                <w:highlight w:val="none"/>
              </w:rPr>
            </w:pPr>
          </w:p>
        </w:tc>
      </w:tr>
    </w:tbl>
    <w:p w14:paraId="7045F9CB">
      <w:pPr>
        <w:spacing w:line="440" w:lineRule="exact"/>
        <w:ind w:firstLine="482" w:firstLineChars="200"/>
        <w:outlineLvl w:val="0"/>
        <w:rPr>
          <w:rFonts w:hint="eastAsia" w:ascii="仿宋" w:hAnsi="仿宋" w:eastAsia="仿宋" w:cs="仿宋"/>
          <w:b/>
          <w:color w:val="auto"/>
          <w:sz w:val="24"/>
          <w:highlight w:val="none"/>
        </w:rPr>
      </w:pPr>
      <w:bookmarkStart w:id="62" w:name="_Toc1814"/>
      <w:bookmarkStart w:id="63" w:name="_Toc10340"/>
      <w:bookmarkStart w:id="64" w:name="_Toc22618"/>
      <w:r>
        <w:rPr>
          <w:rFonts w:hint="eastAsia" w:ascii="仿宋" w:hAnsi="仿宋" w:eastAsia="仿宋" w:cs="仿宋"/>
          <w:b/>
          <w:color w:val="auto"/>
          <w:sz w:val="24"/>
          <w:highlight w:val="none"/>
        </w:rPr>
        <w:t>1.4 付款</w:t>
      </w:r>
      <w:bookmarkEnd w:id="62"/>
      <w:bookmarkEnd w:id="63"/>
      <w:bookmarkEnd w:id="64"/>
      <w:r>
        <w:rPr>
          <w:rFonts w:hint="eastAsia" w:ascii="仿宋" w:hAnsi="仿宋" w:eastAsia="仿宋" w:cs="仿宋"/>
          <w:b/>
          <w:color w:val="auto"/>
          <w:sz w:val="24"/>
          <w:highlight w:val="none"/>
        </w:rPr>
        <w:t>方式、时间和条件</w:t>
      </w:r>
    </w:p>
    <w:p w14:paraId="478CC560">
      <w:pPr>
        <w:pStyle w:val="958"/>
        <w:spacing w:before="0" w:beforeAutospacing="0" w:after="0" w:afterAutospacing="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7E7CCB9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1.4.2甲方在政府采购合同中约定预付款，对中小企业合同预付款比例原则上不低于合同金额的40％，不高于合同金额的70%；项目分年安排预算的，每年预付款比例不低于项目年度计划支付资金额的40％，不高于年度计划支付资金额的70%；采购项目实施以人工投入为主的，预付款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本规定。</w:t>
      </w:r>
    </w:p>
    <w:p w14:paraId="149C3AC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14:paraId="488797C5">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4D6323E">
      <w:pPr>
        <w:spacing w:line="440" w:lineRule="exact"/>
        <w:ind w:firstLine="482" w:firstLineChars="200"/>
        <w:outlineLvl w:val="0"/>
        <w:rPr>
          <w:rFonts w:hint="eastAsia" w:ascii="仿宋" w:hAnsi="仿宋" w:eastAsia="仿宋" w:cs="仿宋"/>
          <w:b/>
          <w:color w:val="auto"/>
          <w:sz w:val="24"/>
          <w:highlight w:val="none"/>
        </w:rPr>
      </w:pPr>
      <w:bookmarkStart w:id="65" w:name="_Toc32071"/>
      <w:bookmarkStart w:id="66" w:name="_Toc19304"/>
      <w:bookmarkStart w:id="67" w:name="_Toc2846"/>
      <w:r>
        <w:rPr>
          <w:rFonts w:hint="eastAsia" w:ascii="仿宋" w:hAnsi="仿宋" w:eastAsia="仿宋" w:cs="仿宋"/>
          <w:b/>
          <w:color w:val="auto"/>
          <w:sz w:val="24"/>
          <w:highlight w:val="none"/>
        </w:rPr>
        <w:t>1.5交付期限、地点和方式</w:t>
      </w:r>
      <w:bookmarkEnd w:id="65"/>
      <w:bookmarkEnd w:id="66"/>
      <w:bookmarkEnd w:id="67"/>
    </w:p>
    <w:p w14:paraId="7852278C">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1.5.1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2C41A7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837798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33E2263">
      <w:pPr>
        <w:spacing w:line="560" w:lineRule="exact"/>
        <w:ind w:firstLine="482" w:firstLineChars="200"/>
        <w:outlineLvl w:val="0"/>
        <w:rPr>
          <w:rFonts w:hint="eastAsia" w:ascii="仿宋" w:hAnsi="仿宋" w:eastAsia="仿宋" w:cs="仿宋"/>
          <w:b/>
          <w:color w:val="auto"/>
          <w:sz w:val="24"/>
          <w:highlight w:val="none"/>
        </w:rPr>
      </w:pPr>
      <w:bookmarkStart w:id="68" w:name="_Toc19554"/>
      <w:bookmarkStart w:id="69" w:name="_Toc21423"/>
      <w:bookmarkStart w:id="70" w:name="_Toc27250"/>
      <w:r>
        <w:rPr>
          <w:rFonts w:hint="eastAsia" w:ascii="仿宋" w:hAnsi="仿宋" w:eastAsia="仿宋" w:cs="仿宋"/>
          <w:b/>
          <w:color w:val="auto"/>
          <w:sz w:val="24"/>
          <w:highlight w:val="none"/>
        </w:rPr>
        <w:t>1.6 违约责任</w:t>
      </w:r>
      <w:bookmarkEnd w:id="68"/>
      <w:bookmarkEnd w:id="69"/>
      <w:bookmarkEnd w:id="70"/>
    </w:p>
    <w:p w14:paraId="41BA017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1.6.1 除不可抗力外，如果乙方没有按照本合同约定的期限、地点和方式提供服务，那么甲方可要求乙方支付违约金，违约金按每迟延交付一日的应提供服务而未交付价格的%计算，最高限额为本合同总价的%；迟延交付的违约金计算数额达到前述最高限额之日起，甲方有权在要求乙方支付违约金的同时，书面通知乙方解除本合同；</w:t>
      </w:r>
    </w:p>
    <w:p w14:paraId="17D7E3D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504D6BC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52B961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42ACFE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9774E1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14:paraId="20FC0C38">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1.6.7违约责任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006D92D8">
      <w:pPr>
        <w:spacing w:line="560" w:lineRule="exact"/>
        <w:ind w:firstLine="482" w:firstLineChars="200"/>
        <w:outlineLvl w:val="0"/>
        <w:rPr>
          <w:rFonts w:hint="eastAsia" w:ascii="仿宋" w:hAnsi="仿宋" w:eastAsia="仿宋" w:cs="仿宋"/>
          <w:b/>
          <w:color w:val="auto"/>
          <w:sz w:val="24"/>
          <w:highlight w:val="none"/>
        </w:rPr>
      </w:pPr>
      <w:bookmarkStart w:id="71" w:name="_Toc28375"/>
      <w:bookmarkStart w:id="72" w:name="_Toc16021"/>
      <w:bookmarkStart w:id="73" w:name="_Toc15583"/>
      <w:r>
        <w:rPr>
          <w:rFonts w:hint="eastAsia" w:ascii="仿宋" w:hAnsi="仿宋" w:eastAsia="仿宋" w:cs="仿宋"/>
          <w:b/>
          <w:color w:val="auto"/>
          <w:sz w:val="24"/>
          <w:highlight w:val="none"/>
        </w:rPr>
        <w:t>1.7 合同争议的解决</w:t>
      </w:r>
      <w:bookmarkEnd w:id="71"/>
      <w:bookmarkEnd w:id="72"/>
      <w:bookmarkEnd w:id="73"/>
    </w:p>
    <w:p w14:paraId="06A71B6C">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14:paraId="53D3C57E">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7E4C4E24">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505EB416">
      <w:pPr>
        <w:spacing w:line="560" w:lineRule="exact"/>
        <w:ind w:firstLine="482" w:firstLineChars="200"/>
        <w:outlineLvl w:val="0"/>
        <w:rPr>
          <w:rFonts w:hint="eastAsia" w:ascii="仿宋" w:hAnsi="仿宋" w:eastAsia="仿宋" w:cs="仿宋"/>
          <w:b/>
          <w:color w:val="auto"/>
          <w:sz w:val="24"/>
          <w:highlight w:val="none"/>
        </w:rPr>
      </w:pPr>
      <w:bookmarkStart w:id="74" w:name="_Toc15322"/>
      <w:bookmarkStart w:id="75" w:name="_Toc7245"/>
      <w:bookmarkStart w:id="76" w:name="_Toc11173"/>
      <w:r>
        <w:rPr>
          <w:rFonts w:hint="eastAsia" w:ascii="仿宋" w:hAnsi="仿宋" w:eastAsia="仿宋" w:cs="仿宋"/>
          <w:b/>
          <w:color w:val="auto"/>
          <w:sz w:val="24"/>
          <w:highlight w:val="none"/>
        </w:rPr>
        <w:t>1.8 合同生效</w:t>
      </w:r>
      <w:bookmarkEnd w:id="74"/>
      <w:bookmarkEnd w:id="75"/>
      <w:bookmarkEnd w:id="76"/>
    </w:p>
    <w:p w14:paraId="5C2F9751">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14:paraId="28CCEAC6">
      <w:pPr>
        <w:autoSpaceDE w:val="0"/>
        <w:autoSpaceDN w:val="0"/>
        <w:spacing w:line="240" w:lineRule="exact"/>
        <w:rPr>
          <w:rFonts w:hint="eastAsia" w:ascii="仿宋" w:hAnsi="仿宋" w:eastAsia="仿宋" w:cs="仿宋"/>
          <w:color w:val="auto"/>
          <w:sz w:val="24"/>
          <w:highlight w:val="none"/>
          <w:lang w:val="zh-CN"/>
        </w:rPr>
      </w:pPr>
    </w:p>
    <w:p w14:paraId="58577A6E">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F00B94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统一社会信用代码：统一社会信用代码或身份证号码：</w:t>
      </w:r>
    </w:p>
    <w:p w14:paraId="49CFF703">
      <w:pPr>
        <w:autoSpaceDE w:val="0"/>
        <w:autoSpaceDN w:val="0"/>
        <w:spacing w:line="240" w:lineRule="exact"/>
        <w:rPr>
          <w:rFonts w:hint="eastAsia" w:ascii="仿宋" w:hAnsi="仿宋" w:eastAsia="仿宋" w:cs="仿宋"/>
          <w:color w:val="auto"/>
          <w:sz w:val="24"/>
          <w:highlight w:val="none"/>
          <w:lang w:val="zh-CN"/>
        </w:rPr>
      </w:pPr>
    </w:p>
    <w:p w14:paraId="4A44065B">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住所：住所：</w:t>
      </w:r>
    </w:p>
    <w:p w14:paraId="2EB4A9D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法定代表人或法定代表人</w:t>
      </w:r>
    </w:p>
    <w:p w14:paraId="63E4CD09">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5B9ABEFD">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联系人：联系人：</w:t>
      </w:r>
    </w:p>
    <w:p w14:paraId="5A9DDF41">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约定送达地址：约定送达地址：</w:t>
      </w:r>
    </w:p>
    <w:p w14:paraId="758A974D">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邮政编码：邮政编码：</w:t>
      </w:r>
    </w:p>
    <w:p w14:paraId="60DB6B3E">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5CAE168B">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1DA3B75A">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电子邮箱：电子邮箱：</w:t>
      </w:r>
    </w:p>
    <w:p w14:paraId="2CBDBDE8">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62B2854">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40B6D716">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14:paraId="41664627">
      <w:pPr>
        <w:widowControl/>
        <w:spacing w:line="560" w:lineRule="exact"/>
        <w:jc w:val="left"/>
        <w:rPr>
          <w:rFonts w:hint="eastAsia" w:ascii="仿宋" w:hAnsi="仿宋" w:eastAsia="仿宋" w:cs="仿宋"/>
          <w:b/>
          <w:color w:val="auto"/>
          <w:sz w:val="24"/>
          <w:highlight w:val="none"/>
        </w:rPr>
      </w:pPr>
      <w:bookmarkStart w:id="77" w:name="_Toc331685783"/>
    </w:p>
    <w:p w14:paraId="0B9E13DF">
      <w:pPr>
        <w:pStyle w:val="702"/>
        <w:pageBreakBefore/>
        <w:spacing w:line="560" w:lineRule="exact"/>
        <w:ind w:firstLine="723"/>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第二部分合同一般条款</w:t>
      </w:r>
      <w:bookmarkEnd w:id="77"/>
    </w:p>
    <w:p w14:paraId="4A6D1359">
      <w:pPr>
        <w:spacing w:line="560" w:lineRule="exact"/>
        <w:ind w:firstLine="482" w:firstLineChars="200"/>
        <w:outlineLvl w:val="0"/>
        <w:rPr>
          <w:rFonts w:hint="eastAsia" w:ascii="仿宋" w:hAnsi="仿宋" w:eastAsia="仿宋" w:cs="仿宋"/>
          <w:b/>
          <w:color w:val="auto"/>
          <w:sz w:val="24"/>
          <w:highlight w:val="none"/>
        </w:rPr>
      </w:pPr>
      <w:bookmarkStart w:id="78" w:name="_Toc16917"/>
      <w:bookmarkStart w:id="79" w:name="_Ref467379094"/>
      <w:bookmarkStart w:id="80" w:name="_Ref467378499"/>
      <w:bookmarkStart w:id="81" w:name="_Ref467379109"/>
      <w:bookmarkStart w:id="82" w:name="_Toc487900349"/>
      <w:bookmarkStart w:id="83" w:name="_Ref467378404"/>
      <w:bookmarkStart w:id="84" w:name="_Ref467379205"/>
      <w:bookmarkStart w:id="85" w:name="_Ref467379101"/>
      <w:bookmarkStart w:id="86" w:name="_Ref467378463"/>
      <w:bookmarkStart w:id="87" w:name="_Ref467379195"/>
      <w:bookmarkStart w:id="88" w:name="_Toc259093669"/>
      <w:bookmarkStart w:id="89" w:name="_Ref467379214"/>
      <w:bookmarkStart w:id="90" w:name="_Ref467379225"/>
      <w:bookmarkStart w:id="91" w:name="_Toc19614"/>
      <w:bookmarkStart w:id="92" w:name="_Toc279701240"/>
      <w:bookmarkStart w:id="93" w:name="_Toc28763"/>
      <w:r>
        <w:rPr>
          <w:rFonts w:hint="eastAsia" w:ascii="仿宋" w:hAnsi="仿宋" w:eastAsia="仿宋" w:cs="仿宋"/>
          <w:b/>
          <w:color w:val="auto"/>
          <w:sz w:val="24"/>
          <w:highlight w:val="none"/>
        </w:rPr>
        <w:t>2.1 定义</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558C26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7CA0AAC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14:paraId="3AC4F48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14:paraId="30E6B81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“服务”系指中标供应商根据合同约定应向采购人履行的除货物和工程以外的其他政府采购对象，包括采购人自身需要的服务和向社会公众提供的公共服务。</w:t>
      </w:r>
    </w:p>
    <w:p w14:paraId="1E310F4B">
      <w:pPr>
        <w:spacing w:line="560" w:lineRule="exact"/>
        <w:ind w:firstLine="480" w:firstLineChars="200"/>
        <w:rPr>
          <w:rFonts w:hint="eastAsia" w:ascii="仿宋" w:hAnsi="仿宋" w:eastAsia="仿宋" w:cs="仿宋"/>
          <w:color w:val="auto"/>
          <w:sz w:val="24"/>
          <w:highlight w:val="none"/>
        </w:rPr>
      </w:pPr>
      <w:bookmarkStart w:id="94" w:name="_Ref467378840"/>
      <w:r>
        <w:rPr>
          <w:rFonts w:hint="eastAsia" w:ascii="仿宋" w:hAnsi="仿宋" w:eastAsia="仿宋" w:cs="仿宋"/>
          <w:color w:val="auto"/>
          <w:sz w:val="24"/>
          <w:highlight w:val="none"/>
        </w:rPr>
        <w:t>2.1.4 “甲方”系指与中标供应商签署合同的采购人</w:t>
      </w:r>
      <w:bookmarkEnd w:id="94"/>
      <w:r>
        <w:rPr>
          <w:rFonts w:hint="eastAsia" w:ascii="仿宋" w:hAnsi="仿宋" w:eastAsia="仿宋" w:cs="仿宋"/>
          <w:color w:val="auto"/>
          <w:sz w:val="24"/>
          <w:highlight w:val="none"/>
        </w:rPr>
        <w:t>。</w:t>
      </w:r>
    </w:p>
    <w:p w14:paraId="5B2467EB">
      <w:pPr>
        <w:spacing w:line="560" w:lineRule="exact"/>
        <w:ind w:firstLine="480" w:firstLineChars="200"/>
        <w:rPr>
          <w:rFonts w:hint="eastAsia" w:ascii="仿宋" w:hAnsi="仿宋" w:eastAsia="仿宋" w:cs="仿宋"/>
          <w:color w:val="auto"/>
          <w:sz w:val="24"/>
          <w:highlight w:val="none"/>
        </w:rPr>
      </w:pPr>
      <w:bookmarkStart w:id="95" w:name="_Ref467379400"/>
      <w:r>
        <w:rPr>
          <w:rFonts w:hint="eastAsia" w:ascii="仿宋" w:hAnsi="仿宋" w:eastAsia="仿宋" w:cs="仿宋"/>
          <w:color w:val="auto"/>
          <w:sz w:val="24"/>
          <w:highlight w:val="none"/>
        </w:rPr>
        <w:t>2.1.5 “乙方”系指根据合同约定提供服务的中标供应商</w:t>
      </w:r>
      <w:bookmarkEnd w:id="95"/>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EB37AA4">
      <w:pPr>
        <w:spacing w:line="560" w:lineRule="exact"/>
        <w:ind w:firstLine="480" w:firstLineChars="200"/>
        <w:rPr>
          <w:rFonts w:hint="eastAsia" w:ascii="仿宋" w:hAnsi="仿宋" w:eastAsia="仿宋" w:cs="仿宋"/>
          <w:color w:val="auto"/>
          <w:sz w:val="24"/>
          <w:highlight w:val="none"/>
        </w:rPr>
      </w:pPr>
      <w:bookmarkStart w:id="96" w:name="_Ref467379436"/>
      <w:r>
        <w:rPr>
          <w:rFonts w:hint="eastAsia" w:ascii="仿宋" w:hAnsi="仿宋" w:eastAsia="仿宋" w:cs="仿宋"/>
          <w:color w:val="auto"/>
          <w:sz w:val="24"/>
          <w:highlight w:val="none"/>
        </w:rPr>
        <w:t>2.1.6 “现场”系指合同约定服务地点。</w:t>
      </w:r>
      <w:bookmarkEnd w:id="96"/>
    </w:p>
    <w:p w14:paraId="66749801">
      <w:pPr>
        <w:spacing w:line="560" w:lineRule="exact"/>
        <w:ind w:firstLine="482" w:firstLineChars="200"/>
        <w:outlineLvl w:val="0"/>
        <w:rPr>
          <w:rFonts w:hint="eastAsia" w:ascii="仿宋" w:hAnsi="仿宋" w:eastAsia="仿宋" w:cs="仿宋"/>
          <w:b/>
          <w:color w:val="auto"/>
          <w:sz w:val="24"/>
          <w:highlight w:val="none"/>
        </w:rPr>
      </w:pPr>
      <w:bookmarkStart w:id="97" w:name="_Toc27635"/>
      <w:bookmarkStart w:id="98" w:name="_Toc279701241"/>
      <w:bookmarkStart w:id="99" w:name="_Toc13336"/>
      <w:bookmarkStart w:id="100" w:name="_Toc259093670"/>
      <w:bookmarkStart w:id="101" w:name="_Toc487900350"/>
      <w:bookmarkStart w:id="102" w:name="_Toc32504"/>
      <w:r>
        <w:rPr>
          <w:rFonts w:hint="eastAsia" w:ascii="仿宋" w:hAnsi="仿宋" w:eastAsia="仿宋" w:cs="仿宋"/>
          <w:b/>
          <w:color w:val="auto"/>
          <w:sz w:val="24"/>
          <w:highlight w:val="none"/>
        </w:rPr>
        <w:t>2.2 技术规范</w:t>
      </w:r>
      <w:bookmarkEnd w:id="97"/>
      <w:bookmarkEnd w:id="98"/>
      <w:bookmarkEnd w:id="99"/>
      <w:bookmarkEnd w:id="100"/>
      <w:bookmarkEnd w:id="101"/>
      <w:bookmarkEnd w:id="102"/>
    </w:p>
    <w:p w14:paraId="21F8419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BF84465">
      <w:pPr>
        <w:spacing w:line="560" w:lineRule="exact"/>
        <w:ind w:firstLine="482" w:firstLineChars="200"/>
        <w:outlineLvl w:val="0"/>
        <w:rPr>
          <w:rFonts w:hint="eastAsia" w:ascii="仿宋" w:hAnsi="仿宋" w:eastAsia="仿宋" w:cs="仿宋"/>
          <w:b/>
          <w:color w:val="auto"/>
          <w:sz w:val="24"/>
          <w:highlight w:val="none"/>
        </w:rPr>
      </w:pPr>
      <w:bookmarkStart w:id="103" w:name="_Toc31634"/>
      <w:bookmarkStart w:id="104" w:name="_Toc279701242"/>
      <w:bookmarkStart w:id="105" w:name="_Toc9829"/>
      <w:bookmarkStart w:id="106" w:name="_Toc27853"/>
      <w:bookmarkStart w:id="107" w:name="_Toc487900351"/>
      <w:bookmarkStart w:id="108" w:name="_Toc259093671"/>
      <w:r>
        <w:rPr>
          <w:rFonts w:hint="eastAsia" w:ascii="仿宋" w:hAnsi="仿宋" w:eastAsia="仿宋" w:cs="仿宋"/>
          <w:b/>
          <w:color w:val="auto"/>
          <w:sz w:val="24"/>
          <w:highlight w:val="none"/>
        </w:rPr>
        <w:t>2.3 知识产权</w:t>
      </w:r>
      <w:bookmarkEnd w:id="103"/>
      <w:bookmarkEnd w:id="104"/>
      <w:bookmarkEnd w:id="105"/>
      <w:bookmarkEnd w:id="106"/>
      <w:bookmarkEnd w:id="107"/>
      <w:bookmarkEnd w:id="108"/>
    </w:p>
    <w:p w14:paraId="0E64C60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14:paraId="4B0E1DF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2.3.2合同涉及技术成果的归属，详见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7A04646">
      <w:pPr>
        <w:spacing w:line="560" w:lineRule="exact"/>
        <w:ind w:firstLine="482" w:firstLineChars="200"/>
        <w:outlineLvl w:val="0"/>
        <w:rPr>
          <w:rFonts w:hint="eastAsia" w:ascii="仿宋" w:hAnsi="仿宋" w:eastAsia="仿宋" w:cs="仿宋"/>
          <w:b/>
          <w:color w:val="auto"/>
          <w:sz w:val="24"/>
          <w:highlight w:val="none"/>
        </w:rPr>
      </w:pPr>
      <w:bookmarkStart w:id="109" w:name="_Ref467379536"/>
      <w:bookmarkStart w:id="110" w:name="_Ref467379527"/>
      <w:bookmarkStart w:id="111" w:name="_Ref467378541"/>
      <w:bookmarkStart w:id="112" w:name="_Toc259093674"/>
      <w:bookmarkStart w:id="113" w:name="_Toc487900354"/>
      <w:bookmarkStart w:id="114" w:name="_Ref467379542"/>
      <w:bookmarkStart w:id="115" w:name="_Toc279701245"/>
      <w:bookmarkStart w:id="116" w:name="_Ref467378591"/>
      <w:bookmarkStart w:id="117" w:name="_Toc30272"/>
      <w:bookmarkStart w:id="118" w:name="_Toc19074"/>
      <w:bookmarkStart w:id="119" w:name="_Toc26182"/>
      <w:r>
        <w:rPr>
          <w:rFonts w:hint="eastAsia" w:ascii="仿宋" w:hAnsi="仿宋" w:eastAsia="仿宋" w:cs="仿宋"/>
          <w:b/>
          <w:color w:val="auto"/>
          <w:sz w:val="24"/>
          <w:highlight w:val="none"/>
        </w:rPr>
        <w:t>2.</w:t>
      </w:r>
      <w:bookmarkEnd w:id="109"/>
      <w:bookmarkEnd w:id="110"/>
      <w:bookmarkEnd w:id="111"/>
      <w:bookmarkEnd w:id="112"/>
      <w:bookmarkEnd w:id="113"/>
      <w:bookmarkEnd w:id="114"/>
      <w:bookmarkEnd w:id="115"/>
      <w:bookmarkEnd w:id="116"/>
      <w:r>
        <w:rPr>
          <w:rFonts w:hint="eastAsia" w:ascii="仿宋" w:hAnsi="仿宋" w:eastAsia="仿宋" w:cs="仿宋"/>
          <w:b/>
          <w:color w:val="auto"/>
          <w:sz w:val="24"/>
          <w:highlight w:val="none"/>
        </w:rPr>
        <w:t>4 履约检查和问题反馈</w:t>
      </w:r>
      <w:bookmarkEnd w:id="117"/>
      <w:bookmarkEnd w:id="118"/>
      <w:bookmarkEnd w:id="119"/>
    </w:p>
    <w:p w14:paraId="5AB4D873">
      <w:pPr>
        <w:spacing w:line="560" w:lineRule="exact"/>
        <w:ind w:firstLine="480" w:firstLineChars="200"/>
        <w:rPr>
          <w:rFonts w:hint="eastAsia" w:ascii="仿宋" w:hAnsi="仿宋" w:eastAsia="仿宋" w:cs="仿宋"/>
          <w:color w:val="auto"/>
          <w:sz w:val="24"/>
          <w:highlight w:val="none"/>
        </w:rPr>
      </w:pPr>
      <w:bookmarkStart w:id="120" w:name="_Ref467379657"/>
      <w:r>
        <w:rPr>
          <w:rFonts w:hint="eastAsia" w:ascii="仿宋" w:hAnsi="仿宋" w:eastAsia="仿宋" w:cs="仿宋"/>
          <w:color w:val="auto"/>
          <w:sz w:val="24"/>
          <w:highlight w:val="none"/>
        </w:rPr>
        <w:t>2.4.1</w:t>
      </w:r>
      <w:bookmarkEnd w:id="120"/>
      <w:bookmarkStart w:id="121" w:name="_Toc186431854"/>
      <w:bookmarkStart w:id="122" w:name="_Ref467379793"/>
      <w:bookmarkStart w:id="123" w:name="_Toc487900357"/>
      <w:bookmarkStart w:id="124" w:name="_Ref467379807"/>
      <w:bookmarkStart w:id="125" w:name="_Toc279701247"/>
      <w:bookmarkStart w:id="126" w:name="_Toc259093676"/>
      <w:r>
        <w:rPr>
          <w:rFonts w:hint="eastAsia" w:ascii="仿宋" w:hAnsi="仿宋" w:eastAsia="仿宋" w:cs="仿宋"/>
          <w:color w:val="auto"/>
          <w:sz w:val="24"/>
          <w:highlight w:val="none"/>
        </w:rPr>
        <w:t>甲方有权在其认为必要时，对乙方是否能够按照合同约定提供服务进行履约检查，以确保乙方所提供服务能够依约满足甲方之项目需求，但不得因履约检查妨碍乙方的正常工作，乙方应予积极配合；</w:t>
      </w:r>
    </w:p>
    <w:p w14:paraId="66E098B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bookmarkEnd w:id="121"/>
      <w:bookmarkStart w:id="127" w:name="_Toc186431855"/>
      <w:r>
        <w:rPr>
          <w:rFonts w:hint="eastAsia" w:ascii="仿宋" w:hAnsi="仿宋" w:eastAsia="仿宋" w:cs="仿宋"/>
          <w:color w:val="auto"/>
          <w:sz w:val="24"/>
          <w:highlight w:val="none"/>
        </w:rPr>
        <w:t>。</w:t>
      </w:r>
    </w:p>
    <w:bookmarkEnd w:id="122"/>
    <w:bookmarkEnd w:id="123"/>
    <w:bookmarkEnd w:id="124"/>
    <w:bookmarkEnd w:id="125"/>
    <w:bookmarkEnd w:id="126"/>
    <w:bookmarkEnd w:id="127"/>
    <w:p w14:paraId="514F24EE">
      <w:pPr>
        <w:spacing w:line="560" w:lineRule="exact"/>
        <w:ind w:firstLine="482" w:firstLineChars="200"/>
        <w:outlineLvl w:val="0"/>
        <w:rPr>
          <w:rFonts w:hint="eastAsia" w:ascii="仿宋" w:hAnsi="仿宋" w:eastAsia="仿宋" w:cs="仿宋"/>
          <w:b/>
          <w:color w:val="auto"/>
          <w:sz w:val="24"/>
          <w:highlight w:val="none"/>
        </w:rPr>
      </w:pPr>
      <w:bookmarkStart w:id="128" w:name="_Toc7502"/>
      <w:bookmarkStart w:id="129" w:name="_Ref467378121"/>
      <w:bookmarkStart w:id="130" w:name="_Toc487900364"/>
      <w:bookmarkStart w:id="131" w:name="_Toc259093683"/>
      <w:bookmarkStart w:id="132" w:name="_Toc279701254"/>
      <w:r>
        <w:rPr>
          <w:rFonts w:hint="eastAsia" w:ascii="仿宋" w:hAnsi="仿宋" w:eastAsia="仿宋" w:cs="仿宋"/>
          <w:b/>
          <w:color w:val="auto"/>
          <w:sz w:val="24"/>
          <w:highlight w:val="none"/>
        </w:rPr>
        <w:t>2.5 合同变更</w:t>
      </w:r>
      <w:bookmarkEnd w:id="128"/>
    </w:p>
    <w:p w14:paraId="64489BB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33" w:name="_Toc279701259"/>
      <w:bookmarkStart w:id="134" w:name="_Toc259093688"/>
      <w:bookmarkStart w:id="135" w:name="_Toc487900369"/>
    </w:p>
    <w:p w14:paraId="508BCDB2">
      <w:pPr>
        <w:spacing w:line="560" w:lineRule="exact"/>
        <w:ind w:firstLine="482" w:firstLineChars="200"/>
        <w:outlineLvl w:val="0"/>
        <w:rPr>
          <w:rFonts w:hint="eastAsia" w:ascii="仿宋" w:hAnsi="仿宋" w:eastAsia="仿宋" w:cs="仿宋"/>
          <w:b/>
          <w:color w:val="auto"/>
          <w:sz w:val="24"/>
          <w:highlight w:val="none"/>
        </w:rPr>
      </w:pPr>
      <w:bookmarkStart w:id="136" w:name="_Toc10366"/>
      <w:bookmarkStart w:id="137" w:name="_Toc15237"/>
      <w:bookmarkStart w:id="138" w:name="_Toc22955"/>
      <w:r>
        <w:rPr>
          <w:rFonts w:hint="eastAsia" w:ascii="仿宋" w:hAnsi="仿宋" w:eastAsia="仿宋" w:cs="仿宋"/>
          <w:b/>
          <w:color w:val="auto"/>
          <w:sz w:val="24"/>
          <w:highlight w:val="none"/>
        </w:rPr>
        <w:t>2.6 合同转让</w:t>
      </w:r>
      <w:bookmarkEnd w:id="133"/>
      <w:bookmarkEnd w:id="134"/>
      <w:bookmarkEnd w:id="135"/>
      <w:r>
        <w:rPr>
          <w:rFonts w:hint="eastAsia" w:ascii="仿宋" w:hAnsi="仿宋" w:eastAsia="仿宋" w:cs="仿宋"/>
          <w:b/>
          <w:color w:val="auto"/>
          <w:sz w:val="24"/>
          <w:highlight w:val="none"/>
        </w:rPr>
        <w:t>和分包</w:t>
      </w:r>
      <w:bookmarkEnd w:id="136"/>
      <w:bookmarkEnd w:id="137"/>
      <w:bookmarkEnd w:id="138"/>
      <w:r>
        <w:rPr>
          <w:rFonts w:hint="eastAsia" w:ascii="仿宋" w:hAnsi="仿宋" w:eastAsia="仿宋" w:cs="仿宋"/>
          <w:b/>
          <w:color w:val="auto"/>
          <w:sz w:val="24"/>
          <w:highlight w:val="none"/>
        </w:rPr>
        <w:t>（如有）</w:t>
      </w:r>
    </w:p>
    <w:p w14:paraId="1E5F01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DC1C66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2.6.2乙方采取分包方式履行合同的，甲方可直接向分包供应商支付款项。</w:t>
      </w:r>
    </w:p>
    <w:p w14:paraId="4DE65389">
      <w:pPr>
        <w:spacing w:line="560" w:lineRule="exact"/>
        <w:ind w:firstLine="482" w:firstLineChars="200"/>
        <w:outlineLvl w:val="0"/>
        <w:rPr>
          <w:rFonts w:hint="eastAsia" w:ascii="仿宋" w:hAnsi="仿宋" w:eastAsia="仿宋" w:cs="仿宋"/>
          <w:b/>
          <w:color w:val="auto"/>
          <w:sz w:val="24"/>
          <w:highlight w:val="none"/>
        </w:rPr>
      </w:pPr>
      <w:bookmarkStart w:id="139" w:name="_Toc13566"/>
      <w:bookmarkStart w:id="140" w:name="_Toc16508"/>
      <w:bookmarkStart w:id="141" w:name="_Toc14066"/>
      <w:r>
        <w:rPr>
          <w:rFonts w:hint="eastAsia" w:ascii="仿宋" w:hAnsi="仿宋" w:eastAsia="仿宋" w:cs="仿宋"/>
          <w:b/>
          <w:color w:val="auto"/>
          <w:sz w:val="24"/>
          <w:highlight w:val="none"/>
        </w:rPr>
        <w:t>2.7 不可抗力</w:t>
      </w:r>
      <w:bookmarkEnd w:id="139"/>
      <w:bookmarkEnd w:id="140"/>
      <w:bookmarkEnd w:id="141"/>
    </w:p>
    <w:p w14:paraId="181F85F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2.7.1如果任何一方遭遇法律规定的不可抗力，致使合同履行受阻时，履行合同的期限应予延长，延长的期限应相当于不可抗力所影响的时间；</w:t>
      </w:r>
    </w:p>
    <w:p w14:paraId="0C63FEE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因不可抗力致使不能实现合同目的的，当事人可以解除合同；</w:t>
      </w:r>
    </w:p>
    <w:p w14:paraId="7335812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66A9CF8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1B8C2838">
      <w:pPr>
        <w:spacing w:line="560" w:lineRule="exact"/>
        <w:ind w:firstLine="482" w:firstLineChars="200"/>
        <w:outlineLvl w:val="0"/>
        <w:rPr>
          <w:rFonts w:hint="eastAsia" w:ascii="仿宋" w:hAnsi="仿宋" w:eastAsia="仿宋" w:cs="仿宋"/>
          <w:b/>
          <w:color w:val="auto"/>
          <w:sz w:val="24"/>
          <w:highlight w:val="none"/>
        </w:rPr>
      </w:pPr>
      <w:bookmarkStart w:id="142" w:name="_Toc30676"/>
      <w:bookmarkStart w:id="143" w:name="_Toc279701255"/>
      <w:bookmarkStart w:id="144" w:name="_Toc259093684"/>
      <w:bookmarkStart w:id="145" w:name="_Toc689"/>
      <w:bookmarkStart w:id="146" w:name="_Toc487900365"/>
      <w:bookmarkStart w:id="147" w:name="_Toc6969"/>
      <w:r>
        <w:rPr>
          <w:rFonts w:hint="eastAsia" w:ascii="仿宋" w:hAnsi="仿宋" w:eastAsia="仿宋" w:cs="仿宋"/>
          <w:b/>
          <w:color w:val="auto"/>
          <w:sz w:val="24"/>
          <w:highlight w:val="none"/>
        </w:rPr>
        <w:t>2.8 税费</w:t>
      </w:r>
      <w:bookmarkEnd w:id="142"/>
      <w:bookmarkEnd w:id="143"/>
      <w:bookmarkEnd w:id="144"/>
      <w:bookmarkEnd w:id="145"/>
      <w:bookmarkEnd w:id="146"/>
      <w:bookmarkEnd w:id="147"/>
    </w:p>
    <w:p w14:paraId="6AEFB79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096243F8">
      <w:pPr>
        <w:spacing w:line="560" w:lineRule="exact"/>
        <w:ind w:firstLine="482" w:firstLineChars="200"/>
        <w:outlineLvl w:val="0"/>
        <w:rPr>
          <w:rFonts w:hint="eastAsia" w:ascii="仿宋" w:hAnsi="仿宋" w:eastAsia="仿宋" w:cs="仿宋"/>
          <w:b/>
          <w:color w:val="auto"/>
          <w:sz w:val="24"/>
          <w:highlight w:val="none"/>
        </w:rPr>
      </w:pPr>
      <w:bookmarkStart w:id="148" w:name="_Toc279701258"/>
      <w:bookmarkStart w:id="149" w:name="_Toc8298"/>
      <w:bookmarkStart w:id="150" w:name="_Toc7102"/>
      <w:bookmarkStart w:id="151" w:name="_Toc487900368"/>
      <w:bookmarkStart w:id="152" w:name="_Toc16959"/>
      <w:bookmarkStart w:id="153" w:name="_Toc259093687"/>
      <w:r>
        <w:rPr>
          <w:rFonts w:hint="eastAsia" w:ascii="仿宋" w:hAnsi="仿宋" w:eastAsia="仿宋" w:cs="仿宋"/>
          <w:b/>
          <w:color w:val="auto"/>
          <w:sz w:val="24"/>
          <w:highlight w:val="none"/>
        </w:rPr>
        <w:t>2.9乙方破产</w:t>
      </w:r>
      <w:bookmarkEnd w:id="148"/>
      <w:bookmarkEnd w:id="149"/>
      <w:bookmarkEnd w:id="150"/>
      <w:bookmarkEnd w:id="151"/>
      <w:bookmarkEnd w:id="152"/>
      <w:bookmarkEnd w:id="153"/>
    </w:p>
    <w:p w14:paraId="19D6322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94F9AD9">
      <w:pPr>
        <w:spacing w:line="560" w:lineRule="exact"/>
        <w:ind w:firstLine="482" w:firstLineChars="200"/>
        <w:outlineLvl w:val="0"/>
        <w:rPr>
          <w:rFonts w:hint="eastAsia" w:ascii="仿宋" w:hAnsi="仿宋" w:eastAsia="仿宋" w:cs="仿宋"/>
          <w:b/>
          <w:color w:val="auto"/>
          <w:sz w:val="24"/>
          <w:highlight w:val="none"/>
        </w:rPr>
      </w:pPr>
      <w:bookmarkStart w:id="154" w:name="_Toc6134"/>
      <w:bookmarkStart w:id="155" w:name="_Toc15387"/>
      <w:bookmarkStart w:id="156" w:name="_Toc29333"/>
      <w:r>
        <w:rPr>
          <w:rFonts w:hint="eastAsia" w:ascii="仿宋" w:hAnsi="仿宋" w:eastAsia="仿宋" w:cs="仿宋"/>
          <w:b/>
          <w:color w:val="auto"/>
          <w:sz w:val="24"/>
          <w:highlight w:val="none"/>
        </w:rPr>
        <w:t>2.10合同中止、终止</w:t>
      </w:r>
      <w:bookmarkEnd w:id="154"/>
      <w:bookmarkEnd w:id="155"/>
      <w:bookmarkEnd w:id="156"/>
    </w:p>
    <w:p w14:paraId="0DF4610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2.10.1 双方当事人不得擅自中止或者终止合同；</w:t>
      </w:r>
    </w:p>
    <w:p w14:paraId="733A4BF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2.10.2合同继续履行将损害国家利益和社会公共利益的，双方当事人应当中止或者终止合同。有过错的一方应当承担赔偿责任，双方当事人都有过错的，各自承担相应的责任。</w:t>
      </w:r>
    </w:p>
    <w:p w14:paraId="1E810C16">
      <w:pPr>
        <w:spacing w:line="560" w:lineRule="exact"/>
        <w:ind w:firstLine="482" w:firstLineChars="200"/>
        <w:outlineLvl w:val="0"/>
        <w:rPr>
          <w:rFonts w:hint="eastAsia" w:ascii="仿宋" w:hAnsi="仿宋" w:eastAsia="仿宋" w:cs="仿宋"/>
          <w:b/>
          <w:color w:val="auto"/>
          <w:sz w:val="24"/>
          <w:highlight w:val="none"/>
        </w:rPr>
      </w:pPr>
      <w:bookmarkStart w:id="157" w:name="_Toc1125"/>
      <w:bookmarkStart w:id="158" w:name="_Toc14563"/>
      <w:bookmarkStart w:id="159" w:name="_Toc6596"/>
      <w:r>
        <w:rPr>
          <w:rFonts w:hint="eastAsia" w:ascii="仿宋" w:hAnsi="仿宋" w:eastAsia="仿宋" w:cs="仿宋"/>
          <w:b/>
          <w:color w:val="auto"/>
          <w:sz w:val="24"/>
          <w:highlight w:val="none"/>
        </w:rPr>
        <w:t>2.11检验和验收</w:t>
      </w:r>
      <w:bookmarkEnd w:id="157"/>
      <w:bookmarkEnd w:id="158"/>
      <w:bookmarkEnd w:id="159"/>
    </w:p>
    <w:p w14:paraId="57B97B3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2.11.1服务交付前，乙方应对服务内容进行详细、全面的检验，并向甲方出具证明服务符合合同约定的文件；服务交付时，乙方在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01B9A57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4A0C57BC">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29"/>
    <w:bookmarkEnd w:id="130"/>
    <w:bookmarkEnd w:id="131"/>
    <w:bookmarkEnd w:id="132"/>
    <w:p w14:paraId="568E9AEB">
      <w:pPr>
        <w:spacing w:line="560" w:lineRule="exact"/>
        <w:ind w:firstLine="482" w:firstLineChars="200"/>
        <w:outlineLvl w:val="0"/>
        <w:rPr>
          <w:rFonts w:hint="eastAsia" w:ascii="仿宋" w:hAnsi="仿宋" w:eastAsia="仿宋" w:cs="仿宋"/>
          <w:b/>
          <w:color w:val="auto"/>
          <w:sz w:val="24"/>
          <w:highlight w:val="none"/>
        </w:rPr>
      </w:pPr>
      <w:bookmarkStart w:id="160" w:name="_Toc279701261"/>
      <w:bookmarkStart w:id="161" w:name="_Toc259093690"/>
      <w:bookmarkStart w:id="162" w:name="_Toc487900371"/>
      <w:bookmarkStart w:id="163" w:name="_Toc19604"/>
      <w:bookmarkStart w:id="164" w:name="_Toc25182"/>
      <w:bookmarkStart w:id="165" w:name="_Toc11284"/>
      <w:r>
        <w:rPr>
          <w:rFonts w:hint="eastAsia" w:ascii="仿宋" w:hAnsi="仿宋" w:eastAsia="仿宋" w:cs="仿宋"/>
          <w:b/>
          <w:color w:val="auto"/>
          <w:sz w:val="24"/>
          <w:highlight w:val="none"/>
        </w:rPr>
        <w:t>2.12 通知</w:t>
      </w:r>
      <w:bookmarkEnd w:id="160"/>
      <w:bookmarkEnd w:id="161"/>
      <w:bookmarkEnd w:id="162"/>
      <w:r>
        <w:rPr>
          <w:rFonts w:hint="eastAsia" w:ascii="仿宋" w:hAnsi="仿宋" w:eastAsia="仿宋" w:cs="仿宋"/>
          <w:b/>
          <w:color w:val="auto"/>
          <w:sz w:val="24"/>
          <w:highlight w:val="none"/>
        </w:rPr>
        <w:t>和送达</w:t>
      </w:r>
      <w:bookmarkEnd w:id="163"/>
      <w:bookmarkEnd w:id="164"/>
      <w:bookmarkEnd w:id="165"/>
    </w:p>
    <w:p w14:paraId="37DA0F20">
      <w:pPr>
        <w:spacing w:line="560" w:lineRule="exact"/>
        <w:ind w:firstLine="480" w:firstLineChars="200"/>
        <w:rPr>
          <w:rFonts w:hint="eastAsia" w:ascii="仿宋" w:hAnsi="仿宋" w:eastAsia="仿宋" w:cs="仿宋"/>
          <w:color w:val="auto"/>
          <w:sz w:val="24"/>
          <w:highlight w:val="none"/>
        </w:rPr>
      </w:pPr>
      <w:bookmarkStart w:id="166" w:name="_Toc6698"/>
      <w:bookmarkStart w:id="167" w:name="_Toc3135"/>
      <w:bookmarkStart w:id="168" w:name="_Toc259093691"/>
      <w:bookmarkStart w:id="169" w:name="_Toc487900372"/>
      <w:bookmarkStart w:id="170" w:name="_Toc279701262"/>
      <w:r>
        <w:rPr>
          <w:rFonts w:hint="eastAsia" w:ascii="仿宋" w:hAnsi="仿宋" w:eastAsia="仿宋" w:cs="仿宋"/>
          <w:color w:val="auto"/>
          <w:sz w:val="24"/>
          <w:highlight w:val="none"/>
        </w:rPr>
        <w:t>2.12.1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66"/>
      <w:bookmarkEnd w:id="167"/>
    </w:p>
    <w:p w14:paraId="43830BBA">
      <w:pPr>
        <w:spacing w:line="560" w:lineRule="exact"/>
        <w:ind w:firstLine="480" w:firstLineChars="200"/>
        <w:rPr>
          <w:rFonts w:hint="eastAsia" w:ascii="仿宋" w:hAnsi="仿宋" w:eastAsia="仿宋" w:cs="仿宋"/>
          <w:color w:val="auto"/>
          <w:sz w:val="24"/>
          <w:highlight w:val="none"/>
        </w:rPr>
      </w:pPr>
      <w:bookmarkStart w:id="171" w:name="_Toc23128"/>
      <w:bookmarkStart w:id="172" w:name="_Toc23294"/>
      <w:r>
        <w:rPr>
          <w:rFonts w:hint="eastAsia" w:ascii="仿宋" w:hAnsi="仿宋" w:eastAsia="仿宋" w:cs="仿宋"/>
          <w:color w:val="auto"/>
          <w:sz w:val="24"/>
          <w:highlight w:val="none"/>
        </w:rPr>
        <w:t>2.12.2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1"/>
      <w:bookmarkEnd w:id="172"/>
    </w:p>
    <w:p w14:paraId="1565B4E4">
      <w:pPr>
        <w:spacing w:line="560" w:lineRule="exact"/>
        <w:ind w:firstLine="482" w:firstLineChars="200"/>
        <w:outlineLvl w:val="0"/>
        <w:rPr>
          <w:rFonts w:hint="eastAsia" w:ascii="仿宋" w:hAnsi="仿宋" w:eastAsia="仿宋" w:cs="仿宋"/>
          <w:b/>
          <w:color w:val="auto"/>
          <w:sz w:val="24"/>
          <w:highlight w:val="none"/>
        </w:rPr>
      </w:pPr>
      <w:bookmarkStart w:id="173" w:name="_Toc18540"/>
      <w:bookmarkStart w:id="174" w:name="_Toc4355"/>
      <w:bookmarkStart w:id="175" w:name="_Toc30599"/>
      <w:r>
        <w:rPr>
          <w:rFonts w:hint="eastAsia" w:ascii="仿宋" w:hAnsi="仿宋" w:eastAsia="仿宋" w:cs="仿宋"/>
          <w:b/>
          <w:color w:val="auto"/>
          <w:sz w:val="24"/>
          <w:highlight w:val="none"/>
        </w:rPr>
        <w:t>2.13 计量单位</w:t>
      </w:r>
      <w:bookmarkEnd w:id="168"/>
      <w:bookmarkEnd w:id="169"/>
      <w:bookmarkEnd w:id="170"/>
      <w:bookmarkEnd w:id="173"/>
      <w:bookmarkEnd w:id="174"/>
      <w:bookmarkEnd w:id="175"/>
    </w:p>
    <w:p w14:paraId="79D94BE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20416B75">
      <w:pPr>
        <w:spacing w:line="560" w:lineRule="exact"/>
        <w:ind w:firstLine="482" w:firstLineChars="200"/>
        <w:outlineLvl w:val="0"/>
        <w:rPr>
          <w:rFonts w:hint="eastAsia" w:ascii="仿宋" w:hAnsi="仿宋" w:eastAsia="仿宋" w:cs="仿宋"/>
          <w:b/>
          <w:color w:val="auto"/>
          <w:sz w:val="24"/>
          <w:highlight w:val="none"/>
        </w:rPr>
      </w:pPr>
      <w:bookmarkStart w:id="176" w:name="_Toc18567"/>
      <w:bookmarkStart w:id="177" w:name="_Toc259093692"/>
      <w:bookmarkStart w:id="178" w:name="_Toc487900373"/>
      <w:bookmarkStart w:id="179" w:name="_Toc10330"/>
      <w:bookmarkStart w:id="180" w:name="_Toc12773"/>
      <w:bookmarkStart w:id="181" w:name="_Toc279701263"/>
      <w:r>
        <w:rPr>
          <w:rFonts w:hint="eastAsia" w:ascii="仿宋" w:hAnsi="仿宋" w:eastAsia="仿宋" w:cs="仿宋"/>
          <w:b/>
          <w:color w:val="auto"/>
          <w:sz w:val="24"/>
          <w:highlight w:val="none"/>
        </w:rPr>
        <w:t>2.14合同使用的文字和适用的法律</w:t>
      </w:r>
      <w:bookmarkEnd w:id="176"/>
      <w:bookmarkEnd w:id="177"/>
      <w:bookmarkEnd w:id="178"/>
      <w:bookmarkEnd w:id="179"/>
      <w:bookmarkEnd w:id="180"/>
      <w:bookmarkEnd w:id="181"/>
    </w:p>
    <w:p w14:paraId="08C4244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合同使用汉语书就、变更和解释；</w:t>
      </w:r>
    </w:p>
    <w:p w14:paraId="67B050D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 合同适用中华人民共和国法律。</w:t>
      </w:r>
    </w:p>
    <w:p w14:paraId="72195563">
      <w:pPr>
        <w:spacing w:line="560" w:lineRule="exact"/>
        <w:ind w:firstLine="482" w:firstLineChars="200"/>
        <w:outlineLvl w:val="0"/>
        <w:rPr>
          <w:rFonts w:hint="eastAsia" w:ascii="仿宋" w:hAnsi="仿宋" w:eastAsia="仿宋" w:cs="仿宋"/>
          <w:b/>
          <w:color w:val="auto"/>
          <w:sz w:val="24"/>
          <w:highlight w:val="none"/>
        </w:rPr>
      </w:pPr>
      <w:bookmarkStart w:id="182" w:name="_Toc12004"/>
      <w:bookmarkStart w:id="183" w:name="_Toc279701264"/>
      <w:bookmarkStart w:id="184" w:name="_Toc259093693"/>
      <w:bookmarkStart w:id="185" w:name="_Toc16673"/>
      <w:bookmarkStart w:id="186" w:name="_Toc3148"/>
      <w:bookmarkStart w:id="187" w:name="_Toc487900374"/>
      <w:r>
        <w:rPr>
          <w:rFonts w:hint="eastAsia" w:ascii="仿宋" w:hAnsi="仿宋" w:eastAsia="仿宋" w:cs="仿宋"/>
          <w:b/>
          <w:color w:val="auto"/>
          <w:sz w:val="24"/>
          <w:highlight w:val="none"/>
        </w:rPr>
        <w:t>2.15履约保证金</w:t>
      </w:r>
      <w:bookmarkEnd w:id="182"/>
      <w:bookmarkEnd w:id="183"/>
      <w:bookmarkEnd w:id="184"/>
      <w:bookmarkEnd w:id="185"/>
      <w:bookmarkEnd w:id="186"/>
    </w:p>
    <w:p w14:paraId="50EDB3A5">
      <w:pPr>
        <w:pStyle w:val="958"/>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2.15.1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约定的方式，以支票、汇票、本票或者金融机构、担保机构出具的保函等非现金形式，提交不超过合同金额2.5%的履约保证金；鼓励和支持乙方以银行、保险公司出具的保函形式提供履约保证。</w:t>
      </w:r>
    </w:p>
    <w:p w14:paraId="4A11A45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约定的方式将履约保证金退还乙方，逾期退还的，乙方可要求甲方支付违约金，违约金按每迟延退还一日的应退还而未退还金额的%计算，最高限额为本合同履约保证金的%； </w:t>
      </w:r>
    </w:p>
    <w:p w14:paraId="21DBAB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359ADEA">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2.15.4甲方在乙方履行完合同约定义务事项后及时退还，延迟退还的，应当按照合同约定和法律规定承担相应的赔偿责任。</w:t>
      </w:r>
    </w:p>
    <w:p w14:paraId="22719B7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2.15对于因甲方原因导致变更、中止或者终止政府采购合同的，甲方应当依照合同约定对供应商受到的损失予以赔偿或者补偿。</w:t>
      </w:r>
    </w:p>
    <w:bookmarkEnd w:id="187"/>
    <w:p w14:paraId="7B65D335">
      <w:pPr>
        <w:spacing w:line="560" w:lineRule="exact"/>
        <w:ind w:firstLine="482" w:firstLineChars="200"/>
        <w:outlineLvl w:val="0"/>
        <w:rPr>
          <w:rFonts w:hint="eastAsia" w:ascii="仿宋" w:hAnsi="仿宋" w:eastAsia="仿宋" w:cs="仿宋"/>
          <w:b/>
          <w:color w:val="auto"/>
          <w:sz w:val="24"/>
          <w:highlight w:val="none"/>
        </w:rPr>
      </w:pPr>
      <w:bookmarkStart w:id="188" w:name="_Toc14001"/>
      <w:bookmarkStart w:id="189" w:name="_Toc6885"/>
      <w:bookmarkStart w:id="190" w:name="_Toc19890"/>
      <w:r>
        <w:rPr>
          <w:rFonts w:hint="eastAsia" w:ascii="仿宋" w:hAnsi="仿宋" w:eastAsia="仿宋" w:cs="仿宋"/>
          <w:b/>
          <w:color w:val="auto"/>
          <w:sz w:val="24"/>
          <w:highlight w:val="none"/>
        </w:rPr>
        <w:t>2.16合同份数</w:t>
      </w:r>
      <w:bookmarkEnd w:id="188"/>
      <w:bookmarkEnd w:id="189"/>
      <w:bookmarkEnd w:id="190"/>
    </w:p>
    <w:p w14:paraId="0C64943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995B9B3">
      <w:pPr>
        <w:pStyle w:val="702"/>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91" w:name="_Toc331685784"/>
      <w:bookmarkEnd w:id="191"/>
      <w:r>
        <w:rPr>
          <w:rFonts w:hint="eastAsia" w:ascii="仿宋" w:hAnsi="仿宋" w:eastAsia="仿宋" w:cs="仿宋"/>
          <w:b/>
          <w:color w:val="auto"/>
          <w:szCs w:val="24"/>
          <w:highlight w:val="none"/>
        </w:rPr>
        <w:t>第三部分合同专用条款</w:t>
      </w:r>
    </w:p>
    <w:p w14:paraId="5001CDB6">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7975C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14:paraId="703D961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14:paraId="05B4859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F144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77BB8A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14:paraId="2068C9D9">
            <w:pPr>
              <w:spacing w:line="360" w:lineRule="auto"/>
              <w:rPr>
                <w:rFonts w:hint="eastAsia" w:ascii="仿宋" w:hAnsi="仿宋" w:eastAsia="仿宋" w:cs="仿宋"/>
                <w:color w:val="auto"/>
                <w:sz w:val="24"/>
                <w:highlight w:val="none"/>
              </w:rPr>
            </w:pPr>
          </w:p>
        </w:tc>
      </w:tr>
      <w:tr w14:paraId="457E20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8DF56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14:paraId="2AF649E8">
            <w:pPr>
              <w:spacing w:line="360" w:lineRule="auto"/>
              <w:rPr>
                <w:rFonts w:hint="eastAsia" w:ascii="仿宋" w:hAnsi="仿宋" w:eastAsia="仿宋" w:cs="仿宋"/>
                <w:color w:val="auto"/>
                <w:sz w:val="24"/>
                <w:highlight w:val="none"/>
              </w:rPr>
            </w:pPr>
          </w:p>
        </w:tc>
      </w:tr>
      <w:tr w14:paraId="40AFBD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2BFF1D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14:paraId="68AC9A7E">
            <w:pPr>
              <w:spacing w:line="360" w:lineRule="auto"/>
              <w:rPr>
                <w:rFonts w:hint="eastAsia" w:ascii="仿宋" w:hAnsi="仿宋" w:eastAsia="仿宋" w:cs="仿宋"/>
                <w:color w:val="auto"/>
                <w:sz w:val="24"/>
                <w:highlight w:val="none"/>
              </w:rPr>
            </w:pPr>
          </w:p>
        </w:tc>
      </w:tr>
      <w:tr w14:paraId="785A21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0F736F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14:paraId="17036583">
            <w:pPr>
              <w:spacing w:line="360" w:lineRule="auto"/>
              <w:rPr>
                <w:rFonts w:hint="eastAsia" w:ascii="仿宋" w:hAnsi="仿宋" w:eastAsia="仿宋" w:cs="仿宋"/>
                <w:color w:val="auto"/>
                <w:sz w:val="24"/>
                <w:highlight w:val="none"/>
              </w:rPr>
            </w:pPr>
          </w:p>
        </w:tc>
      </w:tr>
      <w:tr w14:paraId="0E68A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4C95C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14:paraId="2BE51523">
            <w:pPr>
              <w:spacing w:line="360" w:lineRule="auto"/>
              <w:rPr>
                <w:rFonts w:hint="eastAsia" w:ascii="仿宋" w:hAnsi="仿宋" w:eastAsia="仿宋" w:cs="仿宋"/>
                <w:color w:val="auto"/>
                <w:sz w:val="24"/>
                <w:highlight w:val="none"/>
              </w:rPr>
            </w:pPr>
          </w:p>
        </w:tc>
      </w:tr>
      <w:tr w14:paraId="3F765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0A6852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14:paraId="6F4EDCB7">
            <w:pPr>
              <w:spacing w:line="360" w:lineRule="auto"/>
              <w:rPr>
                <w:rFonts w:hint="eastAsia" w:ascii="仿宋" w:hAnsi="仿宋" w:eastAsia="仿宋" w:cs="仿宋"/>
                <w:color w:val="auto"/>
                <w:sz w:val="24"/>
                <w:highlight w:val="none"/>
              </w:rPr>
            </w:pPr>
          </w:p>
        </w:tc>
      </w:tr>
      <w:tr w14:paraId="0E841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A07056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14:paraId="3A66A2E6">
            <w:pPr>
              <w:spacing w:line="360" w:lineRule="auto"/>
              <w:rPr>
                <w:rFonts w:hint="eastAsia" w:ascii="仿宋" w:hAnsi="仿宋" w:eastAsia="仿宋" w:cs="仿宋"/>
                <w:color w:val="auto"/>
                <w:sz w:val="24"/>
                <w:highlight w:val="none"/>
              </w:rPr>
            </w:pPr>
          </w:p>
        </w:tc>
      </w:tr>
      <w:tr w14:paraId="24752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C3FF8D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14:paraId="3D3B3BE2">
            <w:pPr>
              <w:spacing w:line="360" w:lineRule="auto"/>
              <w:rPr>
                <w:rFonts w:hint="eastAsia" w:ascii="仿宋" w:hAnsi="仿宋" w:eastAsia="仿宋" w:cs="仿宋"/>
                <w:color w:val="auto"/>
                <w:sz w:val="24"/>
                <w:highlight w:val="none"/>
              </w:rPr>
            </w:pPr>
          </w:p>
        </w:tc>
      </w:tr>
      <w:tr w14:paraId="1740F8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CA0460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14:paraId="6BAAEC87">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0999B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28ADB5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14:paraId="140E387C">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E2A2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FE6CF6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14:paraId="74AF8FBD">
            <w:pPr>
              <w:spacing w:line="360" w:lineRule="auto"/>
              <w:rPr>
                <w:rFonts w:hint="eastAsia" w:ascii="仿宋" w:hAnsi="仿宋" w:eastAsia="仿宋" w:cs="仿宋"/>
                <w:color w:val="auto"/>
                <w:sz w:val="24"/>
                <w:highlight w:val="none"/>
              </w:rPr>
            </w:pPr>
          </w:p>
        </w:tc>
      </w:tr>
      <w:tr w14:paraId="04975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14:paraId="02D49E7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14:paraId="31CF9BC3">
            <w:pPr>
              <w:spacing w:line="360" w:lineRule="auto"/>
              <w:rPr>
                <w:rFonts w:hint="eastAsia" w:ascii="仿宋" w:hAnsi="仿宋" w:eastAsia="仿宋" w:cs="仿宋"/>
                <w:color w:val="auto"/>
                <w:sz w:val="24"/>
                <w:highlight w:val="none"/>
              </w:rPr>
            </w:pPr>
          </w:p>
        </w:tc>
      </w:tr>
      <w:tr w14:paraId="322EB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CE1CC0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14:paraId="3D5CF4F8">
            <w:pPr>
              <w:spacing w:line="360" w:lineRule="auto"/>
              <w:rPr>
                <w:rFonts w:hint="eastAsia" w:ascii="仿宋" w:hAnsi="仿宋" w:eastAsia="仿宋" w:cs="仿宋"/>
                <w:color w:val="auto"/>
                <w:sz w:val="24"/>
                <w:highlight w:val="none"/>
              </w:rPr>
            </w:pPr>
          </w:p>
        </w:tc>
      </w:tr>
      <w:tr w14:paraId="30021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47FBB6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14:paraId="7344C337">
            <w:pPr>
              <w:spacing w:line="360" w:lineRule="auto"/>
              <w:rPr>
                <w:rFonts w:hint="eastAsia" w:ascii="仿宋" w:hAnsi="仿宋" w:eastAsia="仿宋" w:cs="仿宋"/>
                <w:color w:val="auto"/>
                <w:sz w:val="24"/>
                <w:highlight w:val="none"/>
              </w:rPr>
            </w:pPr>
          </w:p>
        </w:tc>
      </w:tr>
      <w:tr w14:paraId="7D57B4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B5259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14:paraId="013F882C">
            <w:pPr>
              <w:spacing w:line="360" w:lineRule="auto"/>
              <w:rPr>
                <w:rFonts w:hint="eastAsia" w:ascii="仿宋" w:hAnsi="仿宋" w:eastAsia="仿宋" w:cs="仿宋"/>
                <w:color w:val="auto"/>
                <w:sz w:val="24"/>
                <w:highlight w:val="none"/>
              </w:rPr>
            </w:pPr>
          </w:p>
        </w:tc>
      </w:tr>
      <w:tr w14:paraId="620FBB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14:paraId="28A9464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14:paraId="00F8C0F9">
            <w:pPr>
              <w:spacing w:line="360" w:lineRule="auto"/>
              <w:rPr>
                <w:rFonts w:hint="eastAsia" w:ascii="仿宋" w:hAnsi="仿宋" w:eastAsia="仿宋" w:cs="仿宋"/>
                <w:color w:val="auto"/>
                <w:sz w:val="24"/>
                <w:highlight w:val="none"/>
              </w:rPr>
            </w:pPr>
          </w:p>
        </w:tc>
      </w:tr>
      <w:tr w14:paraId="3CCA4B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14:paraId="108668E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14:paraId="0F72A901">
            <w:pPr>
              <w:spacing w:line="360" w:lineRule="auto"/>
              <w:rPr>
                <w:rFonts w:hint="eastAsia" w:ascii="仿宋" w:hAnsi="仿宋" w:eastAsia="仿宋" w:cs="仿宋"/>
                <w:color w:val="auto"/>
                <w:sz w:val="24"/>
                <w:highlight w:val="none"/>
              </w:rPr>
            </w:pPr>
          </w:p>
        </w:tc>
      </w:tr>
      <w:tr w14:paraId="0D35B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37B99A2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14:paraId="665CB26C">
            <w:pPr>
              <w:spacing w:line="360" w:lineRule="auto"/>
              <w:rPr>
                <w:rFonts w:hint="eastAsia" w:ascii="仿宋" w:hAnsi="仿宋" w:eastAsia="仿宋" w:cs="仿宋"/>
                <w:color w:val="auto"/>
                <w:sz w:val="24"/>
                <w:highlight w:val="none"/>
              </w:rPr>
            </w:pPr>
          </w:p>
        </w:tc>
      </w:tr>
      <w:tr w14:paraId="32DE3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62069BD8">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14:paraId="3295AB6D">
            <w:pPr>
              <w:spacing w:line="360" w:lineRule="auto"/>
              <w:rPr>
                <w:rFonts w:hint="eastAsia" w:ascii="仿宋" w:hAnsi="仿宋" w:eastAsia="仿宋" w:cs="仿宋"/>
                <w:color w:val="auto"/>
                <w:sz w:val="24"/>
                <w:highlight w:val="none"/>
              </w:rPr>
            </w:pPr>
          </w:p>
        </w:tc>
      </w:tr>
    </w:tbl>
    <w:p w14:paraId="11A57C34">
      <w:pPr>
        <w:spacing w:line="360" w:lineRule="auto"/>
        <w:ind w:left="-420" w:leftChars="-200" w:right="-420" w:rightChars="-200" w:firstLine="480" w:firstLineChars="200"/>
        <w:rPr>
          <w:rFonts w:hint="eastAsia" w:ascii="仿宋" w:hAnsi="仿宋" w:eastAsia="仿宋" w:cs="仿宋"/>
          <w:color w:val="auto"/>
          <w:sz w:val="24"/>
          <w:highlight w:val="none"/>
        </w:rPr>
      </w:pPr>
    </w:p>
    <w:p w14:paraId="149A99E1">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0A0E0F0E">
      <w:pPr>
        <w:spacing w:line="360" w:lineRule="auto"/>
        <w:jc w:val="center"/>
        <w:rPr>
          <w:rFonts w:hint="eastAsia" w:ascii="仿宋" w:hAnsi="仿宋" w:eastAsia="仿宋" w:cs="仿宋"/>
          <w:b/>
          <w:color w:val="auto"/>
          <w:sz w:val="36"/>
          <w:szCs w:val="36"/>
          <w:highlight w:val="none"/>
        </w:rPr>
      </w:pPr>
    </w:p>
    <w:p w14:paraId="5864360B">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77A3969">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6F93CD2">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29F2FA9">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FF44B67">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9FD5C33">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77C6E9B0">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70</w:t>
      </w:r>
      <w:r>
        <w:rPr>
          <w:rFonts w:hint="eastAsia" w:ascii="仿宋" w:hAnsi="仿宋" w:eastAsia="仿宋" w:cs="仿宋"/>
          <w:b/>
          <w:bCs/>
          <w:iCs/>
          <w:color w:val="auto"/>
          <w:sz w:val="24"/>
          <w:highlight w:val="none"/>
        </w:rPr>
        <w:t>分）</w:t>
      </w:r>
    </w:p>
    <w:tbl>
      <w:tblPr>
        <w:tblStyle w:val="62"/>
        <w:tblW w:w="8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523"/>
        <w:gridCol w:w="5865"/>
        <w:gridCol w:w="795"/>
      </w:tblGrid>
      <w:tr w14:paraId="7637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vAlign w:val="center"/>
          </w:tcPr>
          <w:p w14:paraId="25000AFC">
            <w:pPr>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序号</w:t>
            </w:r>
          </w:p>
        </w:tc>
        <w:tc>
          <w:tcPr>
            <w:tcW w:w="1523" w:type="dxa"/>
            <w:vAlign w:val="center"/>
          </w:tcPr>
          <w:p w14:paraId="0DB23DBE">
            <w:pPr>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评审内容</w:t>
            </w:r>
          </w:p>
        </w:tc>
        <w:tc>
          <w:tcPr>
            <w:tcW w:w="5865" w:type="dxa"/>
            <w:vAlign w:val="center"/>
          </w:tcPr>
          <w:p w14:paraId="09F74D7C">
            <w:pPr>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评分标准说明</w:t>
            </w:r>
          </w:p>
        </w:tc>
        <w:tc>
          <w:tcPr>
            <w:tcW w:w="795" w:type="dxa"/>
            <w:vAlign w:val="center"/>
          </w:tcPr>
          <w:p w14:paraId="6F644F02">
            <w:pPr>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分数</w:t>
            </w:r>
          </w:p>
        </w:tc>
      </w:tr>
      <w:tr w14:paraId="6FA32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vAlign w:val="center"/>
          </w:tcPr>
          <w:p w14:paraId="5A68618D">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23" w:type="dxa"/>
            <w:vAlign w:val="center"/>
          </w:tcPr>
          <w:p w14:paraId="7173578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管理体系认证（3）</w:t>
            </w:r>
          </w:p>
        </w:tc>
        <w:tc>
          <w:tcPr>
            <w:tcW w:w="5865" w:type="dxa"/>
            <w:vAlign w:val="center"/>
          </w:tcPr>
          <w:p w14:paraId="72C2FCCB">
            <w:pPr>
              <w:rPr>
                <w:rFonts w:ascii="仿宋" w:hAnsi="仿宋" w:eastAsia="仿宋" w:cs="仿宋"/>
                <w:color w:val="auto"/>
                <w:sz w:val="24"/>
                <w:highlight w:val="none"/>
              </w:rPr>
            </w:pPr>
            <w:r>
              <w:rPr>
                <w:rFonts w:hint="eastAsia" w:ascii="仿宋" w:hAnsi="仿宋" w:eastAsia="仿宋" w:cs="仿宋"/>
                <w:color w:val="auto"/>
                <w:sz w:val="24"/>
                <w:highlight w:val="none"/>
              </w:rPr>
              <w:t>投标人具有有效期内的质量管理体系认证证书、信息安全管理体系认证证书、信息技术服务管理体系认证证书的，每有一本得1分，最高得3分。</w:t>
            </w:r>
          </w:p>
          <w:p w14:paraId="70F1D92A">
            <w:pP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注：投标文件中提供相关证书复印件并加盖投标人公章，不提供不得分。</w:t>
            </w:r>
          </w:p>
        </w:tc>
        <w:tc>
          <w:tcPr>
            <w:tcW w:w="795" w:type="dxa"/>
            <w:vAlign w:val="center"/>
          </w:tcPr>
          <w:p w14:paraId="09251BAB">
            <w:pPr>
              <w:ind w:left="-107" w:leftChars="-51" w:right="-113" w:rightChars="-5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r>
      <w:tr w14:paraId="746B7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vAlign w:val="center"/>
          </w:tcPr>
          <w:p w14:paraId="61648E6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23" w:type="dxa"/>
            <w:vAlign w:val="center"/>
          </w:tcPr>
          <w:p w14:paraId="69B76AF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企业软件开发实力（3）</w:t>
            </w:r>
          </w:p>
        </w:tc>
        <w:tc>
          <w:tcPr>
            <w:tcW w:w="5865" w:type="dxa"/>
            <w:vAlign w:val="center"/>
          </w:tcPr>
          <w:p w14:paraId="3C8F815D">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具有计算机领域软件著作权证书，证书名称包含重点车辆、大数据情报分析、移动警务、预警中心系统、数据统一服务系统等相关内容；每具有一项上述证书得1分，最多得3分。同一证书、不同证书具有相同关键字的只计一次，不得重复计分；</w:t>
            </w:r>
          </w:p>
          <w:p w14:paraId="68629B62">
            <w:pPr>
              <w:snapToGrid w:val="0"/>
              <w:jc w:val="left"/>
              <w:rPr>
                <w:rFonts w:hint="eastAsia" w:ascii="仿宋" w:hAnsi="仿宋" w:eastAsia="仿宋" w:cs="仿宋"/>
                <w:b/>
                <w:bCs/>
                <w:color w:val="auto"/>
                <w:kern w:val="0"/>
                <w:sz w:val="24"/>
                <w:highlight w:val="none"/>
              </w:rPr>
            </w:pPr>
            <w:r>
              <w:rPr>
                <w:rFonts w:hint="eastAsia" w:ascii="仿宋" w:hAnsi="仿宋" w:eastAsia="仿宋" w:cs="仿宋"/>
                <w:b/>
                <w:bCs/>
                <w:color w:val="auto"/>
                <w:sz w:val="24"/>
                <w:highlight w:val="none"/>
              </w:rPr>
              <w:t>注：投标文件中提供有效期内的证书复印件并加盖投标人公章，不提供不得分。</w:t>
            </w:r>
          </w:p>
        </w:tc>
        <w:tc>
          <w:tcPr>
            <w:tcW w:w="795" w:type="dxa"/>
            <w:vAlign w:val="center"/>
          </w:tcPr>
          <w:p w14:paraId="29EFED33">
            <w:pPr>
              <w:autoSpaceDE w:val="0"/>
              <w:autoSpaceDN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r>
      <w:tr w14:paraId="651F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vAlign w:val="center"/>
          </w:tcPr>
          <w:p w14:paraId="59707E4F">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23" w:type="dxa"/>
            <w:vAlign w:val="center"/>
          </w:tcPr>
          <w:p w14:paraId="4BAA861F">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业绩案例（2）</w:t>
            </w:r>
          </w:p>
        </w:tc>
        <w:tc>
          <w:tcPr>
            <w:tcW w:w="5865" w:type="dxa"/>
            <w:vAlign w:val="center"/>
          </w:tcPr>
          <w:p w14:paraId="67E842E7">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投标人自2022年1月1日以来（以合同签订时间为准）具有类似项目业绩的，每有一个得1分，最高得2分，分包或转包合同不得分。</w:t>
            </w:r>
          </w:p>
          <w:p w14:paraId="545B8A7B">
            <w:pP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注：投标文件中提供合同和验收报告的复印件并加盖投标人公章。</w:t>
            </w:r>
          </w:p>
        </w:tc>
        <w:tc>
          <w:tcPr>
            <w:tcW w:w="795" w:type="dxa"/>
            <w:vAlign w:val="center"/>
          </w:tcPr>
          <w:p w14:paraId="56DC8678">
            <w:pPr>
              <w:ind w:left="-107" w:leftChars="-51" w:right="-113" w:rightChars="-5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r>
      <w:tr w14:paraId="15BB3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vMerge w:val="restart"/>
            <w:vAlign w:val="center"/>
          </w:tcPr>
          <w:p w14:paraId="081B674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23" w:type="dxa"/>
            <w:vMerge w:val="restart"/>
            <w:vAlign w:val="center"/>
          </w:tcPr>
          <w:p w14:paraId="1E56DBDA">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总体设计和技术方案（36）</w:t>
            </w:r>
          </w:p>
        </w:tc>
        <w:tc>
          <w:tcPr>
            <w:tcW w:w="5865" w:type="dxa"/>
            <w:vAlign w:val="center"/>
          </w:tcPr>
          <w:p w14:paraId="053CFCBC">
            <w:pP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根据投标人对项目背景、项目现状、建设内容及预期目标的理解所提出的关于本项目的技术方案进行打分，包括但不限于现状、需求以及重点和难点分析等方面进行评分。</w:t>
            </w:r>
          </w:p>
          <w:p w14:paraId="0FB8772A">
            <w:pP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(本项分值设置为5,4,3,2,1,0.5,0分)</w:t>
            </w:r>
          </w:p>
        </w:tc>
        <w:tc>
          <w:tcPr>
            <w:tcW w:w="795" w:type="dxa"/>
            <w:vAlign w:val="center"/>
          </w:tcPr>
          <w:p w14:paraId="32C048F2">
            <w:pPr>
              <w:ind w:left="-107" w:leftChars="-51" w:right="-113" w:rightChars="-5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r>
      <w:tr w14:paraId="54F40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16" w:type="dxa"/>
            <w:vMerge w:val="continue"/>
            <w:vAlign w:val="center"/>
          </w:tcPr>
          <w:p w14:paraId="4A7BA54A">
            <w:pPr>
              <w:jc w:val="center"/>
              <w:rPr>
                <w:rFonts w:hint="eastAsia" w:ascii="仿宋" w:hAnsi="仿宋" w:eastAsia="仿宋" w:cs="仿宋"/>
                <w:color w:val="auto"/>
                <w:sz w:val="24"/>
                <w:highlight w:val="none"/>
              </w:rPr>
            </w:pPr>
          </w:p>
        </w:tc>
        <w:tc>
          <w:tcPr>
            <w:tcW w:w="1523" w:type="dxa"/>
            <w:vMerge w:val="continue"/>
            <w:vAlign w:val="center"/>
          </w:tcPr>
          <w:p w14:paraId="0480D570">
            <w:pPr>
              <w:jc w:val="center"/>
              <w:rPr>
                <w:rFonts w:hint="eastAsia" w:ascii="仿宋" w:hAnsi="仿宋" w:eastAsia="仿宋" w:cs="仿宋"/>
                <w:color w:val="auto"/>
                <w:sz w:val="24"/>
                <w:highlight w:val="none"/>
              </w:rPr>
            </w:pPr>
          </w:p>
        </w:tc>
        <w:tc>
          <w:tcPr>
            <w:tcW w:w="5865" w:type="dxa"/>
            <w:vAlign w:val="center"/>
          </w:tcPr>
          <w:p w14:paraId="5D88DD16">
            <w:pP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根据投标人对平台运行基础环境适配改造方案进行评分，包括但不限于操作系统、数据库等。</w:t>
            </w:r>
          </w:p>
          <w:p w14:paraId="6696860F">
            <w:pP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(本项分值设置为5,4,3,2,1,0.5,0分)</w:t>
            </w:r>
          </w:p>
        </w:tc>
        <w:tc>
          <w:tcPr>
            <w:tcW w:w="795" w:type="dxa"/>
            <w:vAlign w:val="center"/>
          </w:tcPr>
          <w:p w14:paraId="37A1CAF6">
            <w:pPr>
              <w:ind w:left="-107" w:leftChars="-51" w:right="-113" w:rightChars="-5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r>
      <w:tr w14:paraId="33B57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vMerge w:val="continue"/>
            <w:vAlign w:val="center"/>
          </w:tcPr>
          <w:p w14:paraId="31ABEC9E">
            <w:pPr>
              <w:jc w:val="center"/>
              <w:rPr>
                <w:rFonts w:hint="eastAsia" w:ascii="仿宋" w:hAnsi="仿宋" w:eastAsia="仿宋" w:cs="仿宋"/>
                <w:color w:val="auto"/>
                <w:sz w:val="24"/>
                <w:highlight w:val="none"/>
              </w:rPr>
            </w:pPr>
          </w:p>
        </w:tc>
        <w:tc>
          <w:tcPr>
            <w:tcW w:w="1523" w:type="dxa"/>
            <w:vMerge w:val="continue"/>
            <w:vAlign w:val="center"/>
          </w:tcPr>
          <w:p w14:paraId="2BA149FC">
            <w:pPr>
              <w:jc w:val="center"/>
              <w:rPr>
                <w:rFonts w:hint="eastAsia" w:ascii="仿宋" w:hAnsi="仿宋" w:eastAsia="仿宋" w:cs="仿宋"/>
                <w:color w:val="auto"/>
                <w:sz w:val="24"/>
                <w:highlight w:val="none"/>
              </w:rPr>
            </w:pPr>
          </w:p>
        </w:tc>
        <w:tc>
          <w:tcPr>
            <w:tcW w:w="5865" w:type="dxa"/>
            <w:vAlign w:val="center"/>
          </w:tcPr>
          <w:p w14:paraId="65A00131">
            <w:pP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根据投标人对平台现有各功能模块的改造适配方案进行评分，包括但不限于完整性、合理性、可行性等。</w:t>
            </w:r>
          </w:p>
          <w:p w14:paraId="465A9AEE">
            <w:pP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(本项分值设置为5,4,3,2,1,0.5,0分)</w:t>
            </w:r>
          </w:p>
        </w:tc>
        <w:tc>
          <w:tcPr>
            <w:tcW w:w="795" w:type="dxa"/>
            <w:vAlign w:val="center"/>
          </w:tcPr>
          <w:p w14:paraId="1CF6660B">
            <w:pPr>
              <w:ind w:left="-107" w:leftChars="-51" w:right="-113" w:rightChars="-5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r>
      <w:tr w14:paraId="23E2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vMerge w:val="continue"/>
            <w:vAlign w:val="center"/>
          </w:tcPr>
          <w:p w14:paraId="5371860E">
            <w:pPr>
              <w:jc w:val="center"/>
              <w:rPr>
                <w:rFonts w:hint="eastAsia" w:ascii="仿宋" w:hAnsi="仿宋" w:eastAsia="仿宋" w:cs="仿宋"/>
                <w:color w:val="auto"/>
                <w:sz w:val="24"/>
                <w:highlight w:val="none"/>
              </w:rPr>
            </w:pPr>
          </w:p>
        </w:tc>
        <w:tc>
          <w:tcPr>
            <w:tcW w:w="1523" w:type="dxa"/>
            <w:vMerge w:val="continue"/>
            <w:vAlign w:val="center"/>
          </w:tcPr>
          <w:p w14:paraId="4530B71B">
            <w:pPr>
              <w:jc w:val="center"/>
              <w:rPr>
                <w:rFonts w:hint="eastAsia" w:ascii="仿宋" w:hAnsi="仿宋" w:eastAsia="仿宋" w:cs="仿宋"/>
                <w:color w:val="auto"/>
                <w:sz w:val="24"/>
                <w:highlight w:val="none"/>
              </w:rPr>
            </w:pPr>
          </w:p>
        </w:tc>
        <w:tc>
          <w:tcPr>
            <w:tcW w:w="5865" w:type="dxa"/>
            <w:vAlign w:val="center"/>
          </w:tcPr>
          <w:p w14:paraId="78ED4F7C">
            <w:pP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根据投标人对平台数据迁移适配方案进行评分，包括但不限于应用部署、功能测试、性能测试以及相关验证等。</w:t>
            </w:r>
          </w:p>
          <w:p w14:paraId="430F4F98">
            <w:pP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(本项分值设置为5,4,3,2,1,0.5,0分)</w:t>
            </w:r>
          </w:p>
        </w:tc>
        <w:tc>
          <w:tcPr>
            <w:tcW w:w="795" w:type="dxa"/>
            <w:vAlign w:val="center"/>
          </w:tcPr>
          <w:p w14:paraId="3D6D4453">
            <w:pPr>
              <w:ind w:left="-107" w:leftChars="-51" w:right="-113" w:rightChars="-5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r>
      <w:tr w14:paraId="7C7C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vMerge w:val="continue"/>
            <w:vAlign w:val="center"/>
          </w:tcPr>
          <w:p w14:paraId="5428C29C">
            <w:pPr>
              <w:jc w:val="center"/>
              <w:rPr>
                <w:rFonts w:hint="eastAsia" w:ascii="仿宋" w:hAnsi="仿宋" w:eastAsia="仿宋" w:cs="仿宋"/>
                <w:color w:val="auto"/>
                <w:sz w:val="24"/>
                <w:highlight w:val="none"/>
              </w:rPr>
            </w:pPr>
          </w:p>
        </w:tc>
        <w:tc>
          <w:tcPr>
            <w:tcW w:w="1523" w:type="dxa"/>
            <w:vMerge w:val="continue"/>
            <w:vAlign w:val="center"/>
          </w:tcPr>
          <w:p w14:paraId="3ABECD50">
            <w:pPr>
              <w:jc w:val="center"/>
              <w:rPr>
                <w:rFonts w:hint="eastAsia" w:ascii="仿宋" w:hAnsi="仿宋" w:eastAsia="仿宋" w:cs="仿宋"/>
                <w:color w:val="auto"/>
                <w:sz w:val="24"/>
                <w:highlight w:val="none"/>
              </w:rPr>
            </w:pPr>
          </w:p>
        </w:tc>
        <w:tc>
          <w:tcPr>
            <w:tcW w:w="5865" w:type="dxa"/>
            <w:vAlign w:val="center"/>
          </w:tcPr>
          <w:p w14:paraId="44D74C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根据投标人结合项目实际需求对终端功能适配改造方案进行评分，包括但不限于完整性、兼容性、稳定性等。</w:t>
            </w:r>
          </w:p>
          <w:p w14:paraId="129CE88B">
            <w:pP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(本项分值设置为5,4,3,2,1,0.5,0分)</w:t>
            </w:r>
          </w:p>
        </w:tc>
        <w:tc>
          <w:tcPr>
            <w:tcW w:w="795" w:type="dxa"/>
            <w:vAlign w:val="center"/>
          </w:tcPr>
          <w:p w14:paraId="2891CD4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r>
      <w:tr w14:paraId="0300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vMerge w:val="continue"/>
            <w:vAlign w:val="center"/>
          </w:tcPr>
          <w:p w14:paraId="5CBBC850">
            <w:pPr>
              <w:jc w:val="center"/>
              <w:rPr>
                <w:rFonts w:hint="eastAsia" w:ascii="仿宋" w:hAnsi="仿宋" w:eastAsia="仿宋" w:cs="仿宋"/>
                <w:color w:val="auto"/>
                <w:sz w:val="24"/>
                <w:highlight w:val="none"/>
              </w:rPr>
            </w:pPr>
          </w:p>
        </w:tc>
        <w:tc>
          <w:tcPr>
            <w:tcW w:w="1523" w:type="dxa"/>
            <w:vMerge w:val="continue"/>
            <w:vAlign w:val="center"/>
          </w:tcPr>
          <w:p w14:paraId="2B008C3E">
            <w:pPr>
              <w:jc w:val="center"/>
              <w:rPr>
                <w:rFonts w:hint="eastAsia" w:ascii="仿宋" w:hAnsi="仿宋" w:eastAsia="仿宋" w:cs="仿宋"/>
                <w:color w:val="auto"/>
                <w:sz w:val="24"/>
                <w:highlight w:val="none"/>
              </w:rPr>
            </w:pPr>
          </w:p>
        </w:tc>
        <w:tc>
          <w:tcPr>
            <w:tcW w:w="5865" w:type="dxa"/>
            <w:vAlign w:val="center"/>
          </w:tcPr>
          <w:p w14:paraId="4F10DE92">
            <w:pP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根据投标人对平台拓展功能进行评分，包括但不限于合成作战、隐患排查等实际应用需求，新功能设计、软件界面及与平台业务逻辑融合等方面。</w:t>
            </w:r>
          </w:p>
          <w:p w14:paraId="55375BC8">
            <w:pPr>
              <w:rPr>
                <w:color w:val="auto"/>
                <w:highlight w:val="none"/>
              </w:rPr>
            </w:pPr>
            <w:r>
              <w:rPr>
                <w:rFonts w:hint="eastAsia" w:ascii="仿宋" w:hAnsi="仿宋" w:eastAsia="仿宋" w:cs="仿宋"/>
                <w:color w:val="auto"/>
                <w:sz w:val="24"/>
                <w:highlight w:val="none"/>
              </w:rPr>
              <w:t>(本项分值设置为6,5,4,3,2,1,0.5,0分)</w:t>
            </w:r>
          </w:p>
        </w:tc>
        <w:tc>
          <w:tcPr>
            <w:tcW w:w="795" w:type="dxa"/>
            <w:vAlign w:val="center"/>
          </w:tcPr>
          <w:p w14:paraId="47C8F23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r>
      <w:tr w14:paraId="28ACA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vMerge w:val="continue"/>
            <w:vAlign w:val="center"/>
          </w:tcPr>
          <w:p w14:paraId="491F9A35">
            <w:pPr>
              <w:jc w:val="center"/>
              <w:rPr>
                <w:rFonts w:hint="eastAsia" w:ascii="仿宋" w:hAnsi="仿宋" w:eastAsia="仿宋" w:cs="仿宋"/>
                <w:color w:val="auto"/>
                <w:sz w:val="24"/>
                <w:highlight w:val="none"/>
              </w:rPr>
            </w:pPr>
          </w:p>
        </w:tc>
        <w:tc>
          <w:tcPr>
            <w:tcW w:w="1523" w:type="dxa"/>
            <w:vMerge w:val="continue"/>
            <w:vAlign w:val="center"/>
          </w:tcPr>
          <w:p w14:paraId="5C6BB84C">
            <w:pPr>
              <w:jc w:val="center"/>
              <w:rPr>
                <w:rFonts w:hint="eastAsia" w:ascii="仿宋" w:hAnsi="仿宋" w:eastAsia="仿宋" w:cs="仿宋"/>
                <w:color w:val="auto"/>
                <w:sz w:val="24"/>
                <w:highlight w:val="none"/>
              </w:rPr>
            </w:pPr>
          </w:p>
        </w:tc>
        <w:tc>
          <w:tcPr>
            <w:tcW w:w="5865" w:type="dxa"/>
            <w:vAlign w:val="center"/>
          </w:tcPr>
          <w:p w14:paraId="2B8A32AC">
            <w:pP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根据投标人对密码改造方案进行评分，包括但不限于安全性、合规性、技术可行性等方面。</w:t>
            </w:r>
          </w:p>
          <w:p w14:paraId="6FC6BC02">
            <w:pP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(本项分值设置为5,4,3,2,1,0.5,0分)</w:t>
            </w:r>
          </w:p>
        </w:tc>
        <w:tc>
          <w:tcPr>
            <w:tcW w:w="795" w:type="dxa"/>
            <w:vAlign w:val="center"/>
          </w:tcPr>
          <w:p w14:paraId="36279C8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r>
      <w:tr w14:paraId="2D79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vAlign w:val="center"/>
          </w:tcPr>
          <w:p w14:paraId="039C105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23" w:type="dxa"/>
            <w:vAlign w:val="center"/>
          </w:tcPr>
          <w:p w14:paraId="152C9BE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投标人项目团队能力（5）</w:t>
            </w:r>
          </w:p>
        </w:tc>
        <w:tc>
          <w:tcPr>
            <w:tcW w:w="5865" w:type="dxa"/>
            <w:vAlign w:val="center"/>
          </w:tcPr>
          <w:p w14:paraId="6B649CE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1、项目负责人持有行政部门颁发或认可的信息系统项目管理师证书、系统集成项目管理工程师证书的，每有一本得1分，最高可得2分，不提供不得分。</w:t>
            </w:r>
          </w:p>
          <w:p w14:paraId="0DE4B439">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拟投入本项目驻点技术开发团队成员提供履历表（包含相关学历证明、项目经验、个人社保证明为佐证材料），驻点技术成员持有行政部门颁发或认可的信息系统项目管理师证书，每有一本得1.5分，最高得3分，证明材料提供不完整的不得分。</w:t>
            </w:r>
          </w:p>
          <w:p w14:paraId="19E2A1E3">
            <w:pP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注：上述两项人员不得重复，以上人员均需提供相关证书复印件及本单位社保缴纳证明加盖投标人公章。</w:t>
            </w:r>
          </w:p>
        </w:tc>
        <w:tc>
          <w:tcPr>
            <w:tcW w:w="795" w:type="dxa"/>
            <w:vAlign w:val="center"/>
          </w:tcPr>
          <w:p w14:paraId="2669374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r>
      <w:tr w14:paraId="204DD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vAlign w:val="center"/>
          </w:tcPr>
          <w:p w14:paraId="39DADDB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523" w:type="dxa"/>
            <w:vAlign w:val="center"/>
          </w:tcPr>
          <w:p w14:paraId="1C784298">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组织实施方案（6）</w:t>
            </w:r>
          </w:p>
        </w:tc>
        <w:tc>
          <w:tcPr>
            <w:tcW w:w="5865" w:type="dxa"/>
            <w:vAlign w:val="center"/>
          </w:tcPr>
          <w:p w14:paraId="4C9F92E4">
            <w:pP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根据投标人提供的施工组织方案进行打分，包括但不限于进度计划、组织计划、人员配备、质量保障措施等方面进行打分。</w:t>
            </w:r>
          </w:p>
          <w:p w14:paraId="20D30E38">
            <w:pP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(本项分值设置为6,5,4,3,2,1,0.5,0分)</w:t>
            </w:r>
          </w:p>
        </w:tc>
        <w:tc>
          <w:tcPr>
            <w:tcW w:w="795" w:type="dxa"/>
            <w:vAlign w:val="center"/>
          </w:tcPr>
          <w:p w14:paraId="5BD5489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r>
      <w:tr w14:paraId="636FC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vAlign w:val="center"/>
          </w:tcPr>
          <w:p w14:paraId="64E93BB9">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1523" w:type="dxa"/>
            <w:vAlign w:val="center"/>
          </w:tcPr>
          <w:p w14:paraId="62A50916">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应急响应方案（5）</w:t>
            </w:r>
          </w:p>
        </w:tc>
        <w:tc>
          <w:tcPr>
            <w:tcW w:w="5865" w:type="dxa"/>
            <w:vAlign w:val="center"/>
          </w:tcPr>
          <w:p w14:paraId="705A8BDF">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根据投标单位提供的应急响应方案，包括但不限于采购人系统运行实际情况可能遇到的问题，重大活动应急保障，自然灾害、火灾等情况下的应急方案进行打分。</w:t>
            </w:r>
          </w:p>
          <w:p w14:paraId="5CB4E604">
            <w:pPr>
              <w:snapToGrid w:val="0"/>
              <w:jc w:val="left"/>
              <w:rPr>
                <w:color w:val="auto"/>
                <w:sz w:val="24"/>
                <w:highlight w:val="none"/>
              </w:rPr>
            </w:pPr>
            <w:r>
              <w:rPr>
                <w:rFonts w:hint="eastAsia" w:ascii="仿宋" w:hAnsi="仿宋" w:eastAsia="仿宋" w:cs="仿宋"/>
                <w:color w:val="auto"/>
                <w:sz w:val="24"/>
                <w:highlight w:val="none"/>
              </w:rPr>
              <w:t>（本项分值设置为5,4,3,2,1,0.5,0分）</w:t>
            </w:r>
          </w:p>
        </w:tc>
        <w:tc>
          <w:tcPr>
            <w:tcW w:w="795" w:type="dxa"/>
            <w:vAlign w:val="center"/>
          </w:tcPr>
          <w:p w14:paraId="22E918F9">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r>
      <w:tr w14:paraId="4335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vAlign w:val="center"/>
          </w:tcPr>
          <w:p w14:paraId="519AA536">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1523" w:type="dxa"/>
            <w:vAlign w:val="center"/>
          </w:tcPr>
          <w:p w14:paraId="34C0DA2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售后服务方案（5）</w:t>
            </w:r>
          </w:p>
        </w:tc>
        <w:tc>
          <w:tcPr>
            <w:tcW w:w="5865" w:type="dxa"/>
            <w:vAlign w:val="center"/>
          </w:tcPr>
          <w:p w14:paraId="657D6287">
            <w:pP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根据投标人提供的售后服务方案进行打分，包括但不限于本地化服务能力，日常维护机制，服务响应方式和时间、技术服务体系等方面进行打分。</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(本项分值设置为5,4,3,2,1,0.5,0分)</w:t>
            </w:r>
          </w:p>
        </w:tc>
        <w:tc>
          <w:tcPr>
            <w:tcW w:w="795" w:type="dxa"/>
            <w:vAlign w:val="center"/>
          </w:tcPr>
          <w:p w14:paraId="1639D1E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r>
      <w:tr w14:paraId="0D880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vAlign w:val="center"/>
          </w:tcPr>
          <w:p w14:paraId="6E4CE14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1523" w:type="dxa"/>
            <w:vAlign w:val="center"/>
          </w:tcPr>
          <w:p w14:paraId="166A84B6">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培训方案（5）</w:t>
            </w:r>
          </w:p>
        </w:tc>
        <w:tc>
          <w:tcPr>
            <w:tcW w:w="5865" w:type="dxa"/>
            <w:vAlign w:val="center"/>
          </w:tcPr>
          <w:p w14:paraId="0F71E49B">
            <w:pP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根据投标人提供的培训方案进行打分，包括但不限于培训计划、培训方式、培训内容和培训人数等方面进行打分。</w:t>
            </w:r>
          </w:p>
          <w:p w14:paraId="1F5BC169">
            <w:pP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(本项分值设置为5,4,3,2,1,0.5,0分)</w:t>
            </w:r>
          </w:p>
        </w:tc>
        <w:tc>
          <w:tcPr>
            <w:tcW w:w="795" w:type="dxa"/>
            <w:vAlign w:val="center"/>
          </w:tcPr>
          <w:p w14:paraId="1E17AE5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r>
    </w:tbl>
    <w:p w14:paraId="368A7B83">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1、投标人编制投标文件（商务技术文件部分）时，建议按此目录（序号和内容）提供评标标准相应的商务技术资料。 </w:t>
      </w:r>
    </w:p>
    <w:p w14:paraId="79B12DF3">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2、本项目招标文件内对开标现场原件核验不作要求，招标人有权在标后对中标候选人进行原件核验，投标人对所提供的全部资料的真实性承担法律责任。</w:t>
      </w:r>
    </w:p>
    <w:p w14:paraId="1D3CA98F">
      <w:pPr>
        <w:snapToGrid w:val="0"/>
        <w:spacing w:line="440" w:lineRule="exact"/>
        <w:ind w:firstLine="720" w:firstLineChars="300"/>
        <w:rPr>
          <w:rFonts w:hint="eastAsia" w:ascii="仿宋" w:hAnsi="仿宋" w:eastAsia="仿宋" w:cs="仿宋"/>
          <w:b/>
          <w:bCs/>
          <w:iCs/>
          <w:color w:val="auto"/>
          <w:sz w:val="24"/>
          <w:highlight w:val="none"/>
        </w:rPr>
      </w:pPr>
      <w:r>
        <w:rPr>
          <w:rFonts w:hint="eastAsia" w:ascii="仿宋" w:hAnsi="仿宋" w:eastAsia="仿宋" w:cs="仿宋"/>
          <w:color w:val="auto"/>
          <w:sz w:val="24"/>
          <w:highlight w:val="none"/>
        </w:rPr>
        <w:t>3、所有的证书及检测报告必须在有效期内，不在有效期内的不得分。</w:t>
      </w:r>
    </w:p>
    <w:p w14:paraId="3B41842D">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 xml:space="preserve"> 30 </w:t>
      </w:r>
      <w:r>
        <w:rPr>
          <w:rFonts w:hint="eastAsia" w:ascii="仿宋" w:hAnsi="仿宋" w:eastAsia="仿宋" w:cs="仿宋"/>
          <w:b/>
          <w:bCs/>
          <w:iCs/>
          <w:color w:val="auto"/>
          <w:sz w:val="24"/>
          <w:highlight w:val="none"/>
        </w:rPr>
        <w:t>分）</w:t>
      </w:r>
    </w:p>
    <w:p w14:paraId="5B789926">
      <w:pPr>
        <w:spacing w:line="440" w:lineRule="exact"/>
        <w:rPr>
          <w:rFonts w:hint="eastAsia" w:ascii="仿宋" w:hAnsi="仿宋" w:eastAsia="仿宋" w:cs="仿宋"/>
          <w:iCs/>
          <w:color w:val="auto"/>
          <w:sz w:val="24"/>
          <w:highlight w:val="none"/>
        </w:rPr>
      </w:pPr>
      <w:r>
        <w:rPr>
          <w:rFonts w:hint="eastAsia" w:ascii="仿宋" w:hAnsi="仿宋" w:eastAsia="仿宋" w:cs="仿宋"/>
          <w:iCs/>
          <w:color w:val="auto"/>
          <w:sz w:val="24"/>
          <w:highlight w:val="none"/>
        </w:rPr>
        <w:t>2.2.1评标基准价：即满足招标文件要求且投标价格最低的投标报价为评标基准价，其价格分为满分。</w:t>
      </w:r>
    </w:p>
    <w:p w14:paraId="3C9828BD">
      <w:pPr>
        <w:spacing w:line="440" w:lineRule="exact"/>
        <w:rPr>
          <w:rFonts w:hint="eastAsia" w:ascii="仿宋" w:hAnsi="仿宋" w:eastAsia="仿宋" w:cs="仿宋"/>
          <w:iCs/>
          <w:color w:val="auto"/>
          <w:sz w:val="24"/>
          <w:highlight w:val="none"/>
        </w:rPr>
      </w:pPr>
      <w:r>
        <w:rPr>
          <w:rFonts w:hint="eastAsia" w:ascii="仿宋" w:hAnsi="仿宋" w:eastAsia="仿宋" w:cs="仿宋"/>
          <w:iCs/>
          <w:color w:val="auto"/>
          <w:sz w:val="24"/>
          <w:highlight w:val="none"/>
        </w:rPr>
        <w:t>2.2.2其他投标人的价格分统一按照下列公式计算：</w:t>
      </w:r>
    </w:p>
    <w:p w14:paraId="345F9DA6">
      <w:pPr>
        <w:spacing w:line="440" w:lineRule="exact"/>
        <w:rPr>
          <w:rFonts w:hint="eastAsia" w:ascii="仿宋" w:hAnsi="仿宋" w:eastAsia="仿宋" w:cs="仿宋"/>
          <w:iCs/>
          <w:color w:val="auto"/>
          <w:sz w:val="24"/>
          <w:highlight w:val="none"/>
        </w:rPr>
      </w:pPr>
      <w:r>
        <w:rPr>
          <w:rFonts w:hint="eastAsia" w:ascii="仿宋" w:hAnsi="仿宋" w:eastAsia="仿宋" w:cs="仿宋"/>
          <w:iCs/>
          <w:color w:val="auto"/>
          <w:sz w:val="24"/>
          <w:highlight w:val="none"/>
        </w:rPr>
        <w:t>投标报价得分=(评标基准价／投标报价)×价格权值×100</w:t>
      </w:r>
    </w:p>
    <w:p w14:paraId="532FAB9E">
      <w:pPr>
        <w:spacing w:line="440" w:lineRule="exact"/>
        <w:rPr>
          <w:rFonts w:hint="eastAsia" w:ascii="仿宋" w:hAnsi="仿宋" w:eastAsia="仿宋" w:cs="仿宋"/>
          <w:iCs/>
          <w:color w:val="auto"/>
          <w:sz w:val="24"/>
          <w:highlight w:val="none"/>
        </w:rPr>
      </w:pPr>
      <w:r>
        <w:rPr>
          <w:rFonts w:hint="eastAsia" w:ascii="仿宋" w:hAnsi="仿宋" w:eastAsia="仿宋" w:cs="仿宋"/>
          <w:iCs/>
          <w:color w:val="auto"/>
          <w:sz w:val="24"/>
          <w:highlight w:val="none"/>
        </w:rPr>
        <w:t>即：投标报价得分=(评标基准价／投标报价)×30</w:t>
      </w:r>
    </w:p>
    <w:p w14:paraId="66D79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u w:val="single"/>
        </w:rPr>
        <w:sectPr>
          <w:footerReference r:id="rId10" w:type="first"/>
          <w:footerReference r:id="rId9" w:type="default"/>
          <w:pgSz w:w="11906" w:h="16838"/>
          <w:pgMar w:top="1276" w:right="1418" w:bottom="1247" w:left="1418" w:header="851" w:footer="992" w:gutter="0"/>
          <w:cols w:space="720" w:num="1"/>
          <w:titlePg/>
          <w:docGrid w:linePitch="312" w:charSpace="0"/>
        </w:sectPr>
      </w:pPr>
    </w:p>
    <w:p w14:paraId="78A43441">
      <w:pPr>
        <w:rPr>
          <w:rFonts w:hint="eastAsia" w:ascii="仿宋" w:hAnsi="仿宋" w:eastAsia="仿宋" w:cs="仿宋"/>
          <w:color w:val="auto"/>
          <w:highlight w:val="none"/>
        </w:rPr>
      </w:pPr>
    </w:p>
    <w:p w14:paraId="4E7593A7">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0FAE5931">
      <w:pPr>
        <w:spacing w:line="360" w:lineRule="auto"/>
        <w:jc w:val="center"/>
        <w:outlineLvl w:val="0"/>
        <w:rPr>
          <w:rFonts w:hint="eastAsia" w:ascii="仿宋" w:hAnsi="仿宋" w:eastAsia="仿宋" w:cs="仿宋"/>
          <w:b/>
          <w:color w:val="auto"/>
          <w:kern w:val="0"/>
          <w:sz w:val="36"/>
          <w:szCs w:val="36"/>
          <w:highlight w:val="none"/>
        </w:rPr>
      </w:pPr>
    </w:p>
    <w:p w14:paraId="2EA0796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D5D4A2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EF220FE">
      <w:pPr>
        <w:spacing w:line="360" w:lineRule="auto"/>
        <w:jc w:val="center"/>
        <w:outlineLvl w:val="0"/>
        <w:rPr>
          <w:rFonts w:hint="eastAsia" w:ascii="仿宋" w:hAnsi="仿宋" w:eastAsia="仿宋" w:cs="仿宋"/>
          <w:b/>
          <w:color w:val="auto"/>
          <w:kern w:val="0"/>
          <w:sz w:val="36"/>
          <w:szCs w:val="36"/>
          <w:highlight w:val="none"/>
        </w:rPr>
      </w:pPr>
    </w:p>
    <w:p w14:paraId="09E888E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38D94E47">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039CC866">
      <w:pPr>
        <w:pStyle w:val="3"/>
        <w:rPr>
          <w:rFonts w:hint="eastAsia" w:ascii="仿宋" w:hAnsi="仿宋" w:eastAsia="仿宋" w:cs="仿宋"/>
          <w:color w:val="auto"/>
          <w:highlight w:val="none"/>
        </w:rPr>
      </w:pPr>
      <w:r>
        <w:rPr>
          <w:rFonts w:hint="eastAsia" w:ascii="仿宋" w:hAnsi="仿宋" w:eastAsia="仿宋" w:cs="仿宋"/>
          <w:color w:val="auto"/>
          <w:highlight w:val="none"/>
        </w:rPr>
        <w:t>（3）分包协议………………………………………………………………（页码）</w:t>
      </w:r>
    </w:p>
    <w:p w14:paraId="30C092E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66D1457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0562EF5A">
      <w:pPr>
        <w:snapToGrid w:val="0"/>
        <w:spacing w:line="360" w:lineRule="auto"/>
        <w:ind w:firstLine="480" w:firstLineChars="200"/>
        <w:rPr>
          <w:rFonts w:hint="eastAsia" w:ascii="仿宋" w:hAnsi="仿宋" w:eastAsia="仿宋" w:cs="仿宋"/>
          <w:color w:val="auto"/>
          <w:sz w:val="24"/>
          <w:highlight w:val="none"/>
        </w:rPr>
      </w:pPr>
    </w:p>
    <w:p w14:paraId="3F85129B">
      <w:pPr>
        <w:spacing w:line="360" w:lineRule="auto"/>
        <w:ind w:firstLine="480" w:firstLineChars="200"/>
        <w:rPr>
          <w:rFonts w:hint="eastAsia" w:ascii="仿宋" w:hAnsi="仿宋" w:eastAsia="仿宋" w:cs="仿宋"/>
          <w:color w:val="auto"/>
          <w:sz w:val="24"/>
          <w:highlight w:val="none"/>
        </w:rPr>
      </w:pPr>
    </w:p>
    <w:p w14:paraId="6F27A603">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5F18BBE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2ED354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7122C780">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5E4C755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63F07A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2B14E16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5B187A3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5169B7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F567F7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463E4C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14:paraId="574C47C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246ACB4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00533C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2A0B3C8">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A1DF2F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9FF02D6">
      <w:pPr>
        <w:snapToGrid w:val="0"/>
        <w:spacing w:line="360" w:lineRule="auto"/>
        <w:ind w:right="480"/>
        <w:jc w:val="center"/>
        <w:rPr>
          <w:rFonts w:hint="eastAsia" w:ascii="仿宋" w:hAnsi="仿宋" w:eastAsia="仿宋" w:cs="仿宋"/>
          <w:b/>
          <w:color w:val="auto"/>
          <w:kern w:val="0"/>
          <w:sz w:val="32"/>
          <w:szCs w:val="32"/>
          <w:highlight w:val="none"/>
        </w:rPr>
      </w:pPr>
    </w:p>
    <w:p w14:paraId="771CB790">
      <w:pPr>
        <w:snapToGrid w:val="0"/>
        <w:spacing w:line="360" w:lineRule="auto"/>
        <w:ind w:right="480"/>
        <w:jc w:val="center"/>
        <w:rPr>
          <w:rFonts w:hint="eastAsia" w:ascii="仿宋" w:hAnsi="仿宋" w:eastAsia="仿宋" w:cs="仿宋"/>
          <w:b/>
          <w:color w:val="auto"/>
          <w:kern w:val="0"/>
          <w:sz w:val="32"/>
          <w:szCs w:val="32"/>
          <w:highlight w:val="none"/>
        </w:rPr>
      </w:pPr>
    </w:p>
    <w:p w14:paraId="23BAF7C4">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6BFD5C5">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1878CFEB">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[以联合体形式投标的，提供联合协议（附件4）；本项目不接受联合体投标或者投标人不以联合体形式投标的，则不需要提供）]</w:t>
      </w:r>
    </w:p>
    <w:p w14:paraId="6DCD2CAE">
      <w:pPr>
        <w:snapToGrid w:val="0"/>
        <w:spacing w:line="360" w:lineRule="auto"/>
        <w:ind w:right="480"/>
        <w:jc w:val="center"/>
        <w:rPr>
          <w:rFonts w:hint="eastAsia" w:ascii="仿宋" w:hAnsi="仿宋" w:eastAsia="仿宋" w:cs="仿宋"/>
          <w:b/>
          <w:color w:val="auto"/>
          <w:kern w:val="0"/>
          <w:sz w:val="32"/>
          <w:szCs w:val="32"/>
          <w:highlight w:val="none"/>
        </w:rPr>
      </w:pPr>
    </w:p>
    <w:p w14:paraId="733805E5">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4747179B">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[中标后以分包方式履行合同的，提供分包意向协议(附件5)；采购人不同意分包或者投标人中标后不以分包方式履行合同的，则不需要提供。]</w:t>
      </w:r>
    </w:p>
    <w:p w14:paraId="0D616111">
      <w:pPr>
        <w:snapToGrid w:val="0"/>
        <w:spacing w:line="360" w:lineRule="auto"/>
        <w:ind w:right="480"/>
        <w:jc w:val="center"/>
        <w:rPr>
          <w:rFonts w:hint="eastAsia" w:ascii="仿宋" w:hAnsi="仿宋" w:eastAsia="仿宋" w:cs="仿宋"/>
          <w:b/>
          <w:color w:val="auto"/>
          <w:kern w:val="0"/>
          <w:sz w:val="32"/>
          <w:szCs w:val="32"/>
          <w:highlight w:val="none"/>
        </w:rPr>
      </w:pPr>
    </w:p>
    <w:p w14:paraId="6BD56ECA">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76081C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031314C">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6A3D0D4B">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要求以联合体形式参加的，提供联合协议（附件4）和中小企业声明函（附件7），联合协议中中小企业合同金额应当达到招标公告载明的比例；如果供应商本身提供所有标的均由中小企业承接的，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4333EA89">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要求合同分包的，提供分包意向协议（附件5）和中小企业声明函（附件7），分包意向协议中中小企业合同金额应当达到招标公告载明的比例；如果供应商本身提供所有标的均由中小企业承接的，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39B96003">
      <w:pPr>
        <w:widowControl/>
        <w:spacing w:line="360" w:lineRule="auto"/>
        <w:ind w:left="150"/>
        <w:jc w:val="center"/>
        <w:rPr>
          <w:rFonts w:hint="eastAsia" w:ascii="仿宋" w:hAnsi="仿宋" w:eastAsia="仿宋" w:cs="仿宋"/>
          <w:b/>
          <w:color w:val="auto"/>
          <w:kern w:val="0"/>
          <w:sz w:val="32"/>
          <w:szCs w:val="32"/>
          <w:highlight w:val="none"/>
        </w:rPr>
      </w:pPr>
    </w:p>
    <w:p w14:paraId="17A52F8E">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371E139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7E303EB">
      <w:pPr>
        <w:spacing w:line="360" w:lineRule="auto"/>
        <w:jc w:val="center"/>
        <w:outlineLvl w:val="0"/>
        <w:rPr>
          <w:rFonts w:hint="eastAsia" w:ascii="仿宋" w:hAnsi="仿宋" w:eastAsia="仿宋" w:cs="仿宋"/>
          <w:b/>
          <w:color w:val="auto"/>
          <w:kern w:val="0"/>
          <w:sz w:val="24"/>
          <w:highlight w:val="none"/>
        </w:rPr>
      </w:pPr>
    </w:p>
    <w:p w14:paraId="7B1A0358">
      <w:pPr>
        <w:spacing w:line="360" w:lineRule="auto"/>
        <w:jc w:val="center"/>
        <w:outlineLvl w:val="0"/>
        <w:rPr>
          <w:rFonts w:hint="eastAsia" w:ascii="仿宋" w:hAnsi="仿宋" w:eastAsia="仿宋" w:cs="仿宋"/>
          <w:b/>
          <w:color w:val="auto"/>
          <w:kern w:val="0"/>
          <w:sz w:val="24"/>
          <w:highlight w:val="none"/>
        </w:rPr>
      </w:pPr>
    </w:p>
    <w:p w14:paraId="2FFF30EB">
      <w:pPr>
        <w:spacing w:line="360" w:lineRule="auto"/>
        <w:jc w:val="center"/>
        <w:outlineLvl w:val="0"/>
        <w:rPr>
          <w:rFonts w:hint="eastAsia" w:ascii="仿宋" w:hAnsi="仿宋" w:eastAsia="仿宋" w:cs="仿宋"/>
          <w:b/>
          <w:color w:val="auto"/>
          <w:kern w:val="0"/>
          <w:sz w:val="24"/>
          <w:highlight w:val="none"/>
        </w:rPr>
      </w:pPr>
    </w:p>
    <w:p w14:paraId="6C047B37">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六、</w:t>
      </w:r>
      <w:r>
        <w:rPr>
          <w:rFonts w:hint="eastAsia" w:ascii="仿宋" w:hAnsi="仿宋" w:eastAsia="仿宋" w:cs="仿宋"/>
          <w:color w:val="auto"/>
          <w:sz w:val="32"/>
          <w:szCs w:val="32"/>
          <w:highlight w:val="none"/>
        </w:rPr>
        <w:t>中小企业声明函</w:t>
      </w:r>
    </w:p>
    <w:p w14:paraId="02F7D0A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80BC72A">
      <w:pPr>
        <w:pStyle w:val="79"/>
        <w:rPr>
          <w:rFonts w:hint="eastAsia" w:ascii="仿宋" w:hAnsi="仿宋" w:eastAsia="仿宋" w:cs="仿宋"/>
          <w:b/>
          <w:color w:val="auto"/>
          <w:highlight w:val="none"/>
        </w:rPr>
      </w:pPr>
    </w:p>
    <w:p w14:paraId="76E4A12D">
      <w:pPr>
        <w:pStyle w:val="80"/>
        <w:rPr>
          <w:rFonts w:hint="eastAsia" w:ascii="仿宋" w:hAnsi="仿宋" w:eastAsia="仿宋" w:cs="仿宋"/>
          <w:b/>
          <w:color w:val="auto"/>
          <w:sz w:val="24"/>
          <w:highlight w:val="none"/>
        </w:rPr>
      </w:pPr>
    </w:p>
    <w:p w14:paraId="3C082320">
      <w:pPr>
        <w:rPr>
          <w:rFonts w:hint="eastAsia" w:ascii="仿宋" w:hAnsi="仿宋" w:eastAsia="仿宋" w:cs="仿宋"/>
          <w:b/>
          <w:color w:val="auto"/>
          <w:sz w:val="24"/>
          <w:highlight w:val="none"/>
        </w:rPr>
      </w:pPr>
    </w:p>
    <w:p w14:paraId="1F384C22">
      <w:pPr>
        <w:pStyle w:val="79"/>
        <w:rPr>
          <w:rFonts w:hint="eastAsia" w:ascii="仿宋" w:hAnsi="仿宋" w:eastAsia="仿宋" w:cs="仿宋"/>
          <w:b/>
          <w:color w:val="auto"/>
          <w:highlight w:val="none"/>
        </w:rPr>
      </w:pPr>
    </w:p>
    <w:p w14:paraId="4DCD6F18">
      <w:pPr>
        <w:pStyle w:val="80"/>
        <w:rPr>
          <w:rFonts w:hint="eastAsia" w:ascii="仿宋" w:hAnsi="仿宋" w:eastAsia="仿宋" w:cs="仿宋"/>
          <w:b/>
          <w:color w:val="auto"/>
          <w:sz w:val="24"/>
          <w:highlight w:val="none"/>
        </w:rPr>
      </w:pPr>
    </w:p>
    <w:p w14:paraId="5D2BD524">
      <w:pPr>
        <w:rPr>
          <w:rFonts w:hint="eastAsia" w:ascii="仿宋" w:hAnsi="仿宋" w:eastAsia="仿宋" w:cs="仿宋"/>
          <w:b/>
          <w:color w:val="auto"/>
          <w:sz w:val="24"/>
          <w:highlight w:val="none"/>
        </w:rPr>
      </w:pPr>
    </w:p>
    <w:p w14:paraId="759CB5B8">
      <w:pPr>
        <w:rPr>
          <w:rFonts w:hint="eastAsia" w:ascii="仿宋" w:hAnsi="仿宋" w:eastAsia="仿宋" w:cs="仿宋"/>
          <w:b/>
          <w:color w:val="auto"/>
          <w:sz w:val="24"/>
          <w:highlight w:val="none"/>
        </w:rPr>
      </w:pPr>
    </w:p>
    <w:p w14:paraId="17F44669">
      <w:pPr>
        <w:rPr>
          <w:rFonts w:hint="eastAsia" w:ascii="仿宋" w:hAnsi="仿宋" w:eastAsia="仿宋" w:cs="仿宋"/>
          <w:b/>
          <w:color w:val="auto"/>
          <w:sz w:val="24"/>
          <w:highlight w:val="none"/>
        </w:rPr>
      </w:pPr>
    </w:p>
    <w:p w14:paraId="113DF9A6">
      <w:pPr>
        <w:rPr>
          <w:rFonts w:hint="eastAsia" w:ascii="仿宋" w:hAnsi="仿宋" w:eastAsia="仿宋" w:cs="仿宋"/>
          <w:color w:val="auto"/>
          <w:highlight w:val="none"/>
        </w:rPr>
      </w:pPr>
    </w:p>
    <w:p w14:paraId="119EFE12">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七、残疾人福利性单位声明函（如果有）</w:t>
      </w:r>
    </w:p>
    <w:p w14:paraId="1B85A4D3">
      <w:pPr>
        <w:pStyle w:val="3"/>
        <w:jc w:val="center"/>
        <w:rPr>
          <w:rFonts w:hint="eastAsia" w:ascii="仿宋" w:hAnsi="仿宋" w:eastAsia="仿宋" w:cs="仿宋"/>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14:paraId="7110F38A">
      <w:pPr>
        <w:spacing w:line="336" w:lineRule="auto"/>
        <w:jc w:val="center"/>
        <w:rPr>
          <w:rFonts w:hint="eastAsia" w:ascii="仿宋" w:hAnsi="仿宋" w:eastAsia="仿宋" w:cs="仿宋"/>
          <w:b/>
          <w:color w:val="auto"/>
          <w:kern w:val="0"/>
          <w:sz w:val="36"/>
          <w:szCs w:val="36"/>
          <w:highlight w:val="none"/>
        </w:rPr>
      </w:pPr>
    </w:p>
    <w:p w14:paraId="325BDA83">
      <w:pPr>
        <w:pStyle w:val="3"/>
        <w:rPr>
          <w:rFonts w:hint="eastAsia" w:ascii="仿宋" w:hAnsi="仿宋" w:eastAsia="仿宋" w:cs="仿宋"/>
          <w:b/>
          <w:color w:val="auto"/>
          <w:kern w:val="0"/>
          <w:sz w:val="36"/>
          <w:szCs w:val="36"/>
          <w:highlight w:val="none"/>
        </w:rPr>
      </w:pPr>
    </w:p>
    <w:p w14:paraId="08DAA44B">
      <w:pPr>
        <w:pStyle w:val="2"/>
        <w:rPr>
          <w:rFonts w:hint="eastAsia" w:ascii="仿宋" w:hAnsi="仿宋" w:eastAsia="仿宋" w:cs="仿宋"/>
          <w:b/>
          <w:color w:val="auto"/>
          <w:kern w:val="0"/>
          <w:sz w:val="36"/>
          <w:szCs w:val="36"/>
          <w:highlight w:val="none"/>
        </w:rPr>
      </w:pPr>
    </w:p>
    <w:p w14:paraId="46DD7669">
      <w:pPr>
        <w:rPr>
          <w:rFonts w:hint="eastAsia" w:ascii="仿宋" w:hAnsi="仿宋" w:eastAsia="仿宋" w:cs="仿宋"/>
          <w:b/>
          <w:color w:val="auto"/>
          <w:kern w:val="0"/>
          <w:sz w:val="36"/>
          <w:szCs w:val="36"/>
          <w:highlight w:val="none"/>
        </w:rPr>
      </w:pPr>
    </w:p>
    <w:p w14:paraId="39147795">
      <w:pPr>
        <w:pStyle w:val="3"/>
        <w:rPr>
          <w:rFonts w:hint="eastAsia" w:ascii="仿宋" w:hAnsi="仿宋" w:eastAsia="仿宋" w:cs="仿宋"/>
          <w:b/>
          <w:color w:val="auto"/>
          <w:kern w:val="0"/>
          <w:sz w:val="36"/>
          <w:szCs w:val="36"/>
          <w:highlight w:val="none"/>
        </w:rPr>
      </w:pPr>
    </w:p>
    <w:p w14:paraId="613C5602">
      <w:pPr>
        <w:pStyle w:val="2"/>
        <w:rPr>
          <w:rFonts w:hint="eastAsia" w:ascii="仿宋" w:hAnsi="仿宋" w:eastAsia="仿宋" w:cs="仿宋"/>
          <w:b/>
          <w:color w:val="auto"/>
          <w:kern w:val="0"/>
          <w:sz w:val="36"/>
          <w:szCs w:val="36"/>
          <w:highlight w:val="none"/>
        </w:rPr>
      </w:pPr>
    </w:p>
    <w:p w14:paraId="62BC847C">
      <w:pPr>
        <w:rPr>
          <w:rFonts w:hint="eastAsia" w:ascii="仿宋" w:hAnsi="仿宋" w:eastAsia="仿宋" w:cs="仿宋"/>
          <w:b/>
          <w:color w:val="auto"/>
          <w:kern w:val="0"/>
          <w:sz w:val="36"/>
          <w:szCs w:val="36"/>
          <w:highlight w:val="none"/>
        </w:rPr>
      </w:pPr>
    </w:p>
    <w:p w14:paraId="75336940">
      <w:pPr>
        <w:pStyle w:val="3"/>
        <w:rPr>
          <w:rFonts w:hint="eastAsia" w:ascii="仿宋" w:hAnsi="仿宋" w:eastAsia="仿宋" w:cs="仿宋"/>
          <w:b/>
          <w:color w:val="auto"/>
          <w:kern w:val="0"/>
          <w:sz w:val="36"/>
          <w:szCs w:val="36"/>
          <w:highlight w:val="none"/>
        </w:rPr>
      </w:pPr>
    </w:p>
    <w:p w14:paraId="5059C525">
      <w:pPr>
        <w:pStyle w:val="2"/>
        <w:rPr>
          <w:rFonts w:hint="eastAsia" w:ascii="仿宋" w:hAnsi="仿宋" w:eastAsia="仿宋" w:cs="仿宋"/>
          <w:b/>
          <w:color w:val="auto"/>
          <w:kern w:val="0"/>
          <w:sz w:val="36"/>
          <w:szCs w:val="36"/>
          <w:highlight w:val="none"/>
        </w:rPr>
      </w:pPr>
    </w:p>
    <w:p w14:paraId="1EECF0E3">
      <w:pPr>
        <w:rPr>
          <w:rFonts w:hint="eastAsia" w:ascii="仿宋" w:hAnsi="仿宋" w:eastAsia="仿宋" w:cs="仿宋"/>
          <w:b/>
          <w:color w:val="auto"/>
          <w:kern w:val="0"/>
          <w:sz w:val="36"/>
          <w:szCs w:val="36"/>
          <w:highlight w:val="none"/>
        </w:rPr>
      </w:pPr>
    </w:p>
    <w:p w14:paraId="02E20325">
      <w:pPr>
        <w:pStyle w:val="3"/>
        <w:rPr>
          <w:rFonts w:hint="eastAsia" w:ascii="仿宋" w:hAnsi="仿宋" w:eastAsia="仿宋" w:cs="仿宋"/>
          <w:b/>
          <w:color w:val="auto"/>
          <w:kern w:val="0"/>
          <w:sz w:val="36"/>
          <w:szCs w:val="36"/>
          <w:highlight w:val="none"/>
        </w:rPr>
      </w:pPr>
    </w:p>
    <w:p w14:paraId="339F4B47">
      <w:pPr>
        <w:pStyle w:val="2"/>
        <w:rPr>
          <w:rFonts w:hint="eastAsia" w:ascii="仿宋" w:hAnsi="仿宋" w:eastAsia="仿宋" w:cs="仿宋"/>
          <w:color w:val="auto"/>
          <w:highlight w:val="none"/>
        </w:rPr>
      </w:pPr>
    </w:p>
    <w:p w14:paraId="0117BC6A">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6A3DBEB">
      <w:pPr>
        <w:spacing w:line="336" w:lineRule="auto"/>
        <w:jc w:val="center"/>
        <w:outlineLvl w:val="0"/>
        <w:rPr>
          <w:rFonts w:hint="eastAsia" w:ascii="仿宋" w:hAnsi="仿宋" w:eastAsia="仿宋" w:cs="仿宋"/>
          <w:b/>
          <w:color w:val="auto"/>
          <w:kern w:val="0"/>
          <w:sz w:val="24"/>
          <w:highlight w:val="none"/>
        </w:rPr>
      </w:pPr>
    </w:p>
    <w:p w14:paraId="57387CB2">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D149216">
      <w:pPr>
        <w:pStyle w:val="904"/>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（1）投标函………………………………………………………………………（页码）</w:t>
      </w:r>
    </w:p>
    <w:p w14:paraId="09353348">
      <w:pPr>
        <w:pStyle w:val="904"/>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lang w:val="zh-CN"/>
        </w:rPr>
        <w:t>（</w:t>
      </w:r>
      <w:r>
        <w:rPr>
          <w:rFonts w:hint="eastAsia" w:ascii="仿宋" w:eastAsia="仿宋" w:cs="仿宋"/>
          <w:color w:val="auto"/>
          <w:highlight w:val="none"/>
        </w:rPr>
        <w:t>2</w:t>
      </w:r>
      <w:r>
        <w:rPr>
          <w:rFonts w:hint="eastAsia" w:ascii="仿宋" w:eastAsia="仿宋" w:cs="仿宋"/>
          <w:color w:val="auto"/>
          <w:highlight w:val="none"/>
          <w:lang w:val="zh-CN"/>
        </w:rPr>
        <w:t>）</w:t>
      </w:r>
      <w:r>
        <w:rPr>
          <w:rFonts w:hint="eastAsia" w:ascii="仿宋" w:eastAsia="仿宋" w:cs="仿宋"/>
          <w:color w:val="auto"/>
          <w:highlight w:val="none"/>
        </w:rPr>
        <w:t>法定代表人授权书…………………………………………………………（页码）</w:t>
      </w:r>
    </w:p>
    <w:p w14:paraId="58FD0A1A">
      <w:pPr>
        <w:pStyle w:val="904"/>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lang w:val="zh-CN"/>
        </w:rPr>
        <w:t>（3）</w:t>
      </w:r>
      <w:r>
        <w:rPr>
          <w:rFonts w:hint="eastAsia" w:ascii="仿宋" w:eastAsia="仿宋" w:cs="仿宋"/>
          <w:color w:val="auto"/>
          <w:highlight w:val="none"/>
        </w:rPr>
        <w:t>授权代表社保证明…………………………………………………………（页码）</w:t>
      </w:r>
    </w:p>
    <w:p w14:paraId="7E796314">
      <w:pPr>
        <w:pStyle w:val="904"/>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lang w:val="zh-CN"/>
        </w:rPr>
        <w:t>（4）</w:t>
      </w:r>
      <w:r>
        <w:rPr>
          <w:rFonts w:hint="eastAsia" w:ascii="仿宋" w:eastAsia="仿宋" w:cs="仿宋"/>
          <w:color w:val="auto"/>
          <w:highlight w:val="none"/>
        </w:rPr>
        <w:t>法定代表人及其授权代表身份证复印件（复印件）……………………（页码）</w:t>
      </w:r>
    </w:p>
    <w:p w14:paraId="11DAFC17">
      <w:pPr>
        <w:pStyle w:val="904"/>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lang w:val="zh-CN"/>
        </w:rPr>
        <w:t>（5）</w:t>
      </w:r>
      <w:r>
        <w:rPr>
          <w:rFonts w:hint="eastAsia" w:ascii="仿宋" w:eastAsia="仿宋" w:cs="仿宋"/>
          <w:color w:val="auto"/>
          <w:highlight w:val="none"/>
        </w:rPr>
        <w:t>法定代表人身份证明书……………………………………………………（页码）</w:t>
      </w:r>
    </w:p>
    <w:p w14:paraId="1905C1B8">
      <w:pPr>
        <w:pStyle w:val="904"/>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lang w:val="zh-CN"/>
        </w:rPr>
        <w:t>（6）</w:t>
      </w:r>
      <w:r>
        <w:rPr>
          <w:rFonts w:hint="eastAsia" w:ascii="仿宋" w:eastAsia="仿宋" w:cs="仿宋"/>
          <w:color w:val="auto"/>
          <w:highlight w:val="none"/>
        </w:rPr>
        <w:t>商务技术偏离表……………………………………………………………（页码）</w:t>
      </w:r>
    </w:p>
    <w:p w14:paraId="0CE56EA3">
      <w:pPr>
        <w:pStyle w:val="904"/>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lang w:val="zh-CN"/>
        </w:rPr>
        <w:t>（7）政府采购供应商廉洁自律承诺书</w:t>
      </w:r>
      <w:r>
        <w:rPr>
          <w:rFonts w:hint="eastAsia" w:ascii="仿宋" w:eastAsia="仿宋" w:cs="仿宋"/>
          <w:color w:val="auto"/>
          <w:highlight w:val="none"/>
        </w:rPr>
        <w:t>…………………………………………（页码）</w:t>
      </w:r>
    </w:p>
    <w:p w14:paraId="58D21EEE">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……………（页码）</w:t>
      </w:r>
    </w:p>
    <w:p w14:paraId="0FF987C0">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72D98AD1">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1EAF6B5D">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4AB696F1">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59C97251">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2033744E">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710196DF">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6505CE3D">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2AC5E349">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04AD3B4B">
      <w:pPr>
        <w:spacing w:line="360" w:lineRule="auto"/>
        <w:ind w:right="-368" w:rightChars="-175"/>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04C86293">
      <w:pPr>
        <w:snapToGrid w:val="0"/>
        <w:spacing w:line="360" w:lineRule="auto"/>
        <w:jc w:val="center"/>
        <w:rPr>
          <w:rFonts w:hint="eastAsia" w:ascii="仿宋" w:hAnsi="仿宋" w:eastAsia="仿宋" w:cs="仿宋"/>
          <w:b/>
          <w:color w:val="auto"/>
          <w:kern w:val="0"/>
          <w:sz w:val="32"/>
          <w:szCs w:val="32"/>
          <w:highlight w:val="none"/>
          <w:lang w:val="zh-CN"/>
        </w:rPr>
      </w:pPr>
    </w:p>
    <w:p w14:paraId="167A48F8">
      <w:pPr>
        <w:snapToGrid w:val="0"/>
        <w:spacing w:line="360" w:lineRule="auto"/>
        <w:jc w:val="center"/>
        <w:rPr>
          <w:rFonts w:hint="eastAsia" w:ascii="仿宋" w:hAnsi="仿宋" w:eastAsia="仿宋" w:cs="仿宋"/>
          <w:b/>
          <w:color w:val="auto"/>
          <w:kern w:val="0"/>
          <w:sz w:val="32"/>
          <w:szCs w:val="32"/>
          <w:highlight w:val="none"/>
          <w:lang w:val="zh-CN"/>
        </w:rPr>
      </w:pPr>
    </w:p>
    <w:p w14:paraId="6C4E01F8">
      <w:pPr>
        <w:snapToGrid w:val="0"/>
        <w:spacing w:line="360" w:lineRule="auto"/>
        <w:jc w:val="center"/>
        <w:rPr>
          <w:rFonts w:hint="eastAsia" w:ascii="仿宋" w:hAnsi="仿宋" w:eastAsia="仿宋" w:cs="仿宋"/>
          <w:b/>
          <w:color w:val="auto"/>
          <w:kern w:val="0"/>
          <w:sz w:val="32"/>
          <w:szCs w:val="32"/>
          <w:highlight w:val="none"/>
          <w:lang w:val="zh-CN"/>
        </w:rPr>
      </w:pPr>
    </w:p>
    <w:p w14:paraId="07AE89EC">
      <w:pPr>
        <w:snapToGrid w:val="0"/>
        <w:spacing w:line="360" w:lineRule="auto"/>
        <w:rPr>
          <w:rFonts w:hint="eastAsia" w:ascii="仿宋" w:hAnsi="仿宋" w:eastAsia="仿宋" w:cs="仿宋"/>
          <w:b/>
          <w:color w:val="auto"/>
          <w:kern w:val="0"/>
          <w:sz w:val="32"/>
          <w:szCs w:val="32"/>
          <w:highlight w:val="none"/>
          <w:lang w:val="zh-CN"/>
        </w:rPr>
      </w:pPr>
    </w:p>
    <w:p w14:paraId="4DEDDBE7">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91A1D76">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9E90AF7">
      <w:pPr>
        <w:pStyle w:val="397"/>
        <w:spacing w:after="120" w:line="336"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3C566A11">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5A2FDAD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我方已完全明白招标文件的所有条款要求，兹声明同意如下：</w:t>
      </w:r>
    </w:p>
    <w:p w14:paraId="78EAC9E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1.我方同意在投标人须知规定的开标日期起遵守本投标文件中的承诺且在投标有效期满之前均具有约束力。</w:t>
      </w:r>
    </w:p>
    <w:p w14:paraId="624FDF4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2.我方承诺已经具备《中华人民共和国政府采购法》中规定的参加政府采购活动的供应商应当具备的条件。</w:t>
      </w:r>
    </w:p>
    <w:p w14:paraId="2D34C011">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BB924E4">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4.我方理解贵方将不受你们所收到的最低报价的约束。</w:t>
      </w:r>
    </w:p>
    <w:p w14:paraId="68C91B10">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5.本投标自开标之日（投标截止之日）起90天内有效。</w:t>
      </w:r>
    </w:p>
    <w:p w14:paraId="062025A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A5166A4">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3FDB556E">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5C692B1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49A7BC5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42F065E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1B8195FA">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5563497F">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5D07776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　　　　　　　　　　　　　　　邮政编码：</w:t>
      </w:r>
    </w:p>
    <w:p w14:paraId="027BDA2D">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电话：                              传真：</w:t>
      </w:r>
    </w:p>
    <w:p w14:paraId="646D8F37">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                          帐号：</w:t>
      </w:r>
    </w:p>
    <w:p w14:paraId="5A1C2AE4">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05A64B9E">
      <w:pPr>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57AF9742">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064A94EC">
      <w:pPr>
        <w:jc w:val="center"/>
        <w:rPr>
          <w:rFonts w:hint="eastAsia" w:ascii="仿宋" w:hAnsi="仿宋" w:eastAsia="仿宋" w:cs="仿宋"/>
          <w:b/>
          <w:color w:val="auto"/>
          <w:sz w:val="24"/>
          <w:highlight w:val="none"/>
        </w:rPr>
      </w:pPr>
    </w:p>
    <w:p w14:paraId="763FE25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BDA53A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1C8353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8AE4903">
      <w:pPr>
        <w:snapToGrid w:val="0"/>
        <w:spacing w:line="600" w:lineRule="exact"/>
        <w:jc w:val="left"/>
        <w:rPr>
          <w:rFonts w:hint="eastAsia" w:ascii="仿宋" w:hAnsi="仿宋" w:eastAsia="仿宋" w:cs="仿宋"/>
          <w:color w:val="auto"/>
          <w:sz w:val="24"/>
          <w:highlight w:val="none"/>
        </w:rPr>
      </w:pPr>
    </w:p>
    <w:p w14:paraId="2133BD4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8F00CD3">
      <w:pPr>
        <w:spacing w:line="360" w:lineRule="exact"/>
        <w:rPr>
          <w:rFonts w:hint="eastAsia" w:ascii="仿宋" w:hAnsi="仿宋" w:eastAsia="仿宋" w:cs="仿宋"/>
          <w:color w:val="auto"/>
          <w:sz w:val="24"/>
          <w:highlight w:val="none"/>
        </w:rPr>
      </w:pPr>
    </w:p>
    <w:p w14:paraId="0C28ECE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915CD4A">
      <w:pPr>
        <w:spacing w:line="360" w:lineRule="exact"/>
        <w:rPr>
          <w:rFonts w:hint="eastAsia" w:ascii="仿宋" w:hAnsi="仿宋" w:eastAsia="仿宋" w:cs="仿宋"/>
          <w:color w:val="auto"/>
          <w:sz w:val="24"/>
          <w:highlight w:val="none"/>
        </w:rPr>
      </w:pPr>
    </w:p>
    <w:p w14:paraId="74714228">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803F42A">
      <w:pPr>
        <w:spacing w:line="360" w:lineRule="exact"/>
        <w:rPr>
          <w:rFonts w:hint="eastAsia" w:ascii="仿宋" w:hAnsi="仿宋" w:eastAsia="仿宋" w:cs="仿宋"/>
          <w:color w:val="auto"/>
          <w:sz w:val="24"/>
          <w:highlight w:val="none"/>
        </w:rPr>
      </w:pPr>
    </w:p>
    <w:p w14:paraId="0ABABE03">
      <w:pPr>
        <w:spacing w:line="360" w:lineRule="exact"/>
        <w:rPr>
          <w:rFonts w:hint="eastAsia" w:ascii="仿宋" w:hAnsi="仿宋" w:eastAsia="仿宋" w:cs="仿宋"/>
          <w:color w:val="auto"/>
          <w:sz w:val="24"/>
          <w:highlight w:val="none"/>
        </w:rPr>
      </w:pPr>
    </w:p>
    <w:p w14:paraId="391828E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EE5AEAF">
      <w:pPr>
        <w:spacing w:line="360" w:lineRule="exact"/>
        <w:rPr>
          <w:rFonts w:hint="eastAsia" w:ascii="仿宋" w:hAnsi="仿宋" w:eastAsia="仿宋" w:cs="仿宋"/>
          <w:color w:val="auto"/>
          <w:sz w:val="24"/>
          <w:highlight w:val="none"/>
        </w:rPr>
      </w:pPr>
    </w:p>
    <w:p w14:paraId="7C6B5313">
      <w:pPr>
        <w:spacing w:line="360" w:lineRule="exact"/>
        <w:rPr>
          <w:rFonts w:hint="eastAsia" w:ascii="仿宋" w:hAnsi="仿宋" w:eastAsia="仿宋" w:cs="仿宋"/>
          <w:color w:val="auto"/>
          <w:sz w:val="24"/>
          <w:highlight w:val="none"/>
        </w:rPr>
      </w:pPr>
    </w:p>
    <w:p w14:paraId="3C5F087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4D5CF13">
      <w:pPr>
        <w:spacing w:line="360" w:lineRule="exact"/>
        <w:rPr>
          <w:rFonts w:hint="eastAsia" w:ascii="仿宋" w:hAnsi="仿宋" w:eastAsia="仿宋" w:cs="仿宋"/>
          <w:color w:val="auto"/>
          <w:sz w:val="24"/>
          <w:highlight w:val="none"/>
        </w:rPr>
      </w:pPr>
    </w:p>
    <w:p w14:paraId="3975C4B3">
      <w:pPr>
        <w:spacing w:line="360" w:lineRule="exact"/>
        <w:rPr>
          <w:rFonts w:hint="eastAsia" w:ascii="仿宋" w:hAnsi="仿宋" w:eastAsia="仿宋" w:cs="仿宋"/>
          <w:color w:val="auto"/>
          <w:sz w:val="24"/>
          <w:highlight w:val="none"/>
        </w:rPr>
      </w:pPr>
    </w:p>
    <w:p w14:paraId="7607D4BA">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578CB46">
      <w:pPr>
        <w:ind w:firstLine="4920" w:firstLineChars="2050"/>
        <w:jc w:val="left"/>
        <w:rPr>
          <w:rFonts w:hint="eastAsia" w:ascii="仿宋" w:hAnsi="仿宋" w:eastAsia="仿宋" w:cs="仿宋"/>
          <w:color w:val="auto"/>
          <w:sz w:val="24"/>
          <w:highlight w:val="none"/>
        </w:rPr>
      </w:pPr>
    </w:p>
    <w:p w14:paraId="261AFEE5">
      <w:pPr>
        <w:spacing w:line="800" w:lineRule="exact"/>
        <w:rPr>
          <w:rFonts w:hint="eastAsia" w:ascii="仿宋" w:hAnsi="仿宋" w:eastAsia="仿宋" w:cs="仿宋"/>
          <w:b/>
          <w:color w:val="auto"/>
          <w:sz w:val="24"/>
          <w:highlight w:val="none"/>
        </w:rPr>
      </w:pPr>
    </w:p>
    <w:p w14:paraId="74B14F16">
      <w:pPr>
        <w:spacing w:line="800" w:lineRule="exact"/>
        <w:rPr>
          <w:rFonts w:hint="eastAsia" w:ascii="仿宋" w:hAnsi="仿宋" w:eastAsia="仿宋" w:cs="仿宋"/>
          <w:b/>
          <w:color w:val="auto"/>
          <w:sz w:val="24"/>
          <w:highlight w:val="none"/>
        </w:rPr>
      </w:pPr>
    </w:p>
    <w:p w14:paraId="5133EC29">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FF7D3C2">
      <w:pPr>
        <w:jc w:val="center"/>
        <w:rPr>
          <w:rFonts w:hint="eastAsia" w:ascii="仿宋" w:hAnsi="仿宋" w:eastAsia="仿宋" w:cs="仿宋"/>
          <w:b/>
          <w:color w:val="auto"/>
          <w:sz w:val="24"/>
          <w:highlight w:val="none"/>
        </w:rPr>
      </w:pPr>
    </w:p>
    <w:p w14:paraId="7183A4C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2551DF7">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66B6511">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111434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E4F99D7">
      <w:pPr>
        <w:snapToGrid w:val="0"/>
        <w:spacing w:line="600" w:lineRule="exact"/>
        <w:jc w:val="left"/>
        <w:rPr>
          <w:rFonts w:hint="eastAsia" w:ascii="仿宋" w:hAnsi="仿宋" w:eastAsia="仿宋" w:cs="仿宋"/>
          <w:color w:val="auto"/>
          <w:sz w:val="24"/>
          <w:highlight w:val="none"/>
        </w:rPr>
      </w:pPr>
    </w:p>
    <w:p w14:paraId="2ECDC82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783CA4C">
      <w:pPr>
        <w:spacing w:line="360" w:lineRule="exact"/>
        <w:rPr>
          <w:rFonts w:hint="eastAsia" w:ascii="仿宋" w:hAnsi="仿宋" w:eastAsia="仿宋" w:cs="仿宋"/>
          <w:color w:val="auto"/>
          <w:sz w:val="24"/>
          <w:highlight w:val="none"/>
        </w:rPr>
      </w:pPr>
    </w:p>
    <w:p w14:paraId="05F4887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1235828">
      <w:pPr>
        <w:spacing w:line="360" w:lineRule="exact"/>
        <w:rPr>
          <w:rFonts w:hint="eastAsia" w:ascii="仿宋" w:hAnsi="仿宋" w:eastAsia="仿宋" w:cs="仿宋"/>
          <w:color w:val="auto"/>
          <w:sz w:val="24"/>
          <w:highlight w:val="none"/>
        </w:rPr>
      </w:pPr>
    </w:p>
    <w:p w14:paraId="13F9A8BC">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BCB0298">
      <w:pPr>
        <w:spacing w:line="360" w:lineRule="exact"/>
        <w:rPr>
          <w:rFonts w:hint="eastAsia" w:ascii="仿宋" w:hAnsi="仿宋" w:eastAsia="仿宋" w:cs="仿宋"/>
          <w:color w:val="auto"/>
          <w:sz w:val="24"/>
          <w:highlight w:val="none"/>
        </w:rPr>
      </w:pPr>
    </w:p>
    <w:p w14:paraId="662F7A4D">
      <w:pPr>
        <w:spacing w:line="360" w:lineRule="exact"/>
        <w:rPr>
          <w:rFonts w:hint="eastAsia" w:ascii="仿宋" w:hAnsi="仿宋" w:eastAsia="仿宋" w:cs="仿宋"/>
          <w:color w:val="auto"/>
          <w:sz w:val="24"/>
          <w:highlight w:val="none"/>
        </w:rPr>
      </w:pPr>
    </w:p>
    <w:p w14:paraId="4673CA31">
      <w:pPr>
        <w:jc w:val="center"/>
        <w:rPr>
          <w:rFonts w:hint="eastAsia" w:ascii="仿宋" w:hAnsi="仿宋" w:eastAsia="仿宋" w:cs="仿宋"/>
          <w:b/>
          <w:color w:val="auto"/>
          <w:kern w:val="0"/>
          <w:sz w:val="32"/>
          <w:szCs w:val="32"/>
          <w:highlight w:val="none"/>
        </w:rPr>
      </w:pPr>
    </w:p>
    <w:p w14:paraId="63209B0E">
      <w:pPr>
        <w:rPr>
          <w:rFonts w:hint="eastAsia" w:ascii="仿宋" w:hAnsi="仿宋" w:eastAsia="仿宋" w:cs="仿宋"/>
          <w:color w:val="auto"/>
          <w:highlight w:val="none"/>
        </w:rPr>
      </w:pPr>
    </w:p>
    <w:p w14:paraId="74E95F72">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7FF7FD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FD741E0">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0071D1E">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BF4F393">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F31028D">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263BC540">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E0ADC8C">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61BBDED1">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F5FF0B5">
      <w:pPr>
        <w:spacing w:line="800" w:lineRule="exact"/>
        <w:jc w:val="center"/>
        <w:rPr>
          <w:rFonts w:hint="eastAsia" w:ascii="仿宋" w:hAnsi="仿宋" w:eastAsia="仿宋" w:cs="仿宋"/>
          <w:b/>
          <w:color w:val="auto"/>
          <w:sz w:val="30"/>
          <w:szCs w:val="30"/>
          <w:highlight w:val="none"/>
        </w:rPr>
      </w:pPr>
    </w:p>
    <w:p w14:paraId="1EA24877">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52C2C8AF">
      <w:pPr>
        <w:spacing w:line="800" w:lineRule="exact"/>
        <w:rPr>
          <w:rFonts w:hint="eastAsia" w:ascii="仿宋" w:hAnsi="仿宋" w:eastAsia="仿宋" w:cs="仿宋"/>
          <w:b/>
          <w:color w:val="auto"/>
          <w:sz w:val="24"/>
          <w:highlight w:val="none"/>
        </w:rPr>
      </w:pPr>
    </w:p>
    <w:p w14:paraId="1599B80B">
      <w:pPr>
        <w:spacing w:line="800" w:lineRule="exact"/>
        <w:rPr>
          <w:rFonts w:hint="eastAsia" w:ascii="仿宋" w:hAnsi="仿宋" w:eastAsia="仿宋" w:cs="仿宋"/>
          <w:b/>
          <w:color w:val="auto"/>
          <w:sz w:val="24"/>
          <w:highlight w:val="none"/>
        </w:rPr>
      </w:pPr>
    </w:p>
    <w:p w14:paraId="45364900">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4E9B580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388C9B8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05381AA3">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54628B59">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6388AEA5">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DA0DD9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6F60AD2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AE0D60A">
      <w:pPr>
        <w:spacing w:line="440" w:lineRule="exact"/>
        <w:rPr>
          <w:rFonts w:hint="eastAsia" w:ascii="仿宋" w:hAnsi="仿宋" w:eastAsia="仿宋" w:cs="仿宋"/>
          <w:color w:val="auto"/>
          <w:sz w:val="24"/>
          <w:highlight w:val="none"/>
        </w:rPr>
      </w:pPr>
    </w:p>
    <w:p w14:paraId="4E80221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24A97C57">
      <w:pPr>
        <w:spacing w:line="440" w:lineRule="exact"/>
        <w:ind w:right="480"/>
        <w:rPr>
          <w:rFonts w:hint="eastAsia" w:ascii="仿宋" w:hAnsi="仿宋" w:eastAsia="仿宋" w:cs="仿宋"/>
          <w:color w:val="auto"/>
          <w:sz w:val="24"/>
          <w:highlight w:val="none"/>
        </w:rPr>
      </w:pPr>
    </w:p>
    <w:p w14:paraId="1513EC3A">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385A1FA6">
      <w:pPr>
        <w:jc w:val="center"/>
        <w:rPr>
          <w:rFonts w:hint="eastAsia" w:ascii="仿宋" w:hAnsi="仿宋" w:eastAsia="仿宋" w:cs="仿宋"/>
          <w:b/>
          <w:color w:val="auto"/>
          <w:kern w:val="0"/>
          <w:sz w:val="32"/>
          <w:szCs w:val="32"/>
          <w:highlight w:val="none"/>
        </w:rPr>
      </w:pPr>
    </w:p>
    <w:p w14:paraId="747CEE15">
      <w:pPr>
        <w:jc w:val="center"/>
        <w:rPr>
          <w:rFonts w:hint="eastAsia" w:ascii="仿宋" w:hAnsi="仿宋" w:eastAsia="仿宋" w:cs="仿宋"/>
          <w:b/>
          <w:color w:val="auto"/>
          <w:kern w:val="0"/>
          <w:sz w:val="32"/>
          <w:szCs w:val="32"/>
          <w:highlight w:val="none"/>
        </w:rPr>
      </w:pPr>
    </w:p>
    <w:p w14:paraId="77C6801B">
      <w:pPr>
        <w:rPr>
          <w:rFonts w:hint="eastAsia" w:ascii="仿宋" w:hAnsi="仿宋" w:eastAsia="仿宋" w:cs="仿宋"/>
          <w:b/>
          <w:color w:val="auto"/>
          <w:kern w:val="0"/>
          <w:sz w:val="32"/>
          <w:szCs w:val="32"/>
          <w:highlight w:val="none"/>
        </w:rPr>
      </w:pPr>
    </w:p>
    <w:p w14:paraId="152D7BFB">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98A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CF9FC8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6D590D7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0C67AE2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0091197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1A0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EB304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0A824ED">
            <w:pPr>
              <w:jc w:val="center"/>
              <w:rPr>
                <w:rFonts w:hint="eastAsia" w:ascii="仿宋" w:hAnsi="仿宋" w:eastAsia="仿宋" w:cs="仿宋"/>
                <w:b/>
                <w:color w:val="auto"/>
                <w:kern w:val="0"/>
                <w:sz w:val="32"/>
                <w:szCs w:val="32"/>
                <w:highlight w:val="none"/>
              </w:rPr>
            </w:pPr>
          </w:p>
        </w:tc>
        <w:tc>
          <w:tcPr>
            <w:tcW w:w="3546" w:type="dxa"/>
          </w:tcPr>
          <w:p w14:paraId="2D9D9215">
            <w:pPr>
              <w:jc w:val="center"/>
              <w:rPr>
                <w:rFonts w:hint="eastAsia" w:ascii="仿宋" w:hAnsi="仿宋" w:eastAsia="仿宋" w:cs="仿宋"/>
                <w:b/>
                <w:color w:val="auto"/>
                <w:kern w:val="0"/>
                <w:sz w:val="32"/>
                <w:szCs w:val="32"/>
                <w:highlight w:val="none"/>
              </w:rPr>
            </w:pPr>
          </w:p>
        </w:tc>
        <w:tc>
          <w:tcPr>
            <w:tcW w:w="1276" w:type="dxa"/>
          </w:tcPr>
          <w:p w14:paraId="10F9FE62">
            <w:pPr>
              <w:jc w:val="center"/>
              <w:rPr>
                <w:rFonts w:hint="eastAsia" w:ascii="仿宋" w:hAnsi="仿宋" w:eastAsia="仿宋" w:cs="仿宋"/>
                <w:b/>
                <w:color w:val="auto"/>
                <w:kern w:val="0"/>
                <w:sz w:val="32"/>
                <w:szCs w:val="32"/>
                <w:highlight w:val="none"/>
              </w:rPr>
            </w:pPr>
          </w:p>
        </w:tc>
      </w:tr>
      <w:tr w14:paraId="5F48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AF65C4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83ECCF0">
            <w:pPr>
              <w:jc w:val="center"/>
              <w:rPr>
                <w:rFonts w:hint="eastAsia" w:ascii="仿宋" w:hAnsi="仿宋" w:eastAsia="仿宋" w:cs="仿宋"/>
                <w:b/>
                <w:color w:val="auto"/>
                <w:kern w:val="0"/>
                <w:sz w:val="32"/>
                <w:szCs w:val="32"/>
                <w:highlight w:val="none"/>
              </w:rPr>
            </w:pPr>
          </w:p>
        </w:tc>
        <w:tc>
          <w:tcPr>
            <w:tcW w:w="3546" w:type="dxa"/>
          </w:tcPr>
          <w:p w14:paraId="6C48CF0E">
            <w:pPr>
              <w:jc w:val="center"/>
              <w:rPr>
                <w:rFonts w:hint="eastAsia" w:ascii="仿宋" w:hAnsi="仿宋" w:eastAsia="仿宋" w:cs="仿宋"/>
                <w:b/>
                <w:color w:val="auto"/>
                <w:kern w:val="0"/>
                <w:sz w:val="32"/>
                <w:szCs w:val="32"/>
                <w:highlight w:val="none"/>
              </w:rPr>
            </w:pPr>
          </w:p>
        </w:tc>
        <w:tc>
          <w:tcPr>
            <w:tcW w:w="1276" w:type="dxa"/>
          </w:tcPr>
          <w:p w14:paraId="403C2AF2">
            <w:pPr>
              <w:jc w:val="center"/>
              <w:rPr>
                <w:rFonts w:hint="eastAsia" w:ascii="仿宋" w:hAnsi="仿宋" w:eastAsia="仿宋" w:cs="仿宋"/>
                <w:b/>
                <w:color w:val="auto"/>
                <w:kern w:val="0"/>
                <w:sz w:val="32"/>
                <w:szCs w:val="32"/>
                <w:highlight w:val="none"/>
              </w:rPr>
            </w:pPr>
          </w:p>
        </w:tc>
      </w:tr>
      <w:tr w14:paraId="16258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654C35E">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CD7F299">
            <w:pPr>
              <w:jc w:val="center"/>
              <w:rPr>
                <w:rFonts w:hint="eastAsia" w:ascii="仿宋" w:hAnsi="仿宋" w:eastAsia="仿宋" w:cs="仿宋"/>
                <w:b/>
                <w:color w:val="auto"/>
                <w:kern w:val="0"/>
                <w:sz w:val="32"/>
                <w:szCs w:val="32"/>
                <w:highlight w:val="none"/>
              </w:rPr>
            </w:pPr>
          </w:p>
        </w:tc>
        <w:tc>
          <w:tcPr>
            <w:tcW w:w="3546" w:type="dxa"/>
          </w:tcPr>
          <w:p w14:paraId="73829E63">
            <w:pPr>
              <w:jc w:val="center"/>
              <w:rPr>
                <w:rFonts w:hint="eastAsia" w:ascii="仿宋" w:hAnsi="仿宋" w:eastAsia="仿宋" w:cs="仿宋"/>
                <w:b/>
                <w:color w:val="auto"/>
                <w:kern w:val="0"/>
                <w:sz w:val="32"/>
                <w:szCs w:val="32"/>
                <w:highlight w:val="none"/>
              </w:rPr>
            </w:pPr>
          </w:p>
        </w:tc>
        <w:tc>
          <w:tcPr>
            <w:tcW w:w="1276" w:type="dxa"/>
          </w:tcPr>
          <w:p w14:paraId="75032EC1">
            <w:pPr>
              <w:jc w:val="center"/>
              <w:rPr>
                <w:rFonts w:hint="eastAsia" w:ascii="仿宋" w:hAnsi="仿宋" w:eastAsia="仿宋" w:cs="仿宋"/>
                <w:b/>
                <w:color w:val="auto"/>
                <w:kern w:val="0"/>
                <w:sz w:val="32"/>
                <w:szCs w:val="32"/>
                <w:highlight w:val="none"/>
              </w:rPr>
            </w:pPr>
          </w:p>
        </w:tc>
      </w:tr>
    </w:tbl>
    <w:p w14:paraId="38A37F48">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356CC03">
      <w:pPr>
        <w:jc w:val="center"/>
        <w:rPr>
          <w:rFonts w:hint="eastAsia" w:ascii="仿宋" w:hAnsi="仿宋" w:eastAsia="仿宋" w:cs="仿宋"/>
          <w:b/>
          <w:color w:val="auto"/>
          <w:kern w:val="0"/>
          <w:sz w:val="32"/>
          <w:szCs w:val="32"/>
          <w:highlight w:val="none"/>
        </w:rPr>
      </w:pPr>
    </w:p>
    <w:p w14:paraId="63DD8DA4">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458FC4D7">
      <w:pPr>
        <w:widowControl/>
        <w:adjustRightInd/>
        <w:jc w:val="left"/>
        <w:rPr>
          <w:rFonts w:hint="eastAsia" w:ascii="仿宋" w:hAnsi="仿宋" w:eastAsia="仿宋" w:cs="仿宋"/>
          <w:b/>
          <w:bCs/>
          <w:color w:val="auto"/>
          <w:sz w:val="32"/>
          <w:szCs w:val="32"/>
          <w:highlight w:val="none"/>
        </w:rPr>
      </w:pPr>
    </w:p>
    <w:p w14:paraId="377F340A">
      <w:pPr>
        <w:widowControl/>
        <w:adjustRightInd/>
        <w:jc w:val="center"/>
        <w:rPr>
          <w:rFonts w:hint="eastAsia" w:ascii="仿宋" w:hAnsi="仿宋" w:eastAsia="仿宋" w:cs="仿宋"/>
          <w:b/>
          <w:bCs/>
          <w:color w:val="auto"/>
          <w:sz w:val="32"/>
          <w:szCs w:val="32"/>
          <w:highlight w:val="none"/>
        </w:rPr>
      </w:pPr>
    </w:p>
    <w:p w14:paraId="25FC257F">
      <w:pPr>
        <w:widowControl/>
        <w:adjustRightInd/>
        <w:jc w:val="center"/>
        <w:rPr>
          <w:rFonts w:hint="eastAsia" w:ascii="仿宋" w:hAnsi="仿宋" w:eastAsia="仿宋" w:cs="仿宋"/>
          <w:b/>
          <w:bCs/>
          <w:color w:val="auto"/>
          <w:sz w:val="32"/>
          <w:szCs w:val="32"/>
          <w:highlight w:val="none"/>
        </w:rPr>
      </w:pPr>
    </w:p>
    <w:p w14:paraId="55374603">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4485C8DE">
      <w:pPr>
        <w:snapToGrid w:val="0"/>
        <w:spacing w:line="360" w:lineRule="auto"/>
        <w:rPr>
          <w:rFonts w:hint="eastAsia" w:ascii="仿宋" w:hAnsi="仿宋" w:eastAsia="仿宋" w:cs="仿宋"/>
          <w:color w:val="auto"/>
          <w:sz w:val="24"/>
          <w:highlight w:val="none"/>
        </w:rPr>
      </w:pPr>
    </w:p>
    <w:p w14:paraId="5B77B61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A90F76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67017F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555427A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88167F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77D463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BFB98A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5E1B1A8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0D47B5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28B8B9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E7736C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E7CA9E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F90378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AAEF9B4">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5AE490F">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5A356FAE">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4F0A5EFF">
      <w:pPr>
        <w:spacing w:line="360" w:lineRule="auto"/>
        <w:jc w:val="center"/>
        <w:rPr>
          <w:rFonts w:hint="eastAsia" w:ascii="仿宋" w:hAnsi="仿宋" w:eastAsia="仿宋" w:cs="仿宋"/>
          <w:b/>
          <w:bCs/>
          <w:color w:val="auto"/>
          <w:sz w:val="24"/>
          <w:highlight w:val="none"/>
        </w:rPr>
      </w:pPr>
    </w:p>
    <w:p w14:paraId="5BEB2EF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87644EC">
      <w:pPr>
        <w:spacing w:line="360" w:lineRule="auto"/>
        <w:jc w:val="center"/>
        <w:rPr>
          <w:rFonts w:hint="eastAsia" w:ascii="仿宋" w:hAnsi="仿宋" w:eastAsia="仿宋" w:cs="仿宋"/>
          <w:b/>
          <w:bCs/>
          <w:color w:val="auto"/>
          <w:sz w:val="24"/>
          <w:highlight w:val="none"/>
        </w:rPr>
      </w:pPr>
    </w:p>
    <w:p w14:paraId="1C3F0799">
      <w:pPr>
        <w:pStyle w:val="79"/>
        <w:jc w:val="center"/>
        <w:rPr>
          <w:rFonts w:hint="eastAsia" w:ascii="仿宋" w:hAnsi="仿宋" w:eastAsia="仿宋" w:cs="仿宋"/>
          <w:b/>
          <w:bCs/>
          <w:color w:val="auto"/>
          <w:highlight w:val="none"/>
        </w:rPr>
      </w:pPr>
    </w:p>
    <w:p w14:paraId="391347B5">
      <w:pPr>
        <w:spacing w:line="360" w:lineRule="auto"/>
        <w:jc w:val="center"/>
        <w:rPr>
          <w:rFonts w:hint="eastAsia" w:ascii="仿宋" w:hAnsi="仿宋" w:eastAsia="仿宋" w:cs="仿宋"/>
          <w:b/>
          <w:color w:val="auto"/>
          <w:sz w:val="32"/>
          <w:szCs w:val="32"/>
          <w:highlight w:val="none"/>
        </w:rPr>
      </w:pPr>
    </w:p>
    <w:p w14:paraId="33B2BD67">
      <w:pPr>
        <w:spacing w:line="360" w:lineRule="auto"/>
        <w:jc w:val="center"/>
        <w:rPr>
          <w:rFonts w:hint="eastAsia" w:ascii="仿宋" w:hAnsi="仿宋" w:eastAsia="仿宋" w:cs="仿宋"/>
          <w:b/>
          <w:color w:val="auto"/>
          <w:sz w:val="32"/>
          <w:szCs w:val="32"/>
          <w:highlight w:val="none"/>
        </w:rPr>
      </w:pPr>
    </w:p>
    <w:p w14:paraId="6B18D94E">
      <w:pPr>
        <w:spacing w:line="360" w:lineRule="auto"/>
        <w:jc w:val="center"/>
        <w:rPr>
          <w:rFonts w:hint="eastAsia" w:ascii="仿宋" w:hAnsi="仿宋" w:eastAsia="仿宋" w:cs="仿宋"/>
          <w:b/>
          <w:color w:val="auto"/>
          <w:sz w:val="32"/>
          <w:szCs w:val="32"/>
          <w:highlight w:val="none"/>
        </w:rPr>
      </w:pPr>
    </w:p>
    <w:p w14:paraId="33556AB7">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6EEBBF2D">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71292C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512133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178E89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167FFC7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70534A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DC0C9D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580BE18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5AD78FC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AB44ED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2415DC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0B6922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233ADE8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E94B7D4">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A5CFEF4">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CADC6A8">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1AB0A27">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9B13BF4">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F55EBE9">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E48358B">
            <w:pPr>
              <w:autoSpaceDE w:val="0"/>
              <w:autoSpaceDN w:val="0"/>
              <w:spacing w:line="360" w:lineRule="auto"/>
              <w:rPr>
                <w:rFonts w:hint="eastAsia" w:ascii="仿宋" w:hAnsi="仿宋" w:eastAsia="仿宋" w:cs="仿宋"/>
                <w:color w:val="auto"/>
                <w:sz w:val="24"/>
                <w:highlight w:val="none"/>
              </w:rPr>
            </w:pPr>
          </w:p>
        </w:tc>
      </w:tr>
      <w:tr w14:paraId="0F3E60C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478A4E3">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35A4DE4">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A6AEADB">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2C0DB40">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BA824A7">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C9304FE">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F335486">
            <w:pPr>
              <w:autoSpaceDE w:val="0"/>
              <w:autoSpaceDN w:val="0"/>
              <w:spacing w:line="360" w:lineRule="auto"/>
              <w:rPr>
                <w:rFonts w:hint="eastAsia" w:ascii="仿宋" w:hAnsi="仿宋" w:eastAsia="仿宋" w:cs="仿宋"/>
                <w:color w:val="auto"/>
                <w:sz w:val="24"/>
                <w:highlight w:val="none"/>
              </w:rPr>
            </w:pPr>
          </w:p>
        </w:tc>
      </w:tr>
      <w:tr w14:paraId="18CBA43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712E8A3">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B73A036">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DD62024">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A9BEDD5">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AFFB574">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EE1225E">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DF05A79">
            <w:pPr>
              <w:autoSpaceDE w:val="0"/>
              <w:autoSpaceDN w:val="0"/>
              <w:spacing w:line="360" w:lineRule="auto"/>
              <w:rPr>
                <w:rFonts w:hint="eastAsia" w:ascii="仿宋" w:hAnsi="仿宋" w:eastAsia="仿宋" w:cs="仿宋"/>
                <w:color w:val="auto"/>
                <w:sz w:val="24"/>
                <w:highlight w:val="none"/>
              </w:rPr>
            </w:pPr>
          </w:p>
        </w:tc>
      </w:tr>
    </w:tbl>
    <w:p w14:paraId="57674D55">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310EAC0B">
      <w:pPr>
        <w:autoSpaceDE w:val="0"/>
        <w:autoSpaceDN w:val="0"/>
        <w:spacing w:line="360" w:lineRule="auto"/>
        <w:rPr>
          <w:rFonts w:hint="eastAsia" w:ascii="仿宋" w:hAnsi="仿宋" w:eastAsia="仿宋" w:cs="仿宋"/>
          <w:b/>
          <w:color w:val="auto"/>
          <w:sz w:val="24"/>
          <w:highlight w:val="none"/>
        </w:rPr>
      </w:pPr>
    </w:p>
    <w:p w14:paraId="1AEAE6A2">
      <w:pPr>
        <w:autoSpaceDE w:val="0"/>
        <w:autoSpaceDN w:val="0"/>
        <w:spacing w:line="360" w:lineRule="auto"/>
        <w:rPr>
          <w:rFonts w:hint="eastAsia" w:ascii="仿宋" w:hAnsi="仿宋" w:eastAsia="仿宋" w:cs="仿宋"/>
          <w:color w:val="auto"/>
          <w:sz w:val="24"/>
          <w:highlight w:val="none"/>
        </w:rPr>
      </w:pPr>
    </w:p>
    <w:p w14:paraId="409E970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F1436D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588AD65">
      <w:pPr>
        <w:pStyle w:val="649"/>
        <w:ind w:firstLine="0"/>
        <w:jc w:val="both"/>
        <w:rPr>
          <w:rFonts w:hint="eastAsia" w:ascii="仿宋" w:eastAsia="仿宋" w:cs="仿宋"/>
          <w:color w:val="auto"/>
          <w:highlight w:val="none"/>
        </w:rPr>
      </w:pPr>
    </w:p>
    <w:p w14:paraId="4770ECFC">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52404B9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7A11470">
      <w:pPr>
        <w:spacing w:line="360" w:lineRule="auto"/>
        <w:jc w:val="center"/>
        <w:rPr>
          <w:rFonts w:hint="eastAsia" w:ascii="仿宋" w:hAnsi="仿宋" w:eastAsia="仿宋" w:cs="仿宋"/>
          <w:color w:val="auto"/>
          <w:sz w:val="24"/>
          <w:highlight w:val="none"/>
        </w:rPr>
      </w:pPr>
    </w:p>
    <w:p w14:paraId="4999B6B9">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322C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903AD3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0D1951A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1F5D52E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5A41167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0E08C5A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019458E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4EA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8C0F45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7D6980C8">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37E676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3519FE1">
            <w:pPr>
              <w:spacing w:line="360" w:lineRule="auto"/>
              <w:jc w:val="center"/>
              <w:rPr>
                <w:rFonts w:hint="eastAsia" w:ascii="仿宋" w:hAnsi="仿宋" w:eastAsia="仿宋" w:cs="仿宋"/>
                <w:color w:val="auto"/>
                <w:sz w:val="24"/>
                <w:highlight w:val="none"/>
              </w:rPr>
            </w:pPr>
          </w:p>
        </w:tc>
        <w:tc>
          <w:tcPr>
            <w:tcW w:w="1080" w:type="dxa"/>
            <w:vAlign w:val="center"/>
          </w:tcPr>
          <w:p w14:paraId="5D6F3CD3">
            <w:pPr>
              <w:spacing w:line="360" w:lineRule="auto"/>
              <w:jc w:val="center"/>
              <w:rPr>
                <w:rFonts w:hint="eastAsia" w:ascii="仿宋" w:hAnsi="仿宋" w:eastAsia="仿宋" w:cs="仿宋"/>
                <w:color w:val="auto"/>
                <w:sz w:val="24"/>
                <w:highlight w:val="none"/>
              </w:rPr>
            </w:pPr>
          </w:p>
        </w:tc>
        <w:tc>
          <w:tcPr>
            <w:tcW w:w="1332" w:type="dxa"/>
            <w:vAlign w:val="center"/>
          </w:tcPr>
          <w:p w14:paraId="0F7D4C70">
            <w:pPr>
              <w:spacing w:line="360" w:lineRule="auto"/>
              <w:jc w:val="center"/>
              <w:rPr>
                <w:rFonts w:hint="eastAsia" w:ascii="仿宋" w:hAnsi="仿宋" w:eastAsia="仿宋" w:cs="仿宋"/>
                <w:color w:val="auto"/>
                <w:sz w:val="24"/>
                <w:highlight w:val="none"/>
              </w:rPr>
            </w:pPr>
          </w:p>
        </w:tc>
      </w:tr>
      <w:tr w14:paraId="05E24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3EA323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3A95378E">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98118A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89C99BD">
            <w:pPr>
              <w:spacing w:line="360" w:lineRule="auto"/>
              <w:jc w:val="center"/>
              <w:rPr>
                <w:rFonts w:hint="eastAsia" w:ascii="仿宋" w:hAnsi="仿宋" w:eastAsia="仿宋" w:cs="仿宋"/>
                <w:color w:val="auto"/>
                <w:sz w:val="24"/>
                <w:highlight w:val="none"/>
              </w:rPr>
            </w:pPr>
          </w:p>
        </w:tc>
        <w:tc>
          <w:tcPr>
            <w:tcW w:w="1080" w:type="dxa"/>
            <w:vAlign w:val="center"/>
          </w:tcPr>
          <w:p w14:paraId="6AC2A8EC">
            <w:pPr>
              <w:spacing w:line="360" w:lineRule="auto"/>
              <w:jc w:val="center"/>
              <w:rPr>
                <w:rFonts w:hint="eastAsia" w:ascii="仿宋" w:hAnsi="仿宋" w:eastAsia="仿宋" w:cs="仿宋"/>
                <w:color w:val="auto"/>
                <w:sz w:val="24"/>
                <w:highlight w:val="none"/>
              </w:rPr>
            </w:pPr>
          </w:p>
        </w:tc>
        <w:tc>
          <w:tcPr>
            <w:tcW w:w="1332" w:type="dxa"/>
            <w:vAlign w:val="center"/>
          </w:tcPr>
          <w:p w14:paraId="48D74797">
            <w:pPr>
              <w:spacing w:line="360" w:lineRule="auto"/>
              <w:jc w:val="center"/>
              <w:rPr>
                <w:rFonts w:hint="eastAsia" w:ascii="仿宋" w:hAnsi="仿宋" w:eastAsia="仿宋" w:cs="仿宋"/>
                <w:color w:val="auto"/>
                <w:sz w:val="24"/>
                <w:highlight w:val="none"/>
              </w:rPr>
            </w:pPr>
          </w:p>
        </w:tc>
      </w:tr>
      <w:tr w14:paraId="5F433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5E040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171AD72C">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BBD5F30">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AF9BB16">
            <w:pPr>
              <w:spacing w:line="360" w:lineRule="auto"/>
              <w:jc w:val="center"/>
              <w:rPr>
                <w:rFonts w:hint="eastAsia" w:ascii="仿宋" w:hAnsi="仿宋" w:eastAsia="仿宋" w:cs="仿宋"/>
                <w:color w:val="auto"/>
                <w:sz w:val="24"/>
                <w:highlight w:val="none"/>
              </w:rPr>
            </w:pPr>
          </w:p>
        </w:tc>
        <w:tc>
          <w:tcPr>
            <w:tcW w:w="1080" w:type="dxa"/>
            <w:vAlign w:val="center"/>
          </w:tcPr>
          <w:p w14:paraId="498AFE34">
            <w:pPr>
              <w:spacing w:line="360" w:lineRule="auto"/>
              <w:jc w:val="center"/>
              <w:rPr>
                <w:rFonts w:hint="eastAsia" w:ascii="仿宋" w:hAnsi="仿宋" w:eastAsia="仿宋" w:cs="仿宋"/>
                <w:color w:val="auto"/>
                <w:sz w:val="24"/>
                <w:highlight w:val="none"/>
              </w:rPr>
            </w:pPr>
          </w:p>
        </w:tc>
        <w:tc>
          <w:tcPr>
            <w:tcW w:w="1332" w:type="dxa"/>
            <w:vAlign w:val="center"/>
          </w:tcPr>
          <w:p w14:paraId="7446E81B">
            <w:pPr>
              <w:spacing w:line="360" w:lineRule="auto"/>
              <w:jc w:val="center"/>
              <w:rPr>
                <w:rFonts w:hint="eastAsia" w:ascii="仿宋" w:hAnsi="仿宋" w:eastAsia="仿宋" w:cs="仿宋"/>
                <w:color w:val="auto"/>
                <w:sz w:val="24"/>
                <w:highlight w:val="none"/>
              </w:rPr>
            </w:pPr>
          </w:p>
        </w:tc>
      </w:tr>
      <w:tr w14:paraId="4B168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1B36E9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4BA6D207">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9D42657">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ACFC29B">
            <w:pPr>
              <w:spacing w:line="360" w:lineRule="auto"/>
              <w:jc w:val="center"/>
              <w:rPr>
                <w:rFonts w:hint="eastAsia" w:ascii="仿宋" w:hAnsi="仿宋" w:eastAsia="仿宋" w:cs="仿宋"/>
                <w:color w:val="auto"/>
                <w:sz w:val="24"/>
                <w:highlight w:val="none"/>
              </w:rPr>
            </w:pPr>
          </w:p>
        </w:tc>
        <w:tc>
          <w:tcPr>
            <w:tcW w:w="1080" w:type="dxa"/>
            <w:vAlign w:val="center"/>
          </w:tcPr>
          <w:p w14:paraId="4F697678">
            <w:pPr>
              <w:spacing w:line="360" w:lineRule="auto"/>
              <w:jc w:val="center"/>
              <w:rPr>
                <w:rFonts w:hint="eastAsia" w:ascii="仿宋" w:hAnsi="仿宋" w:eastAsia="仿宋" w:cs="仿宋"/>
                <w:color w:val="auto"/>
                <w:sz w:val="24"/>
                <w:highlight w:val="none"/>
              </w:rPr>
            </w:pPr>
          </w:p>
        </w:tc>
        <w:tc>
          <w:tcPr>
            <w:tcW w:w="1332" w:type="dxa"/>
            <w:vAlign w:val="center"/>
          </w:tcPr>
          <w:p w14:paraId="1BF2C259">
            <w:pPr>
              <w:spacing w:line="360" w:lineRule="auto"/>
              <w:jc w:val="center"/>
              <w:rPr>
                <w:rFonts w:hint="eastAsia" w:ascii="仿宋" w:hAnsi="仿宋" w:eastAsia="仿宋" w:cs="仿宋"/>
                <w:color w:val="auto"/>
                <w:sz w:val="24"/>
                <w:highlight w:val="none"/>
              </w:rPr>
            </w:pPr>
          </w:p>
        </w:tc>
      </w:tr>
      <w:tr w14:paraId="0BE0E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969B24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26E8CD1F">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C11DFC0">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4C19925">
            <w:pPr>
              <w:spacing w:line="360" w:lineRule="auto"/>
              <w:jc w:val="center"/>
              <w:rPr>
                <w:rFonts w:hint="eastAsia" w:ascii="仿宋" w:hAnsi="仿宋" w:eastAsia="仿宋" w:cs="仿宋"/>
                <w:color w:val="auto"/>
                <w:sz w:val="24"/>
                <w:highlight w:val="none"/>
              </w:rPr>
            </w:pPr>
          </w:p>
        </w:tc>
        <w:tc>
          <w:tcPr>
            <w:tcW w:w="1080" w:type="dxa"/>
            <w:vAlign w:val="center"/>
          </w:tcPr>
          <w:p w14:paraId="721D1CD2">
            <w:pPr>
              <w:spacing w:line="360" w:lineRule="auto"/>
              <w:jc w:val="center"/>
              <w:rPr>
                <w:rFonts w:hint="eastAsia" w:ascii="仿宋" w:hAnsi="仿宋" w:eastAsia="仿宋" w:cs="仿宋"/>
                <w:color w:val="auto"/>
                <w:sz w:val="24"/>
                <w:highlight w:val="none"/>
              </w:rPr>
            </w:pPr>
          </w:p>
        </w:tc>
        <w:tc>
          <w:tcPr>
            <w:tcW w:w="1332" w:type="dxa"/>
            <w:vAlign w:val="center"/>
          </w:tcPr>
          <w:p w14:paraId="61E79235">
            <w:pPr>
              <w:spacing w:line="360" w:lineRule="auto"/>
              <w:jc w:val="center"/>
              <w:rPr>
                <w:rFonts w:hint="eastAsia" w:ascii="仿宋" w:hAnsi="仿宋" w:eastAsia="仿宋" w:cs="仿宋"/>
                <w:color w:val="auto"/>
                <w:sz w:val="24"/>
                <w:highlight w:val="none"/>
              </w:rPr>
            </w:pPr>
          </w:p>
        </w:tc>
      </w:tr>
    </w:tbl>
    <w:p w14:paraId="4E0DAC5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7D99DA79">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125F55BC">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pt;" o:ole="t" filled="f" o:preferrelative="t" stroked="f" coordsize="21600,21600">
            <v:path/>
            <v:fill on="f" focussize="0,0"/>
            <v:stroke on="f" joinstyle="miter"/>
            <v:imagedata r:id="rId17" o:title=""/>
            <o:lock v:ext="edit" aspectratio="t"/>
            <w10:wrap type="none"/>
            <w10:anchorlock/>
          </v:shape>
          <o:OLEObject Type="Embed" ProgID="Package" ShapeID="_x0000_i1025" DrawAspect="Content" ObjectID="_1468075725" r:id="rId16">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9" o:title=""/>
            <o:lock v:ext="edit" aspectratio="t"/>
            <w10:wrap type="none"/>
            <w10:anchorlock/>
          </v:shape>
          <o:OLEObject Type="Embed" ProgID="Package" ShapeID="_x0000_i1026" DrawAspect="Content" ObjectID="_1468075726" r:id="rId18">
            <o:LockedField>false</o:LockedField>
          </o:OLEObject>
        </w:object>
      </w:r>
    </w:p>
    <w:p w14:paraId="6E68D7D9">
      <w:pPr>
        <w:autoSpaceDE w:val="0"/>
        <w:autoSpaceDN w:val="0"/>
        <w:spacing w:line="360" w:lineRule="auto"/>
        <w:ind w:firstLine="4560" w:firstLineChars="1900"/>
        <w:rPr>
          <w:rFonts w:hint="eastAsia" w:ascii="仿宋" w:hAnsi="仿宋" w:eastAsia="仿宋" w:cs="仿宋"/>
          <w:color w:val="auto"/>
          <w:kern w:val="0"/>
          <w:sz w:val="24"/>
          <w:highlight w:val="none"/>
        </w:rPr>
      </w:pPr>
    </w:p>
    <w:p w14:paraId="472D95C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AD77CC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DBEDA8">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4B394BC7">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701CF3F9">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rPr>
        <w:t>十</w:t>
      </w:r>
      <w:r>
        <w:rPr>
          <w:rFonts w:hint="eastAsia" w:ascii="仿宋" w:hAnsi="仿宋" w:eastAsia="仿宋" w:cs="仿宋"/>
          <w:b/>
          <w:bCs/>
          <w:color w:val="auto"/>
          <w:kern w:val="0"/>
          <w:sz w:val="32"/>
          <w:szCs w:val="32"/>
          <w:highlight w:val="none"/>
          <w:lang w:val="zh-CN"/>
        </w:rPr>
        <w:t>、组织实施方案</w:t>
      </w:r>
    </w:p>
    <w:p w14:paraId="21C879C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22F413AB">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DFA1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8A35B32">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7DEE38FE">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370D727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19EC30CB">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1518AA20">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6E4340F3">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251F9461">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478C0882">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622F30B3">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76C3C30">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1E4DCC44">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29A2037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476C30B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1C94DA2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1582F56C">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5C0DFA7D">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1F4F677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44417389">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1B6B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F093076">
            <w:pPr>
              <w:spacing w:line="360" w:lineRule="auto"/>
              <w:rPr>
                <w:rFonts w:hint="eastAsia" w:ascii="仿宋" w:hAnsi="仿宋" w:eastAsia="仿宋" w:cs="仿宋"/>
                <w:color w:val="auto"/>
                <w:sz w:val="24"/>
                <w:highlight w:val="none"/>
              </w:rPr>
            </w:pPr>
          </w:p>
        </w:tc>
        <w:tc>
          <w:tcPr>
            <w:tcW w:w="552" w:type="dxa"/>
          </w:tcPr>
          <w:p w14:paraId="3E94E00E">
            <w:pPr>
              <w:spacing w:line="360" w:lineRule="auto"/>
              <w:rPr>
                <w:rFonts w:hint="eastAsia" w:ascii="仿宋" w:hAnsi="仿宋" w:eastAsia="仿宋" w:cs="仿宋"/>
                <w:color w:val="auto"/>
                <w:sz w:val="24"/>
                <w:highlight w:val="none"/>
              </w:rPr>
            </w:pPr>
          </w:p>
        </w:tc>
        <w:tc>
          <w:tcPr>
            <w:tcW w:w="552" w:type="dxa"/>
          </w:tcPr>
          <w:p w14:paraId="706453F9">
            <w:pPr>
              <w:spacing w:line="360" w:lineRule="auto"/>
              <w:rPr>
                <w:rFonts w:hint="eastAsia" w:ascii="仿宋" w:hAnsi="仿宋" w:eastAsia="仿宋" w:cs="仿宋"/>
                <w:color w:val="auto"/>
                <w:sz w:val="24"/>
                <w:highlight w:val="none"/>
              </w:rPr>
            </w:pPr>
          </w:p>
        </w:tc>
        <w:tc>
          <w:tcPr>
            <w:tcW w:w="552" w:type="dxa"/>
          </w:tcPr>
          <w:p w14:paraId="53F65DF5">
            <w:pPr>
              <w:spacing w:line="360" w:lineRule="auto"/>
              <w:rPr>
                <w:rFonts w:hint="eastAsia" w:ascii="仿宋" w:hAnsi="仿宋" w:eastAsia="仿宋" w:cs="仿宋"/>
                <w:color w:val="auto"/>
                <w:sz w:val="24"/>
                <w:highlight w:val="none"/>
              </w:rPr>
            </w:pPr>
          </w:p>
        </w:tc>
        <w:tc>
          <w:tcPr>
            <w:tcW w:w="552" w:type="dxa"/>
          </w:tcPr>
          <w:p w14:paraId="2D7F6C6D">
            <w:pPr>
              <w:spacing w:line="360" w:lineRule="auto"/>
              <w:rPr>
                <w:rFonts w:hint="eastAsia" w:ascii="仿宋" w:hAnsi="仿宋" w:eastAsia="仿宋" w:cs="仿宋"/>
                <w:color w:val="auto"/>
                <w:sz w:val="24"/>
                <w:highlight w:val="none"/>
              </w:rPr>
            </w:pPr>
          </w:p>
        </w:tc>
        <w:tc>
          <w:tcPr>
            <w:tcW w:w="552" w:type="dxa"/>
          </w:tcPr>
          <w:p w14:paraId="0C6F6512">
            <w:pPr>
              <w:spacing w:line="360" w:lineRule="auto"/>
              <w:rPr>
                <w:rFonts w:hint="eastAsia" w:ascii="仿宋" w:hAnsi="仿宋" w:eastAsia="仿宋" w:cs="仿宋"/>
                <w:color w:val="auto"/>
                <w:sz w:val="24"/>
                <w:highlight w:val="none"/>
              </w:rPr>
            </w:pPr>
          </w:p>
        </w:tc>
        <w:tc>
          <w:tcPr>
            <w:tcW w:w="552" w:type="dxa"/>
          </w:tcPr>
          <w:p w14:paraId="2885245B">
            <w:pPr>
              <w:spacing w:line="360" w:lineRule="auto"/>
              <w:rPr>
                <w:rFonts w:hint="eastAsia" w:ascii="仿宋" w:hAnsi="仿宋" w:eastAsia="仿宋" w:cs="仿宋"/>
                <w:color w:val="auto"/>
                <w:sz w:val="24"/>
                <w:highlight w:val="none"/>
              </w:rPr>
            </w:pPr>
          </w:p>
        </w:tc>
        <w:tc>
          <w:tcPr>
            <w:tcW w:w="553" w:type="dxa"/>
          </w:tcPr>
          <w:p w14:paraId="16D06F1C">
            <w:pPr>
              <w:spacing w:line="360" w:lineRule="auto"/>
              <w:rPr>
                <w:rFonts w:hint="eastAsia" w:ascii="仿宋" w:hAnsi="仿宋" w:eastAsia="仿宋" w:cs="仿宋"/>
                <w:color w:val="auto"/>
                <w:sz w:val="24"/>
                <w:highlight w:val="none"/>
              </w:rPr>
            </w:pPr>
          </w:p>
        </w:tc>
        <w:tc>
          <w:tcPr>
            <w:tcW w:w="553" w:type="dxa"/>
          </w:tcPr>
          <w:p w14:paraId="5543338D">
            <w:pPr>
              <w:spacing w:line="360" w:lineRule="auto"/>
              <w:rPr>
                <w:rFonts w:hint="eastAsia" w:ascii="仿宋" w:hAnsi="仿宋" w:eastAsia="仿宋" w:cs="仿宋"/>
                <w:color w:val="auto"/>
                <w:sz w:val="24"/>
                <w:highlight w:val="none"/>
              </w:rPr>
            </w:pPr>
          </w:p>
        </w:tc>
        <w:tc>
          <w:tcPr>
            <w:tcW w:w="553" w:type="dxa"/>
          </w:tcPr>
          <w:p w14:paraId="0E1D92C6">
            <w:pPr>
              <w:spacing w:line="360" w:lineRule="auto"/>
              <w:rPr>
                <w:rFonts w:hint="eastAsia" w:ascii="仿宋" w:hAnsi="仿宋" w:eastAsia="仿宋" w:cs="仿宋"/>
                <w:color w:val="auto"/>
                <w:sz w:val="24"/>
                <w:highlight w:val="none"/>
              </w:rPr>
            </w:pPr>
          </w:p>
        </w:tc>
        <w:tc>
          <w:tcPr>
            <w:tcW w:w="553" w:type="dxa"/>
          </w:tcPr>
          <w:p w14:paraId="1F9474A6">
            <w:pPr>
              <w:spacing w:line="360" w:lineRule="auto"/>
              <w:rPr>
                <w:rFonts w:hint="eastAsia" w:ascii="仿宋" w:hAnsi="仿宋" w:eastAsia="仿宋" w:cs="仿宋"/>
                <w:color w:val="auto"/>
                <w:sz w:val="24"/>
                <w:highlight w:val="none"/>
              </w:rPr>
            </w:pPr>
          </w:p>
        </w:tc>
        <w:tc>
          <w:tcPr>
            <w:tcW w:w="553" w:type="dxa"/>
          </w:tcPr>
          <w:p w14:paraId="1D4BB90F">
            <w:pPr>
              <w:spacing w:line="360" w:lineRule="auto"/>
              <w:rPr>
                <w:rFonts w:hint="eastAsia" w:ascii="仿宋" w:hAnsi="仿宋" w:eastAsia="仿宋" w:cs="仿宋"/>
                <w:color w:val="auto"/>
                <w:sz w:val="24"/>
                <w:highlight w:val="none"/>
              </w:rPr>
            </w:pPr>
          </w:p>
        </w:tc>
        <w:tc>
          <w:tcPr>
            <w:tcW w:w="553" w:type="dxa"/>
          </w:tcPr>
          <w:p w14:paraId="7D072320">
            <w:pPr>
              <w:spacing w:line="360" w:lineRule="auto"/>
              <w:rPr>
                <w:rFonts w:hint="eastAsia" w:ascii="仿宋" w:hAnsi="仿宋" w:eastAsia="仿宋" w:cs="仿宋"/>
                <w:color w:val="auto"/>
                <w:sz w:val="24"/>
                <w:highlight w:val="none"/>
              </w:rPr>
            </w:pPr>
          </w:p>
        </w:tc>
        <w:tc>
          <w:tcPr>
            <w:tcW w:w="553" w:type="dxa"/>
          </w:tcPr>
          <w:p w14:paraId="15DB890D">
            <w:pPr>
              <w:spacing w:line="360" w:lineRule="auto"/>
              <w:rPr>
                <w:rFonts w:hint="eastAsia" w:ascii="仿宋" w:hAnsi="仿宋" w:eastAsia="仿宋" w:cs="仿宋"/>
                <w:color w:val="auto"/>
                <w:sz w:val="24"/>
                <w:highlight w:val="none"/>
              </w:rPr>
            </w:pPr>
          </w:p>
        </w:tc>
        <w:tc>
          <w:tcPr>
            <w:tcW w:w="553" w:type="dxa"/>
          </w:tcPr>
          <w:p w14:paraId="2225661B">
            <w:pPr>
              <w:spacing w:line="360" w:lineRule="auto"/>
              <w:rPr>
                <w:rFonts w:hint="eastAsia" w:ascii="仿宋" w:hAnsi="仿宋" w:eastAsia="仿宋" w:cs="仿宋"/>
                <w:color w:val="auto"/>
                <w:sz w:val="24"/>
                <w:highlight w:val="none"/>
              </w:rPr>
            </w:pPr>
          </w:p>
        </w:tc>
        <w:tc>
          <w:tcPr>
            <w:tcW w:w="553" w:type="dxa"/>
          </w:tcPr>
          <w:p w14:paraId="0FCADDFF">
            <w:pPr>
              <w:spacing w:line="360" w:lineRule="auto"/>
              <w:rPr>
                <w:rFonts w:hint="eastAsia" w:ascii="仿宋" w:hAnsi="仿宋" w:eastAsia="仿宋" w:cs="仿宋"/>
                <w:color w:val="auto"/>
                <w:sz w:val="24"/>
                <w:highlight w:val="none"/>
              </w:rPr>
            </w:pPr>
          </w:p>
        </w:tc>
        <w:tc>
          <w:tcPr>
            <w:tcW w:w="553" w:type="dxa"/>
          </w:tcPr>
          <w:p w14:paraId="74B33E59">
            <w:pPr>
              <w:spacing w:line="360" w:lineRule="auto"/>
              <w:rPr>
                <w:rFonts w:hint="eastAsia" w:ascii="仿宋" w:hAnsi="仿宋" w:eastAsia="仿宋" w:cs="仿宋"/>
                <w:color w:val="auto"/>
                <w:sz w:val="24"/>
                <w:highlight w:val="none"/>
              </w:rPr>
            </w:pPr>
          </w:p>
        </w:tc>
      </w:tr>
      <w:tr w14:paraId="6279B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429233F">
            <w:pPr>
              <w:spacing w:line="360" w:lineRule="auto"/>
              <w:rPr>
                <w:rFonts w:hint="eastAsia" w:ascii="仿宋" w:hAnsi="仿宋" w:eastAsia="仿宋" w:cs="仿宋"/>
                <w:color w:val="auto"/>
                <w:sz w:val="24"/>
                <w:highlight w:val="none"/>
              </w:rPr>
            </w:pPr>
          </w:p>
        </w:tc>
        <w:tc>
          <w:tcPr>
            <w:tcW w:w="552" w:type="dxa"/>
          </w:tcPr>
          <w:p w14:paraId="0939E196">
            <w:pPr>
              <w:spacing w:line="360" w:lineRule="auto"/>
              <w:rPr>
                <w:rFonts w:hint="eastAsia" w:ascii="仿宋" w:hAnsi="仿宋" w:eastAsia="仿宋" w:cs="仿宋"/>
                <w:color w:val="auto"/>
                <w:sz w:val="24"/>
                <w:highlight w:val="none"/>
              </w:rPr>
            </w:pPr>
          </w:p>
        </w:tc>
        <w:tc>
          <w:tcPr>
            <w:tcW w:w="552" w:type="dxa"/>
          </w:tcPr>
          <w:p w14:paraId="0C8FE5BA">
            <w:pPr>
              <w:spacing w:line="360" w:lineRule="auto"/>
              <w:rPr>
                <w:rFonts w:hint="eastAsia" w:ascii="仿宋" w:hAnsi="仿宋" w:eastAsia="仿宋" w:cs="仿宋"/>
                <w:color w:val="auto"/>
                <w:sz w:val="24"/>
                <w:highlight w:val="none"/>
              </w:rPr>
            </w:pPr>
          </w:p>
        </w:tc>
        <w:tc>
          <w:tcPr>
            <w:tcW w:w="552" w:type="dxa"/>
          </w:tcPr>
          <w:p w14:paraId="076CC6D2">
            <w:pPr>
              <w:spacing w:line="360" w:lineRule="auto"/>
              <w:rPr>
                <w:rFonts w:hint="eastAsia" w:ascii="仿宋" w:hAnsi="仿宋" w:eastAsia="仿宋" w:cs="仿宋"/>
                <w:color w:val="auto"/>
                <w:sz w:val="24"/>
                <w:highlight w:val="none"/>
              </w:rPr>
            </w:pPr>
          </w:p>
        </w:tc>
        <w:tc>
          <w:tcPr>
            <w:tcW w:w="552" w:type="dxa"/>
          </w:tcPr>
          <w:p w14:paraId="73142D3E">
            <w:pPr>
              <w:spacing w:line="360" w:lineRule="auto"/>
              <w:rPr>
                <w:rFonts w:hint="eastAsia" w:ascii="仿宋" w:hAnsi="仿宋" w:eastAsia="仿宋" w:cs="仿宋"/>
                <w:color w:val="auto"/>
                <w:sz w:val="24"/>
                <w:highlight w:val="none"/>
              </w:rPr>
            </w:pPr>
          </w:p>
        </w:tc>
        <w:tc>
          <w:tcPr>
            <w:tcW w:w="552" w:type="dxa"/>
          </w:tcPr>
          <w:p w14:paraId="6818A440">
            <w:pPr>
              <w:spacing w:line="360" w:lineRule="auto"/>
              <w:rPr>
                <w:rFonts w:hint="eastAsia" w:ascii="仿宋" w:hAnsi="仿宋" w:eastAsia="仿宋" w:cs="仿宋"/>
                <w:color w:val="auto"/>
                <w:sz w:val="24"/>
                <w:highlight w:val="none"/>
              </w:rPr>
            </w:pPr>
          </w:p>
        </w:tc>
        <w:tc>
          <w:tcPr>
            <w:tcW w:w="552" w:type="dxa"/>
          </w:tcPr>
          <w:p w14:paraId="1462077D">
            <w:pPr>
              <w:spacing w:line="360" w:lineRule="auto"/>
              <w:rPr>
                <w:rFonts w:hint="eastAsia" w:ascii="仿宋" w:hAnsi="仿宋" w:eastAsia="仿宋" w:cs="仿宋"/>
                <w:color w:val="auto"/>
                <w:sz w:val="24"/>
                <w:highlight w:val="none"/>
              </w:rPr>
            </w:pPr>
          </w:p>
        </w:tc>
        <w:tc>
          <w:tcPr>
            <w:tcW w:w="553" w:type="dxa"/>
          </w:tcPr>
          <w:p w14:paraId="0FC610E4">
            <w:pPr>
              <w:spacing w:line="360" w:lineRule="auto"/>
              <w:rPr>
                <w:rFonts w:hint="eastAsia" w:ascii="仿宋" w:hAnsi="仿宋" w:eastAsia="仿宋" w:cs="仿宋"/>
                <w:color w:val="auto"/>
                <w:sz w:val="24"/>
                <w:highlight w:val="none"/>
              </w:rPr>
            </w:pPr>
          </w:p>
        </w:tc>
        <w:tc>
          <w:tcPr>
            <w:tcW w:w="553" w:type="dxa"/>
          </w:tcPr>
          <w:p w14:paraId="3C82C36F">
            <w:pPr>
              <w:spacing w:line="360" w:lineRule="auto"/>
              <w:rPr>
                <w:rFonts w:hint="eastAsia" w:ascii="仿宋" w:hAnsi="仿宋" w:eastAsia="仿宋" w:cs="仿宋"/>
                <w:color w:val="auto"/>
                <w:sz w:val="24"/>
                <w:highlight w:val="none"/>
              </w:rPr>
            </w:pPr>
          </w:p>
        </w:tc>
        <w:tc>
          <w:tcPr>
            <w:tcW w:w="553" w:type="dxa"/>
          </w:tcPr>
          <w:p w14:paraId="7F905389">
            <w:pPr>
              <w:spacing w:line="360" w:lineRule="auto"/>
              <w:rPr>
                <w:rFonts w:hint="eastAsia" w:ascii="仿宋" w:hAnsi="仿宋" w:eastAsia="仿宋" w:cs="仿宋"/>
                <w:color w:val="auto"/>
                <w:sz w:val="24"/>
                <w:highlight w:val="none"/>
              </w:rPr>
            </w:pPr>
          </w:p>
        </w:tc>
        <w:tc>
          <w:tcPr>
            <w:tcW w:w="553" w:type="dxa"/>
          </w:tcPr>
          <w:p w14:paraId="5EE1A348">
            <w:pPr>
              <w:spacing w:line="360" w:lineRule="auto"/>
              <w:rPr>
                <w:rFonts w:hint="eastAsia" w:ascii="仿宋" w:hAnsi="仿宋" w:eastAsia="仿宋" w:cs="仿宋"/>
                <w:color w:val="auto"/>
                <w:sz w:val="24"/>
                <w:highlight w:val="none"/>
              </w:rPr>
            </w:pPr>
          </w:p>
        </w:tc>
        <w:tc>
          <w:tcPr>
            <w:tcW w:w="553" w:type="dxa"/>
          </w:tcPr>
          <w:p w14:paraId="1141EC62">
            <w:pPr>
              <w:spacing w:line="360" w:lineRule="auto"/>
              <w:rPr>
                <w:rFonts w:hint="eastAsia" w:ascii="仿宋" w:hAnsi="仿宋" w:eastAsia="仿宋" w:cs="仿宋"/>
                <w:color w:val="auto"/>
                <w:sz w:val="24"/>
                <w:highlight w:val="none"/>
              </w:rPr>
            </w:pPr>
          </w:p>
        </w:tc>
        <w:tc>
          <w:tcPr>
            <w:tcW w:w="553" w:type="dxa"/>
          </w:tcPr>
          <w:p w14:paraId="29161C4F">
            <w:pPr>
              <w:spacing w:line="360" w:lineRule="auto"/>
              <w:rPr>
                <w:rFonts w:hint="eastAsia" w:ascii="仿宋" w:hAnsi="仿宋" w:eastAsia="仿宋" w:cs="仿宋"/>
                <w:color w:val="auto"/>
                <w:sz w:val="24"/>
                <w:highlight w:val="none"/>
              </w:rPr>
            </w:pPr>
          </w:p>
        </w:tc>
        <w:tc>
          <w:tcPr>
            <w:tcW w:w="553" w:type="dxa"/>
          </w:tcPr>
          <w:p w14:paraId="5048B8B9">
            <w:pPr>
              <w:spacing w:line="360" w:lineRule="auto"/>
              <w:rPr>
                <w:rFonts w:hint="eastAsia" w:ascii="仿宋" w:hAnsi="仿宋" w:eastAsia="仿宋" w:cs="仿宋"/>
                <w:color w:val="auto"/>
                <w:sz w:val="24"/>
                <w:highlight w:val="none"/>
              </w:rPr>
            </w:pPr>
          </w:p>
        </w:tc>
        <w:tc>
          <w:tcPr>
            <w:tcW w:w="553" w:type="dxa"/>
          </w:tcPr>
          <w:p w14:paraId="10E369A0">
            <w:pPr>
              <w:spacing w:line="360" w:lineRule="auto"/>
              <w:rPr>
                <w:rFonts w:hint="eastAsia" w:ascii="仿宋" w:hAnsi="仿宋" w:eastAsia="仿宋" w:cs="仿宋"/>
                <w:color w:val="auto"/>
                <w:sz w:val="24"/>
                <w:highlight w:val="none"/>
              </w:rPr>
            </w:pPr>
          </w:p>
        </w:tc>
        <w:tc>
          <w:tcPr>
            <w:tcW w:w="553" w:type="dxa"/>
          </w:tcPr>
          <w:p w14:paraId="7F57DF7C">
            <w:pPr>
              <w:spacing w:line="360" w:lineRule="auto"/>
              <w:rPr>
                <w:rFonts w:hint="eastAsia" w:ascii="仿宋" w:hAnsi="仿宋" w:eastAsia="仿宋" w:cs="仿宋"/>
                <w:color w:val="auto"/>
                <w:sz w:val="24"/>
                <w:highlight w:val="none"/>
              </w:rPr>
            </w:pPr>
          </w:p>
        </w:tc>
        <w:tc>
          <w:tcPr>
            <w:tcW w:w="553" w:type="dxa"/>
          </w:tcPr>
          <w:p w14:paraId="6925995F">
            <w:pPr>
              <w:spacing w:line="360" w:lineRule="auto"/>
              <w:rPr>
                <w:rFonts w:hint="eastAsia" w:ascii="仿宋" w:hAnsi="仿宋" w:eastAsia="仿宋" w:cs="仿宋"/>
                <w:color w:val="auto"/>
                <w:sz w:val="24"/>
                <w:highlight w:val="none"/>
              </w:rPr>
            </w:pPr>
          </w:p>
        </w:tc>
      </w:tr>
      <w:tr w14:paraId="49E6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3A64B39">
            <w:pPr>
              <w:spacing w:line="360" w:lineRule="auto"/>
              <w:rPr>
                <w:rFonts w:hint="eastAsia" w:ascii="仿宋" w:hAnsi="仿宋" w:eastAsia="仿宋" w:cs="仿宋"/>
                <w:color w:val="auto"/>
                <w:sz w:val="24"/>
                <w:highlight w:val="none"/>
              </w:rPr>
            </w:pPr>
          </w:p>
        </w:tc>
        <w:tc>
          <w:tcPr>
            <w:tcW w:w="552" w:type="dxa"/>
          </w:tcPr>
          <w:p w14:paraId="4DA0BBAC">
            <w:pPr>
              <w:spacing w:line="360" w:lineRule="auto"/>
              <w:rPr>
                <w:rFonts w:hint="eastAsia" w:ascii="仿宋" w:hAnsi="仿宋" w:eastAsia="仿宋" w:cs="仿宋"/>
                <w:color w:val="auto"/>
                <w:sz w:val="24"/>
                <w:highlight w:val="none"/>
              </w:rPr>
            </w:pPr>
          </w:p>
        </w:tc>
        <w:tc>
          <w:tcPr>
            <w:tcW w:w="552" w:type="dxa"/>
          </w:tcPr>
          <w:p w14:paraId="2A4C99F7">
            <w:pPr>
              <w:spacing w:line="360" w:lineRule="auto"/>
              <w:rPr>
                <w:rFonts w:hint="eastAsia" w:ascii="仿宋" w:hAnsi="仿宋" w:eastAsia="仿宋" w:cs="仿宋"/>
                <w:color w:val="auto"/>
                <w:sz w:val="24"/>
                <w:highlight w:val="none"/>
              </w:rPr>
            </w:pPr>
          </w:p>
        </w:tc>
        <w:tc>
          <w:tcPr>
            <w:tcW w:w="552" w:type="dxa"/>
          </w:tcPr>
          <w:p w14:paraId="57BB6275">
            <w:pPr>
              <w:spacing w:line="360" w:lineRule="auto"/>
              <w:rPr>
                <w:rFonts w:hint="eastAsia" w:ascii="仿宋" w:hAnsi="仿宋" w:eastAsia="仿宋" w:cs="仿宋"/>
                <w:color w:val="auto"/>
                <w:sz w:val="24"/>
                <w:highlight w:val="none"/>
              </w:rPr>
            </w:pPr>
          </w:p>
        </w:tc>
        <w:tc>
          <w:tcPr>
            <w:tcW w:w="552" w:type="dxa"/>
          </w:tcPr>
          <w:p w14:paraId="4ABD1884">
            <w:pPr>
              <w:spacing w:line="360" w:lineRule="auto"/>
              <w:rPr>
                <w:rFonts w:hint="eastAsia" w:ascii="仿宋" w:hAnsi="仿宋" w:eastAsia="仿宋" w:cs="仿宋"/>
                <w:color w:val="auto"/>
                <w:sz w:val="24"/>
                <w:highlight w:val="none"/>
              </w:rPr>
            </w:pPr>
          </w:p>
        </w:tc>
        <w:tc>
          <w:tcPr>
            <w:tcW w:w="552" w:type="dxa"/>
          </w:tcPr>
          <w:p w14:paraId="53625D03">
            <w:pPr>
              <w:spacing w:line="360" w:lineRule="auto"/>
              <w:rPr>
                <w:rFonts w:hint="eastAsia" w:ascii="仿宋" w:hAnsi="仿宋" w:eastAsia="仿宋" w:cs="仿宋"/>
                <w:color w:val="auto"/>
                <w:sz w:val="24"/>
                <w:highlight w:val="none"/>
              </w:rPr>
            </w:pPr>
          </w:p>
        </w:tc>
        <w:tc>
          <w:tcPr>
            <w:tcW w:w="552" w:type="dxa"/>
          </w:tcPr>
          <w:p w14:paraId="7F972CDA">
            <w:pPr>
              <w:spacing w:line="360" w:lineRule="auto"/>
              <w:rPr>
                <w:rFonts w:hint="eastAsia" w:ascii="仿宋" w:hAnsi="仿宋" w:eastAsia="仿宋" w:cs="仿宋"/>
                <w:color w:val="auto"/>
                <w:sz w:val="24"/>
                <w:highlight w:val="none"/>
              </w:rPr>
            </w:pPr>
          </w:p>
        </w:tc>
        <w:tc>
          <w:tcPr>
            <w:tcW w:w="553" w:type="dxa"/>
          </w:tcPr>
          <w:p w14:paraId="65A0B58F">
            <w:pPr>
              <w:spacing w:line="360" w:lineRule="auto"/>
              <w:rPr>
                <w:rFonts w:hint="eastAsia" w:ascii="仿宋" w:hAnsi="仿宋" w:eastAsia="仿宋" w:cs="仿宋"/>
                <w:color w:val="auto"/>
                <w:sz w:val="24"/>
                <w:highlight w:val="none"/>
              </w:rPr>
            </w:pPr>
          </w:p>
        </w:tc>
        <w:tc>
          <w:tcPr>
            <w:tcW w:w="553" w:type="dxa"/>
          </w:tcPr>
          <w:p w14:paraId="61620D48">
            <w:pPr>
              <w:spacing w:line="360" w:lineRule="auto"/>
              <w:rPr>
                <w:rFonts w:hint="eastAsia" w:ascii="仿宋" w:hAnsi="仿宋" w:eastAsia="仿宋" w:cs="仿宋"/>
                <w:color w:val="auto"/>
                <w:sz w:val="24"/>
                <w:highlight w:val="none"/>
              </w:rPr>
            </w:pPr>
          </w:p>
        </w:tc>
        <w:tc>
          <w:tcPr>
            <w:tcW w:w="553" w:type="dxa"/>
          </w:tcPr>
          <w:p w14:paraId="09A4774C">
            <w:pPr>
              <w:spacing w:line="360" w:lineRule="auto"/>
              <w:rPr>
                <w:rFonts w:hint="eastAsia" w:ascii="仿宋" w:hAnsi="仿宋" w:eastAsia="仿宋" w:cs="仿宋"/>
                <w:color w:val="auto"/>
                <w:sz w:val="24"/>
                <w:highlight w:val="none"/>
              </w:rPr>
            </w:pPr>
          </w:p>
        </w:tc>
        <w:tc>
          <w:tcPr>
            <w:tcW w:w="553" w:type="dxa"/>
          </w:tcPr>
          <w:p w14:paraId="058166EB">
            <w:pPr>
              <w:spacing w:line="360" w:lineRule="auto"/>
              <w:rPr>
                <w:rFonts w:hint="eastAsia" w:ascii="仿宋" w:hAnsi="仿宋" w:eastAsia="仿宋" w:cs="仿宋"/>
                <w:color w:val="auto"/>
                <w:sz w:val="24"/>
                <w:highlight w:val="none"/>
              </w:rPr>
            </w:pPr>
          </w:p>
        </w:tc>
        <w:tc>
          <w:tcPr>
            <w:tcW w:w="553" w:type="dxa"/>
          </w:tcPr>
          <w:p w14:paraId="505603B6">
            <w:pPr>
              <w:spacing w:line="360" w:lineRule="auto"/>
              <w:rPr>
                <w:rFonts w:hint="eastAsia" w:ascii="仿宋" w:hAnsi="仿宋" w:eastAsia="仿宋" w:cs="仿宋"/>
                <w:color w:val="auto"/>
                <w:sz w:val="24"/>
                <w:highlight w:val="none"/>
              </w:rPr>
            </w:pPr>
          </w:p>
        </w:tc>
        <w:tc>
          <w:tcPr>
            <w:tcW w:w="553" w:type="dxa"/>
          </w:tcPr>
          <w:p w14:paraId="0ED93BC1">
            <w:pPr>
              <w:spacing w:line="360" w:lineRule="auto"/>
              <w:rPr>
                <w:rFonts w:hint="eastAsia" w:ascii="仿宋" w:hAnsi="仿宋" w:eastAsia="仿宋" w:cs="仿宋"/>
                <w:color w:val="auto"/>
                <w:sz w:val="24"/>
                <w:highlight w:val="none"/>
              </w:rPr>
            </w:pPr>
          </w:p>
        </w:tc>
        <w:tc>
          <w:tcPr>
            <w:tcW w:w="553" w:type="dxa"/>
          </w:tcPr>
          <w:p w14:paraId="3ED61E66">
            <w:pPr>
              <w:spacing w:line="360" w:lineRule="auto"/>
              <w:rPr>
                <w:rFonts w:hint="eastAsia" w:ascii="仿宋" w:hAnsi="仿宋" w:eastAsia="仿宋" w:cs="仿宋"/>
                <w:color w:val="auto"/>
                <w:sz w:val="24"/>
                <w:highlight w:val="none"/>
              </w:rPr>
            </w:pPr>
          </w:p>
        </w:tc>
        <w:tc>
          <w:tcPr>
            <w:tcW w:w="553" w:type="dxa"/>
          </w:tcPr>
          <w:p w14:paraId="37590D3E">
            <w:pPr>
              <w:spacing w:line="360" w:lineRule="auto"/>
              <w:rPr>
                <w:rFonts w:hint="eastAsia" w:ascii="仿宋" w:hAnsi="仿宋" w:eastAsia="仿宋" w:cs="仿宋"/>
                <w:color w:val="auto"/>
                <w:sz w:val="24"/>
                <w:highlight w:val="none"/>
              </w:rPr>
            </w:pPr>
          </w:p>
        </w:tc>
        <w:tc>
          <w:tcPr>
            <w:tcW w:w="553" w:type="dxa"/>
          </w:tcPr>
          <w:p w14:paraId="6E5DC35C">
            <w:pPr>
              <w:spacing w:line="360" w:lineRule="auto"/>
              <w:rPr>
                <w:rFonts w:hint="eastAsia" w:ascii="仿宋" w:hAnsi="仿宋" w:eastAsia="仿宋" w:cs="仿宋"/>
                <w:color w:val="auto"/>
                <w:sz w:val="24"/>
                <w:highlight w:val="none"/>
              </w:rPr>
            </w:pPr>
          </w:p>
        </w:tc>
        <w:tc>
          <w:tcPr>
            <w:tcW w:w="553" w:type="dxa"/>
          </w:tcPr>
          <w:p w14:paraId="1E1C9756">
            <w:pPr>
              <w:spacing w:line="360" w:lineRule="auto"/>
              <w:rPr>
                <w:rFonts w:hint="eastAsia" w:ascii="仿宋" w:hAnsi="仿宋" w:eastAsia="仿宋" w:cs="仿宋"/>
                <w:color w:val="auto"/>
                <w:sz w:val="24"/>
                <w:highlight w:val="none"/>
              </w:rPr>
            </w:pPr>
          </w:p>
        </w:tc>
      </w:tr>
    </w:tbl>
    <w:p w14:paraId="2A2C5FEE">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0368EF7A">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BB7CFC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5AA981B">
      <w:pPr>
        <w:spacing w:line="360" w:lineRule="auto"/>
        <w:rPr>
          <w:rFonts w:hint="eastAsia" w:ascii="仿宋" w:hAnsi="仿宋" w:eastAsia="仿宋" w:cs="仿宋"/>
          <w:color w:val="auto"/>
          <w:kern w:val="0"/>
          <w:sz w:val="24"/>
          <w:highlight w:val="none"/>
        </w:rPr>
      </w:pPr>
    </w:p>
    <w:p w14:paraId="7C99E7B2">
      <w:pPr>
        <w:spacing w:line="360" w:lineRule="auto"/>
        <w:rPr>
          <w:rFonts w:hint="eastAsia" w:ascii="仿宋" w:hAnsi="仿宋" w:eastAsia="仿宋" w:cs="仿宋"/>
          <w:b/>
          <w:bCs/>
          <w:color w:val="auto"/>
          <w:sz w:val="32"/>
          <w:szCs w:val="32"/>
          <w:highlight w:val="none"/>
        </w:rPr>
      </w:pPr>
    </w:p>
    <w:p w14:paraId="375A9818">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298991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D8FAD98">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6E0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C036754">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199FC37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211A0CF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7F710333">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2D94ABB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3B8BA25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2684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85B5CC1">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040216AF">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5F2CDE63">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575C5940">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CD8CB90">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4060895">
            <w:pPr>
              <w:autoSpaceDE w:val="0"/>
              <w:autoSpaceDN w:val="0"/>
              <w:spacing w:line="360" w:lineRule="auto"/>
              <w:jc w:val="center"/>
              <w:rPr>
                <w:rFonts w:hint="eastAsia" w:ascii="仿宋" w:hAnsi="仿宋" w:eastAsia="仿宋" w:cs="仿宋"/>
                <w:color w:val="auto"/>
                <w:sz w:val="24"/>
                <w:highlight w:val="none"/>
              </w:rPr>
            </w:pPr>
          </w:p>
        </w:tc>
      </w:tr>
      <w:tr w14:paraId="0CAB6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AE2F100">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F447228">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6FDC243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6B677C2C">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7C13846A">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13CBCE05">
            <w:pPr>
              <w:autoSpaceDE w:val="0"/>
              <w:autoSpaceDN w:val="0"/>
              <w:spacing w:line="360" w:lineRule="auto"/>
              <w:jc w:val="center"/>
              <w:rPr>
                <w:rFonts w:hint="eastAsia" w:ascii="仿宋" w:hAnsi="仿宋" w:eastAsia="仿宋" w:cs="仿宋"/>
                <w:color w:val="auto"/>
                <w:sz w:val="24"/>
                <w:highlight w:val="none"/>
              </w:rPr>
            </w:pPr>
          </w:p>
        </w:tc>
      </w:tr>
      <w:tr w14:paraId="4EA3E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6496454">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689AAF86">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14C8CB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40BDE9B8">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50BC1102">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59E55969">
            <w:pPr>
              <w:autoSpaceDE w:val="0"/>
              <w:autoSpaceDN w:val="0"/>
              <w:spacing w:line="360" w:lineRule="auto"/>
              <w:jc w:val="center"/>
              <w:rPr>
                <w:rFonts w:hint="eastAsia" w:ascii="仿宋" w:hAnsi="仿宋" w:eastAsia="仿宋" w:cs="仿宋"/>
                <w:color w:val="auto"/>
                <w:sz w:val="24"/>
                <w:highlight w:val="none"/>
              </w:rPr>
            </w:pPr>
          </w:p>
        </w:tc>
      </w:tr>
    </w:tbl>
    <w:p w14:paraId="01387A33">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6EB4953F">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070B94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0CE7DD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CBF3C9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F83196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372945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DB23E4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A0BEDC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6ACD55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F8218D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D00CC9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2B5DC2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5CBA473">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340E35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F80A90A">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5E1D31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36B819A">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57DAE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B7556E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93182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913952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4C9C21">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90E7DF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C038715">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E62115D">
            <w:pPr>
              <w:autoSpaceDE w:val="0"/>
              <w:autoSpaceDN w:val="0"/>
              <w:spacing w:line="240" w:lineRule="exact"/>
              <w:rPr>
                <w:rFonts w:hint="eastAsia" w:ascii="仿宋" w:hAnsi="仿宋" w:eastAsia="仿宋" w:cs="仿宋"/>
                <w:color w:val="auto"/>
                <w:sz w:val="24"/>
                <w:highlight w:val="none"/>
              </w:rPr>
            </w:pPr>
          </w:p>
        </w:tc>
      </w:tr>
      <w:tr w14:paraId="7320540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B5F6B08">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69A029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D62889E">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81FD17E">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7B49C2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D8362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A32F4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5A2D02">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87D7AA0">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D5F7E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B9375F0">
            <w:pPr>
              <w:autoSpaceDE w:val="0"/>
              <w:autoSpaceDN w:val="0"/>
              <w:spacing w:line="240" w:lineRule="exact"/>
              <w:rPr>
                <w:rFonts w:hint="eastAsia" w:ascii="仿宋" w:hAnsi="仿宋" w:eastAsia="仿宋" w:cs="仿宋"/>
                <w:color w:val="auto"/>
                <w:sz w:val="24"/>
                <w:highlight w:val="none"/>
              </w:rPr>
            </w:pPr>
          </w:p>
        </w:tc>
      </w:tr>
      <w:tr w14:paraId="7604D10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A4544B9">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E6A4A7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EB8A316">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C553845">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C5C682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14D67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7490D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E43F87">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365C7D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B0DDAC">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634E367">
            <w:pPr>
              <w:autoSpaceDE w:val="0"/>
              <w:autoSpaceDN w:val="0"/>
              <w:spacing w:line="240" w:lineRule="exact"/>
              <w:rPr>
                <w:rFonts w:hint="eastAsia" w:ascii="仿宋" w:hAnsi="仿宋" w:eastAsia="仿宋" w:cs="仿宋"/>
                <w:color w:val="auto"/>
                <w:sz w:val="24"/>
                <w:highlight w:val="none"/>
              </w:rPr>
            </w:pPr>
          </w:p>
        </w:tc>
      </w:tr>
    </w:tbl>
    <w:p w14:paraId="31D458AE">
      <w:pPr>
        <w:spacing w:line="360" w:lineRule="auto"/>
        <w:ind w:firstLine="480" w:firstLineChars="200"/>
        <w:rPr>
          <w:rFonts w:hint="eastAsia" w:ascii="仿宋" w:hAnsi="仿宋" w:eastAsia="仿宋" w:cs="仿宋"/>
          <w:color w:val="auto"/>
          <w:sz w:val="24"/>
          <w:szCs w:val="20"/>
          <w:highlight w:val="none"/>
        </w:rPr>
      </w:pPr>
    </w:p>
    <w:p w14:paraId="3A5AE25A">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BAA7A0D">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6191904">
      <w:pPr>
        <w:spacing w:line="360" w:lineRule="auto"/>
        <w:rPr>
          <w:rFonts w:hint="eastAsia" w:ascii="仿宋" w:hAnsi="仿宋" w:eastAsia="仿宋" w:cs="仿宋"/>
          <w:b/>
          <w:color w:val="auto"/>
          <w:sz w:val="30"/>
          <w:szCs w:val="30"/>
          <w:highlight w:val="none"/>
        </w:rPr>
      </w:pPr>
    </w:p>
    <w:p w14:paraId="6BE1958D">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4833400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712C257B">
      <w:pPr>
        <w:spacing w:line="336" w:lineRule="auto"/>
        <w:ind w:firstLine="3600" w:firstLineChars="1500"/>
        <w:rPr>
          <w:rFonts w:hint="eastAsia" w:ascii="仿宋" w:hAnsi="仿宋" w:eastAsia="仿宋" w:cs="仿宋"/>
          <w:color w:val="auto"/>
          <w:sz w:val="24"/>
          <w:highlight w:val="none"/>
        </w:rPr>
      </w:pPr>
    </w:p>
    <w:p w14:paraId="45A6D0D3">
      <w:pPr>
        <w:pStyle w:val="79"/>
        <w:rPr>
          <w:rFonts w:hint="eastAsia" w:ascii="仿宋" w:hAnsi="仿宋" w:eastAsia="仿宋" w:cs="仿宋"/>
          <w:color w:val="auto"/>
          <w:highlight w:val="none"/>
        </w:rPr>
      </w:pPr>
    </w:p>
    <w:p w14:paraId="2BA6134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D3E88D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13CE10">
      <w:pPr>
        <w:pStyle w:val="79"/>
        <w:rPr>
          <w:rFonts w:hint="eastAsia" w:ascii="仿宋" w:hAnsi="仿宋" w:eastAsia="仿宋" w:cs="仿宋"/>
          <w:color w:val="auto"/>
          <w:highlight w:val="none"/>
        </w:rPr>
      </w:pPr>
    </w:p>
    <w:p w14:paraId="29D4F343">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698514B3">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3178132F">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A20ADA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684CB1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F70031B">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33DCC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BAA94F0">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58250CB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2B3B4A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326D06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315AF72">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1F892D0">
            <w:pPr>
              <w:autoSpaceDE w:val="0"/>
              <w:autoSpaceDN w:val="0"/>
              <w:spacing w:line="360" w:lineRule="auto"/>
              <w:jc w:val="center"/>
              <w:rPr>
                <w:rFonts w:hint="eastAsia" w:ascii="仿宋" w:hAnsi="仿宋" w:eastAsia="仿宋" w:cs="仿宋"/>
                <w:color w:val="auto"/>
                <w:sz w:val="24"/>
                <w:highlight w:val="none"/>
              </w:rPr>
            </w:pPr>
          </w:p>
        </w:tc>
      </w:tr>
      <w:tr w14:paraId="1F9B72B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06538B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63ECBA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218B95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8A0981">
            <w:pPr>
              <w:autoSpaceDE w:val="0"/>
              <w:autoSpaceDN w:val="0"/>
              <w:spacing w:line="360" w:lineRule="auto"/>
              <w:jc w:val="center"/>
              <w:rPr>
                <w:rFonts w:hint="eastAsia" w:ascii="仿宋" w:hAnsi="仿宋" w:eastAsia="仿宋" w:cs="仿宋"/>
                <w:color w:val="auto"/>
                <w:sz w:val="24"/>
                <w:highlight w:val="none"/>
              </w:rPr>
            </w:pPr>
          </w:p>
        </w:tc>
      </w:tr>
      <w:tr w14:paraId="7464DCD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98D33B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906E8A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9170B7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42040DA">
            <w:pPr>
              <w:autoSpaceDE w:val="0"/>
              <w:autoSpaceDN w:val="0"/>
              <w:spacing w:line="360" w:lineRule="auto"/>
              <w:jc w:val="center"/>
              <w:rPr>
                <w:rFonts w:hint="eastAsia" w:ascii="仿宋" w:hAnsi="仿宋" w:eastAsia="仿宋" w:cs="仿宋"/>
                <w:color w:val="auto"/>
                <w:sz w:val="24"/>
                <w:highlight w:val="none"/>
              </w:rPr>
            </w:pPr>
          </w:p>
        </w:tc>
      </w:tr>
      <w:tr w14:paraId="437E169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C79D2D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8996F2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14ABD42">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4B5162">
            <w:pPr>
              <w:autoSpaceDE w:val="0"/>
              <w:autoSpaceDN w:val="0"/>
              <w:spacing w:line="360" w:lineRule="auto"/>
              <w:jc w:val="center"/>
              <w:rPr>
                <w:rFonts w:hint="eastAsia" w:ascii="仿宋" w:hAnsi="仿宋" w:eastAsia="仿宋" w:cs="仿宋"/>
                <w:color w:val="auto"/>
                <w:sz w:val="24"/>
                <w:highlight w:val="none"/>
              </w:rPr>
            </w:pPr>
          </w:p>
        </w:tc>
      </w:tr>
      <w:tr w14:paraId="5F20367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73547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1FAEBB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230BAC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7AE141">
            <w:pPr>
              <w:autoSpaceDE w:val="0"/>
              <w:autoSpaceDN w:val="0"/>
              <w:spacing w:line="360" w:lineRule="auto"/>
              <w:jc w:val="center"/>
              <w:rPr>
                <w:rFonts w:hint="eastAsia" w:ascii="仿宋" w:hAnsi="仿宋" w:eastAsia="仿宋" w:cs="仿宋"/>
                <w:color w:val="auto"/>
                <w:sz w:val="24"/>
                <w:highlight w:val="none"/>
              </w:rPr>
            </w:pPr>
          </w:p>
        </w:tc>
      </w:tr>
      <w:tr w14:paraId="5A41101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1D7028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08983FB">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6992D32">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67980E">
            <w:pPr>
              <w:autoSpaceDE w:val="0"/>
              <w:autoSpaceDN w:val="0"/>
              <w:spacing w:line="360" w:lineRule="auto"/>
              <w:jc w:val="center"/>
              <w:rPr>
                <w:rFonts w:hint="eastAsia" w:ascii="仿宋" w:hAnsi="仿宋" w:eastAsia="仿宋" w:cs="仿宋"/>
                <w:color w:val="auto"/>
                <w:sz w:val="24"/>
                <w:highlight w:val="none"/>
              </w:rPr>
            </w:pPr>
          </w:p>
        </w:tc>
      </w:tr>
      <w:tr w14:paraId="624B2DE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D13861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10B251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9B11A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008716">
            <w:pPr>
              <w:autoSpaceDE w:val="0"/>
              <w:autoSpaceDN w:val="0"/>
              <w:spacing w:line="360" w:lineRule="auto"/>
              <w:jc w:val="center"/>
              <w:rPr>
                <w:rFonts w:hint="eastAsia" w:ascii="仿宋" w:hAnsi="仿宋" w:eastAsia="仿宋" w:cs="仿宋"/>
                <w:color w:val="auto"/>
                <w:sz w:val="24"/>
                <w:highlight w:val="none"/>
              </w:rPr>
            </w:pPr>
          </w:p>
        </w:tc>
      </w:tr>
      <w:tr w14:paraId="2F9338A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92D121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11C036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ABA600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B01CFF2">
            <w:pPr>
              <w:autoSpaceDE w:val="0"/>
              <w:autoSpaceDN w:val="0"/>
              <w:spacing w:line="360" w:lineRule="auto"/>
              <w:jc w:val="center"/>
              <w:rPr>
                <w:rFonts w:hint="eastAsia" w:ascii="仿宋" w:hAnsi="仿宋" w:eastAsia="仿宋" w:cs="仿宋"/>
                <w:color w:val="auto"/>
                <w:sz w:val="24"/>
                <w:highlight w:val="none"/>
              </w:rPr>
            </w:pPr>
          </w:p>
        </w:tc>
      </w:tr>
      <w:tr w14:paraId="6B994BC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DF0376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38B409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03AB61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67FE72">
            <w:pPr>
              <w:autoSpaceDE w:val="0"/>
              <w:autoSpaceDN w:val="0"/>
              <w:spacing w:line="360" w:lineRule="auto"/>
              <w:jc w:val="center"/>
              <w:rPr>
                <w:rFonts w:hint="eastAsia" w:ascii="仿宋" w:hAnsi="仿宋" w:eastAsia="仿宋" w:cs="仿宋"/>
                <w:color w:val="auto"/>
                <w:sz w:val="24"/>
                <w:highlight w:val="none"/>
              </w:rPr>
            </w:pPr>
          </w:p>
        </w:tc>
      </w:tr>
    </w:tbl>
    <w:p w14:paraId="72FE095B">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6B9DB14">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3A2B63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3163AD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6DC739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24B634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12BE16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B72DAA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303AEEE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FEC745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0D3794E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85757D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39D11C8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6416AC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6AAED9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668F59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5DECB70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4352855">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659223D">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4836471">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FB0F434">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2954EBA">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F9F543">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42CDF3">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1E3E67A">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F0DB241">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B7C62F2">
            <w:pPr>
              <w:autoSpaceDE w:val="0"/>
              <w:autoSpaceDN w:val="0"/>
              <w:spacing w:line="360" w:lineRule="auto"/>
              <w:rPr>
                <w:rFonts w:hint="eastAsia" w:ascii="仿宋" w:hAnsi="仿宋" w:eastAsia="仿宋" w:cs="仿宋"/>
                <w:color w:val="auto"/>
                <w:sz w:val="24"/>
                <w:highlight w:val="none"/>
              </w:rPr>
            </w:pPr>
          </w:p>
        </w:tc>
      </w:tr>
      <w:tr w14:paraId="5D77B83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D357A14">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7992D80">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A73785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ADC9093">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AA331B1">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1B6286C">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3977E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BB98308">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6E48087">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723A4D7">
            <w:pPr>
              <w:autoSpaceDE w:val="0"/>
              <w:autoSpaceDN w:val="0"/>
              <w:spacing w:line="360" w:lineRule="auto"/>
              <w:rPr>
                <w:rFonts w:hint="eastAsia" w:ascii="仿宋" w:hAnsi="仿宋" w:eastAsia="仿宋" w:cs="仿宋"/>
                <w:color w:val="auto"/>
                <w:sz w:val="24"/>
                <w:highlight w:val="none"/>
              </w:rPr>
            </w:pPr>
          </w:p>
        </w:tc>
      </w:tr>
    </w:tbl>
    <w:p w14:paraId="54E36708">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32F46F34">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665AFACD">
      <w:pPr>
        <w:spacing w:line="360" w:lineRule="auto"/>
        <w:ind w:firstLine="480" w:firstLineChars="200"/>
        <w:rPr>
          <w:rFonts w:hint="eastAsia" w:ascii="仿宋" w:hAnsi="仿宋" w:eastAsia="仿宋" w:cs="仿宋"/>
          <w:color w:val="auto"/>
          <w:sz w:val="24"/>
          <w:szCs w:val="20"/>
          <w:highlight w:val="none"/>
        </w:rPr>
      </w:pPr>
    </w:p>
    <w:p w14:paraId="4B546D4D">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00F2133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1D80290">
      <w:pPr>
        <w:snapToGrid w:val="0"/>
        <w:spacing w:line="360" w:lineRule="auto"/>
        <w:ind w:firstLine="6907" w:firstLineChars="2150"/>
        <w:rPr>
          <w:rFonts w:hint="eastAsia" w:ascii="仿宋" w:hAnsi="仿宋" w:eastAsia="仿宋" w:cs="仿宋"/>
          <w:b/>
          <w:bCs/>
          <w:color w:val="auto"/>
          <w:sz w:val="32"/>
          <w:szCs w:val="32"/>
          <w:highlight w:val="none"/>
        </w:rPr>
      </w:pPr>
    </w:p>
    <w:p w14:paraId="36E7497F">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61FB63C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42EBC0F">
      <w:pPr>
        <w:spacing w:line="360" w:lineRule="auto"/>
        <w:rPr>
          <w:rFonts w:hint="eastAsia" w:ascii="仿宋" w:hAnsi="仿宋" w:eastAsia="仿宋" w:cs="仿宋"/>
          <w:color w:val="auto"/>
          <w:sz w:val="18"/>
          <w:szCs w:val="18"/>
          <w:highlight w:val="none"/>
        </w:rPr>
      </w:pPr>
    </w:p>
    <w:p w14:paraId="0FF12FDE">
      <w:pPr>
        <w:pStyle w:val="79"/>
        <w:rPr>
          <w:rFonts w:hint="eastAsia" w:ascii="仿宋" w:hAnsi="仿宋" w:eastAsia="仿宋" w:cs="仿宋"/>
          <w:color w:val="auto"/>
          <w:highlight w:val="none"/>
        </w:rPr>
      </w:pPr>
    </w:p>
    <w:p w14:paraId="32C615C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43DC9E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178A57A">
      <w:pPr>
        <w:spacing w:line="360" w:lineRule="auto"/>
        <w:rPr>
          <w:rFonts w:hint="eastAsia" w:ascii="仿宋" w:hAnsi="仿宋" w:eastAsia="仿宋" w:cs="仿宋"/>
          <w:b/>
          <w:bCs/>
          <w:color w:val="auto"/>
          <w:sz w:val="18"/>
          <w:szCs w:val="18"/>
          <w:highlight w:val="none"/>
        </w:rPr>
      </w:pPr>
    </w:p>
    <w:p w14:paraId="0C70F019">
      <w:pPr>
        <w:spacing w:line="360" w:lineRule="auto"/>
        <w:rPr>
          <w:rFonts w:hint="eastAsia" w:ascii="仿宋" w:hAnsi="仿宋" w:eastAsia="仿宋" w:cs="仿宋"/>
          <w:b/>
          <w:bCs/>
          <w:color w:val="auto"/>
          <w:sz w:val="32"/>
          <w:szCs w:val="32"/>
          <w:highlight w:val="none"/>
        </w:rPr>
      </w:pPr>
    </w:p>
    <w:p w14:paraId="63B79A17">
      <w:pPr>
        <w:spacing w:line="360" w:lineRule="auto"/>
        <w:rPr>
          <w:rFonts w:hint="eastAsia" w:ascii="仿宋" w:hAnsi="仿宋" w:eastAsia="仿宋" w:cs="仿宋"/>
          <w:b/>
          <w:bCs/>
          <w:color w:val="auto"/>
          <w:sz w:val="32"/>
          <w:szCs w:val="32"/>
          <w:highlight w:val="none"/>
        </w:rPr>
      </w:pPr>
    </w:p>
    <w:p w14:paraId="159F53BD">
      <w:pPr>
        <w:spacing w:line="360" w:lineRule="auto"/>
        <w:rPr>
          <w:rFonts w:hint="eastAsia" w:ascii="仿宋" w:hAnsi="仿宋" w:eastAsia="仿宋" w:cs="仿宋"/>
          <w:b/>
          <w:bCs/>
          <w:color w:val="auto"/>
          <w:sz w:val="32"/>
          <w:szCs w:val="32"/>
          <w:highlight w:val="none"/>
        </w:rPr>
      </w:pPr>
    </w:p>
    <w:p w14:paraId="1C5C40B2">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1A2AA7A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16DC9D1">
      <w:pPr>
        <w:snapToGrid w:val="0"/>
        <w:spacing w:line="360" w:lineRule="auto"/>
        <w:ind w:right="960"/>
        <w:jc w:val="right"/>
        <w:rPr>
          <w:rFonts w:hint="eastAsia" w:ascii="仿宋" w:hAnsi="仿宋" w:eastAsia="仿宋" w:cs="仿宋"/>
          <w:color w:val="auto"/>
          <w:kern w:val="0"/>
          <w:sz w:val="24"/>
          <w:highlight w:val="none"/>
          <w:lang w:val="zh-CN"/>
        </w:rPr>
      </w:pPr>
    </w:p>
    <w:p w14:paraId="1BE43A35">
      <w:pPr>
        <w:snapToGrid w:val="0"/>
        <w:spacing w:line="360" w:lineRule="auto"/>
        <w:ind w:right="960"/>
        <w:jc w:val="right"/>
        <w:rPr>
          <w:rFonts w:hint="eastAsia" w:ascii="仿宋" w:hAnsi="仿宋" w:eastAsia="仿宋" w:cs="仿宋"/>
          <w:color w:val="auto"/>
          <w:kern w:val="0"/>
          <w:sz w:val="24"/>
          <w:highlight w:val="none"/>
          <w:lang w:val="zh-CN"/>
        </w:rPr>
      </w:pPr>
    </w:p>
    <w:p w14:paraId="1D99D0A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0E688DC">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1D32DF">
      <w:pPr>
        <w:spacing w:line="360" w:lineRule="auto"/>
        <w:rPr>
          <w:rFonts w:hint="eastAsia" w:ascii="仿宋" w:hAnsi="仿宋" w:eastAsia="仿宋" w:cs="仿宋"/>
          <w:b/>
          <w:bCs/>
          <w:color w:val="auto"/>
          <w:sz w:val="32"/>
          <w:szCs w:val="32"/>
          <w:highlight w:val="none"/>
        </w:rPr>
      </w:pPr>
    </w:p>
    <w:p w14:paraId="56354B69">
      <w:pPr>
        <w:spacing w:line="360" w:lineRule="auto"/>
        <w:rPr>
          <w:rFonts w:hint="eastAsia" w:ascii="仿宋" w:hAnsi="仿宋" w:eastAsia="仿宋" w:cs="仿宋"/>
          <w:b/>
          <w:bCs/>
          <w:color w:val="auto"/>
          <w:sz w:val="32"/>
          <w:szCs w:val="32"/>
          <w:highlight w:val="none"/>
        </w:rPr>
      </w:pPr>
    </w:p>
    <w:p w14:paraId="559AD00A">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2F2BE1C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18085F3">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8192AB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A9F9723">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7760E14">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6706F28D">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093EA89">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5993F0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3146875">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0F813B7">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4EEC0A1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887D8F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4E9C321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593A371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2960DAB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03B3FC3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2ADECFD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40D88ED3">
            <w:pPr>
              <w:suppressAutoHyphens/>
              <w:autoSpaceDE w:val="0"/>
              <w:autoSpaceDN w:val="0"/>
              <w:spacing w:line="360" w:lineRule="auto"/>
              <w:rPr>
                <w:rFonts w:hint="eastAsia" w:ascii="仿宋" w:hAnsi="仿宋" w:eastAsia="仿宋" w:cs="仿宋"/>
                <w:color w:val="auto"/>
                <w:sz w:val="24"/>
                <w:highlight w:val="none"/>
              </w:rPr>
            </w:pPr>
          </w:p>
        </w:tc>
      </w:tr>
      <w:tr w14:paraId="71C2F2D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04B311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FA68C4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35F781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08F32D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709F5C0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C9AF354">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F75B58E">
            <w:pPr>
              <w:suppressAutoHyphens/>
              <w:autoSpaceDE w:val="0"/>
              <w:autoSpaceDN w:val="0"/>
              <w:spacing w:line="360" w:lineRule="auto"/>
              <w:rPr>
                <w:rFonts w:hint="eastAsia" w:ascii="仿宋" w:hAnsi="仿宋" w:eastAsia="仿宋" w:cs="仿宋"/>
                <w:color w:val="auto"/>
                <w:sz w:val="24"/>
                <w:highlight w:val="none"/>
              </w:rPr>
            </w:pPr>
          </w:p>
        </w:tc>
      </w:tr>
    </w:tbl>
    <w:p w14:paraId="5EEAC4F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6F92639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5E034C01">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3F87AC6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52ED2CA1">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6FD5EE1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7D1B9469">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261978DB">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3A3E3503">
      <w:pPr>
        <w:spacing w:line="360" w:lineRule="auto"/>
        <w:ind w:firstLine="480" w:firstLineChars="200"/>
        <w:rPr>
          <w:rFonts w:hint="eastAsia" w:ascii="仿宋" w:hAnsi="仿宋" w:eastAsia="仿宋" w:cs="仿宋"/>
          <w:color w:val="auto"/>
          <w:sz w:val="24"/>
          <w:szCs w:val="20"/>
          <w:highlight w:val="none"/>
        </w:rPr>
      </w:pPr>
    </w:p>
    <w:p w14:paraId="7F848A8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AC45AF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9E215BC">
      <w:pPr>
        <w:spacing w:line="336" w:lineRule="auto"/>
        <w:jc w:val="center"/>
        <w:rPr>
          <w:rFonts w:hint="eastAsia" w:ascii="仿宋" w:hAnsi="仿宋" w:eastAsia="仿宋" w:cs="仿宋"/>
          <w:color w:val="auto"/>
          <w:sz w:val="24"/>
          <w:highlight w:val="none"/>
        </w:rPr>
      </w:pPr>
    </w:p>
    <w:p w14:paraId="7168B7FE">
      <w:pPr>
        <w:spacing w:line="336" w:lineRule="auto"/>
        <w:jc w:val="center"/>
        <w:rPr>
          <w:rFonts w:hint="eastAsia" w:ascii="仿宋" w:hAnsi="仿宋" w:eastAsia="仿宋" w:cs="仿宋"/>
          <w:color w:val="auto"/>
          <w:sz w:val="24"/>
          <w:highlight w:val="none"/>
        </w:rPr>
      </w:pPr>
    </w:p>
    <w:p w14:paraId="59677E4A">
      <w:pPr>
        <w:spacing w:line="336" w:lineRule="auto"/>
        <w:jc w:val="center"/>
        <w:rPr>
          <w:rFonts w:hint="eastAsia" w:ascii="仿宋" w:hAnsi="仿宋" w:eastAsia="仿宋" w:cs="仿宋"/>
          <w:color w:val="auto"/>
          <w:sz w:val="24"/>
          <w:highlight w:val="none"/>
        </w:rPr>
      </w:pPr>
    </w:p>
    <w:p w14:paraId="7264AFD3">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1BBA34C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1878B56">
      <w:pPr>
        <w:spacing w:line="360" w:lineRule="auto"/>
        <w:jc w:val="center"/>
        <w:rPr>
          <w:rFonts w:hint="eastAsia" w:ascii="仿宋" w:hAnsi="仿宋" w:eastAsia="仿宋" w:cs="仿宋"/>
          <w:color w:val="auto"/>
          <w:sz w:val="24"/>
          <w:highlight w:val="none"/>
        </w:rPr>
      </w:pPr>
    </w:p>
    <w:p w14:paraId="57F9424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071589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75F8F49">
      <w:pPr>
        <w:spacing w:line="360" w:lineRule="auto"/>
        <w:jc w:val="center"/>
        <w:rPr>
          <w:rFonts w:hint="eastAsia" w:ascii="仿宋" w:hAnsi="仿宋" w:eastAsia="仿宋" w:cs="仿宋"/>
          <w:b/>
          <w:bCs/>
          <w:color w:val="auto"/>
          <w:sz w:val="30"/>
          <w:szCs w:val="30"/>
          <w:highlight w:val="none"/>
        </w:rPr>
      </w:pPr>
    </w:p>
    <w:p w14:paraId="5808D0D7">
      <w:pPr>
        <w:spacing w:line="360" w:lineRule="auto"/>
        <w:jc w:val="center"/>
        <w:rPr>
          <w:rFonts w:hint="eastAsia" w:ascii="仿宋" w:hAnsi="仿宋" w:eastAsia="仿宋" w:cs="仿宋"/>
          <w:b/>
          <w:bCs/>
          <w:color w:val="auto"/>
          <w:sz w:val="30"/>
          <w:szCs w:val="30"/>
          <w:highlight w:val="none"/>
        </w:rPr>
      </w:pPr>
    </w:p>
    <w:p w14:paraId="6540A278">
      <w:pPr>
        <w:spacing w:line="360" w:lineRule="auto"/>
        <w:jc w:val="center"/>
        <w:rPr>
          <w:rFonts w:hint="eastAsia" w:ascii="仿宋" w:hAnsi="仿宋" w:eastAsia="仿宋" w:cs="仿宋"/>
          <w:b/>
          <w:bCs/>
          <w:color w:val="auto"/>
          <w:sz w:val="24"/>
          <w:highlight w:val="none"/>
        </w:rPr>
      </w:pPr>
    </w:p>
    <w:p w14:paraId="7BA5B1AD">
      <w:pPr>
        <w:spacing w:line="360" w:lineRule="auto"/>
        <w:jc w:val="center"/>
        <w:rPr>
          <w:rFonts w:hint="eastAsia" w:ascii="仿宋" w:hAnsi="仿宋" w:eastAsia="仿宋" w:cs="仿宋"/>
          <w:b/>
          <w:bCs/>
          <w:color w:val="auto"/>
          <w:sz w:val="24"/>
          <w:highlight w:val="none"/>
        </w:rPr>
      </w:pPr>
    </w:p>
    <w:p w14:paraId="1E9E431E">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3881A6B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0E6C6D9">
      <w:pPr>
        <w:spacing w:line="360" w:lineRule="auto"/>
        <w:rPr>
          <w:rFonts w:hint="eastAsia" w:ascii="仿宋" w:hAnsi="仿宋" w:eastAsia="仿宋" w:cs="仿宋"/>
          <w:color w:val="auto"/>
          <w:sz w:val="24"/>
          <w:highlight w:val="none"/>
        </w:rPr>
      </w:pPr>
    </w:p>
    <w:p w14:paraId="10676E6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B02B9F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A4DEB8">
      <w:pPr>
        <w:pStyle w:val="80"/>
        <w:rPr>
          <w:rFonts w:hint="eastAsia" w:ascii="仿宋" w:hAnsi="仿宋" w:eastAsia="仿宋" w:cs="仿宋"/>
          <w:color w:val="auto"/>
          <w:highlight w:val="none"/>
        </w:rPr>
        <w:sectPr>
          <w:pgSz w:w="11906" w:h="16838"/>
          <w:pgMar w:top="1276" w:right="1418" w:bottom="1247" w:left="1418" w:header="851" w:footer="992" w:gutter="0"/>
          <w:cols w:space="720" w:num="1"/>
          <w:titlePg/>
          <w:docGrid w:linePitch="312" w:charSpace="0"/>
        </w:sectPr>
      </w:pPr>
    </w:p>
    <w:p w14:paraId="6A01164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6C08F0A">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43C4607">
      <w:pPr>
        <w:spacing w:line="360" w:lineRule="auto"/>
        <w:jc w:val="center"/>
        <w:outlineLvl w:val="0"/>
        <w:rPr>
          <w:rFonts w:hint="eastAsia" w:ascii="仿宋" w:hAnsi="仿宋" w:eastAsia="仿宋" w:cs="仿宋"/>
          <w:b/>
          <w:color w:val="auto"/>
          <w:kern w:val="0"/>
          <w:sz w:val="36"/>
          <w:szCs w:val="36"/>
          <w:highlight w:val="none"/>
        </w:rPr>
      </w:pPr>
    </w:p>
    <w:p w14:paraId="77575AB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6D415A47">
      <w:pPr>
        <w:snapToGrid w:val="0"/>
        <w:spacing w:line="360" w:lineRule="auto"/>
        <w:ind w:right="480"/>
        <w:jc w:val="center"/>
        <w:rPr>
          <w:rFonts w:hint="eastAsia" w:ascii="仿宋" w:hAnsi="仿宋" w:eastAsia="仿宋" w:cs="仿宋"/>
          <w:b/>
          <w:color w:val="auto"/>
          <w:kern w:val="0"/>
          <w:sz w:val="32"/>
          <w:szCs w:val="32"/>
          <w:highlight w:val="none"/>
        </w:rPr>
      </w:pPr>
    </w:p>
    <w:p w14:paraId="7F315099">
      <w:pPr>
        <w:snapToGrid w:val="0"/>
        <w:spacing w:line="360" w:lineRule="auto"/>
        <w:ind w:right="480"/>
        <w:jc w:val="center"/>
        <w:rPr>
          <w:rFonts w:hint="eastAsia" w:ascii="仿宋" w:hAnsi="仿宋" w:eastAsia="仿宋" w:cs="仿宋"/>
          <w:b/>
          <w:color w:val="auto"/>
          <w:kern w:val="0"/>
          <w:sz w:val="32"/>
          <w:szCs w:val="32"/>
          <w:highlight w:val="none"/>
        </w:rPr>
      </w:pPr>
    </w:p>
    <w:p w14:paraId="21EDF2B2">
      <w:pPr>
        <w:snapToGrid w:val="0"/>
        <w:spacing w:line="360" w:lineRule="auto"/>
        <w:ind w:right="480"/>
        <w:jc w:val="center"/>
        <w:rPr>
          <w:rFonts w:hint="eastAsia" w:ascii="仿宋" w:hAnsi="仿宋" w:eastAsia="仿宋" w:cs="仿宋"/>
          <w:b/>
          <w:color w:val="auto"/>
          <w:kern w:val="0"/>
          <w:sz w:val="32"/>
          <w:szCs w:val="32"/>
          <w:highlight w:val="none"/>
        </w:rPr>
      </w:pPr>
    </w:p>
    <w:p w14:paraId="40846CE8">
      <w:pPr>
        <w:snapToGrid w:val="0"/>
        <w:spacing w:line="360" w:lineRule="auto"/>
        <w:ind w:right="480"/>
        <w:jc w:val="center"/>
        <w:rPr>
          <w:rFonts w:hint="eastAsia" w:ascii="仿宋" w:hAnsi="仿宋" w:eastAsia="仿宋" w:cs="仿宋"/>
          <w:b/>
          <w:color w:val="auto"/>
          <w:kern w:val="0"/>
          <w:sz w:val="32"/>
          <w:szCs w:val="32"/>
          <w:highlight w:val="none"/>
        </w:rPr>
      </w:pPr>
    </w:p>
    <w:p w14:paraId="3352DCBE">
      <w:pPr>
        <w:snapToGrid w:val="0"/>
        <w:spacing w:line="360" w:lineRule="auto"/>
        <w:ind w:right="480"/>
        <w:jc w:val="center"/>
        <w:rPr>
          <w:rFonts w:hint="eastAsia" w:ascii="仿宋" w:hAnsi="仿宋" w:eastAsia="仿宋" w:cs="仿宋"/>
          <w:b/>
          <w:color w:val="auto"/>
          <w:kern w:val="0"/>
          <w:sz w:val="32"/>
          <w:szCs w:val="32"/>
          <w:highlight w:val="none"/>
        </w:rPr>
      </w:pPr>
    </w:p>
    <w:p w14:paraId="0CEB4469">
      <w:pPr>
        <w:snapToGrid w:val="0"/>
        <w:spacing w:line="360" w:lineRule="auto"/>
        <w:ind w:right="480"/>
        <w:jc w:val="center"/>
        <w:rPr>
          <w:rFonts w:hint="eastAsia" w:ascii="仿宋" w:hAnsi="仿宋" w:eastAsia="仿宋" w:cs="仿宋"/>
          <w:b/>
          <w:color w:val="auto"/>
          <w:kern w:val="0"/>
          <w:sz w:val="32"/>
          <w:szCs w:val="32"/>
          <w:highlight w:val="none"/>
        </w:rPr>
      </w:pPr>
    </w:p>
    <w:p w14:paraId="38AC2C63">
      <w:pPr>
        <w:snapToGrid w:val="0"/>
        <w:spacing w:line="360" w:lineRule="auto"/>
        <w:ind w:right="480"/>
        <w:jc w:val="center"/>
        <w:rPr>
          <w:rFonts w:hint="eastAsia" w:ascii="仿宋" w:hAnsi="仿宋" w:eastAsia="仿宋" w:cs="仿宋"/>
          <w:b/>
          <w:color w:val="auto"/>
          <w:kern w:val="0"/>
          <w:sz w:val="32"/>
          <w:szCs w:val="32"/>
          <w:highlight w:val="none"/>
        </w:rPr>
      </w:pPr>
    </w:p>
    <w:p w14:paraId="402FAD4E">
      <w:pPr>
        <w:snapToGrid w:val="0"/>
        <w:spacing w:line="360" w:lineRule="auto"/>
        <w:ind w:right="480"/>
        <w:jc w:val="center"/>
        <w:rPr>
          <w:rFonts w:hint="eastAsia" w:ascii="仿宋" w:hAnsi="仿宋" w:eastAsia="仿宋" w:cs="仿宋"/>
          <w:b/>
          <w:color w:val="auto"/>
          <w:kern w:val="0"/>
          <w:sz w:val="32"/>
          <w:szCs w:val="32"/>
          <w:highlight w:val="none"/>
        </w:rPr>
      </w:pPr>
    </w:p>
    <w:p w14:paraId="00184CED">
      <w:pPr>
        <w:snapToGrid w:val="0"/>
        <w:spacing w:line="360" w:lineRule="auto"/>
        <w:ind w:right="480"/>
        <w:jc w:val="center"/>
        <w:rPr>
          <w:rFonts w:hint="eastAsia" w:ascii="仿宋" w:hAnsi="仿宋" w:eastAsia="仿宋" w:cs="仿宋"/>
          <w:b/>
          <w:color w:val="auto"/>
          <w:kern w:val="0"/>
          <w:sz w:val="32"/>
          <w:szCs w:val="32"/>
          <w:highlight w:val="none"/>
        </w:rPr>
      </w:pPr>
    </w:p>
    <w:p w14:paraId="3F4BCD6E">
      <w:pPr>
        <w:snapToGrid w:val="0"/>
        <w:spacing w:line="360" w:lineRule="auto"/>
        <w:ind w:right="480"/>
        <w:jc w:val="center"/>
        <w:rPr>
          <w:rFonts w:hint="eastAsia" w:ascii="仿宋" w:hAnsi="仿宋" w:eastAsia="仿宋" w:cs="仿宋"/>
          <w:b/>
          <w:color w:val="auto"/>
          <w:kern w:val="0"/>
          <w:sz w:val="32"/>
          <w:szCs w:val="32"/>
          <w:highlight w:val="none"/>
        </w:rPr>
      </w:pPr>
    </w:p>
    <w:p w14:paraId="5A14CAAE">
      <w:pPr>
        <w:snapToGrid w:val="0"/>
        <w:spacing w:line="360" w:lineRule="auto"/>
        <w:ind w:right="480"/>
        <w:jc w:val="center"/>
        <w:rPr>
          <w:rFonts w:hint="eastAsia" w:ascii="仿宋" w:hAnsi="仿宋" w:eastAsia="仿宋" w:cs="仿宋"/>
          <w:b/>
          <w:color w:val="auto"/>
          <w:kern w:val="0"/>
          <w:sz w:val="32"/>
          <w:szCs w:val="32"/>
          <w:highlight w:val="none"/>
        </w:rPr>
      </w:pPr>
    </w:p>
    <w:p w14:paraId="6AB054E4">
      <w:pPr>
        <w:snapToGrid w:val="0"/>
        <w:spacing w:line="360" w:lineRule="auto"/>
        <w:ind w:right="480"/>
        <w:jc w:val="center"/>
        <w:rPr>
          <w:rFonts w:hint="eastAsia" w:ascii="仿宋" w:hAnsi="仿宋" w:eastAsia="仿宋" w:cs="仿宋"/>
          <w:b/>
          <w:color w:val="auto"/>
          <w:kern w:val="0"/>
          <w:sz w:val="32"/>
          <w:szCs w:val="32"/>
          <w:highlight w:val="none"/>
        </w:rPr>
      </w:pPr>
    </w:p>
    <w:p w14:paraId="09B5AD50">
      <w:pPr>
        <w:snapToGrid w:val="0"/>
        <w:spacing w:line="360" w:lineRule="auto"/>
        <w:ind w:right="480"/>
        <w:jc w:val="center"/>
        <w:rPr>
          <w:rFonts w:hint="eastAsia" w:ascii="仿宋" w:hAnsi="仿宋" w:eastAsia="仿宋" w:cs="仿宋"/>
          <w:b/>
          <w:color w:val="auto"/>
          <w:kern w:val="0"/>
          <w:sz w:val="32"/>
          <w:szCs w:val="32"/>
          <w:highlight w:val="none"/>
        </w:rPr>
      </w:pPr>
    </w:p>
    <w:p w14:paraId="19C67A8E">
      <w:pPr>
        <w:snapToGrid w:val="0"/>
        <w:spacing w:line="360" w:lineRule="auto"/>
        <w:ind w:right="480"/>
        <w:rPr>
          <w:rFonts w:hint="eastAsia" w:ascii="仿宋" w:hAnsi="仿宋" w:eastAsia="仿宋" w:cs="仿宋"/>
          <w:b/>
          <w:color w:val="auto"/>
          <w:kern w:val="0"/>
          <w:sz w:val="32"/>
          <w:szCs w:val="32"/>
          <w:highlight w:val="none"/>
        </w:rPr>
      </w:pPr>
    </w:p>
    <w:p w14:paraId="6E585EAB">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2" w:type="first"/>
          <w:footerReference r:id="rId11" w:type="default"/>
          <w:pgSz w:w="11906" w:h="16838"/>
          <w:pgMar w:top="1276" w:right="1418" w:bottom="1247" w:left="1418" w:header="851" w:footer="992" w:gutter="0"/>
          <w:cols w:space="720" w:num="1"/>
          <w:titlePg/>
          <w:docGrid w:linePitch="312" w:charSpace="0"/>
        </w:sectPr>
      </w:pPr>
    </w:p>
    <w:p w14:paraId="4F34B218">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3A112D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55BBC6F">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6B58C65D">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4C0B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47BEC80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7D0CCA9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6EC62F4B">
            <w:pPr>
              <w:spacing w:line="360" w:lineRule="auto"/>
              <w:jc w:val="center"/>
              <w:rPr>
                <w:rFonts w:hint="eastAsia" w:ascii="仿宋" w:hAnsi="仿宋" w:eastAsia="仿宋" w:cs="仿宋"/>
                <w:b/>
                <w:color w:val="auto"/>
                <w:sz w:val="24"/>
                <w:highlight w:val="none"/>
              </w:rPr>
            </w:pPr>
          </w:p>
          <w:p w14:paraId="4411421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6520365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1FD2130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5930E8C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44600AF1">
            <w:pPr>
              <w:spacing w:line="360" w:lineRule="auto"/>
              <w:jc w:val="center"/>
              <w:rPr>
                <w:rFonts w:hint="eastAsia" w:ascii="仿宋" w:hAnsi="仿宋" w:eastAsia="仿宋" w:cs="仿宋"/>
                <w:b/>
                <w:color w:val="auto"/>
                <w:sz w:val="24"/>
                <w:highlight w:val="none"/>
              </w:rPr>
            </w:pPr>
          </w:p>
          <w:p w14:paraId="33908CC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4B7678BA">
            <w:pPr>
              <w:spacing w:line="360" w:lineRule="auto"/>
              <w:jc w:val="center"/>
              <w:rPr>
                <w:rFonts w:hint="eastAsia" w:ascii="仿宋" w:hAnsi="仿宋" w:eastAsia="仿宋" w:cs="仿宋"/>
                <w:b/>
                <w:color w:val="auto"/>
                <w:sz w:val="24"/>
                <w:highlight w:val="none"/>
              </w:rPr>
            </w:pPr>
          </w:p>
          <w:p w14:paraId="1B0252C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432DB87D">
            <w:pPr>
              <w:spacing w:line="360" w:lineRule="auto"/>
              <w:jc w:val="center"/>
              <w:rPr>
                <w:rFonts w:hint="eastAsia" w:ascii="仿宋" w:hAnsi="仿宋" w:eastAsia="仿宋" w:cs="仿宋"/>
                <w:b/>
                <w:color w:val="auto"/>
                <w:sz w:val="24"/>
                <w:highlight w:val="none"/>
              </w:rPr>
            </w:pPr>
          </w:p>
        </w:tc>
      </w:tr>
      <w:tr w14:paraId="64E2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6DBB7E4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4CE92910">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27D9239B">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5037AE26">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320D488">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D860807">
            <w:pPr>
              <w:spacing w:line="360" w:lineRule="auto"/>
              <w:jc w:val="center"/>
              <w:rPr>
                <w:rFonts w:hint="eastAsia" w:ascii="仿宋" w:hAnsi="仿宋" w:eastAsia="仿宋" w:cs="仿宋"/>
                <w:color w:val="auto"/>
                <w:sz w:val="24"/>
                <w:highlight w:val="none"/>
              </w:rPr>
            </w:pPr>
          </w:p>
        </w:tc>
        <w:tc>
          <w:tcPr>
            <w:tcW w:w="2127" w:type="dxa"/>
          </w:tcPr>
          <w:p w14:paraId="39EEA4E0">
            <w:pPr>
              <w:spacing w:line="360" w:lineRule="auto"/>
              <w:jc w:val="center"/>
              <w:rPr>
                <w:rFonts w:hint="eastAsia" w:ascii="仿宋" w:hAnsi="仿宋" w:eastAsia="仿宋" w:cs="仿宋"/>
                <w:color w:val="auto"/>
                <w:sz w:val="24"/>
                <w:highlight w:val="none"/>
              </w:rPr>
            </w:pPr>
          </w:p>
        </w:tc>
        <w:tc>
          <w:tcPr>
            <w:tcW w:w="2126" w:type="dxa"/>
            <w:vAlign w:val="center"/>
          </w:tcPr>
          <w:p w14:paraId="1337F5ED">
            <w:pPr>
              <w:spacing w:line="360" w:lineRule="auto"/>
              <w:jc w:val="center"/>
              <w:rPr>
                <w:rFonts w:hint="eastAsia" w:ascii="仿宋" w:hAnsi="仿宋" w:eastAsia="仿宋" w:cs="仿宋"/>
                <w:color w:val="auto"/>
                <w:sz w:val="24"/>
                <w:highlight w:val="none"/>
              </w:rPr>
            </w:pPr>
          </w:p>
        </w:tc>
      </w:tr>
      <w:tr w14:paraId="42A51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7253F9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4B06568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4D3279D8">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24793687">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92D9176">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4325374">
            <w:pPr>
              <w:spacing w:line="360" w:lineRule="auto"/>
              <w:jc w:val="center"/>
              <w:rPr>
                <w:rFonts w:hint="eastAsia" w:ascii="仿宋" w:hAnsi="仿宋" w:eastAsia="仿宋" w:cs="仿宋"/>
                <w:color w:val="auto"/>
                <w:sz w:val="24"/>
                <w:highlight w:val="none"/>
              </w:rPr>
            </w:pPr>
          </w:p>
        </w:tc>
        <w:tc>
          <w:tcPr>
            <w:tcW w:w="2127" w:type="dxa"/>
          </w:tcPr>
          <w:p w14:paraId="59B85F15">
            <w:pPr>
              <w:spacing w:line="360" w:lineRule="auto"/>
              <w:jc w:val="center"/>
              <w:rPr>
                <w:rFonts w:hint="eastAsia" w:ascii="仿宋" w:hAnsi="仿宋" w:eastAsia="仿宋" w:cs="仿宋"/>
                <w:color w:val="auto"/>
                <w:sz w:val="24"/>
                <w:highlight w:val="none"/>
              </w:rPr>
            </w:pPr>
          </w:p>
        </w:tc>
        <w:tc>
          <w:tcPr>
            <w:tcW w:w="2126" w:type="dxa"/>
            <w:vAlign w:val="center"/>
          </w:tcPr>
          <w:p w14:paraId="11248F95">
            <w:pPr>
              <w:spacing w:line="360" w:lineRule="auto"/>
              <w:jc w:val="center"/>
              <w:rPr>
                <w:rFonts w:hint="eastAsia" w:ascii="仿宋" w:hAnsi="仿宋" w:eastAsia="仿宋" w:cs="仿宋"/>
                <w:color w:val="auto"/>
                <w:sz w:val="24"/>
                <w:highlight w:val="none"/>
              </w:rPr>
            </w:pPr>
          </w:p>
        </w:tc>
      </w:tr>
      <w:tr w14:paraId="17CE8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17BF7F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1BE45B6E">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294543E">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2F709ABA">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DECA0FF">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9E91ECB">
            <w:pPr>
              <w:spacing w:line="360" w:lineRule="auto"/>
              <w:jc w:val="center"/>
              <w:rPr>
                <w:rFonts w:hint="eastAsia" w:ascii="仿宋" w:hAnsi="仿宋" w:eastAsia="仿宋" w:cs="仿宋"/>
                <w:color w:val="auto"/>
                <w:sz w:val="24"/>
                <w:highlight w:val="none"/>
              </w:rPr>
            </w:pPr>
          </w:p>
        </w:tc>
        <w:tc>
          <w:tcPr>
            <w:tcW w:w="2127" w:type="dxa"/>
          </w:tcPr>
          <w:p w14:paraId="0F4F2884">
            <w:pPr>
              <w:spacing w:line="360" w:lineRule="auto"/>
              <w:jc w:val="center"/>
              <w:rPr>
                <w:rFonts w:hint="eastAsia" w:ascii="仿宋" w:hAnsi="仿宋" w:eastAsia="仿宋" w:cs="仿宋"/>
                <w:color w:val="auto"/>
                <w:sz w:val="24"/>
                <w:highlight w:val="none"/>
              </w:rPr>
            </w:pPr>
          </w:p>
        </w:tc>
        <w:tc>
          <w:tcPr>
            <w:tcW w:w="2126" w:type="dxa"/>
            <w:vAlign w:val="center"/>
          </w:tcPr>
          <w:p w14:paraId="6AD21077">
            <w:pPr>
              <w:spacing w:line="360" w:lineRule="auto"/>
              <w:jc w:val="center"/>
              <w:rPr>
                <w:rFonts w:hint="eastAsia" w:ascii="仿宋" w:hAnsi="仿宋" w:eastAsia="仿宋" w:cs="仿宋"/>
                <w:color w:val="auto"/>
                <w:sz w:val="24"/>
                <w:highlight w:val="none"/>
              </w:rPr>
            </w:pPr>
          </w:p>
        </w:tc>
      </w:tr>
      <w:tr w14:paraId="598A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A2F6D37">
            <w:pPr>
              <w:spacing w:line="360" w:lineRule="auto"/>
              <w:jc w:val="center"/>
              <w:rPr>
                <w:rFonts w:hint="eastAsia" w:ascii="仿宋" w:hAnsi="仿宋" w:eastAsia="仿宋" w:cs="仿宋"/>
                <w:color w:val="auto"/>
                <w:sz w:val="24"/>
                <w:highlight w:val="none"/>
              </w:rPr>
            </w:pPr>
          </w:p>
        </w:tc>
        <w:tc>
          <w:tcPr>
            <w:tcW w:w="992" w:type="dxa"/>
            <w:vAlign w:val="center"/>
          </w:tcPr>
          <w:p w14:paraId="387DC00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B3CBFB5">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493638F">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55F58DD">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5E0F020">
            <w:pPr>
              <w:spacing w:line="360" w:lineRule="auto"/>
              <w:jc w:val="center"/>
              <w:rPr>
                <w:rFonts w:hint="eastAsia" w:ascii="仿宋" w:hAnsi="仿宋" w:eastAsia="仿宋" w:cs="仿宋"/>
                <w:color w:val="auto"/>
                <w:sz w:val="24"/>
                <w:highlight w:val="none"/>
              </w:rPr>
            </w:pPr>
          </w:p>
        </w:tc>
        <w:tc>
          <w:tcPr>
            <w:tcW w:w="2127" w:type="dxa"/>
          </w:tcPr>
          <w:p w14:paraId="6168CD4C">
            <w:pPr>
              <w:spacing w:line="360" w:lineRule="auto"/>
              <w:jc w:val="center"/>
              <w:rPr>
                <w:rFonts w:hint="eastAsia" w:ascii="仿宋" w:hAnsi="仿宋" w:eastAsia="仿宋" w:cs="仿宋"/>
                <w:color w:val="auto"/>
                <w:sz w:val="24"/>
                <w:highlight w:val="none"/>
              </w:rPr>
            </w:pPr>
          </w:p>
        </w:tc>
        <w:tc>
          <w:tcPr>
            <w:tcW w:w="2126" w:type="dxa"/>
            <w:vAlign w:val="center"/>
          </w:tcPr>
          <w:p w14:paraId="0C98B601">
            <w:pPr>
              <w:spacing w:line="360" w:lineRule="auto"/>
              <w:jc w:val="center"/>
              <w:rPr>
                <w:rFonts w:hint="eastAsia" w:ascii="仿宋" w:hAnsi="仿宋" w:eastAsia="仿宋" w:cs="仿宋"/>
                <w:color w:val="auto"/>
                <w:sz w:val="24"/>
                <w:highlight w:val="none"/>
              </w:rPr>
            </w:pPr>
          </w:p>
        </w:tc>
      </w:tr>
      <w:tr w14:paraId="0F0D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19538D3">
            <w:pPr>
              <w:spacing w:line="360" w:lineRule="auto"/>
              <w:jc w:val="center"/>
              <w:rPr>
                <w:rFonts w:hint="eastAsia" w:ascii="仿宋" w:hAnsi="仿宋" w:eastAsia="仿宋" w:cs="仿宋"/>
                <w:color w:val="auto"/>
                <w:sz w:val="24"/>
                <w:highlight w:val="none"/>
              </w:rPr>
            </w:pPr>
          </w:p>
        </w:tc>
        <w:tc>
          <w:tcPr>
            <w:tcW w:w="992" w:type="dxa"/>
            <w:vAlign w:val="center"/>
          </w:tcPr>
          <w:p w14:paraId="14B1C2A2">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2847B60">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2F7DC00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63CC88E">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64E6AB4D">
            <w:pPr>
              <w:spacing w:line="360" w:lineRule="auto"/>
              <w:jc w:val="center"/>
              <w:rPr>
                <w:rFonts w:hint="eastAsia" w:ascii="仿宋" w:hAnsi="仿宋" w:eastAsia="仿宋" w:cs="仿宋"/>
                <w:color w:val="auto"/>
                <w:sz w:val="24"/>
                <w:highlight w:val="none"/>
              </w:rPr>
            </w:pPr>
          </w:p>
        </w:tc>
        <w:tc>
          <w:tcPr>
            <w:tcW w:w="2127" w:type="dxa"/>
          </w:tcPr>
          <w:p w14:paraId="0046A043">
            <w:pPr>
              <w:spacing w:line="360" w:lineRule="auto"/>
              <w:jc w:val="center"/>
              <w:rPr>
                <w:rFonts w:hint="eastAsia" w:ascii="仿宋" w:hAnsi="仿宋" w:eastAsia="仿宋" w:cs="仿宋"/>
                <w:color w:val="auto"/>
                <w:sz w:val="24"/>
                <w:highlight w:val="none"/>
              </w:rPr>
            </w:pPr>
          </w:p>
        </w:tc>
        <w:tc>
          <w:tcPr>
            <w:tcW w:w="2126" w:type="dxa"/>
            <w:vAlign w:val="center"/>
          </w:tcPr>
          <w:p w14:paraId="307EE469">
            <w:pPr>
              <w:spacing w:line="360" w:lineRule="auto"/>
              <w:jc w:val="center"/>
              <w:rPr>
                <w:rFonts w:hint="eastAsia" w:ascii="仿宋" w:hAnsi="仿宋" w:eastAsia="仿宋" w:cs="仿宋"/>
                <w:color w:val="auto"/>
                <w:sz w:val="24"/>
                <w:highlight w:val="none"/>
              </w:rPr>
            </w:pPr>
          </w:p>
        </w:tc>
      </w:tr>
      <w:tr w14:paraId="79DF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0F5777B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299951B2">
            <w:pPr>
              <w:spacing w:line="360" w:lineRule="auto"/>
              <w:jc w:val="center"/>
              <w:rPr>
                <w:rFonts w:hint="eastAsia" w:ascii="仿宋" w:hAnsi="仿宋" w:eastAsia="仿宋" w:cs="仿宋"/>
                <w:color w:val="auto"/>
                <w:sz w:val="24"/>
                <w:highlight w:val="none"/>
              </w:rPr>
            </w:pPr>
          </w:p>
        </w:tc>
      </w:tr>
      <w:tr w14:paraId="76673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1F25F23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0DC91640">
            <w:pPr>
              <w:spacing w:line="360" w:lineRule="auto"/>
              <w:jc w:val="center"/>
              <w:rPr>
                <w:rFonts w:hint="eastAsia" w:ascii="仿宋" w:hAnsi="仿宋" w:eastAsia="仿宋" w:cs="仿宋"/>
                <w:color w:val="auto"/>
                <w:sz w:val="24"/>
                <w:highlight w:val="none"/>
              </w:rPr>
            </w:pPr>
          </w:p>
        </w:tc>
      </w:tr>
    </w:tbl>
    <w:p w14:paraId="71B18C82">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3685747">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14E928F8">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FD57454">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4ADCAA3C">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E7B92F8">
      <w:pPr>
        <w:spacing w:line="360" w:lineRule="auto"/>
        <w:ind w:firstLine="482" w:firstLineChars="200"/>
        <w:rPr>
          <w:rFonts w:hint="eastAsia" w:ascii="仿宋" w:hAnsi="仿宋" w:eastAsia="仿宋" w:cs="仿宋"/>
          <w:b/>
          <w:color w:val="auto"/>
          <w:kern w:val="0"/>
          <w:sz w:val="24"/>
          <w:highlight w:val="none"/>
        </w:rPr>
      </w:pPr>
    </w:p>
    <w:p w14:paraId="35C1FF6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E6FB495">
      <w:pPr>
        <w:spacing w:line="360" w:lineRule="exact"/>
        <w:rPr>
          <w:rFonts w:hint="eastAsia" w:ascii="仿宋" w:hAnsi="仿宋" w:eastAsia="仿宋" w:cs="仿宋"/>
          <w:color w:val="auto"/>
          <w:sz w:val="24"/>
          <w:highlight w:val="none"/>
        </w:rPr>
      </w:pPr>
    </w:p>
    <w:p w14:paraId="4E6FB1BD">
      <w:pPr>
        <w:spacing w:line="360" w:lineRule="exact"/>
        <w:rPr>
          <w:rFonts w:hint="eastAsia" w:ascii="仿宋" w:hAnsi="仿宋" w:eastAsia="仿宋" w:cs="仿宋"/>
          <w:color w:val="auto"/>
          <w:sz w:val="24"/>
          <w:highlight w:val="none"/>
        </w:rPr>
      </w:pPr>
    </w:p>
    <w:p w14:paraId="2E02720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EDC821B">
      <w:pPr>
        <w:spacing w:line="360" w:lineRule="exact"/>
        <w:rPr>
          <w:rFonts w:hint="eastAsia" w:ascii="仿宋" w:hAnsi="仿宋" w:eastAsia="仿宋" w:cs="仿宋"/>
          <w:color w:val="auto"/>
          <w:sz w:val="24"/>
          <w:highlight w:val="none"/>
        </w:rPr>
      </w:pPr>
    </w:p>
    <w:p w14:paraId="5C78154E">
      <w:pPr>
        <w:spacing w:line="360" w:lineRule="exact"/>
        <w:rPr>
          <w:rFonts w:hint="eastAsia" w:ascii="仿宋" w:hAnsi="仿宋" w:eastAsia="仿宋" w:cs="仿宋"/>
          <w:color w:val="auto"/>
          <w:sz w:val="24"/>
          <w:highlight w:val="none"/>
        </w:rPr>
      </w:pPr>
    </w:p>
    <w:p w14:paraId="05D646D4">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867DF4D">
      <w:pPr>
        <w:spacing w:line="336" w:lineRule="auto"/>
        <w:jc w:val="center"/>
        <w:rPr>
          <w:rFonts w:hint="eastAsia" w:ascii="仿宋" w:hAnsi="仿宋" w:eastAsia="仿宋" w:cs="仿宋"/>
          <w:b/>
          <w:color w:val="auto"/>
          <w:kern w:val="0"/>
          <w:sz w:val="36"/>
          <w:szCs w:val="36"/>
          <w:highlight w:val="none"/>
        </w:rPr>
      </w:pPr>
    </w:p>
    <w:p w14:paraId="13EE4DDD">
      <w:pPr>
        <w:spacing w:line="336" w:lineRule="auto"/>
        <w:jc w:val="center"/>
        <w:rPr>
          <w:rFonts w:hint="eastAsia" w:ascii="仿宋" w:hAnsi="仿宋" w:eastAsia="仿宋" w:cs="仿宋"/>
          <w:b/>
          <w:color w:val="auto"/>
          <w:kern w:val="0"/>
          <w:sz w:val="36"/>
          <w:szCs w:val="36"/>
          <w:highlight w:val="none"/>
        </w:rPr>
      </w:pPr>
    </w:p>
    <w:p w14:paraId="382DD64D">
      <w:pPr>
        <w:spacing w:line="336" w:lineRule="auto"/>
        <w:jc w:val="center"/>
        <w:rPr>
          <w:rFonts w:hint="eastAsia" w:ascii="仿宋" w:hAnsi="仿宋" w:eastAsia="仿宋" w:cs="仿宋"/>
          <w:b/>
          <w:color w:val="auto"/>
          <w:kern w:val="0"/>
          <w:sz w:val="36"/>
          <w:szCs w:val="36"/>
          <w:highlight w:val="none"/>
        </w:rPr>
      </w:pPr>
    </w:p>
    <w:p w14:paraId="51831898">
      <w:pPr>
        <w:spacing w:line="336" w:lineRule="auto"/>
        <w:jc w:val="center"/>
        <w:rPr>
          <w:rFonts w:hint="eastAsia" w:ascii="仿宋" w:hAnsi="仿宋" w:eastAsia="仿宋" w:cs="仿宋"/>
          <w:b/>
          <w:color w:val="auto"/>
          <w:kern w:val="0"/>
          <w:sz w:val="36"/>
          <w:szCs w:val="36"/>
          <w:highlight w:val="none"/>
        </w:rPr>
      </w:pPr>
    </w:p>
    <w:p w14:paraId="2D536A2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741BC8A2">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68ECDBB8">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61B61F32">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2D7BCF3">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9786C7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BE55E2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958F67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4F45BA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2D6D958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00F015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AB231A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127BA7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C296F8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CA8510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039623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479CEB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FFD250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3D82DE8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0A0B2F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0FFEB59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988AE4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B93C16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7E6E4DF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8B14774">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40F27C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476A43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686830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15EAF51">
      <w:pPr>
        <w:spacing w:line="360" w:lineRule="auto"/>
        <w:rPr>
          <w:rFonts w:hint="eastAsia" w:ascii="仿宋" w:hAnsi="仿宋" w:eastAsia="仿宋" w:cs="仿宋"/>
          <w:b/>
          <w:color w:val="auto"/>
          <w:sz w:val="24"/>
          <w:highlight w:val="none"/>
        </w:rPr>
      </w:pPr>
    </w:p>
    <w:p w14:paraId="28787A3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30F6386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0DE75E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215E4D7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9CE99F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5F6248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EE4099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D4FADD5">
      <w:pPr>
        <w:widowControl/>
        <w:spacing w:line="360" w:lineRule="auto"/>
        <w:ind w:firstLine="600" w:firstLineChars="200"/>
        <w:jc w:val="left"/>
        <w:rPr>
          <w:rFonts w:hint="eastAsia" w:ascii="仿宋" w:hAnsi="仿宋" w:eastAsia="仿宋" w:cs="仿宋"/>
          <w:color w:val="auto"/>
          <w:sz w:val="30"/>
          <w:szCs w:val="30"/>
          <w:highlight w:val="none"/>
        </w:rPr>
      </w:pPr>
    </w:p>
    <w:p w14:paraId="54CC9A05">
      <w:pPr>
        <w:spacing w:line="360" w:lineRule="auto"/>
        <w:jc w:val="center"/>
        <w:rPr>
          <w:rFonts w:hint="eastAsia" w:ascii="仿宋" w:hAnsi="仿宋" w:eastAsia="仿宋" w:cs="仿宋"/>
          <w:b/>
          <w:color w:val="auto"/>
          <w:spacing w:val="6"/>
          <w:sz w:val="32"/>
          <w:szCs w:val="32"/>
          <w:highlight w:val="none"/>
        </w:rPr>
      </w:pPr>
    </w:p>
    <w:p w14:paraId="483DA342">
      <w:pPr>
        <w:spacing w:line="360" w:lineRule="auto"/>
        <w:jc w:val="center"/>
        <w:rPr>
          <w:rFonts w:hint="eastAsia" w:ascii="仿宋" w:hAnsi="仿宋" w:eastAsia="仿宋" w:cs="仿宋"/>
          <w:b/>
          <w:color w:val="auto"/>
          <w:spacing w:val="6"/>
          <w:sz w:val="32"/>
          <w:szCs w:val="32"/>
          <w:highlight w:val="none"/>
        </w:rPr>
      </w:pPr>
    </w:p>
    <w:p w14:paraId="7FACF4F6">
      <w:pPr>
        <w:spacing w:line="360" w:lineRule="auto"/>
        <w:jc w:val="center"/>
        <w:rPr>
          <w:rFonts w:hint="eastAsia" w:ascii="仿宋" w:hAnsi="仿宋" w:eastAsia="仿宋" w:cs="仿宋"/>
          <w:b/>
          <w:color w:val="auto"/>
          <w:spacing w:val="6"/>
          <w:sz w:val="32"/>
          <w:szCs w:val="32"/>
          <w:highlight w:val="none"/>
        </w:rPr>
      </w:pPr>
    </w:p>
    <w:p w14:paraId="293E8757">
      <w:pPr>
        <w:spacing w:line="360" w:lineRule="auto"/>
        <w:jc w:val="center"/>
        <w:rPr>
          <w:rFonts w:hint="eastAsia" w:ascii="仿宋" w:hAnsi="仿宋" w:eastAsia="仿宋" w:cs="仿宋"/>
          <w:b/>
          <w:color w:val="auto"/>
          <w:spacing w:val="6"/>
          <w:sz w:val="32"/>
          <w:szCs w:val="32"/>
          <w:highlight w:val="none"/>
        </w:rPr>
      </w:pPr>
    </w:p>
    <w:p w14:paraId="5EDAE5C0">
      <w:pPr>
        <w:spacing w:line="360" w:lineRule="auto"/>
        <w:jc w:val="center"/>
        <w:rPr>
          <w:rFonts w:hint="eastAsia" w:ascii="仿宋" w:hAnsi="仿宋" w:eastAsia="仿宋" w:cs="仿宋"/>
          <w:b/>
          <w:color w:val="auto"/>
          <w:spacing w:val="6"/>
          <w:sz w:val="32"/>
          <w:szCs w:val="32"/>
          <w:highlight w:val="none"/>
        </w:rPr>
      </w:pPr>
    </w:p>
    <w:p w14:paraId="0EACEC17">
      <w:pPr>
        <w:spacing w:line="360" w:lineRule="auto"/>
        <w:jc w:val="center"/>
        <w:rPr>
          <w:rFonts w:hint="eastAsia" w:ascii="仿宋" w:hAnsi="仿宋" w:eastAsia="仿宋" w:cs="仿宋"/>
          <w:b/>
          <w:color w:val="auto"/>
          <w:spacing w:val="6"/>
          <w:sz w:val="32"/>
          <w:szCs w:val="32"/>
          <w:highlight w:val="none"/>
        </w:rPr>
      </w:pPr>
    </w:p>
    <w:p w14:paraId="1AE9F311">
      <w:pPr>
        <w:spacing w:line="360" w:lineRule="auto"/>
        <w:jc w:val="center"/>
        <w:rPr>
          <w:rFonts w:hint="eastAsia" w:ascii="仿宋" w:hAnsi="仿宋" w:eastAsia="仿宋" w:cs="仿宋"/>
          <w:b/>
          <w:color w:val="auto"/>
          <w:spacing w:val="6"/>
          <w:sz w:val="32"/>
          <w:szCs w:val="32"/>
          <w:highlight w:val="none"/>
        </w:rPr>
      </w:pPr>
    </w:p>
    <w:p w14:paraId="1C1E9C4F">
      <w:pPr>
        <w:spacing w:line="360" w:lineRule="auto"/>
        <w:jc w:val="center"/>
        <w:rPr>
          <w:rFonts w:hint="eastAsia" w:ascii="仿宋" w:hAnsi="仿宋" w:eastAsia="仿宋" w:cs="仿宋"/>
          <w:b/>
          <w:color w:val="auto"/>
          <w:spacing w:val="6"/>
          <w:sz w:val="32"/>
          <w:szCs w:val="32"/>
          <w:highlight w:val="none"/>
        </w:rPr>
      </w:pPr>
    </w:p>
    <w:p w14:paraId="5D5F40F7">
      <w:pPr>
        <w:spacing w:line="360" w:lineRule="auto"/>
        <w:jc w:val="center"/>
        <w:rPr>
          <w:rFonts w:hint="eastAsia" w:ascii="仿宋" w:hAnsi="仿宋" w:eastAsia="仿宋" w:cs="仿宋"/>
          <w:b/>
          <w:color w:val="auto"/>
          <w:spacing w:val="6"/>
          <w:sz w:val="32"/>
          <w:szCs w:val="32"/>
          <w:highlight w:val="none"/>
        </w:rPr>
      </w:pPr>
    </w:p>
    <w:p w14:paraId="2A4C1B66">
      <w:pPr>
        <w:spacing w:line="360" w:lineRule="auto"/>
        <w:jc w:val="center"/>
        <w:rPr>
          <w:rFonts w:hint="eastAsia" w:ascii="仿宋" w:hAnsi="仿宋" w:eastAsia="仿宋" w:cs="仿宋"/>
          <w:b/>
          <w:color w:val="auto"/>
          <w:spacing w:val="6"/>
          <w:sz w:val="32"/>
          <w:szCs w:val="32"/>
          <w:highlight w:val="none"/>
        </w:rPr>
      </w:pPr>
    </w:p>
    <w:p w14:paraId="44C3DF76">
      <w:pPr>
        <w:spacing w:line="360" w:lineRule="auto"/>
        <w:jc w:val="center"/>
        <w:rPr>
          <w:rFonts w:hint="eastAsia" w:ascii="仿宋" w:hAnsi="仿宋" w:eastAsia="仿宋" w:cs="仿宋"/>
          <w:b/>
          <w:color w:val="auto"/>
          <w:spacing w:val="6"/>
          <w:sz w:val="32"/>
          <w:szCs w:val="32"/>
          <w:highlight w:val="none"/>
        </w:rPr>
      </w:pPr>
    </w:p>
    <w:p w14:paraId="29608FAE">
      <w:pPr>
        <w:spacing w:line="360" w:lineRule="auto"/>
        <w:jc w:val="center"/>
        <w:rPr>
          <w:rFonts w:hint="eastAsia" w:ascii="仿宋" w:hAnsi="仿宋" w:eastAsia="仿宋" w:cs="仿宋"/>
          <w:b/>
          <w:color w:val="auto"/>
          <w:spacing w:val="6"/>
          <w:sz w:val="32"/>
          <w:szCs w:val="32"/>
          <w:highlight w:val="none"/>
        </w:rPr>
      </w:pPr>
    </w:p>
    <w:p w14:paraId="7874C991">
      <w:pPr>
        <w:spacing w:line="360" w:lineRule="auto"/>
        <w:jc w:val="center"/>
        <w:rPr>
          <w:rFonts w:hint="eastAsia" w:ascii="仿宋" w:hAnsi="仿宋" w:eastAsia="仿宋" w:cs="仿宋"/>
          <w:b/>
          <w:color w:val="auto"/>
          <w:spacing w:val="6"/>
          <w:sz w:val="32"/>
          <w:szCs w:val="32"/>
          <w:highlight w:val="none"/>
        </w:rPr>
      </w:pPr>
    </w:p>
    <w:p w14:paraId="3365CB32">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6330F908">
      <w:pPr>
        <w:spacing w:line="360" w:lineRule="auto"/>
        <w:jc w:val="center"/>
        <w:rPr>
          <w:rFonts w:hint="eastAsia" w:ascii="仿宋" w:hAnsi="仿宋" w:eastAsia="仿宋" w:cs="仿宋"/>
          <w:b/>
          <w:color w:val="auto"/>
          <w:sz w:val="24"/>
          <w:highlight w:val="none"/>
        </w:rPr>
      </w:pPr>
    </w:p>
    <w:p w14:paraId="68CE86C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5614E56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AB1258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8F8F9E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298726F">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D6AB982">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25B780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A17D60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3F7A49D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170B18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B564BE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8AA8C9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1DFAAF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CAE64C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95BFB6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8C7AC1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F214E1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BBC8AA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B1F6C5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F8C8A2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D9C71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5CB6BA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7EF099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84ED6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37CF463">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BB8763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E9B3C4D">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4650B2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636A6F7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54362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52F576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4380DF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57C7B8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39B7F6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3F733D0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2FA032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C56AF9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49A892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78C3C1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9EAFF2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74A3942">
      <w:pPr>
        <w:spacing w:line="360" w:lineRule="auto"/>
        <w:rPr>
          <w:rFonts w:hint="eastAsia" w:ascii="仿宋" w:hAnsi="仿宋" w:eastAsia="仿宋" w:cs="仿宋"/>
          <w:b/>
          <w:color w:val="auto"/>
          <w:sz w:val="24"/>
          <w:highlight w:val="none"/>
        </w:rPr>
      </w:pPr>
    </w:p>
    <w:p w14:paraId="15834929">
      <w:pPr>
        <w:spacing w:line="360" w:lineRule="auto"/>
        <w:rPr>
          <w:rFonts w:hint="eastAsia" w:ascii="仿宋" w:hAnsi="仿宋" w:eastAsia="仿宋" w:cs="仿宋"/>
          <w:b/>
          <w:color w:val="auto"/>
          <w:sz w:val="24"/>
          <w:highlight w:val="none"/>
        </w:rPr>
      </w:pPr>
    </w:p>
    <w:p w14:paraId="689A5580">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3CF04C4">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37F690F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0923612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D536C8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476B8C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099B864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E7C3A4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6ED46465">
      <w:pPr>
        <w:spacing w:line="360" w:lineRule="auto"/>
        <w:rPr>
          <w:rFonts w:hint="eastAsia" w:ascii="仿宋" w:hAnsi="仿宋" w:eastAsia="仿宋" w:cs="仿宋"/>
          <w:b/>
          <w:color w:val="auto"/>
          <w:sz w:val="24"/>
          <w:highlight w:val="none"/>
        </w:rPr>
      </w:pPr>
    </w:p>
    <w:p w14:paraId="651C7624">
      <w:pPr>
        <w:autoSpaceDE w:val="0"/>
        <w:autoSpaceDN w:val="0"/>
        <w:jc w:val="center"/>
        <w:rPr>
          <w:rFonts w:hint="eastAsia" w:ascii="仿宋" w:hAnsi="仿宋" w:eastAsia="仿宋" w:cs="仿宋"/>
          <w:b/>
          <w:color w:val="auto"/>
          <w:spacing w:val="6"/>
          <w:sz w:val="32"/>
          <w:szCs w:val="32"/>
          <w:highlight w:val="none"/>
        </w:rPr>
      </w:pPr>
    </w:p>
    <w:p w14:paraId="0FED423C">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1C12B4A4">
      <w:pPr>
        <w:spacing w:line="360" w:lineRule="auto"/>
        <w:rPr>
          <w:rFonts w:hint="eastAsia" w:ascii="仿宋" w:hAnsi="仿宋" w:eastAsia="仿宋" w:cs="仿宋"/>
          <w:color w:val="auto"/>
          <w:sz w:val="24"/>
          <w:highlight w:val="none"/>
          <w:u w:val="single"/>
        </w:rPr>
      </w:pPr>
    </w:p>
    <w:p w14:paraId="14A8BDF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288B692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74E6D5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66C475F8">
      <w:pPr>
        <w:spacing w:line="360" w:lineRule="auto"/>
        <w:ind w:firstLine="494"/>
        <w:rPr>
          <w:rFonts w:hint="eastAsia" w:ascii="仿宋" w:hAnsi="仿宋" w:eastAsia="仿宋" w:cs="仿宋"/>
          <w:color w:val="auto"/>
          <w:sz w:val="24"/>
          <w:highlight w:val="none"/>
        </w:rPr>
      </w:pPr>
    </w:p>
    <w:p w14:paraId="19EE981E">
      <w:pPr>
        <w:spacing w:line="360" w:lineRule="auto"/>
        <w:ind w:firstLine="494"/>
        <w:rPr>
          <w:rFonts w:hint="eastAsia" w:ascii="仿宋" w:hAnsi="仿宋" w:eastAsia="仿宋" w:cs="仿宋"/>
          <w:color w:val="auto"/>
          <w:sz w:val="24"/>
          <w:highlight w:val="none"/>
        </w:rPr>
      </w:pPr>
    </w:p>
    <w:p w14:paraId="714E7563">
      <w:pPr>
        <w:spacing w:line="360" w:lineRule="auto"/>
        <w:ind w:firstLine="494"/>
        <w:rPr>
          <w:rFonts w:hint="eastAsia" w:ascii="仿宋" w:hAnsi="仿宋" w:eastAsia="仿宋" w:cs="仿宋"/>
          <w:color w:val="auto"/>
          <w:sz w:val="24"/>
          <w:highlight w:val="none"/>
        </w:rPr>
      </w:pPr>
    </w:p>
    <w:p w14:paraId="69FA4389">
      <w:pPr>
        <w:spacing w:line="360" w:lineRule="auto"/>
        <w:ind w:firstLine="494"/>
        <w:rPr>
          <w:rFonts w:hint="eastAsia" w:ascii="仿宋" w:hAnsi="仿宋" w:eastAsia="仿宋" w:cs="仿宋"/>
          <w:color w:val="auto"/>
          <w:sz w:val="24"/>
          <w:highlight w:val="none"/>
        </w:rPr>
      </w:pPr>
    </w:p>
    <w:p w14:paraId="40FDC040">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1C53D27">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6C7DC34">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C57AB55">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A5499B1">
      <w:pPr>
        <w:autoSpaceDE w:val="0"/>
        <w:autoSpaceDN w:val="0"/>
        <w:jc w:val="center"/>
        <w:rPr>
          <w:rFonts w:hint="eastAsia" w:ascii="仿宋" w:hAnsi="仿宋" w:eastAsia="仿宋" w:cs="仿宋"/>
          <w:b/>
          <w:color w:val="auto"/>
          <w:spacing w:val="6"/>
          <w:sz w:val="32"/>
          <w:szCs w:val="32"/>
          <w:highlight w:val="none"/>
        </w:rPr>
      </w:pPr>
    </w:p>
    <w:p w14:paraId="4A9915E2">
      <w:pPr>
        <w:autoSpaceDE w:val="0"/>
        <w:autoSpaceDN w:val="0"/>
        <w:jc w:val="center"/>
        <w:rPr>
          <w:rFonts w:hint="eastAsia" w:ascii="仿宋" w:hAnsi="仿宋" w:eastAsia="仿宋" w:cs="仿宋"/>
          <w:b/>
          <w:color w:val="auto"/>
          <w:spacing w:val="6"/>
          <w:sz w:val="32"/>
          <w:szCs w:val="32"/>
          <w:highlight w:val="none"/>
        </w:rPr>
      </w:pPr>
    </w:p>
    <w:p w14:paraId="6DE95F3B">
      <w:pPr>
        <w:autoSpaceDE w:val="0"/>
        <w:autoSpaceDN w:val="0"/>
        <w:jc w:val="center"/>
        <w:rPr>
          <w:rFonts w:hint="eastAsia" w:ascii="仿宋" w:hAnsi="仿宋" w:eastAsia="仿宋" w:cs="仿宋"/>
          <w:b/>
          <w:color w:val="auto"/>
          <w:spacing w:val="6"/>
          <w:sz w:val="32"/>
          <w:szCs w:val="32"/>
          <w:highlight w:val="none"/>
        </w:rPr>
      </w:pPr>
    </w:p>
    <w:p w14:paraId="2CF75C5C">
      <w:pPr>
        <w:autoSpaceDE w:val="0"/>
        <w:autoSpaceDN w:val="0"/>
        <w:jc w:val="center"/>
        <w:rPr>
          <w:rFonts w:hint="eastAsia" w:ascii="仿宋" w:hAnsi="仿宋" w:eastAsia="仿宋" w:cs="仿宋"/>
          <w:b/>
          <w:color w:val="auto"/>
          <w:spacing w:val="6"/>
          <w:sz w:val="32"/>
          <w:szCs w:val="32"/>
          <w:highlight w:val="none"/>
        </w:rPr>
      </w:pPr>
    </w:p>
    <w:p w14:paraId="289F0E10">
      <w:pPr>
        <w:autoSpaceDE w:val="0"/>
        <w:autoSpaceDN w:val="0"/>
        <w:jc w:val="center"/>
        <w:rPr>
          <w:rFonts w:hint="eastAsia" w:ascii="仿宋" w:hAnsi="仿宋" w:eastAsia="仿宋" w:cs="仿宋"/>
          <w:b/>
          <w:color w:val="auto"/>
          <w:spacing w:val="6"/>
          <w:sz w:val="32"/>
          <w:szCs w:val="32"/>
          <w:highlight w:val="none"/>
        </w:rPr>
      </w:pPr>
    </w:p>
    <w:p w14:paraId="78EB5114">
      <w:pPr>
        <w:autoSpaceDE w:val="0"/>
        <w:autoSpaceDN w:val="0"/>
        <w:jc w:val="center"/>
        <w:rPr>
          <w:rFonts w:hint="eastAsia" w:ascii="仿宋" w:hAnsi="仿宋" w:eastAsia="仿宋" w:cs="仿宋"/>
          <w:b/>
          <w:color w:val="auto"/>
          <w:spacing w:val="6"/>
          <w:sz w:val="32"/>
          <w:szCs w:val="32"/>
          <w:highlight w:val="none"/>
        </w:rPr>
      </w:pPr>
    </w:p>
    <w:p w14:paraId="7692613A">
      <w:pPr>
        <w:autoSpaceDE w:val="0"/>
        <w:autoSpaceDN w:val="0"/>
        <w:jc w:val="center"/>
        <w:rPr>
          <w:rFonts w:hint="eastAsia" w:ascii="仿宋" w:hAnsi="仿宋" w:eastAsia="仿宋" w:cs="仿宋"/>
          <w:b/>
          <w:color w:val="auto"/>
          <w:spacing w:val="6"/>
          <w:sz w:val="32"/>
          <w:szCs w:val="32"/>
          <w:highlight w:val="none"/>
        </w:rPr>
      </w:pPr>
    </w:p>
    <w:p w14:paraId="68A8DCBD">
      <w:pPr>
        <w:pStyle w:val="3"/>
        <w:rPr>
          <w:rFonts w:hint="eastAsia" w:ascii="仿宋" w:hAnsi="仿宋" w:eastAsia="仿宋" w:cs="仿宋"/>
          <w:b/>
          <w:color w:val="auto"/>
          <w:spacing w:val="6"/>
          <w:sz w:val="32"/>
          <w:szCs w:val="32"/>
          <w:highlight w:val="none"/>
        </w:rPr>
      </w:pPr>
    </w:p>
    <w:p w14:paraId="31292371">
      <w:pPr>
        <w:rPr>
          <w:rFonts w:hint="eastAsia" w:ascii="仿宋" w:hAnsi="仿宋" w:eastAsia="仿宋" w:cs="仿宋"/>
          <w:b/>
          <w:color w:val="auto"/>
          <w:spacing w:val="6"/>
          <w:sz w:val="32"/>
          <w:szCs w:val="32"/>
          <w:highlight w:val="none"/>
        </w:rPr>
      </w:pPr>
    </w:p>
    <w:p w14:paraId="1241654B">
      <w:pPr>
        <w:pStyle w:val="3"/>
        <w:rPr>
          <w:rFonts w:hint="eastAsia" w:ascii="仿宋" w:hAnsi="仿宋" w:eastAsia="仿宋" w:cs="仿宋"/>
          <w:color w:val="auto"/>
          <w:highlight w:val="none"/>
        </w:rPr>
      </w:pPr>
    </w:p>
    <w:p w14:paraId="71D7AD68">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7A2473B3">
      <w:pPr>
        <w:widowControl/>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377A338">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7FBD8BA8">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5A3B6F3">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14AE5921">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F9DFA16">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A90198C">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530FDEE">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38A66C8">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F95DFE5">
      <w:pPr>
        <w:snapToGrid w:val="0"/>
        <w:spacing w:line="44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92" w:name="_Hlk101131882"/>
      <w:r>
        <w:rPr>
          <w:rFonts w:hint="eastAsia" w:ascii="仿宋" w:hAnsi="仿宋" w:eastAsia="仿宋" w:cs="仿宋"/>
          <w:color w:val="auto"/>
          <w:kern w:val="0"/>
          <w:sz w:val="24"/>
          <w:highlight w:val="none"/>
          <w:u w:val="single"/>
        </w:rPr>
        <w:t>联合体成员X,……</w:t>
      </w:r>
      <w:bookmarkEnd w:id="192"/>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93"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93"/>
      <w:r>
        <w:rPr>
          <w:rFonts w:hint="eastAsia" w:ascii="仿宋" w:hAnsi="仿宋" w:eastAsia="仿宋" w:cs="仿宋"/>
          <w:b/>
          <w:color w:val="auto"/>
          <w:kern w:val="0"/>
          <w:sz w:val="24"/>
          <w:highlight w:val="none"/>
          <w:lang w:val="zh-CN"/>
        </w:rPr>
        <w:t>）</w:t>
      </w:r>
    </w:p>
    <w:p w14:paraId="13BB3AD9">
      <w:pPr>
        <w:spacing w:line="44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94"/>
    </w:p>
    <w:p w14:paraId="10CD4477">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DC85476">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95CF46D">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E19F753">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5322390">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2F8B2142">
      <w:pPr>
        <w:snapToGrid w:val="0"/>
        <w:spacing w:line="44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787A192">
      <w:pPr>
        <w:snapToGrid w:val="0"/>
        <w:spacing w:line="44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94E012D">
      <w:pPr>
        <w:snapToGrid w:val="0"/>
        <w:spacing w:line="440" w:lineRule="exact"/>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09022D1">
      <w:pPr>
        <w:snapToGrid w:val="0"/>
        <w:spacing w:line="440" w:lineRule="exact"/>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494955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33266FB">
      <w:pPr>
        <w:autoSpaceDE w:val="0"/>
        <w:autoSpaceDN w:val="0"/>
        <w:jc w:val="center"/>
        <w:rPr>
          <w:rFonts w:hint="eastAsia" w:ascii="仿宋" w:hAnsi="仿宋" w:eastAsia="仿宋" w:cs="仿宋"/>
          <w:b/>
          <w:color w:val="auto"/>
          <w:spacing w:val="6"/>
          <w:sz w:val="32"/>
          <w:szCs w:val="32"/>
          <w:highlight w:val="none"/>
        </w:rPr>
      </w:pPr>
    </w:p>
    <w:p w14:paraId="3FA5512C">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4427E259">
      <w:pPr>
        <w:widowControl/>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9234740">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97130B3">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66623B0">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773D68E">
      <w:pPr>
        <w:pStyle w:val="5"/>
        <w:spacing w:line="440" w:lineRule="exact"/>
        <w:ind w:left="0" w:firstLine="229" w:firstLineChars="95"/>
        <w:rPr>
          <w:rFonts w:hint="eastAsia"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01FAC13C">
      <w:pPr>
        <w:spacing w:line="440" w:lineRule="exact"/>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0BD3BE64">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553BC085">
      <w:pPr>
        <w:snapToGrid w:val="0"/>
        <w:spacing w:line="44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0559601">
      <w:pPr>
        <w:spacing w:line="44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1E68A445">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F72A0F1">
      <w:pPr>
        <w:snapToGrid w:val="0"/>
        <w:spacing w:line="440" w:lineRule="exact"/>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B950807">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F61E382">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961F2CD">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DAC96FC">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1292CB3">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3A478E9">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7BF7118">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6624F4E">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48935E9">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6EE5E590">
      <w:pPr>
        <w:snapToGrid w:val="0"/>
        <w:spacing w:line="440" w:lineRule="exact"/>
        <w:ind w:left="5040"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04A4AED1">
      <w:pPr>
        <w:snapToGrid w:val="0"/>
        <w:spacing w:line="440" w:lineRule="exact"/>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3CD331D0">
      <w:pPr>
        <w:snapToGrid w:val="0"/>
        <w:spacing w:line="440" w:lineRule="exact"/>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D2AC0A6">
      <w:pPr>
        <w:snapToGrid w:val="0"/>
        <w:spacing w:line="440" w:lineRule="exact"/>
        <w:ind w:left="5040"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C2D49B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072C2A9">
      <w:pPr>
        <w:autoSpaceDE w:val="0"/>
        <w:autoSpaceDN w:val="0"/>
        <w:jc w:val="center"/>
        <w:rPr>
          <w:rFonts w:hint="eastAsia" w:ascii="仿宋" w:hAnsi="仿宋" w:eastAsia="仿宋" w:cs="仿宋"/>
          <w:b/>
          <w:color w:val="auto"/>
          <w:spacing w:val="6"/>
          <w:sz w:val="32"/>
          <w:szCs w:val="32"/>
          <w:highlight w:val="none"/>
        </w:rPr>
      </w:pPr>
    </w:p>
    <w:p w14:paraId="3DA28F8F">
      <w:pPr>
        <w:autoSpaceDE w:val="0"/>
        <w:autoSpaceDN w:val="0"/>
        <w:jc w:val="center"/>
        <w:rPr>
          <w:rFonts w:hint="eastAsia" w:ascii="仿宋" w:hAnsi="仿宋" w:eastAsia="仿宋" w:cs="仿宋"/>
          <w:b/>
          <w:color w:val="auto"/>
          <w:spacing w:val="6"/>
          <w:sz w:val="32"/>
          <w:szCs w:val="32"/>
          <w:highlight w:val="none"/>
        </w:rPr>
      </w:pPr>
    </w:p>
    <w:p w14:paraId="206A2357">
      <w:pPr>
        <w:autoSpaceDE w:val="0"/>
        <w:autoSpaceDN w:val="0"/>
        <w:jc w:val="center"/>
        <w:rPr>
          <w:rFonts w:hint="eastAsia" w:ascii="仿宋" w:hAnsi="仿宋" w:eastAsia="仿宋" w:cs="仿宋"/>
          <w:b/>
          <w:color w:val="auto"/>
          <w:spacing w:val="6"/>
          <w:sz w:val="32"/>
          <w:szCs w:val="32"/>
          <w:highlight w:val="none"/>
        </w:rPr>
      </w:pPr>
    </w:p>
    <w:p w14:paraId="22DA7189">
      <w:pPr>
        <w:autoSpaceDE w:val="0"/>
        <w:autoSpaceDN w:val="0"/>
        <w:jc w:val="center"/>
        <w:rPr>
          <w:rFonts w:hint="eastAsia" w:ascii="仿宋" w:hAnsi="仿宋" w:eastAsia="仿宋" w:cs="仿宋"/>
          <w:b/>
          <w:color w:val="auto"/>
          <w:spacing w:val="6"/>
          <w:sz w:val="32"/>
          <w:szCs w:val="32"/>
          <w:highlight w:val="none"/>
        </w:rPr>
      </w:pPr>
    </w:p>
    <w:p w14:paraId="31425FB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95" w:name="OLE_LINK14"/>
      <w:bookmarkStart w:id="196" w:name="OLE_LINK13"/>
      <w:r>
        <w:rPr>
          <w:rFonts w:hint="eastAsia" w:ascii="仿宋" w:hAnsi="仿宋" w:eastAsia="仿宋" w:cs="仿宋"/>
          <w:b/>
          <w:color w:val="auto"/>
          <w:spacing w:val="6"/>
          <w:sz w:val="32"/>
          <w:szCs w:val="32"/>
          <w:highlight w:val="none"/>
        </w:rPr>
        <w:t>残疾人福利性单位声明函</w:t>
      </w:r>
    </w:p>
    <w:bookmarkEnd w:id="195"/>
    <w:bookmarkEnd w:id="196"/>
    <w:p w14:paraId="5A5E2214">
      <w:pPr>
        <w:spacing w:line="360" w:lineRule="auto"/>
        <w:rPr>
          <w:rFonts w:hint="eastAsia" w:ascii="仿宋" w:hAnsi="仿宋" w:eastAsia="仿宋" w:cs="仿宋"/>
          <w:b/>
          <w:color w:val="auto"/>
          <w:spacing w:val="6"/>
          <w:sz w:val="30"/>
          <w:szCs w:val="30"/>
          <w:highlight w:val="none"/>
        </w:rPr>
      </w:pPr>
    </w:p>
    <w:p w14:paraId="684E411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1D24EC4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2C89F5A1">
      <w:pPr>
        <w:spacing w:line="360" w:lineRule="auto"/>
        <w:ind w:firstLine="480" w:firstLineChars="200"/>
        <w:rPr>
          <w:rFonts w:hint="eastAsia" w:ascii="仿宋" w:hAnsi="仿宋" w:eastAsia="仿宋" w:cs="仿宋"/>
          <w:color w:val="auto"/>
          <w:sz w:val="24"/>
          <w:highlight w:val="none"/>
        </w:rPr>
      </w:pPr>
    </w:p>
    <w:p w14:paraId="43A0E90B">
      <w:pPr>
        <w:spacing w:line="360" w:lineRule="auto"/>
        <w:ind w:firstLine="480" w:firstLineChars="200"/>
        <w:rPr>
          <w:rFonts w:hint="eastAsia" w:ascii="仿宋" w:hAnsi="仿宋" w:eastAsia="仿宋" w:cs="仿宋"/>
          <w:color w:val="auto"/>
          <w:sz w:val="24"/>
          <w:highlight w:val="none"/>
        </w:rPr>
      </w:pPr>
    </w:p>
    <w:p w14:paraId="0F1936B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555F881">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5E2B52C4">
      <w:pPr>
        <w:autoSpaceDE w:val="0"/>
        <w:autoSpaceDN w:val="0"/>
        <w:jc w:val="center"/>
        <w:rPr>
          <w:rFonts w:hint="eastAsia" w:ascii="仿宋" w:hAnsi="仿宋" w:eastAsia="仿宋" w:cs="仿宋"/>
          <w:b/>
          <w:color w:val="auto"/>
          <w:spacing w:val="6"/>
          <w:sz w:val="32"/>
          <w:szCs w:val="32"/>
          <w:highlight w:val="none"/>
        </w:rPr>
      </w:pPr>
    </w:p>
    <w:p w14:paraId="3F13043E">
      <w:pPr>
        <w:autoSpaceDE w:val="0"/>
        <w:autoSpaceDN w:val="0"/>
        <w:jc w:val="center"/>
        <w:rPr>
          <w:rFonts w:hint="eastAsia" w:ascii="仿宋" w:hAnsi="仿宋" w:eastAsia="仿宋" w:cs="仿宋"/>
          <w:b/>
          <w:color w:val="auto"/>
          <w:spacing w:val="6"/>
          <w:sz w:val="32"/>
          <w:szCs w:val="32"/>
          <w:highlight w:val="none"/>
        </w:rPr>
      </w:pPr>
    </w:p>
    <w:p w14:paraId="57968C99">
      <w:pPr>
        <w:autoSpaceDE w:val="0"/>
        <w:autoSpaceDN w:val="0"/>
        <w:jc w:val="center"/>
        <w:rPr>
          <w:rFonts w:hint="eastAsia" w:ascii="仿宋" w:hAnsi="仿宋" w:eastAsia="仿宋" w:cs="仿宋"/>
          <w:b/>
          <w:color w:val="auto"/>
          <w:spacing w:val="6"/>
          <w:sz w:val="32"/>
          <w:szCs w:val="32"/>
          <w:highlight w:val="none"/>
        </w:rPr>
      </w:pPr>
    </w:p>
    <w:p w14:paraId="459CADC3">
      <w:pPr>
        <w:autoSpaceDE w:val="0"/>
        <w:autoSpaceDN w:val="0"/>
        <w:jc w:val="center"/>
        <w:rPr>
          <w:rFonts w:hint="eastAsia" w:ascii="仿宋" w:hAnsi="仿宋" w:eastAsia="仿宋" w:cs="仿宋"/>
          <w:b/>
          <w:color w:val="auto"/>
          <w:spacing w:val="6"/>
          <w:sz w:val="32"/>
          <w:szCs w:val="32"/>
          <w:highlight w:val="none"/>
        </w:rPr>
      </w:pPr>
    </w:p>
    <w:p w14:paraId="26C2E610">
      <w:pPr>
        <w:autoSpaceDE w:val="0"/>
        <w:autoSpaceDN w:val="0"/>
        <w:jc w:val="center"/>
        <w:rPr>
          <w:rFonts w:hint="eastAsia" w:ascii="仿宋" w:hAnsi="仿宋" w:eastAsia="仿宋" w:cs="仿宋"/>
          <w:b/>
          <w:color w:val="auto"/>
          <w:spacing w:val="6"/>
          <w:sz w:val="32"/>
          <w:szCs w:val="32"/>
          <w:highlight w:val="none"/>
        </w:rPr>
      </w:pPr>
    </w:p>
    <w:p w14:paraId="1E00AD96">
      <w:pPr>
        <w:autoSpaceDE w:val="0"/>
        <w:autoSpaceDN w:val="0"/>
        <w:jc w:val="center"/>
        <w:rPr>
          <w:rFonts w:hint="eastAsia" w:ascii="仿宋" w:hAnsi="仿宋" w:eastAsia="仿宋" w:cs="仿宋"/>
          <w:b/>
          <w:color w:val="auto"/>
          <w:spacing w:val="6"/>
          <w:sz w:val="32"/>
          <w:szCs w:val="32"/>
          <w:highlight w:val="none"/>
        </w:rPr>
      </w:pPr>
    </w:p>
    <w:p w14:paraId="1B1008B2">
      <w:pPr>
        <w:autoSpaceDE w:val="0"/>
        <w:autoSpaceDN w:val="0"/>
        <w:jc w:val="center"/>
        <w:rPr>
          <w:rFonts w:hint="eastAsia" w:ascii="仿宋" w:hAnsi="仿宋" w:eastAsia="仿宋" w:cs="仿宋"/>
          <w:b/>
          <w:color w:val="auto"/>
          <w:spacing w:val="6"/>
          <w:sz w:val="32"/>
          <w:szCs w:val="32"/>
          <w:highlight w:val="none"/>
        </w:rPr>
      </w:pPr>
    </w:p>
    <w:p w14:paraId="512A46CA">
      <w:pPr>
        <w:autoSpaceDE w:val="0"/>
        <w:autoSpaceDN w:val="0"/>
        <w:jc w:val="center"/>
        <w:rPr>
          <w:rFonts w:hint="eastAsia" w:ascii="仿宋" w:hAnsi="仿宋" w:eastAsia="仿宋" w:cs="仿宋"/>
          <w:b/>
          <w:color w:val="auto"/>
          <w:spacing w:val="6"/>
          <w:sz w:val="32"/>
          <w:szCs w:val="32"/>
          <w:highlight w:val="none"/>
        </w:rPr>
      </w:pPr>
    </w:p>
    <w:p w14:paraId="5DEAA114">
      <w:pPr>
        <w:autoSpaceDE w:val="0"/>
        <w:autoSpaceDN w:val="0"/>
        <w:jc w:val="center"/>
        <w:rPr>
          <w:rFonts w:hint="eastAsia" w:ascii="仿宋" w:hAnsi="仿宋" w:eastAsia="仿宋" w:cs="仿宋"/>
          <w:b/>
          <w:color w:val="auto"/>
          <w:spacing w:val="6"/>
          <w:sz w:val="32"/>
          <w:szCs w:val="32"/>
          <w:highlight w:val="none"/>
        </w:rPr>
      </w:pPr>
    </w:p>
    <w:p w14:paraId="0D32531C">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5EAB20A7">
      <w:pPr>
        <w:spacing w:line="360" w:lineRule="auto"/>
        <w:jc w:val="center"/>
        <w:rPr>
          <w:rFonts w:hint="eastAsia" w:ascii="仿宋" w:hAnsi="仿宋" w:eastAsia="仿宋" w:cs="仿宋"/>
          <w:color w:val="auto"/>
          <w:sz w:val="24"/>
          <w:highlight w:val="none"/>
          <w:u w:val="single"/>
        </w:rPr>
      </w:pPr>
    </w:p>
    <w:p w14:paraId="66108B72">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23C27A05">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76CFD0F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D910BB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07C5AD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DB64D7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75C59F4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97C1540">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8480367">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2DB76760">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7005A95C">
      <w:pPr>
        <w:spacing w:line="360" w:lineRule="auto"/>
        <w:ind w:right="420"/>
        <w:rPr>
          <w:rFonts w:hint="eastAsia" w:ascii="仿宋" w:hAnsi="仿宋" w:eastAsia="仿宋" w:cs="仿宋"/>
          <w:color w:val="auto"/>
          <w:sz w:val="24"/>
          <w:highlight w:val="none"/>
        </w:rPr>
      </w:pPr>
    </w:p>
    <w:p w14:paraId="243F264F">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25AD7027">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9B45EA4">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79F5E37">
      <w:pPr>
        <w:pStyle w:val="5"/>
        <w:rPr>
          <w:rFonts w:hint="eastAsia" w:ascii="仿宋" w:eastAsia="仿宋" w:cs="仿宋"/>
          <w:color w:val="auto"/>
          <w:highlight w:val="none"/>
          <w:lang w:val="en-US"/>
        </w:rPr>
      </w:pPr>
    </w:p>
    <w:p w14:paraId="67EE5D5D">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E809C8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670144B9">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6B66611">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0E76737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1397007">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38BB2C8">
      <w:pPr>
        <w:pStyle w:val="3"/>
        <w:rPr>
          <w:rFonts w:hint="eastAsia" w:ascii="仿宋" w:hAnsi="仿宋" w:eastAsia="仿宋" w:cs="仿宋"/>
          <w:color w:val="auto"/>
          <w:highlight w:val="none"/>
          <w:lang w:val="en-US"/>
        </w:rPr>
      </w:pPr>
    </w:p>
    <w:p w14:paraId="61566E6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4BD67E1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EB14C2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72C2FBF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D48E2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3013583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12D237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6BB7012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6B4C694">
      <w:pPr>
        <w:widowControl/>
        <w:jc w:val="left"/>
        <w:rPr>
          <w:rFonts w:hint="eastAsia" w:ascii="仿宋" w:hAnsi="仿宋" w:eastAsia="仿宋" w:cs="仿宋"/>
          <w:color w:val="auto"/>
          <w:kern w:val="0"/>
          <w:sz w:val="24"/>
          <w:highlight w:val="none"/>
        </w:rPr>
      </w:pPr>
    </w:p>
    <w:p w14:paraId="403314A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8401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2AB177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8AF114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F37D39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4BBC911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1C16B50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E2AFA8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41D9B6A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6F82B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CDB4C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41B8B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FC0F1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005C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0EBB0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CE743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F0FE2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D14B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95DE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048508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90B0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FCB64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8EB19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E33DD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6C275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99E7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E599A0">
            <w:pPr>
              <w:widowControl/>
              <w:jc w:val="left"/>
              <w:rPr>
                <w:rFonts w:hint="eastAsia" w:ascii="仿宋" w:hAnsi="仿宋" w:eastAsia="仿宋" w:cs="仿宋"/>
                <w:color w:val="auto"/>
                <w:kern w:val="0"/>
                <w:sz w:val="24"/>
                <w:highlight w:val="none"/>
              </w:rPr>
            </w:pPr>
          </w:p>
        </w:tc>
        <w:tc>
          <w:tcPr>
            <w:tcW w:w="1560" w:type="dxa"/>
            <w:vAlign w:val="center"/>
          </w:tcPr>
          <w:p w14:paraId="39434C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E8AD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A6434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14AC4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0C5CE5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2EF83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01A5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65B4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8CA91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E3FB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5C6B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DA206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7BCFE1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70FC0A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98D6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EB8045">
            <w:pPr>
              <w:widowControl/>
              <w:jc w:val="left"/>
              <w:rPr>
                <w:rFonts w:hint="eastAsia" w:ascii="仿宋" w:hAnsi="仿宋" w:eastAsia="仿宋" w:cs="仿宋"/>
                <w:color w:val="auto"/>
                <w:kern w:val="0"/>
                <w:sz w:val="24"/>
                <w:highlight w:val="none"/>
              </w:rPr>
            </w:pPr>
          </w:p>
        </w:tc>
        <w:tc>
          <w:tcPr>
            <w:tcW w:w="1560" w:type="dxa"/>
            <w:vAlign w:val="center"/>
          </w:tcPr>
          <w:p w14:paraId="2EA4BA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09095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C543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BADB9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12C0F7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FE119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4D9E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6D00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5DC07E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CB2E3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BC11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AF48D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2E1CB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B4FF0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119D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E15D9B">
            <w:pPr>
              <w:widowControl/>
              <w:jc w:val="left"/>
              <w:rPr>
                <w:rFonts w:hint="eastAsia" w:ascii="仿宋" w:hAnsi="仿宋" w:eastAsia="仿宋" w:cs="仿宋"/>
                <w:color w:val="auto"/>
                <w:kern w:val="0"/>
                <w:sz w:val="24"/>
                <w:highlight w:val="none"/>
              </w:rPr>
            </w:pPr>
          </w:p>
        </w:tc>
        <w:tc>
          <w:tcPr>
            <w:tcW w:w="1560" w:type="dxa"/>
            <w:vAlign w:val="center"/>
          </w:tcPr>
          <w:p w14:paraId="0ED0AA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61E24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D67F8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8A433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6E59F1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B9C2A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B862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9ADF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0E789D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42EC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40DE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DA618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7F72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EB5B2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386E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A95E3D">
            <w:pPr>
              <w:widowControl/>
              <w:jc w:val="left"/>
              <w:rPr>
                <w:rFonts w:hint="eastAsia" w:ascii="仿宋" w:hAnsi="仿宋" w:eastAsia="仿宋" w:cs="仿宋"/>
                <w:color w:val="auto"/>
                <w:kern w:val="0"/>
                <w:sz w:val="24"/>
                <w:highlight w:val="none"/>
              </w:rPr>
            </w:pPr>
          </w:p>
        </w:tc>
        <w:tc>
          <w:tcPr>
            <w:tcW w:w="1560" w:type="dxa"/>
            <w:vAlign w:val="center"/>
          </w:tcPr>
          <w:p w14:paraId="3D910F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119A8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608C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2F2A9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24C6F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96DC7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2924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175C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D35A8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8509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0C95F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8736D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F4F1B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8E133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9133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177AF3">
            <w:pPr>
              <w:widowControl/>
              <w:jc w:val="left"/>
              <w:rPr>
                <w:rFonts w:hint="eastAsia" w:ascii="仿宋" w:hAnsi="仿宋" w:eastAsia="仿宋" w:cs="仿宋"/>
                <w:color w:val="auto"/>
                <w:kern w:val="0"/>
                <w:sz w:val="24"/>
                <w:highlight w:val="none"/>
              </w:rPr>
            </w:pPr>
          </w:p>
        </w:tc>
        <w:tc>
          <w:tcPr>
            <w:tcW w:w="1560" w:type="dxa"/>
            <w:vAlign w:val="center"/>
          </w:tcPr>
          <w:p w14:paraId="1FD45C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0EA72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2A1E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3D786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3E506D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2E78BD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2B7A0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4132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D29E9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DF5B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BCFF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7A727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02B31B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C3FED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4699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725811">
            <w:pPr>
              <w:widowControl/>
              <w:jc w:val="left"/>
              <w:rPr>
                <w:rFonts w:hint="eastAsia" w:ascii="仿宋" w:hAnsi="仿宋" w:eastAsia="仿宋" w:cs="仿宋"/>
                <w:color w:val="auto"/>
                <w:kern w:val="0"/>
                <w:sz w:val="24"/>
                <w:highlight w:val="none"/>
              </w:rPr>
            </w:pPr>
          </w:p>
        </w:tc>
        <w:tc>
          <w:tcPr>
            <w:tcW w:w="1560" w:type="dxa"/>
            <w:vAlign w:val="center"/>
          </w:tcPr>
          <w:p w14:paraId="77A939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2166F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CDCC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F19B7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48A6A2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BB25B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2C34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0E2A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775A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7D270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3EDD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9BE1D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D717D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5E73A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530C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8CD67F">
            <w:pPr>
              <w:widowControl/>
              <w:jc w:val="left"/>
              <w:rPr>
                <w:rFonts w:hint="eastAsia" w:ascii="仿宋" w:hAnsi="仿宋" w:eastAsia="仿宋" w:cs="仿宋"/>
                <w:color w:val="auto"/>
                <w:kern w:val="0"/>
                <w:sz w:val="24"/>
                <w:highlight w:val="none"/>
              </w:rPr>
            </w:pPr>
          </w:p>
        </w:tc>
        <w:tc>
          <w:tcPr>
            <w:tcW w:w="1560" w:type="dxa"/>
            <w:vAlign w:val="center"/>
          </w:tcPr>
          <w:p w14:paraId="410D81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E32DF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0C334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BBFC9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279CC7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498CE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8A6F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9FE1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2F89C4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34565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84866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C9FFA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06CA4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2F5BE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7EB7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69547C">
            <w:pPr>
              <w:widowControl/>
              <w:jc w:val="left"/>
              <w:rPr>
                <w:rFonts w:hint="eastAsia" w:ascii="仿宋" w:hAnsi="仿宋" w:eastAsia="仿宋" w:cs="仿宋"/>
                <w:color w:val="auto"/>
                <w:kern w:val="0"/>
                <w:sz w:val="24"/>
                <w:highlight w:val="none"/>
              </w:rPr>
            </w:pPr>
          </w:p>
        </w:tc>
        <w:tc>
          <w:tcPr>
            <w:tcW w:w="1560" w:type="dxa"/>
            <w:vAlign w:val="center"/>
          </w:tcPr>
          <w:p w14:paraId="0EDAF2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08DC1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3888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8EBD0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9A73F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03D3A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445A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78AE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23D196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A7E4E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A9272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F4065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49060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1E4DE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7F2D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6FD5F6">
            <w:pPr>
              <w:widowControl/>
              <w:jc w:val="left"/>
              <w:rPr>
                <w:rFonts w:hint="eastAsia" w:ascii="仿宋" w:hAnsi="仿宋" w:eastAsia="仿宋" w:cs="仿宋"/>
                <w:color w:val="auto"/>
                <w:kern w:val="0"/>
                <w:sz w:val="24"/>
                <w:highlight w:val="none"/>
              </w:rPr>
            </w:pPr>
          </w:p>
        </w:tc>
        <w:tc>
          <w:tcPr>
            <w:tcW w:w="1560" w:type="dxa"/>
            <w:vAlign w:val="center"/>
          </w:tcPr>
          <w:p w14:paraId="337019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8E58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5EEB7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20770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26971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2468F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27C2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66A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05B7E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102B2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F97CA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0D4164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0A62E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24D81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95E9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874A38">
            <w:pPr>
              <w:widowControl/>
              <w:jc w:val="left"/>
              <w:rPr>
                <w:rFonts w:hint="eastAsia" w:ascii="仿宋" w:hAnsi="仿宋" w:eastAsia="仿宋" w:cs="仿宋"/>
                <w:color w:val="auto"/>
                <w:kern w:val="0"/>
                <w:sz w:val="24"/>
                <w:highlight w:val="none"/>
              </w:rPr>
            </w:pPr>
          </w:p>
        </w:tc>
        <w:tc>
          <w:tcPr>
            <w:tcW w:w="1560" w:type="dxa"/>
            <w:vAlign w:val="center"/>
          </w:tcPr>
          <w:p w14:paraId="21371F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CC1D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9073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7A503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08449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DF9F5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D6FD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95F1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C642D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A21D5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EF9C7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F7980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34D82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F940A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FAC8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4F5D34">
            <w:pPr>
              <w:widowControl/>
              <w:jc w:val="left"/>
              <w:rPr>
                <w:rFonts w:hint="eastAsia" w:ascii="仿宋" w:hAnsi="仿宋" w:eastAsia="仿宋" w:cs="仿宋"/>
                <w:color w:val="auto"/>
                <w:kern w:val="0"/>
                <w:sz w:val="24"/>
                <w:highlight w:val="none"/>
              </w:rPr>
            </w:pPr>
          </w:p>
        </w:tc>
        <w:tc>
          <w:tcPr>
            <w:tcW w:w="1560" w:type="dxa"/>
            <w:vAlign w:val="center"/>
          </w:tcPr>
          <w:p w14:paraId="1DB759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DE014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87799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F5700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7B2EF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69BBC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92A1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7273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9D7CE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267D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B3D7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206C34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232E4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561EF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9154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F873C2">
            <w:pPr>
              <w:widowControl/>
              <w:jc w:val="left"/>
              <w:rPr>
                <w:rFonts w:hint="eastAsia" w:ascii="仿宋" w:hAnsi="仿宋" w:eastAsia="仿宋" w:cs="仿宋"/>
                <w:color w:val="auto"/>
                <w:kern w:val="0"/>
                <w:sz w:val="24"/>
                <w:highlight w:val="none"/>
              </w:rPr>
            </w:pPr>
          </w:p>
        </w:tc>
        <w:tc>
          <w:tcPr>
            <w:tcW w:w="1560" w:type="dxa"/>
            <w:vAlign w:val="center"/>
          </w:tcPr>
          <w:p w14:paraId="5F7D8E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EBD7C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65E26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507FF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6ED935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DD395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7323D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8A65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86AC9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3B1D9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902B0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74619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750A3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BA20E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36482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047003">
            <w:pPr>
              <w:widowControl/>
              <w:jc w:val="left"/>
              <w:rPr>
                <w:rFonts w:hint="eastAsia" w:ascii="仿宋" w:hAnsi="仿宋" w:eastAsia="仿宋" w:cs="仿宋"/>
                <w:color w:val="auto"/>
                <w:kern w:val="0"/>
                <w:sz w:val="24"/>
                <w:highlight w:val="none"/>
              </w:rPr>
            </w:pPr>
          </w:p>
        </w:tc>
        <w:tc>
          <w:tcPr>
            <w:tcW w:w="1560" w:type="dxa"/>
            <w:vAlign w:val="center"/>
          </w:tcPr>
          <w:p w14:paraId="054A05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3BAF9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082D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FC632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19DC8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1D1B2A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B665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EB11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A176B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F86A8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BF7C5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B59BA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C4DCC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FA4AB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E8F5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9D7D30">
            <w:pPr>
              <w:widowControl/>
              <w:jc w:val="left"/>
              <w:rPr>
                <w:rFonts w:hint="eastAsia" w:ascii="仿宋" w:hAnsi="仿宋" w:eastAsia="仿宋" w:cs="仿宋"/>
                <w:color w:val="auto"/>
                <w:kern w:val="0"/>
                <w:sz w:val="24"/>
                <w:highlight w:val="none"/>
              </w:rPr>
            </w:pPr>
          </w:p>
        </w:tc>
        <w:tc>
          <w:tcPr>
            <w:tcW w:w="1560" w:type="dxa"/>
            <w:vAlign w:val="center"/>
          </w:tcPr>
          <w:p w14:paraId="04D846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82687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93103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686A6E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5616D3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4BC80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44B3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D5445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50C90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1A4A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1ADC8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2EDB6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48287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EA4D3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3F519B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CE9033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22DE8A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642BF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19AF2A9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70022C8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E7469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2F6AD77">
      <w:pPr>
        <w:widowControl/>
        <w:jc w:val="left"/>
        <w:rPr>
          <w:rFonts w:hint="eastAsia" w:ascii="仿宋" w:hAnsi="仿宋" w:eastAsia="仿宋" w:cs="仿宋"/>
          <w:color w:val="auto"/>
          <w:kern w:val="0"/>
          <w:sz w:val="24"/>
          <w:highlight w:val="none"/>
        </w:rPr>
      </w:pPr>
    </w:p>
    <w:p w14:paraId="7C6999AD">
      <w:pPr>
        <w:widowControl/>
        <w:jc w:val="left"/>
        <w:rPr>
          <w:rFonts w:hint="eastAsia" w:ascii="仿宋" w:hAnsi="仿宋" w:eastAsia="仿宋" w:cs="仿宋"/>
          <w:color w:val="auto"/>
          <w:kern w:val="0"/>
          <w:sz w:val="24"/>
          <w:highlight w:val="none"/>
        </w:rPr>
      </w:pPr>
    </w:p>
    <w:p w14:paraId="7A396DF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83CA122">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18FE475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E03414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DEBF984">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0D003C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72D1C4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58A2410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63A5B20F">
      <w:pPr>
        <w:widowControl/>
        <w:jc w:val="left"/>
        <w:rPr>
          <w:rFonts w:hint="eastAsia" w:ascii="仿宋" w:hAnsi="仿宋" w:eastAsia="仿宋" w:cs="仿宋"/>
          <w:color w:val="auto"/>
          <w:kern w:val="0"/>
          <w:sz w:val="18"/>
          <w:szCs w:val="18"/>
          <w:highlight w:val="none"/>
        </w:rPr>
      </w:pPr>
    </w:p>
    <w:p w14:paraId="66ACE7B4">
      <w:pPr>
        <w:widowControl/>
        <w:jc w:val="left"/>
        <w:rPr>
          <w:rFonts w:hint="eastAsia" w:ascii="仿宋" w:hAnsi="仿宋" w:eastAsia="仿宋" w:cs="仿宋"/>
          <w:color w:val="auto"/>
          <w:kern w:val="0"/>
          <w:sz w:val="18"/>
          <w:szCs w:val="18"/>
          <w:highlight w:val="none"/>
        </w:rPr>
      </w:pPr>
    </w:p>
    <w:p w14:paraId="1241C0B5">
      <w:pPr>
        <w:widowControl/>
        <w:jc w:val="left"/>
        <w:rPr>
          <w:rFonts w:hint="eastAsia" w:ascii="仿宋" w:hAnsi="仿宋" w:eastAsia="仿宋" w:cs="仿宋"/>
          <w:color w:val="auto"/>
          <w:kern w:val="0"/>
          <w:sz w:val="18"/>
          <w:szCs w:val="18"/>
          <w:highlight w:val="none"/>
        </w:rPr>
      </w:pPr>
    </w:p>
    <w:p w14:paraId="7F8A8AD6">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00FD1E9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098B619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32BDCC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4C1E4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1D742DB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0D09E49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F93A0B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6D8A66B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7193AEE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9A9E31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157A61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12ED963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FA8AAA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4A7870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9F3365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3279511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7327FDB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03D886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3A6F4B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7060E4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E5DB94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5C9A386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371BBA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5D39BE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B5D82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1D6C049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53F9D0F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F74F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1D2EDC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3F88E7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17D196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7457A6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2767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45AA9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5370D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C1A07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DAB48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F0373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4596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0CA768">
            <w:pPr>
              <w:widowControl/>
              <w:jc w:val="left"/>
              <w:rPr>
                <w:rFonts w:hint="eastAsia" w:ascii="仿宋" w:hAnsi="仿宋" w:eastAsia="仿宋" w:cs="仿宋"/>
                <w:color w:val="auto"/>
                <w:kern w:val="0"/>
                <w:sz w:val="24"/>
                <w:highlight w:val="none"/>
              </w:rPr>
            </w:pPr>
          </w:p>
        </w:tc>
        <w:tc>
          <w:tcPr>
            <w:tcW w:w="1025" w:type="dxa"/>
            <w:vMerge w:val="continue"/>
            <w:vAlign w:val="center"/>
          </w:tcPr>
          <w:p w14:paraId="217EFEAD">
            <w:pPr>
              <w:widowControl/>
              <w:jc w:val="left"/>
              <w:rPr>
                <w:rFonts w:hint="eastAsia" w:ascii="仿宋" w:hAnsi="仿宋" w:eastAsia="仿宋" w:cs="仿宋"/>
                <w:color w:val="auto"/>
                <w:kern w:val="0"/>
                <w:sz w:val="24"/>
                <w:highlight w:val="none"/>
              </w:rPr>
            </w:pPr>
          </w:p>
        </w:tc>
        <w:tc>
          <w:tcPr>
            <w:tcW w:w="2836" w:type="dxa"/>
            <w:vMerge w:val="continue"/>
            <w:vAlign w:val="center"/>
          </w:tcPr>
          <w:p w14:paraId="1FFCFEAD">
            <w:pPr>
              <w:widowControl/>
              <w:jc w:val="left"/>
              <w:rPr>
                <w:rFonts w:hint="eastAsia" w:ascii="仿宋" w:hAnsi="仿宋" w:eastAsia="仿宋" w:cs="仿宋"/>
                <w:color w:val="auto"/>
                <w:kern w:val="0"/>
                <w:sz w:val="24"/>
                <w:highlight w:val="none"/>
              </w:rPr>
            </w:pPr>
          </w:p>
        </w:tc>
        <w:tc>
          <w:tcPr>
            <w:tcW w:w="606" w:type="dxa"/>
            <w:vAlign w:val="center"/>
          </w:tcPr>
          <w:p w14:paraId="47C305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FC219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A37A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892863">
            <w:pPr>
              <w:widowControl/>
              <w:jc w:val="left"/>
              <w:rPr>
                <w:rFonts w:hint="eastAsia" w:ascii="仿宋" w:hAnsi="仿宋" w:eastAsia="仿宋" w:cs="仿宋"/>
                <w:color w:val="auto"/>
                <w:kern w:val="0"/>
                <w:sz w:val="24"/>
                <w:highlight w:val="none"/>
              </w:rPr>
            </w:pPr>
          </w:p>
        </w:tc>
        <w:tc>
          <w:tcPr>
            <w:tcW w:w="1025" w:type="dxa"/>
            <w:vMerge w:val="continue"/>
            <w:vAlign w:val="center"/>
          </w:tcPr>
          <w:p w14:paraId="3CDF1470">
            <w:pPr>
              <w:widowControl/>
              <w:jc w:val="left"/>
              <w:rPr>
                <w:rFonts w:hint="eastAsia" w:ascii="仿宋" w:hAnsi="仿宋" w:eastAsia="仿宋" w:cs="仿宋"/>
                <w:color w:val="auto"/>
                <w:kern w:val="0"/>
                <w:sz w:val="24"/>
                <w:highlight w:val="none"/>
              </w:rPr>
            </w:pPr>
          </w:p>
        </w:tc>
        <w:tc>
          <w:tcPr>
            <w:tcW w:w="2836" w:type="dxa"/>
            <w:vMerge w:val="continue"/>
            <w:vAlign w:val="center"/>
          </w:tcPr>
          <w:p w14:paraId="551FE88C">
            <w:pPr>
              <w:widowControl/>
              <w:jc w:val="left"/>
              <w:rPr>
                <w:rFonts w:hint="eastAsia" w:ascii="仿宋" w:hAnsi="仿宋" w:eastAsia="仿宋" w:cs="仿宋"/>
                <w:color w:val="auto"/>
                <w:kern w:val="0"/>
                <w:sz w:val="24"/>
                <w:highlight w:val="none"/>
              </w:rPr>
            </w:pPr>
          </w:p>
        </w:tc>
        <w:tc>
          <w:tcPr>
            <w:tcW w:w="606" w:type="dxa"/>
            <w:vAlign w:val="center"/>
          </w:tcPr>
          <w:p w14:paraId="442937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C3862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C33E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768AF3">
            <w:pPr>
              <w:widowControl/>
              <w:jc w:val="left"/>
              <w:rPr>
                <w:rFonts w:hint="eastAsia" w:ascii="仿宋" w:hAnsi="仿宋" w:eastAsia="仿宋" w:cs="仿宋"/>
                <w:color w:val="auto"/>
                <w:kern w:val="0"/>
                <w:sz w:val="24"/>
                <w:highlight w:val="none"/>
              </w:rPr>
            </w:pPr>
          </w:p>
        </w:tc>
        <w:tc>
          <w:tcPr>
            <w:tcW w:w="1025" w:type="dxa"/>
            <w:vMerge w:val="restart"/>
            <w:vAlign w:val="center"/>
          </w:tcPr>
          <w:p w14:paraId="32BD72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28D7E9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E254C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7F8BB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13D5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35007A">
            <w:pPr>
              <w:widowControl/>
              <w:jc w:val="left"/>
              <w:rPr>
                <w:rFonts w:hint="eastAsia" w:ascii="仿宋" w:hAnsi="仿宋" w:eastAsia="仿宋" w:cs="仿宋"/>
                <w:color w:val="auto"/>
                <w:kern w:val="0"/>
                <w:sz w:val="24"/>
                <w:highlight w:val="none"/>
              </w:rPr>
            </w:pPr>
          </w:p>
        </w:tc>
        <w:tc>
          <w:tcPr>
            <w:tcW w:w="1025" w:type="dxa"/>
            <w:vMerge w:val="continue"/>
            <w:vAlign w:val="center"/>
          </w:tcPr>
          <w:p w14:paraId="4560041D">
            <w:pPr>
              <w:widowControl/>
              <w:jc w:val="left"/>
              <w:rPr>
                <w:rFonts w:hint="eastAsia" w:ascii="仿宋" w:hAnsi="仿宋" w:eastAsia="仿宋" w:cs="仿宋"/>
                <w:color w:val="auto"/>
                <w:kern w:val="0"/>
                <w:sz w:val="24"/>
                <w:highlight w:val="none"/>
              </w:rPr>
            </w:pPr>
          </w:p>
        </w:tc>
        <w:tc>
          <w:tcPr>
            <w:tcW w:w="2836" w:type="dxa"/>
            <w:vMerge w:val="continue"/>
            <w:vAlign w:val="center"/>
          </w:tcPr>
          <w:p w14:paraId="0F8AA46E">
            <w:pPr>
              <w:widowControl/>
              <w:jc w:val="left"/>
              <w:rPr>
                <w:rFonts w:hint="eastAsia" w:ascii="仿宋" w:hAnsi="仿宋" w:eastAsia="仿宋" w:cs="仿宋"/>
                <w:color w:val="auto"/>
                <w:kern w:val="0"/>
                <w:sz w:val="24"/>
                <w:highlight w:val="none"/>
              </w:rPr>
            </w:pPr>
          </w:p>
        </w:tc>
        <w:tc>
          <w:tcPr>
            <w:tcW w:w="606" w:type="dxa"/>
            <w:vAlign w:val="center"/>
          </w:tcPr>
          <w:p w14:paraId="54D2C5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4FF4D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167C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20E37A">
            <w:pPr>
              <w:widowControl/>
              <w:jc w:val="left"/>
              <w:rPr>
                <w:rFonts w:hint="eastAsia" w:ascii="仿宋" w:hAnsi="仿宋" w:eastAsia="仿宋" w:cs="仿宋"/>
                <w:color w:val="auto"/>
                <w:kern w:val="0"/>
                <w:sz w:val="24"/>
                <w:highlight w:val="none"/>
              </w:rPr>
            </w:pPr>
          </w:p>
        </w:tc>
        <w:tc>
          <w:tcPr>
            <w:tcW w:w="1025" w:type="dxa"/>
            <w:vMerge w:val="continue"/>
            <w:vAlign w:val="center"/>
          </w:tcPr>
          <w:p w14:paraId="2DC3B050">
            <w:pPr>
              <w:widowControl/>
              <w:jc w:val="left"/>
              <w:rPr>
                <w:rFonts w:hint="eastAsia" w:ascii="仿宋" w:hAnsi="仿宋" w:eastAsia="仿宋" w:cs="仿宋"/>
                <w:color w:val="auto"/>
                <w:kern w:val="0"/>
                <w:sz w:val="24"/>
                <w:highlight w:val="none"/>
              </w:rPr>
            </w:pPr>
          </w:p>
        </w:tc>
        <w:tc>
          <w:tcPr>
            <w:tcW w:w="2836" w:type="dxa"/>
            <w:vMerge w:val="continue"/>
            <w:vAlign w:val="center"/>
          </w:tcPr>
          <w:p w14:paraId="474FC39B">
            <w:pPr>
              <w:widowControl/>
              <w:jc w:val="left"/>
              <w:rPr>
                <w:rFonts w:hint="eastAsia" w:ascii="仿宋" w:hAnsi="仿宋" w:eastAsia="仿宋" w:cs="仿宋"/>
                <w:color w:val="auto"/>
                <w:kern w:val="0"/>
                <w:sz w:val="24"/>
                <w:highlight w:val="none"/>
              </w:rPr>
            </w:pPr>
          </w:p>
        </w:tc>
        <w:tc>
          <w:tcPr>
            <w:tcW w:w="606" w:type="dxa"/>
            <w:vAlign w:val="center"/>
          </w:tcPr>
          <w:p w14:paraId="5A0FE3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E8F10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C917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379E0D">
            <w:pPr>
              <w:widowControl/>
              <w:jc w:val="left"/>
              <w:rPr>
                <w:rFonts w:hint="eastAsia" w:ascii="仿宋" w:hAnsi="仿宋" w:eastAsia="仿宋" w:cs="仿宋"/>
                <w:color w:val="auto"/>
                <w:kern w:val="0"/>
                <w:sz w:val="24"/>
                <w:highlight w:val="none"/>
              </w:rPr>
            </w:pPr>
          </w:p>
        </w:tc>
        <w:tc>
          <w:tcPr>
            <w:tcW w:w="1025" w:type="dxa"/>
            <w:vMerge w:val="continue"/>
            <w:vAlign w:val="center"/>
          </w:tcPr>
          <w:p w14:paraId="5EB73CFA">
            <w:pPr>
              <w:widowControl/>
              <w:jc w:val="left"/>
              <w:rPr>
                <w:rFonts w:hint="eastAsia" w:ascii="仿宋" w:hAnsi="仿宋" w:eastAsia="仿宋" w:cs="仿宋"/>
                <w:color w:val="auto"/>
                <w:kern w:val="0"/>
                <w:sz w:val="24"/>
                <w:highlight w:val="none"/>
              </w:rPr>
            </w:pPr>
          </w:p>
        </w:tc>
        <w:tc>
          <w:tcPr>
            <w:tcW w:w="2836" w:type="dxa"/>
            <w:vMerge w:val="restart"/>
            <w:vAlign w:val="center"/>
          </w:tcPr>
          <w:p w14:paraId="36AB1E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5DAB0E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66144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9270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7DD850">
            <w:pPr>
              <w:widowControl/>
              <w:jc w:val="left"/>
              <w:rPr>
                <w:rFonts w:hint="eastAsia" w:ascii="仿宋" w:hAnsi="仿宋" w:eastAsia="仿宋" w:cs="仿宋"/>
                <w:color w:val="auto"/>
                <w:kern w:val="0"/>
                <w:sz w:val="24"/>
                <w:highlight w:val="none"/>
              </w:rPr>
            </w:pPr>
          </w:p>
        </w:tc>
        <w:tc>
          <w:tcPr>
            <w:tcW w:w="1025" w:type="dxa"/>
            <w:vMerge w:val="continue"/>
            <w:vAlign w:val="center"/>
          </w:tcPr>
          <w:p w14:paraId="1DE04DC8">
            <w:pPr>
              <w:widowControl/>
              <w:jc w:val="left"/>
              <w:rPr>
                <w:rFonts w:hint="eastAsia" w:ascii="仿宋" w:hAnsi="仿宋" w:eastAsia="仿宋" w:cs="仿宋"/>
                <w:color w:val="auto"/>
                <w:kern w:val="0"/>
                <w:sz w:val="24"/>
                <w:highlight w:val="none"/>
              </w:rPr>
            </w:pPr>
          </w:p>
        </w:tc>
        <w:tc>
          <w:tcPr>
            <w:tcW w:w="2836" w:type="dxa"/>
            <w:vMerge w:val="continue"/>
            <w:vAlign w:val="center"/>
          </w:tcPr>
          <w:p w14:paraId="4114A788">
            <w:pPr>
              <w:widowControl/>
              <w:jc w:val="left"/>
              <w:rPr>
                <w:rFonts w:hint="eastAsia" w:ascii="仿宋" w:hAnsi="仿宋" w:eastAsia="仿宋" w:cs="仿宋"/>
                <w:color w:val="auto"/>
                <w:kern w:val="0"/>
                <w:sz w:val="24"/>
                <w:highlight w:val="none"/>
              </w:rPr>
            </w:pPr>
          </w:p>
        </w:tc>
        <w:tc>
          <w:tcPr>
            <w:tcW w:w="606" w:type="dxa"/>
            <w:vAlign w:val="center"/>
          </w:tcPr>
          <w:p w14:paraId="506BD6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1F8B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6AEB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FAB943">
            <w:pPr>
              <w:widowControl/>
              <w:jc w:val="left"/>
              <w:rPr>
                <w:rFonts w:hint="eastAsia" w:ascii="仿宋" w:hAnsi="仿宋" w:eastAsia="仿宋" w:cs="仿宋"/>
                <w:color w:val="auto"/>
                <w:kern w:val="0"/>
                <w:sz w:val="24"/>
                <w:highlight w:val="none"/>
              </w:rPr>
            </w:pPr>
          </w:p>
        </w:tc>
        <w:tc>
          <w:tcPr>
            <w:tcW w:w="1025" w:type="dxa"/>
            <w:vMerge w:val="continue"/>
            <w:vAlign w:val="center"/>
          </w:tcPr>
          <w:p w14:paraId="32A22A7D">
            <w:pPr>
              <w:widowControl/>
              <w:jc w:val="left"/>
              <w:rPr>
                <w:rFonts w:hint="eastAsia" w:ascii="仿宋" w:hAnsi="仿宋" w:eastAsia="仿宋" w:cs="仿宋"/>
                <w:color w:val="auto"/>
                <w:kern w:val="0"/>
                <w:sz w:val="24"/>
                <w:highlight w:val="none"/>
              </w:rPr>
            </w:pPr>
          </w:p>
        </w:tc>
        <w:tc>
          <w:tcPr>
            <w:tcW w:w="2836" w:type="dxa"/>
            <w:vMerge w:val="continue"/>
            <w:vAlign w:val="center"/>
          </w:tcPr>
          <w:p w14:paraId="1244CD83">
            <w:pPr>
              <w:widowControl/>
              <w:jc w:val="left"/>
              <w:rPr>
                <w:rFonts w:hint="eastAsia" w:ascii="仿宋" w:hAnsi="仿宋" w:eastAsia="仿宋" w:cs="仿宋"/>
                <w:color w:val="auto"/>
                <w:kern w:val="0"/>
                <w:sz w:val="24"/>
                <w:highlight w:val="none"/>
              </w:rPr>
            </w:pPr>
          </w:p>
        </w:tc>
        <w:tc>
          <w:tcPr>
            <w:tcW w:w="606" w:type="dxa"/>
            <w:vAlign w:val="center"/>
          </w:tcPr>
          <w:p w14:paraId="748CD4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9CA08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F6DB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7784B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0D02AB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A72C9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0AD9D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BDCB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EC05947">
            <w:pPr>
              <w:widowControl/>
              <w:jc w:val="left"/>
              <w:rPr>
                <w:rFonts w:hint="eastAsia" w:ascii="仿宋" w:hAnsi="仿宋" w:eastAsia="仿宋" w:cs="仿宋"/>
                <w:color w:val="auto"/>
                <w:kern w:val="0"/>
                <w:sz w:val="24"/>
                <w:highlight w:val="none"/>
              </w:rPr>
            </w:pPr>
          </w:p>
        </w:tc>
        <w:tc>
          <w:tcPr>
            <w:tcW w:w="2836" w:type="dxa"/>
            <w:vMerge w:val="continue"/>
            <w:vAlign w:val="center"/>
          </w:tcPr>
          <w:p w14:paraId="242DCE4A">
            <w:pPr>
              <w:widowControl/>
              <w:jc w:val="left"/>
              <w:rPr>
                <w:rFonts w:hint="eastAsia" w:ascii="仿宋" w:hAnsi="仿宋" w:eastAsia="仿宋" w:cs="仿宋"/>
                <w:color w:val="auto"/>
                <w:kern w:val="0"/>
                <w:sz w:val="24"/>
                <w:highlight w:val="none"/>
              </w:rPr>
            </w:pPr>
          </w:p>
        </w:tc>
        <w:tc>
          <w:tcPr>
            <w:tcW w:w="606" w:type="dxa"/>
            <w:vAlign w:val="center"/>
          </w:tcPr>
          <w:p w14:paraId="0C4FAA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73A8A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2BDAD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E4BA78D">
            <w:pPr>
              <w:widowControl/>
              <w:jc w:val="left"/>
              <w:rPr>
                <w:rFonts w:hint="eastAsia" w:ascii="仿宋" w:hAnsi="仿宋" w:eastAsia="仿宋" w:cs="仿宋"/>
                <w:color w:val="auto"/>
                <w:kern w:val="0"/>
                <w:sz w:val="24"/>
                <w:highlight w:val="none"/>
              </w:rPr>
            </w:pPr>
          </w:p>
        </w:tc>
        <w:tc>
          <w:tcPr>
            <w:tcW w:w="2836" w:type="dxa"/>
            <w:vMerge w:val="continue"/>
            <w:vAlign w:val="center"/>
          </w:tcPr>
          <w:p w14:paraId="6767C468">
            <w:pPr>
              <w:widowControl/>
              <w:jc w:val="left"/>
              <w:rPr>
                <w:rFonts w:hint="eastAsia" w:ascii="仿宋" w:hAnsi="仿宋" w:eastAsia="仿宋" w:cs="仿宋"/>
                <w:color w:val="auto"/>
                <w:kern w:val="0"/>
                <w:sz w:val="24"/>
                <w:highlight w:val="none"/>
              </w:rPr>
            </w:pPr>
          </w:p>
        </w:tc>
        <w:tc>
          <w:tcPr>
            <w:tcW w:w="606" w:type="dxa"/>
            <w:vAlign w:val="center"/>
          </w:tcPr>
          <w:p w14:paraId="12E6B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72545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0DF4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6380A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2EEC4A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3A033E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7C4E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5CA64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FBE6708">
            <w:pPr>
              <w:widowControl/>
              <w:jc w:val="left"/>
              <w:rPr>
                <w:rFonts w:hint="eastAsia" w:ascii="仿宋" w:hAnsi="仿宋" w:eastAsia="仿宋" w:cs="仿宋"/>
                <w:color w:val="auto"/>
                <w:kern w:val="0"/>
                <w:sz w:val="24"/>
                <w:highlight w:val="none"/>
              </w:rPr>
            </w:pPr>
          </w:p>
        </w:tc>
        <w:tc>
          <w:tcPr>
            <w:tcW w:w="2836" w:type="dxa"/>
            <w:vMerge w:val="continue"/>
            <w:vAlign w:val="center"/>
          </w:tcPr>
          <w:p w14:paraId="368366E3">
            <w:pPr>
              <w:widowControl/>
              <w:jc w:val="left"/>
              <w:rPr>
                <w:rFonts w:hint="eastAsia" w:ascii="仿宋" w:hAnsi="仿宋" w:eastAsia="仿宋" w:cs="仿宋"/>
                <w:color w:val="auto"/>
                <w:kern w:val="0"/>
                <w:sz w:val="24"/>
                <w:highlight w:val="none"/>
              </w:rPr>
            </w:pPr>
          </w:p>
        </w:tc>
        <w:tc>
          <w:tcPr>
            <w:tcW w:w="606" w:type="dxa"/>
            <w:vAlign w:val="center"/>
          </w:tcPr>
          <w:p w14:paraId="6A0EE9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91383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AC9A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D9A09B">
            <w:pPr>
              <w:widowControl/>
              <w:jc w:val="left"/>
              <w:rPr>
                <w:rFonts w:hint="eastAsia" w:ascii="仿宋" w:hAnsi="仿宋" w:eastAsia="仿宋" w:cs="仿宋"/>
                <w:color w:val="auto"/>
                <w:kern w:val="0"/>
                <w:sz w:val="24"/>
                <w:highlight w:val="none"/>
              </w:rPr>
            </w:pPr>
          </w:p>
        </w:tc>
        <w:tc>
          <w:tcPr>
            <w:tcW w:w="2836" w:type="dxa"/>
            <w:vMerge w:val="continue"/>
            <w:vAlign w:val="center"/>
          </w:tcPr>
          <w:p w14:paraId="21F346E2">
            <w:pPr>
              <w:widowControl/>
              <w:jc w:val="left"/>
              <w:rPr>
                <w:rFonts w:hint="eastAsia" w:ascii="仿宋" w:hAnsi="仿宋" w:eastAsia="仿宋" w:cs="仿宋"/>
                <w:color w:val="auto"/>
                <w:kern w:val="0"/>
                <w:sz w:val="24"/>
                <w:highlight w:val="none"/>
              </w:rPr>
            </w:pPr>
          </w:p>
        </w:tc>
        <w:tc>
          <w:tcPr>
            <w:tcW w:w="606" w:type="dxa"/>
            <w:vAlign w:val="center"/>
          </w:tcPr>
          <w:p w14:paraId="0CF307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268D5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33E7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5FBCE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382152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715FA9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7DEBA1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39557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9F82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8A4802">
            <w:pPr>
              <w:widowControl/>
              <w:jc w:val="left"/>
              <w:rPr>
                <w:rFonts w:hint="eastAsia" w:ascii="仿宋" w:hAnsi="仿宋" w:eastAsia="仿宋" w:cs="仿宋"/>
                <w:color w:val="auto"/>
                <w:kern w:val="0"/>
                <w:sz w:val="24"/>
                <w:highlight w:val="none"/>
              </w:rPr>
            </w:pPr>
          </w:p>
        </w:tc>
        <w:tc>
          <w:tcPr>
            <w:tcW w:w="1025" w:type="dxa"/>
            <w:vMerge w:val="continue"/>
            <w:vAlign w:val="center"/>
          </w:tcPr>
          <w:p w14:paraId="66F94B91">
            <w:pPr>
              <w:widowControl/>
              <w:jc w:val="left"/>
              <w:rPr>
                <w:rFonts w:hint="eastAsia" w:ascii="仿宋" w:hAnsi="仿宋" w:eastAsia="仿宋" w:cs="仿宋"/>
                <w:color w:val="auto"/>
                <w:kern w:val="0"/>
                <w:sz w:val="24"/>
                <w:highlight w:val="none"/>
              </w:rPr>
            </w:pPr>
          </w:p>
        </w:tc>
        <w:tc>
          <w:tcPr>
            <w:tcW w:w="2836" w:type="dxa"/>
            <w:vMerge w:val="continue"/>
            <w:vAlign w:val="center"/>
          </w:tcPr>
          <w:p w14:paraId="04D4E786">
            <w:pPr>
              <w:widowControl/>
              <w:jc w:val="left"/>
              <w:rPr>
                <w:rFonts w:hint="eastAsia" w:ascii="仿宋" w:hAnsi="仿宋" w:eastAsia="仿宋" w:cs="仿宋"/>
                <w:color w:val="auto"/>
                <w:kern w:val="0"/>
                <w:sz w:val="24"/>
                <w:highlight w:val="none"/>
              </w:rPr>
            </w:pPr>
          </w:p>
        </w:tc>
        <w:tc>
          <w:tcPr>
            <w:tcW w:w="606" w:type="dxa"/>
            <w:vAlign w:val="center"/>
          </w:tcPr>
          <w:p w14:paraId="76C2BE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80384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B8A5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6FB8FD">
            <w:pPr>
              <w:widowControl/>
              <w:jc w:val="left"/>
              <w:rPr>
                <w:rFonts w:hint="eastAsia" w:ascii="仿宋" w:hAnsi="仿宋" w:eastAsia="仿宋" w:cs="仿宋"/>
                <w:color w:val="auto"/>
                <w:kern w:val="0"/>
                <w:sz w:val="24"/>
                <w:highlight w:val="none"/>
              </w:rPr>
            </w:pPr>
          </w:p>
        </w:tc>
        <w:tc>
          <w:tcPr>
            <w:tcW w:w="1025" w:type="dxa"/>
            <w:vMerge w:val="continue"/>
            <w:vAlign w:val="center"/>
          </w:tcPr>
          <w:p w14:paraId="6C187E3A">
            <w:pPr>
              <w:widowControl/>
              <w:jc w:val="left"/>
              <w:rPr>
                <w:rFonts w:hint="eastAsia" w:ascii="仿宋" w:hAnsi="仿宋" w:eastAsia="仿宋" w:cs="仿宋"/>
                <w:color w:val="auto"/>
                <w:kern w:val="0"/>
                <w:sz w:val="24"/>
                <w:highlight w:val="none"/>
              </w:rPr>
            </w:pPr>
          </w:p>
        </w:tc>
        <w:tc>
          <w:tcPr>
            <w:tcW w:w="2836" w:type="dxa"/>
            <w:vMerge w:val="continue"/>
            <w:vAlign w:val="center"/>
          </w:tcPr>
          <w:p w14:paraId="02AF5961">
            <w:pPr>
              <w:widowControl/>
              <w:jc w:val="left"/>
              <w:rPr>
                <w:rFonts w:hint="eastAsia" w:ascii="仿宋" w:hAnsi="仿宋" w:eastAsia="仿宋" w:cs="仿宋"/>
                <w:color w:val="auto"/>
                <w:kern w:val="0"/>
                <w:sz w:val="24"/>
                <w:highlight w:val="none"/>
              </w:rPr>
            </w:pPr>
          </w:p>
        </w:tc>
        <w:tc>
          <w:tcPr>
            <w:tcW w:w="606" w:type="dxa"/>
            <w:vAlign w:val="center"/>
          </w:tcPr>
          <w:p w14:paraId="1C049D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822D6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09B8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14A4EA">
            <w:pPr>
              <w:widowControl/>
              <w:jc w:val="left"/>
              <w:rPr>
                <w:rFonts w:hint="eastAsia" w:ascii="仿宋" w:hAnsi="仿宋" w:eastAsia="仿宋" w:cs="仿宋"/>
                <w:color w:val="auto"/>
                <w:kern w:val="0"/>
                <w:sz w:val="24"/>
                <w:highlight w:val="none"/>
              </w:rPr>
            </w:pPr>
          </w:p>
        </w:tc>
        <w:tc>
          <w:tcPr>
            <w:tcW w:w="1025" w:type="dxa"/>
            <w:vMerge w:val="restart"/>
            <w:vAlign w:val="center"/>
          </w:tcPr>
          <w:p w14:paraId="74077D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E6C1E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4DDBC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987FA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3AB2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2BF19F">
            <w:pPr>
              <w:widowControl/>
              <w:jc w:val="left"/>
              <w:rPr>
                <w:rFonts w:hint="eastAsia" w:ascii="仿宋" w:hAnsi="仿宋" w:eastAsia="仿宋" w:cs="仿宋"/>
                <w:color w:val="auto"/>
                <w:kern w:val="0"/>
                <w:sz w:val="24"/>
                <w:highlight w:val="none"/>
              </w:rPr>
            </w:pPr>
          </w:p>
        </w:tc>
        <w:tc>
          <w:tcPr>
            <w:tcW w:w="1025" w:type="dxa"/>
            <w:vMerge w:val="continue"/>
            <w:vAlign w:val="center"/>
          </w:tcPr>
          <w:p w14:paraId="22E11B6F">
            <w:pPr>
              <w:widowControl/>
              <w:jc w:val="left"/>
              <w:rPr>
                <w:rFonts w:hint="eastAsia" w:ascii="仿宋" w:hAnsi="仿宋" w:eastAsia="仿宋" w:cs="仿宋"/>
                <w:color w:val="auto"/>
                <w:kern w:val="0"/>
                <w:sz w:val="24"/>
                <w:highlight w:val="none"/>
              </w:rPr>
            </w:pPr>
          </w:p>
        </w:tc>
        <w:tc>
          <w:tcPr>
            <w:tcW w:w="2836" w:type="dxa"/>
            <w:vMerge w:val="continue"/>
            <w:vAlign w:val="center"/>
          </w:tcPr>
          <w:p w14:paraId="30E62D6B">
            <w:pPr>
              <w:widowControl/>
              <w:jc w:val="left"/>
              <w:rPr>
                <w:rFonts w:hint="eastAsia" w:ascii="仿宋" w:hAnsi="仿宋" w:eastAsia="仿宋" w:cs="仿宋"/>
                <w:color w:val="auto"/>
                <w:kern w:val="0"/>
                <w:sz w:val="24"/>
                <w:highlight w:val="none"/>
              </w:rPr>
            </w:pPr>
          </w:p>
        </w:tc>
        <w:tc>
          <w:tcPr>
            <w:tcW w:w="606" w:type="dxa"/>
            <w:vAlign w:val="center"/>
          </w:tcPr>
          <w:p w14:paraId="09692F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3475C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3A3D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67947F">
            <w:pPr>
              <w:widowControl/>
              <w:jc w:val="left"/>
              <w:rPr>
                <w:rFonts w:hint="eastAsia" w:ascii="仿宋" w:hAnsi="仿宋" w:eastAsia="仿宋" w:cs="仿宋"/>
                <w:color w:val="auto"/>
                <w:kern w:val="0"/>
                <w:sz w:val="24"/>
                <w:highlight w:val="none"/>
              </w:rPr>
            </w:pPr>
          </w:p>
        </w:tc>
        <w:tc>
          <w:tcPr>
            <w:tcW w:w="1025" w:type="dxa"/>
            <w:vMerge w:val="continue"/>
            <w:vAlign w:val="center"/>
          </w:tcPr>
          <w:p w14:paraId="3BB8A108">
            <w:pPr>
              <w:widowControl/>
              <w:jc w:val="left"/>
              <w:rPr>
                <w:rFonts w:hint="eastAsia" w:ascii="仿宋" w:hAnsi="仿宋" w:eastAsia="仿宋" w:cs="仿宋"/>
                <w:color w:val="auto"/>
                <w:kern w:val="0"/>
                <w:sz w:val="24"/>
                <w:highlight w:val="none"/>
              </w:rPr>
            </w:pPr>
          </w:p>
        </w:tc>
        <w:tc>
          <w:tcPr>
            <w:tcW w:w="2836" w:type="dxa"/>
            <w:vMerge w:val="continue"/>
            <w:vAlign w:val="center"/>
          </w:tcPr>
          <w:p w14:paraId="35068207">
            <w:pPr>
              <w:widowControl/>
              <w:jc w:val="left"/>
              <w:rPr>
                <w:rFonts w:hint="eastAsia" w:ascii="仿宋" w:hAnsi="仿宋" w:eastAsia="仿宋" w:cs="仿宋"/>
                <w:color w:val="auto"/>
                <w:kern w:val="0"/>
                <w:sz w:val="24"/>
                <w:highlight w:val="none"/>
              </w:rPr>
            </w:pPr>
          </w:p>
        </w:tc>
        <w:tc>
          <w:tcPr>
            <w:tcW w:w="606" w:type="dxa"/>
            <w:vAlign w:val="center"/>
          </w:tcPr>
          <w:p w14:paraId="55B723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DD51C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084F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BFF5B3">
            <w:pPr>
              <w:widowControl/>
              <w:jc w:val="left"/>
              <w:rPr>
                <w:rFonts w:hint="eastAsia" w:ascii="仿宋" w:hAnsi="仿宋" w:eastAsia="仿宋" w:cs="仿宋"/>
                <w:color w:val="auto"/>
                <w:kern w:val="0"/>
                <w:sz w:val="24"/>
                <w:highlight w:val="none"/>
              </w:rPr>
            </w:pPr>
          </w:p>
        </w:tc>
        <w:tc>
          <w:tcPr>
            <w:tcW w:w="1025" w:type="dxa"/>
            <w:vMerge w:val="restart"/>
            <w:vAlign w:val="center"/>
          </w:tcPr>
          <w:p w14:paraId="3F41B3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689C5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7E7928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07EF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9B34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E8E791">
            <w:pPr>
              <w:widowControl/>
              <w:jc w:val="left"/>
              <w:rPr>
                <w:rFonts w:hint="eastAsia" w:ascii="仿宋" w:hAnsi="仿宋" w:eastAsia="仿宋" w:cs="仿宋"/>
                <w:color w:val="auto"/>
                <w:kern w:val="0"/>
                <w:sz w:val="24"/>
                <w:highlight w:val="none"/>
              </w:rPr>
            </w:pPr>
          </w:p>
        </w:tc>
        <w:tc>
          <w:tcPr>
            <w:tcW w:w="1025" w:type="dxa"/>
            <w:vMerge w:val="continue"/>
            <w:vAlign w:val="center"/>
          </w:tcPr>
          <w:p w14:paraId="7A089817">
            <w:pPr>
              <w:widowControl/>
              <w:jc w:val="left"/>
              <w:rPr>
                <w:rFonts w:hint="eastAsia" w:ascii="仿宋" w:hAnsi="仿宋" w:eastAsia="仿宋" w:cs="仿宋"/>
                <w:color w:val="auto"/>
                <w:kern w:val="0"/>
                <w:sz w:val="24"/>
                <w:highlight w:val="none"/>
              </w:rPr>
            </w:pPr>
          </w:p>
        </w:tc>
        <w:tc>
          <w:tcPr>
            <w:tcW w:w="2836" w:type="dxa"/>
            <w:vMerge w:val="continue"/>
            <w:vAlign w:val="center"/>
          </w:tcPr>
          <w:p w14:paraId="36BF9235">
            <w:pPr>
              <w:widowControl/>
              <w:jc w:val="left"/>
              <w:rPr>
                <w:rFonts w:hint="eastAsia" w:ascii="仿宋" w:hAnsi="仿宋" w:eastAsia="仿宋" w:cs="仿宋"/>
                <w:color w:val="auto"/>
                <w:kern w:val="0"/>
                <w:sz w:val="24"/>
                <w:highlight w:val="none"/>
              </w:rPr>
            </w:pPr>
          </w:p>
        </w:tc>
        <w:tc>
          <w:tcPr>
            <w:tcW w:w="606" w:type="dxa"/>
            <w:vAlign w:val="center"/>
          </w:tcPr>
          <w:p w14:paraId="6E58CB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F8F5B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E373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3B0BAC">
            <w:pPr>
              <w:widowControl/>
              <w:jc w:val="left"/>
              <w:rPr>
                <w:rFonts w:hint="eastAsia" w:ascii="仿宋" w:hAnsi="仿宋" w:eastAsia="仿宋" w:cs="仿宋"/>
                <w:color w:val="auto"/>
                <w:kern w:val="0"/>
                <w:sz w:val="24"/>
                <w:highlight w:val="none"/>
              </w:rPr>
            </w:pPr>
          </w:p>
        </w:tc>
        <w:tc>
          <w:tcPr>
            <w:tcW w:w="1025" w:type="dxa"/>
            <w:vMerge w:val="continue"/>
            <w:vAlign w:val="center"/>
          </w:tcPr>
          <w:p w14:paraId="0A3B7152">
            <w:pPr>
              <w:widowControl/>
              <w:jc w:val="left"/>
              <w:rPr>
                <w:rFonts w:hint="eastAsia" w:ascii="仿宋" w:hAnsi="仿宋" w:eastAsia="仿宋" w:cs="仿宋"/>
                <w:color w:val="auto"/>
                <w:kern w:val="0"/>
                <w:sz w:val="24"/>
                <w:highlight w:val="none"/>
              </w:rPr>
            </w:pPr>
          </w:p>
        </w:tc>
        <w:tc>
          <w:tcPr>
            <w:tcW w:w="2836" w:type="dxa"/>
            <w:vMerge w:val="continue"/>
            <w:vAlign w:val="center"/>
          </w:tcPr>
          <w:p w14:paraId="2577143B">
            <w:pPr>
              <w:widowControl/>
              <w:jc w:val="left"/>
              <w:rPr>
                <w:rFonts w:hint="eastAsia" w:ascii="仿宋" w:hAnsi="仿宋" w:eastAsia="仿宋" w:cs="仿宋"/>
                <w:color w:val="auto"/>
                <w:kern w:val="0"/>
                <w:sz w:val="24"/>
                <w:highlight w:val="none"/>
              </w:rPr>
            </w:pPr>
          </w:p>
        </w:tc>
        <w:tc>
          <w:tcPr>
            <w:tcW w:w="606" w:type="dxa"/>
            <w:vAlign w:val="center"/>
          </w:tcPr>
          <w:p w14:paraId="644FF3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A30D3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7B4F04A">
      <w:pPr>
        <w:rPr>
          <w:rFonts w:hint="eastAsia" w:ascii="仿宋" w:hAnsi="仿宋" w:eastAsia="仿宋" w:cs="仿宋"/>
          <w:color w:val="auto"/>
          <w:sz w:val="24"/>
          <w:highlight w:val="none"/>
        </w:rPr>
      </w:pPr>
    </w:p>
    <w:p w14:paraId="53732883">
      <w:pPr>
        <w:ind w:firstLine="420" w:firstLineChars="200"/>
        <w:rPr>
          <w:rFonts w:hint="eastAsia" w:ascii="仿宋" w:hAnsi="仿宋" w:eastAsia="仿宋" w:cs="仿宋"/>
          <w:color w:val="auto"/>
          <w:highlight w:val="none"/>
        </w:rPr>
      </w:pPr>
    </w:p>
    <w:p w14:paraId="03E61D6F">
      <w:pPr>
        <w:spacing w:line="360" w:lineRule="auto"/>
        <w:ind w:right="420"/>
        <w:rPr>
          <w:rFonts w:hint="eastAsia" w:ascii="仿宋" w:hAnsi="仿宋" w:eastAsia="仿宋" w:cs="仿宋"/>
          <w:color w:val="auto"/>
          <w:highlight w:val="none"/>
        </w:rPr>
      </w:pPr>
    </w:p>
    <w:p w14:paraId="2E03D7C2">
      <w:pPr>
        <w:spacing w:line="360" w:lineRule="auto"/>
        <w:rPr>
          <w:rFonts w:hint="eastAsia" w:ascii="仿宋" w:hAnsi="仿宋" w:eastAsia="仿宋" w:cs="仿宋"/>
          <w:bCs/>
          <w:color w:val="auto"/>
          <w:sz w:val="24"/>
          <w:highlight w:val="none"/>
        </w:rPr>
      </w:pPr>
    </w:p>
    <w:sectPr>
      <w:footerReference r:id="rId14" w:type="first"/>
      <w:footerReference r:id="rId13" w:type="default"/>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Segoe UI Symbol"/>
    <w:panose1 w:val="000000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0000000000000000000"/>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0000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UI Semilight">
    <w:panose1 w:val="020B0402040204020203"/>
    <w:charset w:val="00"/>
    <w:family w:val="auto"/>
    <w:pitch w:val="default"/>
    <w:sig w:usb0="E4002EFF" w:usb1="C000E47F" w:usb2="00000009" w:usb3="00000000" w:csb0="200001F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C361A">
    <w:pPr>
      <w:pStyle w:val="40"/>
      <w:framePr w:wrap="around" w:vAnchor="text" w:hAnchor="margin" w:xAlign="right" w:y="1"/>
      <w:rPr>
        <w:rStyle w:val="72"/>
      </w:rPr>
    </w:pPr>
    <w:r>
      <w:fldChar w:fldCharType="begin"/>
    </w:r>
    <w:r>
      <w:rPr>
        <w:rStyle w:val="72"/>
      </w:rPr>
      <w:instrText xml:space="preserve">PAGE  </w:instrText>
    </w:r>
    <w:r>
      <w:fldChar w:fldCharType="end"/>
    </w:r>
  </w:p>
  <w:p w14:paraId="111481DA">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48188">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97" w:name="_Toc131845147"/>
    <w:bookmarkStart w:id="198" w:name="_Toc164085800"/>
    <w:bookmarkStart w:id="199" w:name="_Toc36110187"/>
    <w:bookmarkStart w:id="200" w:name="_Toc91899912"/>
    <w:r>
      <w:rPr>
        <w:rFonts w:hint="eastAsia" w:ascii="仿宋_GB2312" w:eastAsia="仿宋_GB2312"/>
        <w:kern w:val="0"/>
        <w:szCs w:val="21"/>
      </w:rPr>
      <w:t xml:space="preserve"> 页</w:t>
    </w:r>
    <w:bookmarkEnd w:id="197"/>
    <w:bookmarkEnd w:id="198"/>
    <w:bookmarkEnd w:id="199"/>
    <w:bookmarkEnd w:id="20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64F4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BBE0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102</w:t>
    </w:r>
    <w:r>
      <w:rPr>
        <w:rFonts w:hint="eastAsia" w:ascii="仿宋_GB2312" w:eastAsia="仿宋_GB2312"/>
        <w:kern w:val="0"/>
      </w:rPr>
      <w:fldChar w:fldCharType="end"/>
    </w:r>
    <w:r>
      <w:rPr>
        <w:rFonts w:hint="eastAsia" w:ascii="仿宋_GB2312" w:eastAsia="仿宋_GB2312"/>
        <w:kern w:val="0"/>
      </w:rPr>
      <w:t xml:space="preserve"> 页</w:t>
    </w:r>
  </w:p>
  <w:p w14:paraId="5C15C1AC">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89A04">
    <w:pPr>
      <w:pStyle w:val="4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A23416">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6A23416">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2809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6CBA26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C896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6F91223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9E41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A6FCD8C">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E80B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EED5CEC">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3155D">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9065E">
    <w:pPr>
      <w:pStyle w:val="41"/>
      <w:jc w:val="both"/>
      <w:rPr>
        <w:rFonts w:eastAsia="仿宋"/>
      </w:rPr>
    </w:pPr>
    <w:r>
      <w:rPr>
        <w:rFonts w:hint="eastAsia" w:ascii="仿宋" w:hAnsi="仿宋" w:eastAsia="仿宋" w:cs="仿宋"/>
      </w:rPr>
      <w:t xml:space="preserve">（浙江泛亚工程咨询有限公司）                                        文件编号: ZJFY-20250529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46AB5">
    <w:pPr>
      <w:pStyle w:val="41"/>
      <w:jc w:val="left"/>
      <w:rPr>
        <w:rFonts w:ascii="仿宋_GB2312" w:eastAsia="仿宋_GB2312"/>
        <w:i/>
        <w:u w:val="single"/>
      </w:rPr>
    </w:pPr>
    <w:r>
      <w:rPr>
        <w:rFonts w:hint="eastAsia" w:ascii="仿宋" w:hAnsi="仿宋" w:eastAsia="仿宋" w:cs="仿宋"/>
      </w:rPr>
      <w:t xml:space="preserve">（浙江泛亚工程咨询有限公司）                                        文件编号: ZJFY-20250529 </w:t>
    </w:r>
  </w:p>
  <w:p w14:paraId="1B5E62DF">
    <w:pPr>
      <w:pStyle w:val="41"/>
      <w:pBdr>
        <w:bottom w:val="none" w:color="auto" w:sz="0" w:space="0"/>
      </w:pBdr>
      <w:tabs>
        <w:tab w:val="clear" w:pos="4153"/>
        <w:tab w:val="clear" w:pos="8306"/>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6C276F"/>
    <w:multiLevelType w:val="singleLevel"/>
    <w:tmpl w:val="E36C276F"/>
    <w:lvl w:ilvl="0" w:tentative="0">
      <w:start w:val="2"/>
      <w:numFmt w:val="decimal"/>
      <w:lvlText w:val="%1."/>
      <w:lvlJc w:val="left"/>
      <w:pPr>
        <w:tabs>
          <w:tab w:val="left" w:pos="312"/>
        </w:tabs>
      </w:p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46CA46F"/>
    <w:multiLevelType w:val="singleLevel"/>
    <w:tmpl w:val="046CA46F"/>
    <w:lvl w:ilvl="0" w:tentative="0">
      <w:start w:val="3"/>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RlODY0ZTk5ZDJjYTQ4MTZjMjVlOTYzYzRkYTVjMWQifQ=="/>
    <w:docVar w:name="KSO_WPS_MARK_KEY" w:val="f8b0fc47-7385-4455-9249-a1fc0ecebaba"/>
  </w:docVars>
  <w:rsids>
    <w:rsidRoot w:val="00172A27"/>
    <w:rsid w:val="00024502"/>
    <w:rsid w:val="00172A27"/>
    <w:rsid w:val="001F1383"/>
    <w:rsid w:val="00431B3B"/>
    <w:rsid w:val="00512CE0"/>
    <w:rsid w:val="00B57895"/>
    <w:rsid w:val="00C60E24"/>
    <w:rsid w:val="00D22FB9"/>
    <w:rsid w:val="02491186"/>
    <w:rsid w:val="02A8425B"/>
    <w:rsid w:val="02F31C41"/>
    <w:rsid w:val="03942A31"/>
    <w:rsid w:val="04B72BAC"/>
    <w:rsid w:val="04C924C0"/>
    <w:rsid w:val="05D830A9"/>
    <w:rsid w:val="08CB0CA3"/>
    <w:rsid w:val="0C4A06DD"/>
    <w:rsid w:val="0CAE4D39"/>
    <w:rsid w:val="0E811A30"/>
    <w:rsid w:val="0F096B8F"/>
    <w:rsid w:val="0F0B21F8"/>
    <w:rsid w:val="0F63063F"/>
    <w:rsid w:val="0FD051C8"/>
    <w:rsid w:val="1055710A"/>
    <w:rsid w:val="109C5E4D"/>
    <w:rsid w:val="11C52008"/>
    <w:rsid w:val="120347F9"/>
    <w:rsid w:val="14861F72"/>
    <w:rsid w:val="14F05CCB"/>
    <w:rsid w:val="16B84B5A"/>
    <w:rsid w:val="17BA0860"/>
    <w:rsid w:val="18E60774"/>
    <w:rsid w:val="196E568D"/>
    <w:rsid w:val="19CD414F"/>
    <w:rsid w:val="1A4B0E5A"/>
    <w:rsid w:val="1B5E47CF"/>
    <w:rsid w:val="1D2F1C3B"/>
    <w:rsid w:val="1E470974"/>
    <w:rsid w:val="24B21E56"/>
    <w:rsid w:val="25FF7118"/>
    <w:rsid w:val="267A2DBB"/>
    <w:rsid w:val="273B3040"/>
    <w:rsid w:val="278B4B6E"/>
    <w:rsid w:val="27D50B6B"/>
    <w:rsid w:val="28A8200F"/>
    <w:rsid w:val="28B711D9"/>
    <w:rsid w:val="29FF6144"/>
    <w:rsid w:val="2BDE0543"/>
    <w:rsid w:val="2D2F324C"/>
    <w:rsid w:val="2DBE3E50"/>
    <w:rsid w:val="30CD01D9"/>
    <w:rsid w:val="317E4255"/>
    <w:rsid w:val="325F008C"/>
    <w:rsid w:val="337D0F55"/>
    <w:rsid w:val="340C55EE"/>
    <w:rsid w:val="345E10F8"/>
    <w:rsid w:val="367F41A7"/>
    <w:rsid w:val="374D2342"/>
    <w:rsid w:val="384344D3"/>
    <w:rsid w:val="39C15BB7"/>
    <w:rsid w:val="3EA508B8"/>
    <w:rsid w:val="3EAB2402"/>
    <w:rsid w:val="3F1D6FC6"/>
    <w:rsid w:val="408540C4"/>
    <w:rsid w:val="41F454D0"/>
    <w:rsid w:val="427E60E8"/>
    <w:rsid w:val="43BD66BC"/>
    <w:rsid w:val="43F87E97"/>
    <w:rsid w:val="456F747F"/>
    <w:rsid w:val="48D72D0B"/>
    <w:rsid w:val="49547CAB"/>
    <w:rsid w:val="49A81A17"/>
    <w:rsid w:val="4D101CCA"/>
    <w:rsid w:val="4ECC71BA"/>
    <w:rsid w:val="4EDB288F"/>
    <w:rsid w:val="4F4B3D85"/>
    <w:rsid w:val="4F6F4D85"/>
    <w:rsid w:val="4F75014E"/>
    <w:rsid w:val="514B772A"/>
    <w:rsid w:val="556D1D67"/>
    <w:rsid w:val="55EF7B30"/>
    <w:rsid w:val="56892BD1"/>
    <w:rsid w:val="57256D9D"/>
    <w:rsid w:val="577E64AD"/>
    <w:rsid w:val="57E30646"/>
    <w:rsid w:val="596E73D9"/>
    <w:rsid w:val="59DB1995"/>
    <w:rsid w:val="5AF75B5F"/>
    <w:rsid w:val="5B45089A"/>
    <w:rsid w:val="5C9B7EF0"/>
    <w:rsid w:val="5CD6620B"/>
    <w:rsid w:val="5E0C4576"/>
    <w:rsid w:val="5EF438D4"/>
    <w:rsid w:val="5F4E5E85"/>
    <w:rsid w:val="5F561B6F"/>
    <w:rsid w:val="5F57E5CA"/>
    <w:rsid w:val="605F6E0E"/>
    <w:rsid w:val="608B5AEC"/>
    <w:rsid w:val="62D44882"/>
    <w:rsid w:val="63BB4762"/>
    <w:rsid w:val="652561BA"/>
    <w:rsid w:val="65870C23"/>
    <w:rsid w:val="66551FB6"/>
    <w:rsid w:val="669C35D3"/>
    <w:rsid w:val="67193AFD"/>
    <w:rsid w:val="672A7AB8"/>
    <w:rsid w:val="67D5211A"/>
    <w:rsid w:val="67DE2B76"/>
    <w:rsid w:val="680578CB"/>
    <w:rsid w:val="69205616"/>
    <w:rsid w:val="6A184540"/>
    <w:rsid w:val="6C0E5BFA"/>
    <w:rsid w:val="6C24541E"/>
    <w:rsid w:val="6C9E34CA"/>
    <w:rsid w:val="6DEB30BD"/>
    <w:rsid w:val="6E093496"/>
    <w:rsid w:val="6FC37AD4"/>
    <w:rsid w:val="719B5DA8"/>
    <w:rsid w:val="7316615C"/>
    <w:rsid w:val="73AA0EDC"/>
    <w:rsid w:val="74A9072E"/>
    <w:rsid w:val="755E4A17"/>
    <w:rsid w:val="75FB438B"/>
    <w:rsid w:val="77212C85"/>
    <w:rsid w:val="779E42D6"/>
    <w:rsid w:val="785B140D"/>
    <w:rsid w:val="78AD1F79"/>
    <w:rsid w:val="795746C5"/>
    <w:rsid w:val="799D74BB"/>
    <w:rsid w:val="799F1C7A"/>
    <w:rsid w:val="79FE452D"/>
    <w:rsid w:val="7A864033"/>
    <w:rsid w:val="7C0C4588"/>
    <w:rsid w:val="7C9F5C96"/>
    <w:rsid w:val="7CCE4116"/>
    <w:rsid w:val="7CF22563"/>
    <w:rsid w:val="7D8F2A3F"/>
    <w:rsid w:val="7DEE13E8"/>
    <w:rsid w:val="7DFF3A1B"/>
    <w:rsid w:val="7EE527EB"/>
    <w:rsid w:val="7F9C7A2B"/>
    <w:rsid w:val="7FCE9F2A"/>
    <w:rsid w:val="7FCF3D6E"/>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uiPriority w:val="1"/>
  </w:style>
  <w:style w:type="table" w:default="1" w:styleId="62">
    <w:name w:val="Normal Table"/>
    <w:semiHidden/>
    <w:unhideWhenUsed/>
    <w:uiPriority w:val="99"/>
    <w:tblPr>
      <w:tblCellMar>
        <w:top w:w="0" w:type="dxa"/>
        <w:left w:w="108" w:type="dxa"/>
        <w:bottom w:w="0" w:type="dxa"/>
        <w:right w:w="108" w:type="dxa"/>
      </w:tblCellMar>
    </w:tblPr>
  </w:style>
  <w:style w:type="paragraph" w:styleId="2">
    <w:name w:val="Body Text First Indent"/>
    <w:basedOn w:val="3"/>
    <w:next w:val="1"/>
    <w:link w:val="321"/>
    <w:qFormat/>
    <w:uiPriority w:val="0"/>
    <w:pPr>
      <w:ind w:firstLine="420"/>
    </w:pPr>
    <w:rPr>
      <w:rFonts w:hAnsi="Calibri" w:cs="Times New Roman"/>
      <w:snapToGrid/>
      <w:szCs w:val="20"/>
    </w:rPr>
  </w:style>
  <w:style w:type="paragraph" w:styleId="3">
    <w:name w:val="Body Text"/>
    <w:basedOn w:val="1"/>
    <w:next w:val="2"/>
    <w:link w:val="430"/>
    <w:qFormat/>
    <w:uiPriority w:val="0"/>
    <w:pPr>
      <w:autoSpaceDE w:val="0"/>
      <w:autoSpaceDN w:val="0"/>
      <w:spacing w:line="360" w:lineRule="auto"/>
    </w:pPr>
    <w:rPr>
      <w:rFonts w:ascii="宋体" w:hAnsi="Arial" w:cs="Arial"/>
      <w:snapToGrid w:val="0"/>
      <w:sz w:val="24"/>
      <w:szCs w:val="21"/>
      <w:lang w:val="zh-CN"/>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8">
    <w:name w:val="caption"/>
    <w:basedOn w:val="1"/>
    <w:next w:val="1"/>
    <w:link w:val="230"/>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3"/>
    <w:qFormat/>
    <w:uiPriority w:val="0"/>
    <w:pPr>
      <w:shd w:val="clear" w:color="auto" w:fill="000080"/>
    </w:pPr>
  </w:style>
  <w:style w:type="paragraph" w:styleId="21">
    <w:name w:val="annotation text"/>
    <w:basedOn w:val="1"/>
    <w:link w:val="344"/>
    <w:qFormat/>
    <w:uiPriority w:val="99"/>
    <w:pPr>
      <w:jc w:val="left"/>
    </w:pPr>
  </w:style>
  <w:style w:type="paragraph" w:styleId="22">
    <w:name w:val="Salutation"/>
    <w:basedOn w:val="1"/>
    <w:next w:val="1"/>
    <w:link w:val="298"/>
    <w:qFormat/>
    <w:uiPriority w:val="0"/>
    <w:rPr>
      <w:rFonts w:ascii="仿宋_GB2312" w:eastAsia="仿宋_GB2312"/>
      <w:sz w:val="28"/>
      <w:szCs w:val="20"/>
    </w:rPr>
  </w:style>
  <w:style w:type="paragraph" w:styleId="23">
    <w:name w:val="Body Text 3"/>
    <w:basedOn w:val="1"/>
    <w:link w:val="330"/>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7"/>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7"/>
    <w:qFormat/>
    <w:uiPriority w:val="0"/>
    <w:rPr>
      <w:b/>
      <w:bCs/>
    </w:rPr>
  </w:style>
  <w:style w:type="paragraph" w:styleId="61">
    <w:name w:val="Body Text First Indent 2"/>
    <w:basedOn w:val="25"/>
    <w:link w:val="12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1">
    <w:name w:val="列出段落1"/>
    <w:basedOn w:val="1"/>
    <w:next w:val="1"/>
    <w:qFormat/>
    <w:uiPriority w:val="0"/>
    <w:pPr>
      <w:adjustRightInd/>
      <w:spacing w:line="360" w:lineRule="auto"/>
      <w:ind w:firstLine="420" w:firstLineChars="200"/>
    </w:pPr>
    <w:rPr>
      <w:rFonts w:ascii="Calibri" w:hAnsi="Calibri"/>
      <w:sz w:val="24"/>
      <w:szCs w:val="22"/>
    </w:rPr>
  </w:style>
  <w:style w:type="paragraph" w:customStyle="1" w:styleId="82">
    <w:name w:val="首行缩进"/>
    <w:basedOn w:val="1"/>
    <w:qFormat/>
    <w:uiPriority w:val="0"/>
    <w:pPr>
      <w:spacing w:line="360" w:lineRule="auto"/>
      <w:ind w:firstLine="480" w:firstLineChars="200"/>
    </w:pPr>
    <w:rPr>
      <w:rFonts w:ascii="宋体"/>
      <w:sz w:val="24"/>
      <w:szCs w:val="20"/>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065a2bc-5607-4f88-bb9a-f4f6c7b4e0ea"/>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29dca83e-cfa0-4d29-9006-28a1b752e563"/>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1"/>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9"/>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5"/>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6"/>
    <w:qFormat/>
    <w:uiPriority w:val="0"/>
    <w:rPr>
      <w:rFonts w:ascii="宋体"/>
      <w:kern w:val="2"/>
      <w:sz w:val="24"/>
      <w:szCs w:val="21"/>
      <w:lang w:val="zh-CN"/>
    </w:rPr>
  </w:style>
  <w:style w:type="character" w:customStyle="1" w:styleId="183">
    <w:name w:val="标题 9 字符"/>
    <w:link w:val="12"/>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7"/>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20"/>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7"/>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b6bb7154-40a1-4532-be09-cdbace51fda5"/>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8"/>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79"/>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表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4"/>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8"/>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2"/>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7"/>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10"/>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2"/>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7"/>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3"/>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21"/>
    <w:qFormat/>
    <w:uiPriority w:val="99"/>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11"/>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7"/>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1"/>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5"/>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6"/>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8"/>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6"/>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7"/>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79"/>
    <w:next w:val="79"/>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79"/>
    <w:next w:val="79"/>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4"/>
    <w:qFormat/>
    <w:uiPriority w:val="0"/>
    <w:pPr>
      <w:tabs>
        <w:tab w:val="left" w:pos="840"/>
      </w:tabs>
      <w:adjustRightInd/>
      <w:ind w:left="840" w:hanging="420"/>
    </w:pPr>
  </w:style>
  <w:style w:type="paragraph" w:customStyle="1" w:styleId="626">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6"/>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40"/>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5"/>
    <w:next w:val="640"/>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4"/>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50"/>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2"/>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8"/>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9"/>
    <w:qFormat/>
    <w:uiPriority w:val="0"/>
    <w:rPr>
      <w:b w:val="0"/>
      <w:sz w:val="20"/>
    </w:rPr>
  </w:style>
  <w:style w:type="paragraph" w:customStyle="1" w:styleId="892">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3"/>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2"/>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8"/>
    <w:qFormat/>
    <w:uiPriority w:val="0"/>
    <w:rPr>
      <w:kern w:val="2"/>
      <w:sz w:val="21"/>
      <w:szCs w:val="24"/>
      <w:lang w:val="zh-CN"/>
    </w:rPr>
  </w:style>
  <w:style w:type="character" w:customStyle="1" w:styleId="931">
    <w:name w:val="无间隔 Char"/>
    <w:link w:val="483"/>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8"/>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oleObject" Target="embeddings/oleObject2.bin"/><Relationship Id="rId17" Type="http://schemas.openxmlformats.org/officeDocument/2006/relationships/image" Target="media/image1.e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103</Pages>
  <Words>4463</Words>
  <Characters>4864</Characters>
  <Lines>2408</Lines>
  <Paragraphs>2275</Paragraphs>
  <TotalTime>20</TotalTime>
  <ScaleCrop>false</ScaleCrop>
  <LinksUpToDate>false</LinksUpToDate>
  <CharactersWithSpaces>5160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jy</cp:lastModifiedBy>
  <cp:lastPrinted>2021-12-28T19:06:00Z</cp:lastPrinted>
  <dcterms:modified xsi:type="dcterms:W3CDTF">2025-06-20T09:41:57Z</dcterms:modified>
  <dc:title>杭州市市民卡扩大发卡工程</dc:title>
  <cp:revision>305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424A7B26BF0D4D678ADF285BDB1E1573_13</vt:lpwstr>
  </property>
  <property fmtid="{D5CDD505-2E9C-101B-9397-08002B2CF9AE}" pid="5" name="KSOTemplateDocerSaveRecord">
    <vt:lpwstr>eyJoZGlkIjoiNWZhODQ5YzQ2ZjViMjg2ZmI3NjY5OWI3YjE2ODM0MmEiLCJ1c2VySWQiOiI0Mjg2MTAwMDYifQ==</vt:lpwstr>
  </property>
</Properties>
</file>