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eastAsia="仿宋"/>
          <w:color w:val="auto"/>
          <w:sz w:val="36"/>
          <w:szCs w:val="36"/>
          <w:highlight w:val="none"/>
        </w:rPr>
      </w:pPr>
      <w:bookmarkStart w:id="96" w:name="_GoBack"/>
      <w:r>
        <w:rPr>
          <w:rFonts w:hint="eastAsia" w:ascii="仿宋" w:eastAsia="仿宋"/>
          <w:b/>
          <w:bCs/>
          <w:color w:val="auto"/>
          <w:sz w:val="52"/>
          <w:szCs w:val="52"/>
          <w:highlight w:val="none"/>
          <w:u w:val="single"/>
        </w:rPr>
        <w:t>越城区垃圾分类数字化治理项目</w:t>
      </w:r>
    </w:p>
    <w:p>
      <w:pPr>
        <w:rPr>
          <w:rFonts w:ascii="仿宋" w:eastAsia="仿宋"/>
          <w:color w:val="auto"/>
          <w:sz w:val="36"/>
          <w:szCs w:val="36"/>
          <w:highlight w:val="none"/>
        </w:rPr>
      </w:pPr>
    </w:p>
    <w:p>
      <w:pPr>
        <w:rPr>
          <w:rFonts w:ascii="仿宋" w:eastAsia="仿宋"/>
          <w:color w:val="auto"/>
          <w:sz w:val="36"/>
          <w:szCs w:val="36"/>
          <w:highlight w:val="none"/>
        </w:rPr>
      </w:pPr>
    </w:p>
    <w:p>
      <w:pPr>
        <w:jc w:val="center"/>
        <w:rPr>
          <w:rFonts w:ascii="仿宋" w:eastAsia="仿宋"/>
          <w:b/>
          <w:bCs/>
          <w:color w:val="auto"/>
          <w:sz w:val="72"/>
          <w:szCs w:val="72"/>
          <w:highlight w:val="none"/>
        </w:rPr>
      </w:pPr>
      <w:r>
        <w:rPr>
          <w:rFonts w:hint="eastAsia" w:ascii="仿宋" w:eastAsia="仿宋"/>
          <w:b/>
          <w:bCs/>
          <w:color w:val="auto"/>
          <w:sz w:val="72"/>
          <w:szCs w:val="72"/>
          <w:highlight w:val="none"/>
        </w:rPr>
        <w:t>采</w:t>
      </w:r>
    </w:p>
    <w:p>
      <w:pPr>
        <w:jc w:val="center"/>
        <w:rPr>
          <w:rFonts w:ascii="仿宋" w:eastAsia="仿宋"/>
          <w:b/>
          <w:bCs/>
          <w:color w:val="auto"/>
          <w:sz w:val="72"/>
          <w:szCs w:val="72"/>
          <w:highlight w:val="none"/>
        </w:rPr>
      </w:pPr>
      <w:r>
        <w:rPr>
          <w:rFonts w:hint="eastAsia" w:ascii="仿宋" w:eastAsia="仿宋"/>
          <w:b/>
          <w:bCs/>
          <w:color w:val="auto"/>
          <w:sz w:val="72"/>
          <w:szCs w:val="72"/>
          <w:highlight w:val="none"/>
        </w:rPr>
        <w:t>购</w:t>
      </w:r>
    </w:p>
    <w:p>
      <w:pPr>
        <w:jc w:val="center"/>
        <w:rPr>
          <w:rFonts w:ascii="仿宋" w:eastAsia="仿宋"/>
          <w:b/>
          <w:bCs/>
          <w:color w:val="auto"/>
          <w:sz w:val="72"/>
          <w:szCs w:val="72"/>
          <w:highlight w:val="none"/>
        </w:rPr>
      </w:pPr>
      <w:r>
        <w:rPr>
          <w:rFonts w:hint="eastAsia" w:ascii="仿宋" w:eastAsia="仿宋"/>
          <w:b/>
          <w:bCs/>
          <w:color w:val="auto"/>
          <w:sz w:val="72"/>
          <w:szCs w:val="72"/>
          <w:highlight w:val="none"/>
        </w:rPr>
        <w:t>文</w:t>
      </w:r>
    </w:p>
    <w:p>
      <w:pPr>
        <w:jc w:val="center"/>
        <w:rPr>
          <w:rFonts w:ascii="仿宋" w:eastAsia="仿宋"/>
          <w:b/>
          <w:bCs/>
          <w:color w:val="auto"/>
          <w:sz w:val="72"/>
          <w:szCs w:val="72"/>
          <w:highlight w:val="none"/>
        </w:rPr>
      </w:pPr>
      <w:r>
        <w:rPr>
          <w:rFonts w:hint="eastAsia" w:ascii="仿宋" w:eastAsia="仿宋"/>
          <w:b/>
          <w:bCs/>
          <w:color w:val="auto"/>
          <w:sz w:val="72"/>
          <w:szCs w:val="72"/>
          <w:highlight w:val="none"/>
        </w:rPr>
        <w:t>件</w:t>
      </w:r>
    </w:p>
    <w:p>
      <w:pPr>
        <w:rPr>
          <w:rFonts w:ascii="仿宋" w:eastAsia="仿宋"/>
          <w:b/>
          <w:bCs/>
          <w:color w:val="auto"/>
          <w:sz w:val="36"/>
          <w:szCs w:val="36"/>
          <w:highlight w:val="none"/>
        </w:rPr>
      </w:pPr>
    </w:p>
    <w:p>
      <w:pPr>
        <w:rPr>
          <w:rFonts w:ascii="仿宋" w:eastAsia="仿宋"/>
          <w:color w:val="auto"/>
          <w:sz w:val="36"/>
          <w:szCs w:val="36"/>
          <w:highlight w:val="none"/>
        </w:rPr>
      </w:pPr>
    </w:p>
    <w:p>
      <w:pPr>
        <w:rPr>
          <w:rFonts w:ascii="仿宋" w:eastAsia="仿宋"/>
          <w:color w:val="auto"/>
          <w:sz w:val="36"/>
          <w:szCs w:val="36"/>
          <w:highlight w:val="none"/>
        </w:rPr>
      </w:pPr>
    </w:p>
    <w:tbl>
      <w:tblPr>
        <w:tblStyle w:val="28"/>
        <w:tblW w:w="8593" w:type="dxa"/>
        <w:jc w:val="center"/>
        <w:tblLayout w:type="fixed"/>
        <w:tblCellMar>
          <w:top w:w="0" w:type="dxa"/>
          <w:left w:w="108" w:type="dxa"/>
          <w:bottom w:w="0" w:type="dxa"/>
          <w:right w:w="108" w:type="dxa"/>
        </w:tblCellMar>
      </w:tblPr>
      <w:tblGrid>
        <w:gridCol w:w="2396"/>
        <w:gridCol w:w="6197"/>
      </w:tblGrid>
      <w:tr>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cBorders>
            <w:noWrap/>
            <w:vAlign w:val="center"/>
          </w:tcPr>
          <w:p>
            <w:pPr>
              <w:rPr>
                <w:rFonts w:ascii="仿宋" w:eastAsia="仿宋"/>
                <w:color w:val="auto"/>
                <w:sz w:val="28"/>
                <w:highlight w:val="none"/>
                <w:u w:val="single"/>
              </w:rPr>
            </w:pPr>
            <w:r>
              <w:rPr>
                <w:rFonts w:hint="eastAsia" w:ascii="仿宋" w:eastAsia="仿宋"/>
                <w:color w:val="auto"/>
                <w:sz w:val="28"/>
                <w:highlight w:val="none"/>
              </w:rPr>
              <w:t>YCDL2023-06-0030</w:t>
            </w:r>
          </w:p>
        </w:tc>
      </w:tr>
      <w:tr>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绍兴市越城区环境卫生管理服务中心</w:t>
            </w:r>
          </w:p>
        </w:tc>
      </w:tr>
      <w:tr>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浙江泛亚工程咨询有限公司</w:t>
            </w:r>
          </w:p>
        </w:tc>
      </w:tr>
      <w:tr>
        <w:tblPrEx>
          <w:tblCellMar>
            <w:top w:w="0" w:type="dxa"/>
            <w:left w:w="108" w:type="dxa"/>
            <w:bottom w:w="0" w:type="dxa"/>
            <w:right w:w="108" w:type="dxa"/>
          </w:tblCellMar>
        </w:tblPrEx>
        <w:trPr>
          <w:trHeight w:val="453" w:hRule="exact"/>
          <w:jc w:val="center"/>
        </w:trPr>
        <w:tc>
          <w:tcPr>
            <w:tcW w:w="2396" w:type="dxa"/>
            <w:vMerge w:val="restart"/>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监督单位：</w:t>
            </w:r>
          </w:p>
        </w:tc>
        <w:tc>
          <w:tcPr>
            <w:tcW w:w="6197"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绍兴市越城区公共资源交易管理委员会办公室</w:t>
            </w:r>
          </w:p>
        </w:tc>
      </w:tr>
      <w:tr>
        <w:tblPrEx>
          <w:tblCellMar>
            <w:top w:w="0" w:type="dxa"/>
            <w:left w:w="108" w:type="dxa"/>
            <w:bottom w:w="0" w:type="dxa"/>
            <w:right w:w="108" w:type="dxa"/>
          </w:tblCellMar>
        </w:tblPrEx>
        <w:trPr>
          <w:trHeight w:val="453" w:hRule="exact"/>
          <w:jc w:val="center"/>
        </w:trPr>
        <w:tc>
          <w:tcPr>
            <w:tcW w:w="2396" w:type="dxa"/>
            <w:vMerge w:val="continue"/>
            <w:tcBorders>
              <w:top w:val="nil"/>
              <w:left w:val="nil"/>
              <w:bottom w:val="nil"/>
              <w:right w:val="nil"/>
            </w:tcBorders>
            <w:noWrap/>
          </w:tcPr>
          <w:p>
            <w:pPr>
              <w:rPr>
                <w:color w:val="auto"/>
                <w:highlight w:val="none"/>
              </w:rPr>
            </w:pPr>
          </w:p>
        </w:tc>
        <w:tc>
          <w:tcPr>
            <w:tcW w:w="6197"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绍兴市越城区财政局</w:t>
            </w:r>
          </w:p>
        </w:tc>
      </w:tr>
    </w:tbl>
    <w:p>
      <w:pPr>
        <w:jc w:val="center"/>
        <w:rPr>
          <w:rFonts w:ascii="仿宋" w:eastAsia="仿宋"/>
          <w:color w:val="auto"/>
          <w:sz w:val="28"/>
          <w:highlight w:val="none"/>
        </w:rPr>
      </w:pPr>
    </w:p>
    <w:p>
      <w:pPr>
        <w:jc w:val="center"/>
        <w:rPr>
          <w:rFonts w:ascii="仿宋" w:eastAsia="仿宋"/>
          <w:color w:val="auto"/>
          <w:sz w:val="28"/>
          <w:highlight w:val="none"/>
        </w:rPr>
      </w:pPr>
    </w:p>
    <w:p>
      <w:pPr>
        <w:jc w:val="center"/>
        <w:rPr>
          <w:rFonts w:ascii="仿宋" w:eastAsia="仿宋"/>
          <w:color w:val="auto"/>
          <w:sz w:val="28"/>
          <w:highlight w:val="none"/>
        </w:rPr>
      </w:pPr>
      <w:r>
        <w:rPr>
          <w:rFonts w:hint="eastAsia" w:ascii="仿宋" w:eastAsia="仿宋"/>
          <w:color w:val="auto"/>
          <w:sz w:val="28"/>
          <w:highlight w:val="none"/>
          <w:u w:val="single"/>
        </w:rPr>
        <w:t>2023</w:t>
      </w:r>
      <w:r>
        <w:rPr>
          <w:rFonts w:hint="eastAsia" w:ascii="仿宋" w:eastAsia="仿宋"/>
          <w:color w:val="auto"/>
          <w:sz w:val="28"/>
          <w:highlight w:val="none"/>
        </w:rPr>
        <w:t>年</w:t>
      </w:r>
      <w:r>
        <w:rPr>
          <w:rFonts w:hint="eastAsia" w:ascii="仿宋" w:eastAsia="仿宋"/>
          <w:color w:val="auto"/>
          <w:sz w:val="28"/>
          <w:highlight w:val="none"/>
          <w:u w:val="single"/>
        </w:rPr>
        <w:t>8</w:t>
      </w:r>
      <w:r>
        <w:rPr>
          <w:rFonts w:hint="eastAsia" w:ascii="仿宋" w:eastAsia="仿宋"/>
          <w:color w:val="auto"/>
          <w:sz w:val="28"/>
          <w:highlight w:val="none"/>
        </w:rPr>
        <w:t>月</w:t>
      </w:r>
    </w:p>
    <w:p>
      <w:pPr>
        <w:rPr>
          <w:rFonts w:ascii="仿宋" w:eastAsia="仿宋"/>
          <w:color w:val="auto"/>
          <w:sz w:val="28"/>
          <w:highlight w:val="none"/>
        </w:rPr>
      </w:pPr>
    </w:p>
    <w:p>
      <w:pPr>
        <w:rPr>
          <w:rFonts w:ascii="仿宋" w:eastAsia="仿宋"/>
          <w:color w:val="auto"/>
          <w:sz w:val="28"/>
          <w:highlight w:val="none"/>
        </w:rPr>
      </w:pPr>
    </w:p>
    <w:p>
      <w:pPr>
        <w:jc w:val="center"/>
        <w:rPr>
          <w:rFonts w:ascii="仿宋" w:eastAsia="仿宋"/>
          <w:b/>
          <w:color w:val="auto"/>
          <w:sz w:val="44"/>
          <w:szCs w:val="44"/>
          <w:highlight w:val="none"/>
        </w:rPr>
        <w:sectPr>
          <w:footerReference r:id="rId3" w:type="even"/>
          <w:pgSz w:w="11907" w:h="16840"/>
          <w:pgMar w:top="1440" w:right="1463" w:bottom="1440" w:left="1803" w:header="851" w:footer="992" w:gutter="0"/>
          <w:cols w:space="720" w:num="1"/>
          <w:docGrid w:type="lines" w:linePitch="312" w:charSpace="0"/>
        </w:sectPr>
      </w:pPr>
    </w:p>
    <w:p>
      <w:pPr>
        <w:jc w:val="center"/>
        <w:rPr>
          <w:rFonts w:ascii="仿宋" w:eastAsia="仿宋"/>
          <w:color w:val="auto"/>
          <w:sz w:val="28"/>
          <w:highlight w:val="none"/>
        </w:rPr>
      </w:pPr>
      <w:r>
        <w:rPr>
          <w:rFonts w:hint="eastAsia" w:ascii="仿宋" w:eastAsia="仿宋"/>
          <w:b/>
          <w:color w:val="auto"/>
          <w:sz w:val="44"/>
          <w:szCs w:val="44"/>
          <w:highlight w:val="none"/>
        </w:rPr>
        <w:t>目录</w:t>
      </w:r>
    </w:p>
    <w:p>
      <w:pPr>
        <w:jc w:val="center"/>
        <w:rPr>
          <w:rFonts w:ascii="仿宋" w:eastAsia="仿宋"/>
          <w:b/>
          <w:color w:val="auto"/>
          <w:sz w:val="44"/>
          <w:szCs w:val="44"/>
          <w:highlight w:val="none"/>
        </w:rPr>
      </w:pPr>
    </w:p>
    <w:p>
      <w:pPr>
        <w:pStyle w:val="21"/>
        <w:tabs>
          <w:tab w:val="right" w:leader="dot" w:pos="8641"/>
        </w:tabs>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color w:val="auto"/>
          <w:highlight w:val="none"/>
        </w:rPr>
        <w:fldChar w:fldCharType="begin"/>
      </w:r>
      <w:r>
        <w:rPr>
          <w:color w:val="auto"/>
          <w:highlight w:val="none"/>
        </w:rPr>
        <w:instrText xml:space="preserve"> HYPERLINK \l "_Toc31076" </w:instrText>
      </w:r>
      <w:r>
        <w:rPr>
          <w:color w:val="auto"/>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_Toc31076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1"/>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"_Toc14885" </w:instrText>
      </w:r>
      <w:r>
        <w:rPr>
          <w:color w:val="auto"/>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_Toc14885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3"/>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"_Toc13675" </w:instrText>
      </w:r>
      <w:r>
        <w:rPr>
          <w:color w:val="auto"/>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_Toc13675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3"/>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"_Toc5676" </w:instrText>
      </w:r>
      <w:r>
        <w:rPr>
          <w:color w:val="auto"/>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_Toc5676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3"/>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"_Toc6810" </w:instrText>
      </w:r>
      <w:r>
        <w:rPr>
          <w:color w:val="auto"/>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_Toc6810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3"/>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"_Toc32237" </w:instrText>
      </w:r>
      <w:r>
        <w:rPr>
          <w:color w:val="auto"/>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_Toc32237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3"/>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"_Toc5137" </w:instrText>
      </w:r>
      <w:r>
        <w:rPr>
          <w:color w:val="auto"/>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_Toc5137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1"/>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"_Toc7038" </w:instrText>
      </w:r>
      <w:r>
        <w:rPr>
          <w:color w:val="auto"/>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_Toc7038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3"/>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"_Toc18713" </w:instrText>
      </w:r>
      <w:r>
        <w:rPr>
          <w:color w:val="auto"/>
          <w:highlight w:val="none"/>
        </w:rPr>
        <w:fldChar w:fldCharType="separate"/>
      </w:r>
      <w:r>
        <w:rPr>
          <w:rFonts w:hint="eastAsia" w:ascii="仿宋" w:hAnsi="仿宋" w:eastAsia="仿宋" w:cs="仿宋"/>
          <w:color w:val="auto"/>
          <w:sz w:val="28"/>
          <w:szCs w:val="28"/>
          <w:highlight w:val="none"/>
        </w:rPr>
        <w:t>一、货物清单及技术要求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_Toc18713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3"/>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"_Toc20559" </w:instrText>
      </w:r>
      <w:r>
        <w:rPr>
          <w:color w:val="auto"/>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_Toc20559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1"/>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"_Toc14219" </w:instrText>
      </w:r>
      <w:r>
        <w:rPr>
          <w:color w:val="auto"/>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_Toc14219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1"/>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"_Toc17522" </w:instrText>
      </w:r>
      <w:r>
        <w:rPr>
          <w:color w:val="auto"/>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_Toc17522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1"/>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"_Toc27230" </w:instrText>
      </w:r>
      <w:r>
        <w:rPr>
          <w:color w:val="auto"/>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_Toc27230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1"/>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"_Toc5479" </w:instrText>
      </w:r>
      <w:r>
        <w:rPr>
          <w:color w:val="auto"/>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_Toc5479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3"/>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"_Toc30163" </w:instrText>
      </w:r>
      <w:r>
        <w:rPr>
          <w:color w:val="auto"/>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_Toc30163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3"/>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"_Toc18469" </w:instrText>
      </w:r>
      <w:r>
        <w:rPr>
          <w:color w:val="auto"/>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_Toc18469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3"/>
        <w:tabs>
          <w:tab w:val="right" w:leader="dot" w:pos="8641"/>
        </w:tabs>
        <w:rPr>
          <w:color w:val="auto"/>
          <w:highlight w:val="none"/>
        </w:rPr>
      </w:pPr>
      <w:r>
        <w:rPr>
          <w:color w:val="auto"/>
          <w:highlight w:val="none"/>
        </w:rPr>
        <w:fldChar w:fldCharType="begin"/>
      </w:r>
      <w:r>
        <w:rPr>
          <w:color w:val="auto"/>
          <w:highlight w:val="none"/>
        </w:rPr>
        <w:instrText xml:space="preserve"> HYPERLINK \l "_Toc28122" </w:instrText>
      </w:r>
      <w:r>
        <w:rPr>
          <w:color w:val="auto"/>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_Toc28122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3"/>
        <w:tabs>
          <w:tab w:val="right" w:leader="dot" w:pos="8301"/>
        </w:tabs>
        <w:rPr>
          <w:rFonts w:ascii="仿宋" w:hAnsi="仿宋" w:eastAsia="仿宋" w:cs="仿宋"/>
          <w:color w:val="auto"/>
          <w:sz w:val="28"/>
          <w:szCs w:val="28"/>
          <w:highlight w:val="none"/>
        </w:rPr>
      </w:pPr>
      <w:r>
        <w:rPr>
          <w:rFonts w:hint="eastAsia" w:ascii="仿宋" w:hAnsi="仿宋" w:eastAsia="仿宋" w:cs="仿宋"/>
          <w:color w:val="auto"/>
          <w:szCs w:val="28"/>
          <w:highlight w:val="none"/>
        </w:rPr>
        <w:fldChar w:fldCharType="end"/>
      </w:r>
    </w:p>
    <w:p>
      <w:pPr>
        <w:rPr>
          <w:rFonts w:ascii="仿宋" w:eastAsia="仿宋"/>
          <w:color w:val="auto"/>
          <w:highlight w:val="none"/>
        </w:rPr>
      </w:pPr>
    </w:p>
    <w:p>
      <w:pPr>
        <w:pStyle w:val="2"/>
        <w:rPr>
          <w:rFonts w:ascii="仿宋"/>
          <w:color w:val="auto"/>
          <w:highlight w:val="none"/>
        </w:rPr>
        <w:sectPr>
          <w:footerReference r:id="rId4" w:type="default"/>
          <w:pgSz w:w="11907" w:h="16840"/>
          <w:pgMar w:top="1440" w:right="1463" w:bottom="1440" w:left="1803" w:header="851" w:footer="992" w:gutter="0"/>
          <w:cols w:space="720" w:num="1"/>
          <w:docGrid w:type="lines" w:linePitch="312" w:charSpace="0"/>
        </w:sectPr>
      </w:pPr>
    </w:p>
    <w:p>
      <w:pPr>
        <w:pStyle w:val="2"/>
        <w:rPr>
          <w:rFonts w:ascii="仿宋"/>
          <w:color w:val="auto"/>
          <w:highlight w:val="none"/>
        </w:rPr>
      </w:pPr>
      <w:bookmarkStart w:id="0" w:name="_Toc31076"/>
      <w:r>
        <w:rPr>
          <w:rFonts w:hint="eastAsia" w:ascii="仿宋"/>
          <w:color w:val="auto"/>
          <w:highlight w:val="none"/>
        </w:rPr>
        <w:t xml:space="preserve">第一章  </w:t>
      </w:r>
      <w:r>
        <w:rPr>
          <w:rFonts w:ascii="仿宋"/>
          <w:color w:val="auto"/>
          <w:highlight w:val="none"/>
        </w:rPr>
        <w:t>采购</w:t>
      </w:r>
      <w:r>
        <w:rPr>
          <w:rFonts w:hint="eastAsia" w:ascii="仿宋"/>
          <w:color w:val="auto"/>
          <w:highlight w:val="none"/>
        </w:rPr>
        <w:t>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u w:val="single"/>
        </w:rPr>
        <w:t xml:space="preserve"> (</w:t>
      </w:r>
      <w:r>
        <w:rPr>
          <w:rFonts w:hint="eastAsia" w:ascii="仿宋" w:eastAsia="仿宋"/>
          <w:i/>
          <w:color w:val="auto"/>
          <w:sz w:val="24"/>
          <w:szCs w:val="24"/>
          <w:highlight w:val="none"/>
          <w:u w:val="single"/>
        </w:rPr>
        <w:t>越城区垃圾分类数字化治理项目</w:t>
      </w:r>
      <w:r>
        <w:rPr>
          <w:rFonts w:ascii="仿宋" w:eastAsia="仿宋"/>
          <w:color w:val="auto"/>
          <w:sz w:val="24"/>
          <w:szCs w:val="24"/>
          <w:highlight w:val="none"/>
          <w:u w:val="single"/>
        </w:rPr>
        <w:t>)</w:t>
      </w:r>
      <w:r>
        <w:rPr>
          <w:rFonts w:hint="eastAsia" w:ascii="仿宋" w:eastAsia="仿宋"/>
          <w:color w:val="auto"/>
          <w:sz w:val="24"/>
          <w:szCs w:val="24"/>
          <w:highlight w:val="none"/>
        </w:rPr>
        <w:t xml:space="preserve"> 招标项目的潜在投标人应在</w:t>
      </w:r>
      <w:r>
        <w:rPr>
          <w:rFonts w:hint="eastAsia" w:ascii="仿宋" w:eastAsia="仿宋"/>
          <w:bCs/>
          <w:color w:val="auto"/>
          <w:sz w:val="24"/>
          <w:szCs w:val="24"/>
          <w:highlight w:val="none"/>
        </w:rPr>
        <w:t>政采云平台</w:t>
      </w:r>
      <w:r>
        <w:rPr>
          <w:color w:val="auto"/>
          <w:highlight w:val="none"/>
        </w:rPr>
        <w:fldChar w:fldCharType="begin"/>
      </w:r>
      <w:r>
        <w:rPr>
          <w:color w:val="auto"/>
          <w:highlight w:val="none"/>
        </w:rPr>
        <w:instrText xml:space="preserve"> HYPERLINK "http://zcy.gov.cn/" </w:instrText>
      </w:r>
      <w:r>
        <w:rPr>
          <w:color w:val="auto"/>
          <w:highlight w:val="non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r>
        <w:rPr>
          <w:rFonts w:hint="eastAsia" w:ascii="仿宋" w:eastAsia="仿宋"/>
          <w:color w:val="auto"/>
          <w:sz w:val="24"/>
          <w:szCs w:val="24"/>
          <w:highlight w:val="none"/>
        </w:rPr>
        <w:t>获取</w:t>
      </w:r>
      <w:r>
        <w:rPr>
          <w:rFonts w:ascii="仿宋" w:eastAsia="仿宋"/>
          <w:color w:val="auto"/>
          <w:sz w:val="24"/>
          <w:szCs w:val="24"/>
          <w:highlight w:val="none"/>
        </w:rPr>
        <w:t>（下载）</w:t>
      </w:r>
      <w:r>
        <w:rPr>
          <w:rFonts w:hint="eastAsia" w:ascii="仿宋" w:eastAsia="仿宋"/>
          <w:color w:val="auto"/>
          <w:sz w:val="24"/>
          <w:szCs w:val="24"/>
          <w:highlight w:val="none"/>
        </w:rPr>
        <w:t>招标文件，并于</w:t>
      </w:r>
      <w:r>
        <w:rPr>
          <w:rFonts w:hint="eastAsia" w:ascii="仿宋" w:eastAsia="仿宋"/>
          <w:color w:val="auto"/>
          <w:sz w:val="24"/>
          <w:szCs w:val="24"/>
          <w:highlight w:val="none"/>
          <w:u w:val="single"/>
        </w:rPr>
        <w:t>2023</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8</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24</w:t>
      </w:r>
      <w:r>
        <w:rPr>
          <w:rFonts w:hint="eastAsia" w:ascii="仿宋" w:eastAsia="仿宋"/>
          <w:bCs/>
          <w:color w:val="auto"/>
          <w:sz w:val="24"/>
          <w:szCs w:val="24"/>
          <w:highlight w:val="none"/>
          <w:u w:val="single"/>
        </w:rPr>
        <w:t>日 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0</w:t>
      </w:r>
      <w:r>
        <w:rPr>
          <w:rFonts w:hint="eastAsia" w:ascii="仿宋" w:eastAsia="仿宋"/>
          <w:bCs/>
          <w:color w:val="auto"/>
          <w:sz w:val="24"/>
          <w:szCs w:val="24"/>
          <w:highlight w:val="none"/>
          <w:u w:val="single"/>
        </w:rPr>
        <w:t>0（</w:t>
      </w:r>
      <w:r>
        <w:rPr>
          <w:rFonts w:hint="eastAsia" w:ascii="仿宋" w:eastAsia="仿宋"/>
          <w:bCs/>
          <w:color w:val="auto"/>
          <w:sz w:val="24"/>
          <w:szCs w:val="24"/>
          <w:highlight w:val="none"/>
        </w:rPr>
        <w:t>北京时间）前递交</w:t>
      </w:r>
      <w:r>
        <w:rPr>
          <w:rFonts w:ascii="仿宋" w:eastAsia="仿宋"/>
          <w:bCs/>
          <w:color w:val="auto"/>
          <w:sz w:val="24"/>
          <w:szCs w:val="24"/>
          <w:highlight w:val="none"/>
        </w:rPr>
        <w:t>（上传）</w:t>
      </w:r>
      <w:r>
        <w:rPr>
          <w:rFonts w:hint="eastAsia" w:ascii="仿宋" w:eastAsia="仿宋"/>
          <w:bCs/>
          <w:color w:val="auto"/>
          <w:sz w:val="24"/>
          <w:szCs w:val="24"/>
          <w:highlight w:val="none"/>
        </w:rPr>
        <w:t>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pPr>
        <w:rPr>
          <w:color w:val="auto"/>
          <w:sz w:val="24"/>
          <w:szCs w:val="24"/>
          <w:highlight w:val="none"/>
        </w:rPr>
      </w:pPr>
    </w:p>
    <w:p>
      <w:pPr>
        <w:spacing w:beforeLines="100" w:afterLines="100"/>
        <w:rPr>
          <w:rFonts w:ascii="仿宋" w:hAnsi="仿宋" w:eastAsia="仿宋" w:cs="仿宋"/>
          <w:b/>
          <w:bCs/>
          <w:color w:val="auto"/>
          <w:sz w:val="24"/>
          <w:szCs w:val="24"/>
          <w:highlight w:val="none"/>
        </w:rPr>
      </w:pPr>
      <w:bookmarkStart w:id="1" w:name="_Toc35393621"/>
      <w:bookmarkStart w:id="2" w:name="_Toc28359002"/>
      <w:bookmarkStart w:id="3" w:name="_Toc35393790"/>
      <w:bookmarkStart w:id="4" w:name="_Toc28359079"/>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项目编号：</w:t>
      </w:r>
      <w:r>
        <w:rPr>
          <w:rFonts w:hint="eastAsia" w:ascii="仿宋" w:eastAsia="仿宋" w:cs="宋体"/>
          <w:bCs/>
          <w:color w:val="auto"/>
          <w:sz w:val="24"/>
          <w:szCs w:val="24"/>
          <w:highlight w:val="none"/>
          <w:u w:val="single"/>
        </w:rPr>
        <w:t>YCDL2023-06-0030</w:t>
      </w:r>
    </w:p>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项目名称：</w:t>
      </w:r>
      <w:r>
        <w:rPr>
          <w:rFonts w:hint="eastAsia" w:ascii="仿宋" w:eastAsia="仿宋" w:cs="宋体"/>
          <w:bCs/>
          <w:color w:val="auto"/>
          <w:sz w:val="24"/>
          <w:szCs w:val="24"/>
          <w:highlight w:val="none"/>
          <w:u w:val="single"/>
        </w:rPr>
        <w:t>越城区垃圾分类数字化治理项目</w:t>
      </w:r>
    </w:p>
    <w:bookmarkEnd w:id="5"/>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rPr>
        <w:t>31000000.00</w:t>
      </w:r>
    </w:p>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rPr>
        <w:t>31000000.00</w:t>
      </w:r>
    </w:p>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pPr>
        <w:spacing w:line="360" w:lineRule="auto"/>
        <w:ind w:firstLine="1020" w:firstLineChars="425"/>
        <w:rPr>
          <w:rFonts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越城区垃圾分类数字化治理项目</w:t>
      </w:r>
    </w:p>
    <w:p>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1</w:t>
      </w:r>
    </w:p>
    <w:p>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31000000.00</w:t>
      </w:r>
    </w:p>
    <w:p>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无 </w:t>
      </w:r>
    </w:p>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合同履行期限：</w:t>
      </w:r>
      <w:r>
        <w:rPr>
          <w:rFonts w:ascii="仿宋" w:eastAsia="仿宋" w:cs="宋体"/>
          <w:bCs/>
          <w:color w:val="auto"/>
          <w:sz w:val="24"/>
          <w:highlight w:val="none"/>
          <w:u w:val="single"/>
        </w:rPr>
        <w:t>详见采购文件。</w:t>
      </w:r>
    </w:p>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rPr>
        <w:t>否</w:t>
      </w:r>
      <w:r>
        <w:rPr>
          <w:rFonts w:hint="eastAsia" w:ascii="仿宋" w:eastAsia="仿宋" w:cs="宋体"/>
          <w:bCs/>
          <w:color w:val="auto"/>
          <w:sz w:val="24"/>
          <w:szCs w:val="24"/>
          <w:highlight w:val="none"/>
        </w:rPr>
        <w:t>）接受联合体投标。</w:t>
      </w:r>
    </w:p>
    <w:p>
      <w:pPr>
        <w:spacing w:beforeLines="100" w:afterLines="100"/>
        <w:rPr>
          <w:rFonts w:ascii="仿宋" w:hAnsi="仿宋" w:eastAsia="仿宋" w:cs="仿宋"/>
          <w:b/>
          <w:bCs/>
          <w:color w:val="auto"/>
          <w:sz w:val="24"/>
          <w:szCs w:val="24"/>
          <w:highlight w:val="none"/>
        </w:rPr>
      </w:pPr>
      <w:bookmarkStart w:id="6" w:name="_Toc35393622"/>
      <w:bookmarkStart w:id="7" w:name="_Toc28359003"/>
      <w:bookmarkStart w:id="8" w:name="_Toc35393791"/>
      <w:bookmarkStart w:id="9" w:name="_Toc28359080"/>
      <w:r>
        <w:rPr>
          <w:rFonts w:hint="eastAsia" w:ascii="仿宋" w:hAnsi="仿宋" w:eastAsia="仿宋" w:cs="仿宋"/>
          <w:b/>
          <w:bCs/>
          <w:color w:val="auto"/>
          <w:sz w:val="24"/>
          <w:szCs w:val="24"/>
          <w:highlight w:val="none"/>
        </w:rPr>
        <w:t>二、申请人的资格要求：</w:t>
      </w:r>
      <w:bookmarkEnd w:id="6"/>
      <w:bookmarkEnd w:id="7"/>
      <w:bookmarkEnd w:id="8"/>
      <w:bookmarkEnd w:id="9"/>
    </w:p>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ascii="仿宋" w:eastAsia="仿宋" w:cs="宋体"/>
          <w:bCs/>
          <w:color w:val="auto"/>
          <w:sz w:val="24"/>
          <w:szCs w:val="24"/>
          <w:highlight w:val="none"/>
        </w:rPr>
      </w:pPr>
      <w:bookmarkStart w:id="10" w:name="_Toc28359004"/>
      <w:bookmarkStart w:id="11" w:name="_Toc28359081"/>
      <w:r>
        <w:rPr>
          <w:rFonts w:hint="eastAsia" w:ascii="仿宋" w:eastAsia="仿宋" w:cs="宋体"/>
          <w:bCs/>
          <w:color w:val="auto"/>
          <w:sz w:val="24"/>
          <w:szCs w:val="24"/>
          <w:highlight w:val="none"/>
        </w:rPr>
        <w:t xml:space="preserve">2.落实政府采购政策需满足的资格要求： </w:t>
      </w:r>
      <w:r>
        <w:rPr>
          <w:rFonts w:hint="eastAsia" w:ascii="仿宋" w:eastAsia="仿宋" w:cs="宋体"/>
          <w:bCs/>
          <w:color w:val="auto"/>
          <w:sz w:val="24"/>
          <w:szCs w:val="24"/>
          <w:highlight w:val="none"/>
          <w:u w:val="single"/>
        </w:rPr>
        <w:t>供应商为中小企业/小微企业。</w:t>
      </w:r>
    </w:p>
    <w:p>
      <w:pPr>
        <w:spacing w:line="360" w:lineRule="auto"/>
        <w:ind w:firstLine="540"/>
        <w:rPr>
          <w:rFonts w:ascii="仿宋" w:eastAsia="仿宋" w:cs="宋体"/>
          <w:bCs/>
          <w:iCs/>
          <w:color w:val="auto"/>
          <w:sz w:val="24"/>
          <w:szCs w:val="24"/>
          <w:highlight w:val="none"/>
        </w:rPr>
      </w:pPr>
      <w:r>
        <w:rPr>
          <w:rFonts w:hint="eastAsia" w:ascii="仿宋" w:eastAsia="仿宋" w:cs="宋体"/>
          <w:bCs/>
          <w:color w:val="auto"/>
          <w:sz w:val="24"/>
          <w:szCs w:val="24"/>
          <w:highlight w:val="none"/>
        </w:rPr>
        <w:t>3.本项目的特定资格要求：</w:t>
      </w:r>
      <w:r>
        <w:rPr>
          <w:rFonts w:hint="eastAsia" w:ascii="仿宋" w:eastAsia="仿宋" w:cs="宋体"/>
          <w:bCs/>
          <w:color w:val="auto"/>
          <w:sz w:val="24"/>
          <w:szCs w:val="24"/>
          <w:highlight w:val="none"/>
          <w:u w:val="single"/>
        </w:rPr>
        <w:t>（</w:t>
      </w:r>
      <w:r>
        <w:rPr>
          <w:rFonts w:hint="eastAsia" w:ascii="仿宋" w:eastAsia="仿宋" w:cs="宋体"/>
          <w:bCs/>
          <w:iCs/>
          <w:color w:val="auto"/>
          <w:sz w:val="24"/>
          <w:szCs w:val="24"/>
          <w:highlight w:val="none"/>
          <w:u w:val="single"/>
        </w:rPr>
        <w:t>无)。</w:t>
      </w:r>
    </w:p>
    <w:p>
      <w:pPr>
        <w:spacing w:beforeLines="100" w:afterLines="100"/>
        <w:rPr>
          <w:rFonts w:ascii="仿宋" w:hAnsi="仿宋" w:eastAsia="仿宋" w:cs="仿宋"/>
          <w:b/>
          <w:bCs/>
          <w:color w:val="auto"/>
          <w:sz w:val="24"/>
          <w:szCs w:val="24"/>
          <w:highlight w:val="none"/>
        </w:rPr>
      </w:pPr>
      <w:bookmarkStart w:id="12" w:name="_Toc35393792"/>
      <w:bookmarkStart w:id="13" w:name="_Toc35393623"/>
      <w:r>
        <w:rPr>
          <w:rFonts w:hint="eastAsia" w:ascii="仿宋" w:hAnsi="仿宋" w:eastAsia="仿宋" w:cs="仿宋"/>
          <w:b/>
          <w:bCs/>
          <w:color w:val="auto"/>
          <w:sz w:val="24"/>
          <w:szCs w:val="24"/>
          <w:highlight w:val="none"/>
        </w:rPr>
        <w:t>三、获取招标文件</w:t>
      </w:r>
      <w:bookmarkEnd w:id="10"/>
      <w:bookmarkEnd w:id="11"/>
      <w:bookmarkEnd w:id="12"/>
      <w:bookmarkEnd w:id="13"/>
    </w:p>
    <w:p>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/至</w:t>
      </w:r>
      <w:r>
        <w:rPr>
          <w:rFonts w:hint="eastAsia" w:ascii="仿宋" w:eastAsia="仿宋" w:cs="宋体"/>
          <w:color w:val="auto"/>
          <w:sz w:val="24"/>
          <w:szCs w:val="24"/>
          <w:highlight w:val="none"/>
          <w:u w:val="single"/>
        </w:rPr>
        <w:t>2023</w:t>
      </w:r>
      <w:r>
        <w:rPr>
          <w:rFonts w:ascii="仿宋" w:eastAsia="仿宋" w:cs="宋体"/>
          <w:color w:val="auto"/>
          <w:sz w:val="24"/>
          <w:szCs w:val="24"/>
          <w:highlight w:val="none"/>
          <w:u w:val="single"/>
        </w:rPr>
        <w:t>年</w:t>
      </w:r>
      <w:r>
        <w:rPr>
          <w:rFonts w:hint="eastAsia" w:ascii="仿宋" w:eastAsia="仿宋" w:cs="宋体"/>
          <w:color w:val="auto"/>
          <w:sz w:val="24"/>
          <w:szCs w:val="24"/>
          <w:highlight w:val="none"/>
          <w:u w:val="single"/>
          <w:lang w:val="en-US" w:eastAsia="zh-CN"/>
        </w:rPr>
        <w:t>8</w:t>
      </w:r>
      <w:r>
        <w:rPr>
          <w:rFonts w:ascii="仿宋" w:eastAsia="仿宋" w:cs="宋体"/>
          <w:color w:val="auto"/>
          <w:sz w:val="24"/>
          <w:szCs w:val="24"/>
          <w:highlight w:val="none"/>
          <w:u w:val="single"/>
        </w:rPr>
        <w:t>月</w:t>
      </w:r>
      <w:r>
        <w:rPr>
          <w:rFonts w:hint="eastAsia" w:ascii="仿宋" w:eastAsia="仿宋" w:cs="宋体"/>
          <w:color w:val="auto"/>
          <w:sz w:val="24"/>
          <w:szCs w:val="24"/>
          <w:highlight w:val="none"/>
          <w:u w:val="single"/>
          <w:lang w:val="en-US" w:eastAsia="zh-CN"/>
        </w:rPr>
        <w:t>24</w:t>
      </w:r>
      <w:r>
        <w:rPr>
          <w:rFonts w:ascii="仿宋" w:eastAsia="仿宋" w:cs="宋体"/>
          <w:color w:val="auto"/>
          <w:sz w:val="24"/>
          <w:szCs w:val="24"/>
          <w:highlight w:val="none"/>
          <w:u w:val="single"/>
        </w:rPr>
        <w:t>日</w:t>
      </w:r>
      <w:r>
        <w:rPr>
          <w:rFonts w:ascii="仿宋" w:eastAsia="仿宋" w:cs="宋体"/>
          <w:color w:val="auto"/>
          <w:sz w:val="24"/>
          <w:szCs w:val="24"/>
          <w:highlight w:val="none"/>
        </w:rPr>
        <w:t xml:space="preserve"> ，每天上午00:00至12:00 ，下午12:00至23:59（北京时间，线上获取法定节假日均可，线下获取文件法定节假日除外）。</w:t>
      </w:r>
    </w:p>
    <w:p>
      <w:pPr>
        <w:spacing w:line="360" w:lineRule="auto"/>
        <w:ind w:firstLine="540"/>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ascii="仿宋" w:eastAsia="仿宋" w:cs="宋体"/>
          <w:color w:val="auto"/>
          <w:sz w:val="24"/>
          <w:szCs w:val="24"/>
          <w:highlight w:val="none"/>
        </w:rPr>
        <w:t>（网址）</w:t>
      </w:r>
      <w:r>
        <w:rPr>
          <w:rFonts w:hint="eastAsia" w:ascii="仿宋" w:eastAsia="仿宋" w:cs="宋体"/>
          <w:color w:val="auto"/>
          <w:sz w:val="24"/>
          <w:szCs w:val="24"/>
          <w:highlight w:val="none"/>
        </w:rPr>
        <w:t>：</w:t>
      </w:r>
      <w:r>
        <w:rPr>
          <w:rFonts w:hint="eastAsia" w:ascii="仿宋" w:eastAsia="仿宋"/>
          <w:bCs/>
          <w:color w:val="auto"/>
          <w:sz w:val="24"/>
          <w:szCs w:val="24"/>
          <w:highlight w:val="none"/>
        </w:rPr>
        <w:t>政采云平台</w:t>
      </w:r>
      <w:r>
        <w:rPr>
          <w:color w:val="auto"/>
          <w:highlight w:val="none"/>
        </w:rPr>
        <w:fldChar w:fldCharType="begin"/>
      </w:r>
      <w:r>
        <w:rPr>
          <w:color w:val="auto"/>
          <w:highlight w:val="none"/>
        </w:rPr>
        <w:instrText xml:space="preserve"> HYPERLINK "http://zcy.gov.cn/" </w:instrText>
      </w:r>
      <w:r>
        <w:rPr>
          <w:color w:val="auto"/>
          <w:highlight w:val="non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pPr>
        <w:spacing w:line="360" w:lineRule="auto"/>
        <w:ind w:firstLine="540"/>
        <w:rPr>
          <w:rFonts w:ascii="仿宋" w:eastAsia="仿宋" w:cs="宋体"/>
          <w:color w:val="auto"/>
          <w:sz w:val="24"/>
          <w:szCs w:val="24"/>
          <w:highlight w:val="none"/>
          <w:u w:val="single"/>
        </w:rPr>
      </w:pPr>
      <w:r>
        <w:rPr>
          <w:rFonts w:hint="eastAsia" w:ascii="仿宋" w:eastAsia="仿宋" w:cs="宋体"/>
          <w:bCs/>
          <w:color w:val="auto"/>
          <w:sz w:val="24"/>
          <w:szCs w:val="24"/>
          <w:highlight w:val="none"/>
        </w:rPr>
        <w:t xml:space="preserve">方式：供应商登陆政采云平台https://www.zcygov.cn/在线申请获取采购文件（进入“项目采购”应用，在获取采购文件菜单中选择项目，申请获取采购文件） </w:t>
      </w:r>
      <w:r>
        <w:rPr>
          <w:rFonts w:ascii="仿宋" w:eastAsia="仿宋" w:cs="宋体"/>
          <w:bCs/>
          <w:color w:val="auto"/>
          <w:sz w:val="24"/>
          <w:szCs w:val="24"/>
          <w:highlight w:val="none"/>
        </w:rPr>
        <w:t>（如以联合体形式参加政府采购活动的，联合体牵头人须获取采购文件）</w:t>
      </w:r>
    </w:p>
    <w:p>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售价（元）：</w:t>
      </w:r>
      <w:r>
        <w:rPr>
          <w:rFonts w:ascii="仿宋" w:eastAsia="仿宋" w:cs="宋体"/>
          <w:color w:val="auto"/>
          <w:sz w:val="24"/>
          <w:szCs w:val="24"/>
          <w:highlight w:val="none"/>
        </w:rPr>
        <w:t>0</w:t>
      </w:r>
    </w:p>
    <w:p>
      <w:pPr>
        <w:spacing w:beforeLines="100" w:afterLines="100"/>
        <w:rPr>
          <w:rFonts w:ascii="仿宋" w:hAnsi="仿宋" w:eastAsia="仿宋" w:cs="仿宋"/>
          <w:b/>
          <w:bCs/>
          <w:color w:val="auto"/>
          <w:sz w:val="24"/>
          <w:szCs w:val="24"/>
          <w:highlight w:val="none"/>
        </w:rPr>
      </w:pPr>
      <w:bookmarkStart w:id="14" w:name="_Toc28359082"/>
      <w:bookmarkStart w:id="15" w:name="_Toc28359005"/>
      <w:bookmarkStart w:id="16" w:name="_Toc35393793"/>
      <w:bookmarkStart w:id="17" w:name="_Toc35393624"/>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pPr>
        <w:spacing w:line="360" w:lineRule="auto"/>
        <w:ind w:firstLine="480" w:firstLineChars="200"/>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bCs/>
          <w:color w:val="auto"/>
          <w:sz w:val="24"/>
          <w:szCs w:val="24"/>
          <w:highlight w:val="none"/>
          <w:u w:val="single"/>
        </w:rPr>
        <w:t>2023年</w:t>
      </w:r>
      <w:r>
        <w:rPr>
          <w:rFonts w:hint="eastAsia" w:ascii="仿宋" w:eastAsia="仿宋"/>
          <w:bCs/>
          <w:color w:val="auto"/>
          <w:sz w:val="24"/>
          <w:szCs w:val="24"/>
          <w:highlight w:val="none"/>
          <w:u w:val="single"/>
          <w:lang w:val="en-US" w:eastAsia="zh-CN"/>
        </w:rPr>
        <w:t>8</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24</w:t>
      </w:r>
      <w:r>
        <w:rPr>
          <w:rFonts w:hint="eastAsia" w:ascii="仿宋" w:eastAsia="仿宋"/>
          <w:bCs/>
          <w:color w:val="auto"/>
          <w:sz w:val="24"/>
          <w:szCs w:val="24"/>
          <w:highlight w:val="none"/>
          <w:u w:val="single"/>
        </w:rPr>
        <w:t>日 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0</w:t>
      </w:r>
      <w:r>
        <w:rPr>
          <w:rFonts w:hint="eastAsia" w:ascii="仿宋" w:eastAsia="仿宋"/>
          <w:bCs/>
          <w:color w:val="auto"/>
          <w:sz w:val="24"/>
          <w:szCs w:val="24"/>
          <w:highlight w:val="none"/>
          <w:u w:val="single"/>
        </w:rPr>
        <w:t>0</w:t>
      </w:r>
      <w:r>
        <w:rPr>
          <w:rFonts w:hint="eastAsia" w:ascii="仿宋" w:eastAsia="仿宋"/>
          <w:bCs/>
          <w:color w:val="auto"/>
          <w:sz w:val="24"/>
          <w:szCs w:val="24"/>
          <w:highlight w:val="none"/>
        </w:rPr>
        <w:t>（北京时间）</w:t>
      </w:r>
    </w:p>
    <w:p>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w:t>
      </w:r>
      <w:r>
        <w:rPr>
          <w:rFonts w:hint="eastAsia" w:ascii="仿宋" w:eastAsia="仿宋"/>
          <w:bCs/>
          <w:color w:val="auto"/>
          <w:sz w:val="24"/>
          <w:szCs w:val="24"/>
          <w:highlight w:val="none"/>
        </w:rPr>
        <w:t>政采云平台http://www.zcygov.cn/在线递交</w:t>
      </w:r>
      <w:r>
        <w:rPr>
          <w:rFonts w:ascii="仿宋" w:eastAsia="仿宋"/>
          <w:bCs/>
          <w:color w:val="auto"/>
          <w:sz w:val="24"/>
          <w:szCs w:val="24"/>
          <w:highlight w:val="none"/>
        </w:rPr>
        <w:t>，不接收纸质投标文件。</w:t>
      </w:r>
    </w:p>
    <w:p>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开标时间：</w:t>
      </w:r>
      <w:r>
        <w:rPr>
          <w:rFonts w:hint="eastAsia" w:ascii="仿宋" w:eastAsia="仿宋"/>
          <w:bCs/>
          <w:color w:val="auto"/>
          <w:sz w:val="24"/>
          <w:szCs w:val="24"/>
          <w:highlight w:val="none"/>
          <w:u w:val="single"/>
        </w:rPr>
        <w:t>2023年</w:t>
      </w:r>
      <w:r>
        <w:rPr>
          <w:rFonts w:hint="eastAsia" w:ascii="仿宋" w:eastAsia="仿宋"/>
          <w:bCs/>
          <w:color w:val="auto"/>
          <w:sz w:val="24"/>
          <w:szCs w:val="24"/>
          <w:highlight w:val="none"/>
          <w:u w:val="single"/>
          <w:lang w:val="en-US" w:eastAsia="zh-CN"/>
        </w:rPr>
        <w:t>8</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24</w:t>
      </w:r>
      <w:r>
        <w:rPr>
          <w:rFonts w:hint="eastAsia" w:ascii="仿宋" w:eastAsia="仿宋"/>
          <w:bCs/>
          <w:color w:val="auto"/>
          <w:sz w:val="24"/>
          <w:szCs w:val="24"/>
          <w:highlight w:val="none"/>
          <w:u w:val="single"/>
        </w:rPr>
        <w:t>日9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0</w:t>
      </w:r>
      <w:r>
        <w:rPr>
          <w:rFonts w:hint="eastAsia" w:ascii="仿宋" w:eastAsia="仿宋"/>
          <w:bCs/>
          <w:color w:val="auto"/>
          <w:sz w:val="24"/>
          <w:szCs w:val="24"/>
          <w:highlight w:val="none"/>
          <w:u w:val="single"/>
        </w:rPr>
        <w:t>0</w:t>
      </w:r>
      <w:r>
        <w:rPr>
          <w:rFonts w:hint="eastAsia" w:ascii="仿宋" w:eastAsia="仿宋"/>
          <w:bCs/>
          <w:color w:val="auto"/>
          <w:sz w:val="24"/>
          <w:szCs w:val="24"/>
          <w:highlight w:val="none"/>
        </w:rPr>
        <w:t>（北京时间）</w:t>
      </w:r>
    </w:p>
    <w:p>
      <w:pPr>
        <w:spacing w:line="360" w:lineRule="auto"/>
        <w:ind w:firstLine="480" w:firstLineChars="200"/>
        <w:rPr>
          <w:rFonts w:ascii="仿宋" w:eastAsia="仿宋"/>
          <w:bCs/>
          <w:color w:val="auto"/>
          <w:sz w:val="24"/>
          <w:szCs w:val="24"/>
          <w:highlight w:val="none"/>
          <w:u w:val="single"/>
        </w:rPr>
      </w:pPr>
      <w:r>
        <w:rPr>
          <w:rFonts w:ascii="仿宋" w:eastAsia="仿宋"/>
          <w:color w:val="auto"/>
          <w:sz w:val="24"/>
          <w:szCs w:val="24"/>
          <w:highlight w:val="none"/>
        </w:rPr>
        <w:t>开标地点（网址）：</w:t>
      </w:r>
      <w:r>
        <w:rPr>
          <w:rFonts w:hint="eastAsia" w:ascii="仿宋" w:eastAsia="仿宋"/>
          <w:color w:val="auto"/>
          <w:sz w:val="24"/>
          <w:szCs w:val="24"/>
          <w:highlight w:val="none"/>
        </w:rPr>
        <w:t>政采云平台http://www.zcygov.cn/</w:t>
      </w:r>
      <w:r>
        <w:rPr>
          <w:rFonts w:ascii="仿宋" w:eastAsia="仿宋"/>
          <w:color w:val="auto"/>
          <w:sz w:val="24"/>
          <w:szCs w:val="24"/>
          <w:highlight w:val="none"/>
        </w:rPr>
        <w:t>；现场开标地点：浙江省绍兴市越城区延安东路660号绍兴市公共资源交易中心越城区分中心</w:t>
      </w:r>
      <w:r>
        <w:rPr>
          <w:rFonts w:hint="eastAsia" w:ascii="仿宋" w:eastAsia="仿宋"/>
          <w:color w:val="auto"/>
          <w:sz w:val="24"/>
          <w:szCs w:val="24"/>
          <w:highlight w:val="none"/>
          <w:lang w:val="en-US" w:eastAsia="zh-CN"/>
        </w:rPr>
        <w:t>333</w:t>
      </w:r>
      <w:r>
        <w:rPr>
          <w:rFonts w:ascii="仿宋" w:eastAsia="仿宋"/>
          <w:color w:val="auto"/>
          <w:sz w:val="24"/>
          <w:szCs w:val="24"/>
          <w:highlight w:val="none"/>
        </w:rPr>
        <w:t>室。</w:t>
      </w:r>
    </w:p>
    <w:p>
      <w:pPr>
        <w:spacing w:beforeLines="100" w:afterLines="100"/>
        <w:rPr>
          <w:rFonts w:ascii="仿宋" w:hAnsi="仿宋" w:eastAsia="仿宋" w:cs="仿宋"/>
          <w:b/>
          <w:bCs/>
          <w:color w:val="auto"/>
          <w:sz w:val="24"/>
          <w:szCs w:val="24"/>
          <w:highlight w:val="none"/>
        </w:rPr>
      </w:pPr>
      <w:bookmarkStart w:id="18" w:name="_Toc28359084"/>
      <w:bookmarkStart w:id="19" w:name="_Toc28359007"/>
      <w:bookmarkStart w:id="20" w:name="_Toc35393625"/>
      <w:bookmarkStart w:id="21" w:name="_Toc35393794"/>
      <w:r>
        <w:rPr>
          <w:rFonts w:hint="eastAsia" w:ascii="仿宋" w:hAnsi="仿宋" w:eastAsia="仿宋" w:cs="仿宋"/>
          <w:b/>
          <w:bCs/>
          <w:color w:val="auto"/>
          <w:sz w:val="24"/>
          <w:szCs w:val="24"/>
          <w:highlight w:val="none"/>
        </w:rPr>
        <w:t>五、公告期限</w:t>
      </w:r>
      <w:bookmarkEnd w:id="18"/>
      <w:bookmarkEnd w:id="19"/>
      <w:bookmarkEnd w:id="20"/>
      <w:bookmarkEnd w:id="21"/>
    </w:p>
    <w:p>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pPr>
        <w:spacing w:beforeLines="100" w:afterLines="100"/>
        <w:rPr>
          <w:rFonts w:ascii="仿宋" w:hAnsi="仿宋" w:eastAsia="仿宋" w:cs="仿宋"/>
          <w:b/>
          <w:bCs/>
          <w:color w:val="auto"/>
          <w:sz w:val="24"/>
          <w:szCs w:val="24"/>
          <w:highlight w:val="none"/>
        </w:rPr>
      </w:pPr>
      <w:bookmarkStart w:id="22" w:name="_Toc35393795"/>
      <w:bookmarkStart w:id="23" w:name="_Toc35393626"/>
      <w:r>
        <w:rPr>
          <w:rFonts w:hint="eastAsia" w:ascii="仿宋" w:hAnsi="仿宋" w:eastAsia="仿宋" w:cs="仿宋"/>
          <w:b/>
          <w:bCs/>
          <w:color w:val="auto"/>
          <w:sz w:val="24"/>
          <w:szCs w:val="24"/>
          <w:highlight w:val="none"/>
        </w:rPr>
        <w:t>六、其他补充事宜</w:t>
      </w:r>
      <w:bookmarkEnd w:id="22"/>
      <w:bookmarkEnd w:id="23"/>
    </w:p>
    <w:p>
      <w:pPr>
        <w:ind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ind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
        <w:t>详见采购文件第七章。</w:t>
      </w:r>
    </w:p>
    <w:p>
      <w:pPr>
        <w:ind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3.其他事项：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pPr>
        <w:spacing w:beforeLines="100" w:afterLines="100"/>
        <w:rPr>
          <w:rFonts w:ascii="仿宋" w:hAnsi="仿宋" w:eastAsia="仿宋" w:cs="仿宋"/>
          <w:b/>
          <w:bCs/>
          <w:color w:val="auto"/>
          <w:sz w:val="24"/>
          <w:szCs w:val="24"/>
          <w:highlight w:val="none"/>
        </w:rPr>
      </w:pPr>
      <w:bookmarkStart w:id="24" w:name="_Toc35393796"/>
      <w:bookmarkStart w:id="25" w:name="_Toc28359008"/>
      <w:bookmarkStart w:id="26" w:name="_Toc35393627"/>
      <w:bookmarkStart w:id="27" w:name="_Toc28359085"/>
      <w:r>
        <w:rPr>
          <w:rFonts w:hint="eastAsia" w:ascii="仿宋" w:hAnsi="仿宋" w:eastAsia="仿宋" w:cs="仿宋"/>
          <w:b/>
          <w:bCs/>
          <w:color w:val="auto"/>
          <w:sz w:val="24"/>
          <w:szCs w:val="24"/>
          <w:highlight w:val="none"/>
        </w:rPr>
        <w:t>七、对本次招标提出询问、质疑、投诉，请按以下方式联系</w:t>
      </w:r>
      <w:bookmarkEnd w:id="24"/>
      <w:bookmarkEnd w:id="25"/>
      <w:bookmarkEnd w:id="26"/>
      <w:bookmarkEnd w:id="27"/>
    </w:p>
    <w:p>
      <w:pPr>
        <w:widowControl/>
        <w:jc w:val="left"/>
        <w:rPr>
          <w:rFonts w:ascii="仿宋_GB2312" w:eastAsia="仿宋_GB2312"/>
          <w:color w:val="auto"/>
          <w:sz w:val="24"/>
          <w:szCs w:val="24"/>
          <w:highlight w:val="none"/>
        </w:rPr>
      </w:pPr>
      <w:r>
        <w:rPr>
          <w:rFonts w:hint="eastAsia" w:ascii="仿宋" w:eastAsia="仿宋" w:cs="宋体"/>
          <w:color w:val="auto"/>
          <w:sz w:val="24"/>
          <w:szCs w:val="24"/>
          <w:highlight w:val="none"/>
        </w:rPr>
        <w:t>　　　1.采购人信息</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绍兴市越城区环境卫生管理服务中心</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浙江省绍兴市越城区司狱使前8号</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bookmarkStart w:id="28" w:name="_Toc28359009"/>
      <w:bookmarkStart w:id="29" w:name="_Toc28359086"/>
      <w:r>
        <w:rPr>
          <w:rFonts w:hint="eastAsia" w:ascii="仿宋" w:eastAsia="仿宋"/>
          <w:color w:val="auto"/>
          <w:sz w:val="24"/>
          <w:szCs w:val="24"/>
          <w:highlight w:val="none"/>
          <w:u w:val="single"/>
        </w:rPr>
        <w:t>/</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rPr>
        <w:t xml:space="preserve">朱欢 </w:t>
      </w:r>
    </w:p>
    <w:p>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rPr>
        <w:t xml:space="preserve">0575-85143196 </w:t>
      </w:r>
    </w:p>
    <w:p>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孙慧锋</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0575-85136792</w:t>
      </w:r>
    </w:p>
    <w:p>
      <w:pPr>
        <w:spacing w:line="360" w:lineRule="auto"/>
        <w:ind w:left="1079" w:leftChars="371" w:hanging="300" w:hangingChars="125"/>
        <w:jc w:val="left"/>
        <w:rPr>
          <w:rFonts w:ascii="仿宋" w:eastAsia="仿宋"/>
          <w:color w:val="auto"/>
          <w:sz w:val="24"/>
          <w:szCs w:val="24"/>
          <w:highlight w:val="none"/>
          <w:u w:val="single"/>
        </w:rPr>
      </w:pP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s="宋体"/>
          <w:color w:val="auto"/>
          <w:sz w:val="24"/>
          <w:szCs w:val="24"/>
          <w:highlight w:val="none"/>
        </w:rPr>
        <w:t>2.采购代理机构信息</w:t>
      </w:r>
      <w:bookmarkEnd w:id="28"/>
      <w:bookmarkEnd w:id="29"/>
    </w:p>
    <w:p>
      <w:pPr>
        <w:spacing w:line="360" w:lineRule="auto"/>
        <w:ind w:left="1079" w:leftChars="371" w:hanging="300" w:hangingChars="125"/>
        <w:jc w:val="left"/>
        <w:rPr>
          <w:rFonts w:ascii="仿宋" w:eastAsia="仿宋"/>
          <w:color w:val="auto"/>
          <w:sz w:val="24"/>
          <w:szCs w:val="24"/>
          <w:highlight w:val="none"/>
        </w:rPr>
      </w:pPr>
      <w:bookmarkStart w:id="30" w:name="_Toc28359010"/>
      <w:bookmarkStart w:id="31" w:name="_Toc28359087"/>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浙江泛亚工程咨询有限公司</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绍兴市越城区稽山街道天姥路5号2幢201室</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rPr>
        <w:t>王伟</w:t>
      </w:r>
    </w:p>
    <w:p>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rPr>
        <w:t>13858435067</w:t>
      </w:r>
    </w:p>
    <w:p>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丁燕华</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18258004530</w:t>
      </w:r>
    </w:p>
    <w:p>
      <w:pPr>
        <w:spacing w:line="360" w:lineRule="auto"/>
        <w:ind w:firstLine="720" w:firstLineChars="300"/>
        <w:rPr>
          <w:rFonts w:ascii="仿宋" w:eastAsia="仿宋"/>
          <w:color w:val="auto"/>
          <w:sz w:val="24"/>
          <w:szCs w:val="24"/>
          <w:highlight w:val="none"/>
        </w:rPr>
      </w:pPr>
    </w:p>
    <w:p>
      <w:pPr>
        <w:spacing w:line="360" w:lineRule="auto"/>
        <w:ind w:firstLine="720" w:firstLineChars="300"/>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0"/>
      <w:bookmarkEnd w:id="31"/>
      <w:r>
        <w:rPr>
          <w:rFonts w:ascii="仿宋" w:eastAsia="仿宋" w:cs="宋体"/>
          <w:color w:val="auto"/>
          <w:sz w:val="24"/>
          <w:szCs w:val="24"/>
          <w:highlight w:val="none"/>
        </w:rPr>
        <w:t>同级政府采购监督管理部门</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ascii="仿宋" w:eastAsia="仿宋"/>
          <w:color w:val="auto"/>
          <w:sz w:val="24"/>
          <w:szCs w:val="24"/>
          <w:highlight w:val="none"/>
          <w:u w:val="single"/>
        </w:rPr>
        <w:t>绍兴市越城区财政局</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ascii="仿宋" w:eastAsia="仿宋"/>
          <w:color w:val="auto"/>
          <w:sz w:val="24"/>
          <w:szCs w:val="24"/>
          <w:highlight w:val="none"/>
          <w:u w:val="single"/>
        </w:rPr>
        <w:t>浙江省绍兴市人民东路1187号</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ascii="仿宋" w:eastAsia="仿宋"/>
          <w:color w:val="auto"/>
          <w:sz w:val="24"/>
          <w:szCs w:val="24"/>
          <w:highlight w:val="none"/>
          <w:u w:val="single"/>
        </w:rPr>
        <w:t>/</w:t>
      </w:r>
    </w:p>
    <w:p>
      <w:pPr>
        <w:pStyle w:val="16"/>
        <w:spacing w:line="360" w:lineRule="auto"/>
        <w:ind w:firstLine="720" w:firstLineChars="300"/>
        <w:rPr>
          <w:rFonts w:ascii="仿宋" w:eastAsia="仿宋"/>
          <w:color w:val="auto"/>
          <w:sz w:val="24"/>
          <w:szCs w:val="24"/>
          <w:highlight w:val="none"/>
        </w:rPr>
      </w:pPr>
      <w:r>
        <w:rPr>
          <w:rFonts w:hint="eastAsia" w:ascii="仿宋" w:eastAsia="仿宋"/>
          <w:color w:val="auto"/>
          <w:sz w:val="24"/>
          <w:szCs w:val="24"/>
          <w:highlight w:val="none"/>
        </w:rPr>
        <w:t>联系人：</w:t>
      </w:r>
      <w:r>
        <w:rPr>
          <w:rFonts w:ascii="仿宋" w:eastAsia="仿宋"/>
          <w:color w:val="auto"/>
          <w:sz w:val="24"/>
          <w:szCs w:val="24"/>
          <w:highlight w:val="none"/>
          <w:u w:val="single"/>
        </w:rPr>
        <w:t>季扬</w:t>
      </w:r>
    </w:p>
    <w:p>
      <w:pPr>
        <w:spacing w:line="360" w:lineRule="auto"/>
        <w:ind w:firstLine="720" w:firstLineChars="300"/>
        <w:rPr>
          <w:rFonts w:ascii="仿宋" w:eastAsia="仿宋"/>
          <w:color w:val="auto"/>
          <w:sz w:val="24"/>
          <w:szCs w:val="24"/>
          <w:highlight w:val="none"/>
          <w:u w:val="single"/>
        </w:rPr>
      </w:pPr>
      <w:r>
        <w:rPr>
          <w:rFonts w:ascii="仿宋" w:eastAsia="仿宋"/>
          <w:color w:val="auto"/>
          <w:sz w:val="24"/>
          <w:szCs w:val="24"/>
          <w:highlight w:val="none"/>
        </w:rPr>
        <w:t>监督投诉</w:t>
      </w:r>
      <w:r>
        <w:rPr>
          <w:rFonts w:hint="eastAsia" w:ascii="仿宋" w:eastAsia="仿宋"/>
          <w:color w:val="auto"/>
          <w:sz w:val="24"/>
          <w:szCs w:val="24"/>
          <w:highlight w:val="none"/>
        </w:rPr>
        <w:t>电话：</w:t>
      </w:r>
      <w:r>
        <w:rPr>
          <w:rFonts w:ascii="仿宋" w:eastAsia="仿宋"/>
          <w:color w:val="auto"/>
          <w:sz w:val="24"/>
          <w:szCs w:val="24"/>
          <w:highlight w:val="none"/>
          <w:u w:val="single"/>
        </w:rPr>
        <w:t>0575-85221643</w:t>
      </w:r>
    </w:p>
    <w:p>
      <w:pPr>
        <w:widowControl/>
        <w:ind w:firstLine="420" w:firstLineChars="200"/>
        <w:jc w:val="left"/>
        <w:rPr>
          <w:rFonts w:ascii="仿宋" w:eastAsia="仿宋"/>
          <w:color w:val="auto"/>
          <w:szCs w:val="21"/>
          <w:highlight w:val="none"/>
        </w:rPr>
      </w:pPr>
      <w:r>
        <w:rPr>
          <w:rFonts w:ascii="仿宋" w:eastAsia="仿宋"/>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pPr>
        <w:widowControl/>
        <w:ind w:firstLine="420" w:firstLineChars="200"/>
        <w:jc w:val="left"/>
        <w:rPr>
          <w:rFonts w:ascii="仿宋" w:eastAsia="仿宋"/>
          <w:color w:val="auto"/>
          <w:szCs w:val="21"/>
          <w:highlight w:val="none"/>
        </w:rPr>
      </w:pPr>
      <w:r>
        <w:rPr>
          <w:rFonts w:ascii="仿宋" w:eastAsia="仿宋"/>
          <w:color w:val="auto"/>
          <w:szCs w:val="21"/>
          <w:highlight w:val="none"/>
        </w:rPr>
        <w:t>CA问题联系电话（人工）：汇信CA 400-888-4636；天谷CA 400-087-8198。</w:t>
      </w:r>
    </w:p>
    <w:p>
      <w:pPr>
        <w:widowControl/>
        <w:jc w:val="left"/>
        <w:rPr>
          <w:rFonts w:ascii="仿宋" w:eastAsia="仿宋"/>
          <w:color w:val="auto"/>
          <w:sz w:val="28"/>
          <w:szCs w:val="28"/>
          <w:highlight w:val="none"/>
        </w:rPr>
      </w:pPr>
    </w:p>
    <w:p>
      <w:pPr>
        <w:widowControl/>
        <w:jc w:val="center"/>
        <w:rPr>
          <w:rFonts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pPr>
        <w:numPr>
          <w:ilvl w:val="0"/>
          <w:numId w:val="3"/>
        </w:numPr>
        <w:spacing w:line="360" w:lineRule="auto"/>
        <w:rPr>
          <w:rFonts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
          <w:bCs/>
          <w:color w:val="auto"/>
          <w:sz w:val="24"/>
          <w:highlight w:val="none"/>
          <w:u w:val="single"/>
        </w:rPr>
        <w:t>分散采购</w:t>
      </w:r>
    </w:p>
    <w:p>
      <w:pPr>
        <w:numPr>
          <w:ilvl w:val="0"/>
          <w:numId w:val="3"/>
        </w:numPr>
        <w:spacing w:line="360" w:lineRule="auto"/>
        <w:rPr>
          <w:rFonts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货物</w:t>
      </w:r>
    </w:p>
    <w:p>
      <w:pPr>
        <w:numPr>
          <w:ilvl w:val="0"/>
          <w:numId w:val="3"/>
        </w:numPr>
        <w:spacing w:line="360" w:lineRule="auto"/>
        <w:rPr>
          <w:rFonts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ascii="仿宋" w:eastAsia="仿宋" w:cs="Arial"/>
          <w:b/>
          <w:bCs/>
          <w:color w:val="auto"/>
          <w:sz w:val="24"/>
          <w:highlight w:val="none"/>
          <w:u w:val="single"/>
        </w:rPr>
        <w:t>公开招标</w:t>
      </w:r>
    </w:p>
    <w:p>
      <w:pPr>
        <w:numPr>
          <w:ilvl w:val="0"/>
          <w:numId w:val="3"/>
        </w:numPr>
        <w:spacing w:line="360" w:lineRule="auto"/>
        <w:rPr>
          <w:rFonts w:ascii="仿宋" w:eastAsia="仿宋" w:cs="Arial"/>
          <w:b/>
          <w:bCs/>
          <w:color w:val="auto"/>
          <w:sz w:val="24"/>
          <w:highlight w:val="none"/>
        </w:rPr>
      </w:pPr>
      <w:r>
        <w:rPr>
          <w:rFonts w:hint="eastAsia" w:ascii="仿宋" w:eastAsia="仿宋" w:cs="Arial"/>
          <w:b/>
          <w:bCs/>
          <w:color w:val="auto"/>
          <w:sz w:val="24"/>
          <w:highlight w:val="none"/>
        </w:rPr>
        <w:t>资格审查方式：资格后审。</w:t>
      </w:r>
    </w:p>
    <w:p>
      <w:pPr>
        <w:numPr>
          <w:ilvl w:val="0"/>
          <w:numId w:val="3"/>
        </w:numPr>
        <w:spacing w:line="360" w:lineRule="auto"/>
        <w:rPr>
          <w:rFonts w:ascii="仿宋" w:eastAsia="仿宋" w:cs="Arial"/>
          <w:b/>
          <w:bCs/>
          <w:color w:val="auto"/>
          <w:sz w:val="24"/>
          <w:highlight w:val="none"/>
        </w:rPr>
      </w:pPr>
      <w:r>
        <w:rPr>
          <w:rFonts w:hint="eastAsia" w:ascii="仿宋" w:eastAsia="仿宋" w:cs="Arial"/>
          <w:b/>
          <w:bCs/>
          <w:color w:val="auto"/>
          <w:sz w:val="24"/>
          <w:highlight w:val="none"/>
        </w:rPr>
        <w:t>注意事项：</w:t>
      </w:r>
    </w:p>
    <w:p>
      <w:pPr>
        <w:spacing w:line="360" w:lineRule="auto"/>
        <w:ind w:firstLine="480"/>
        <w:rPr>
          <w:rFonts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pPr>
        <w:spacing w:line="360" w:lineRule="exact"/>
        <w:ind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pPr>
        <w:spacing w:line="440" w:lineRule="exact"/>
        <w:ind w:firstLine="464" w:firstLineChars="200"/>
        <w:rPr>
          <w:rFonts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rPr>
        <w:t>请投标供应商务必认真学习网上相关培训课程。电子化交易准备工作详见</w:t>
      </w:r>
      <w:r>
        <w:rPr>
          <w:color w:val="auto"/>
          <w:highlight w:val="none"/>
        </w:rPr>
        <w:fldChar w:fldCharType="begin"/>
      </w:r>
      <w:r>
        <w:rPr>
          <w:color w:val="auto"/>
          <w:highlight w:val="none"/>
        </w:rPr>
        <w:instrText xml:space="preserve"> HYPERLINK "http://www.sxyc.gov.cn/art/2019/9/11/art_1559761_38044415.html" </w:instrText>
      </w:r>
      <w:r>
        <w:rPr>
          <w:color w:val="auto"/>
          <w:highlight w:val="none"/>
        </w:rPr>
        <w:fldChar w:fldCharType="separate"/>
      </w:r>
      <w:r>
        <w:rPr>
          <w:rStyle w:val="33"/>
          <w:rFonts w:hint="eastAsia" w:ascii="仿宋" w:eastAsia="仿宋"/>
          <w:color w:val="auto"/>
          <w:spacing w:val="-4"/>
          <w:sz w:val="24"/>
          <w:highlight w:val="none"/>
        </w:rPr>
        <w:t>http://www.sxyc.gov.cn/art/2019/9/11/art_1559761_38044415.html</w:t>
      </w:r>
      <w:r>
        <w:rPr>
          <w:rStyle w:val="33"/>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pPr>
        <w:spacing w:line="440" w:lineRule="exact"/>
        <w:ind w:firstLine="464" w:firstLineChars="200"/>
        <w:rPr>
          <w:rFonts w:ascii="仿宋" w:eastAsia="仿宋" w:cs="Arial"/>
          <w:color w:val="auto"/>
          <w:sz w:val="24"/>
          <w:highlight w:val="none"/>
        </w:rPr>
      </w:pPr>
      <w:r>
        <w:rPr>
          <w:rFonts w:ascii="仿宋" w:eastAsia="仿宋"/>
          <w:color w:val="auto"/>
          <w:spacing w:val="-4"/>
          <w:sz w:val="24"/>
          <w:highlight w:val="none"/>
        </w:rPr>
        <w:t>4</w:t>
      </w:r>
      <w:r>
        <w:rPr>
          <w:rFonts w:hint="eastAsia" w:ascii="仿宋" w:eastAsia="仿宋"/>
          <w:color w:val="auto"/>
          <w:spacing w:val="-4"/>
          <w:sz w:val="24"/>
          <w:highlight w:val="none"/>
        </w:rPr>
        <w:t>、</w:t>
      </w:r>
      <w:r>
        <w:rPr>
          <w:rFonts w:hint="eastAsia" w:ascii="仿宋" w:eastAsia="仿宋" w:cs="Arial"/>
          <w:color w:val="auto"/>
          <w:sz w:val="24"/>
          <w:highlight w:val="none"/>
        </w:rPr>
        <w:t>供应商-政府采购项目电子交易操作指南：</w:t>
      </w:r>
      <w:r>
        <w:rPr>
          <w:rStyle w:val="34"/>
          <w:rFonts w:hint="eastAsia" w:ascii="仿宋" w:eastAsia="仿宋" w:cs="Arial"/>
          <w:color w:val="auto"/>
          <w:sz w:val="24"/>
          <w:highlight w:val="none"/>
        </w:rPr>
        <w:t>https://service.zcygov.cn/#/knowledges/CW1EtGwBFdiHxlNd6I3m/6IMVAG0BFdiHxlNdQ8Na</w:t>
      </w:r>
      <w:r>
        <w:rPr>
          <w:rFonts w:hint="eastAsia" w:ascii="仿宋" w:eastAsia="仿宋" w:cs="Arial"/>
          <w:color w:val="auto"/>
          <w:sz w:val="24"/>
          <w:highlight w:val="none"/>
        </w:rPr>
        <w:t>。</w:t>
      </w:r>
    </w:p>
    <w:p>
      <w:pPr>
        <w:spacing w:line="440" w:lineRule="exact"/>
        <w:ind w:firstLine="480" w:firstLineChars="200"/>
        <w:rPr>
          <w:rFonts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rPr>
        <w:t>、CA申领需要时间，请各潜在投标供应商及时办理和绑定。</w:t>
      </w:r>
    </w:p>
    <w:p>
      <w:pPr>
        <w:spacing w:line="360" w:lineRule="exact"/>
        <w:ind w:firstLine="480" w:firstLineChars="200"/>
        <w:rPr>
          <w:rFonts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rPr>
        <w:t>获取采购文件后不参加投标的供应商，须向采购代理机构提供书面说明。</w:t>
      </w:r>
    </w:p>
    <w:p>
      <w:pPr>
        <w:spacing w:line="360" w:lineRule="exact"/>
        <w:ind w:firstLine="482" w:firstLineChars="200"/>
        <w:rPr>
          <w:rFonts w:ascii="仿宋" w:eastAsia="仿宋"/>
          <w:color w:val="auto"/>
          <w:sz w:val="24"/>
          <w:highlight w:val="none"/>
        </w:rPr>
      </w:pPr>
      <w:r>
        <w:rPr>
          <w:rFonts w:ascii="仿宋" w:eastAsia="仿宋" w:cs="Arial"/>
          <w:b/>
          <w:bCs/>
          <w:color w:val="auto"/>
          <w:sz w:val="24"/>
          <w:highlight w:val="none"/>
        </w:rPr>
        <w:t>7、</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pPr>
        <w:spacing w:line="360" w:lineRule="exact"/>
        <w:ind w:firstLine="482" w:firstLineChars="200"/>
        <w:rPr>
          <w:rFonts w:ascii="仿宋" w:eastAsia="仿宋"/>
          <w:color w:val="auto"/>
          <w:sz w:val="24"/>
          <w:highlight w:val="none"/>
        </w:rPr>
      </w:pPr>
      <w:r>
        <w:rPr>
          <w:rFonts w:ascii="仿宋" w:eastAsia="仿宋"/>
          <w:b/>
          <w:bCs/>
          <w:color w:val="auto"/>
          <w:sz w:val="24"/>
          <w:highlight w:val="none"/>
        </w:rPr>
        <w:t>8、</w:t>
      </w:r>
      <w:r>
        <w:rPr>
          <w:rFonts w:hint="eastAsia" w:ascii="仿宋" w:eastAsia="仿宋"/>
          <w:b/>
          <w:bCs/>
          <w:color w:val="auto"/>
          <w:sz w:val="24"/>
          <w:highlight w:val="none"/>
        </w:rPr>
        <w:t>预留充足时间上传加密电子投标文件（建议提前一天，供应商解密电子投标文件前处于加密状态）。</w:t>
      </w:r>
    </w:p>
    <w:p>
      <w:pPr>
        <w:spacing w:line="360" w:lineRule="auto"/>
        <w:ind w:firstLine="349" w:firstLineChars="150"/>
        <w:rPr>
          <w:rFonts w:ascii="仿宋" w:eastAsia="仿宋" w:cs="Arial"/>
          <w:bCs/>
          <w:color w:val="auto"/>
          <w:sz w:val="24"/>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2" w:name="_Hlt10553106"/>
      <w:bookmarkEnd w:id="32"/>
      <w:bookmarkStart w:id="33" w:name="_Hlt10553107"/>
      <w:bookmarkEnd w:id="33"/>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请自行登录政采云平台或在浙江政府采购网更正公告页面或越城区人民政府门户网站采购公告页面中下载。</w:t>
      </w:r>
    </w:p>
    <w:p>
      <w:pPr>
        <w:spacing w:line="360" w:lineRule="exact"/>
        <w:ind w:firstLine="482" w:firstLineChars="200"/>
        <w:rPr>
          <w:rFonts w:ascii="仿宋" w:eastAsia="仿宋"/>
          <w:b/>
          <w:color w:val="auto"/>
          <w:sz w:val="24"/>
          <w:highlight w:val="none"/>
        </w:rPr>
      </w:pPr>
      <w:r>
        <w:rPr>
          <w:rFonts w:ascii="仿宋" w:eastAsia="仿宋"/>
          <w:b/>
          <w:color w:val="auto"/>
          <w:sz w:val="24"/>
          <w:highlight w:val="none"/>
        </w:rPr>
        <w:t>七</w:t>
      </w:r>
      <w:r>
        <w:rPr>
          <w:rFonts w:hint="eastAsia" w:ascii="仿宋" w:eastAsia="仿宋"/>
          <w:b/>
          <w:color w:val="auto"/>
          <w:sz w:val="24"/>
          <w:highlight w:val="none"/>
        </w:rPr>
        <w:t>、供应商入驻</w:t>
      </w:r>
      <w:r>
        <w:rPr>
          <w:rFonts w:ascii="仿宋" w:eastAsia="仿宋"/>
          <w:color w:val="auto"/>
          <w:highlight w:val="none"/>
        </w:rPr>
        <w:t>（无需提交纸质资料现场审核）</w:t>
      </w:r>
      <w:r>
        <w:rPr>
          <w:rFonts w:hint="eastAsia" w:ascii="仿宋" w:eastAsia="仿宋"/>
          <w:b/>
          <w:color w:val="auto"/>
          <w:sz w:val="24"/>
          <w:highlight w:val="none"/>
        </w:rPr>
        <w:t>：</w:t>
      </w:r>
    </w:p>
    <w:p>
      <w:pPr>
        <w:spacing w:line="360" w:lineRule="exact"/>
        <w:ind w:firstLine="480" w:firstLineChars="200"/>
        <w:rPr>
          <w:rFonts w:ascii="仿宋" w:eastAsia="仿宋"/>
          <w:color w:val="auto"/>
          <w:sz w:val="24"/>
          <w:highlight w:val="none"/>
        </w:rPr>
      </w:pPr>
      <w:r>
        <w:rPr>
          <w:rFonts w:hint="eastAsia" w:ascii="仿宋" w:eastAsia="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
        <w:t>越城区内企业入驻咨询电话：0575-89116928；非越城区内企业入驻详询当地集中采购机构；浙江省外企业入驻咨询电话：400-881-7190</w:t>
      </w:r>
    </w:p>
    <w:p>
      <w:pPr>
        <w:spacing w:line="360" w:lineRule="exact"/>
        <w:ind w:firstLine="482" w:firstLineChars="200"/>
        <w:rPr>
          <w:rFonts w:ascii="仿宋" w:eastAsia="仿宋"/>
          <w:color w:val="auto"/>
          <w:sz w:val="24"/>
          <w:highlight w:val="none"/>
        </w:rPr>
      </w:pPr>
      <w:r>
        <w:rPr>
          <w:rFonts w:hint="eastAsia" w:ascii="仿宋" w:eastAsia="仿宋"/>
          <w:b/>
          <w:bCs/>
          <w:color w:val="auto"/>
          <w:sz w:val="24"/>
          <w:highlight w:val="none"/>
        </w:rPr>
        <w:t>供应商入驻操作指南：</w:t>
      </w:r>
    </w:p>
    <w:p>
      <w:pPr>
        <w:spacing w:line="380" w:lineRule="exact"/>
        <w:rPr>
          <w:rFonts w:ascii="仿宋" w:eastAsia="仿宋"/>
          <w:color w:val="auto"/>
          <w:highlight w:val="none"/>
        </w:rPr>
      </w:pPr>
      <w:r>
        <w:rPr>
          <w:rFonts w:hint="eastAsia" w:ascii="仿宋" w:eastAsia="仿宋"/>
          <w:color w:val="auto"/>
          <w:highlight w:val="none"/>
        </w:rPr>
        <w:t>https://service.zcygov.cn/#/knowledges/cm2eqWwBFdiHxlNd_otq/w3Cd3GwBFdiHxlNd-BRD</w:t>
      </w:r>
    </w:p>
    <w:p>
      <w:pPr>
        <w:pStyle w:val="2"/>
        <w:rPr>
          <w:rFonts w:ascii="仿宋"/>
          <w:color w:val="auto"/>
          <w:highlight w:val="none"/>
        </w:rPr>
      </w:pPr>
      <w:bookmarkStart w:id="34" w:name="_Toc14885"/>
      <w:r>
        <w:rPr>
          <w:rFonts w:hint="eastAsia" w:ascii="仿宋"/>
          <w:color w:val="auto"/>
          <w:highlight w:val="none"/>
        </w:rPr>
        <w:t>第二章  投标人须知</w:t>
      </w:r>
      <w:bookmarkEnd w:id="34"/>
    </w:p>
    <w:p>
      <w:pPr>
        <w:pStyle w:val="3"/>
        <w:rPr>
          <w:rFonts w:ascii="仿宋"/>
          <w:color w:val="auto"/>
          <w:highlight w:val="none"/>
        </w:rPr>
      </w:pPr>
      <w:bookmarkStart w:id="35" w:name="_Toc13675"/>
      <w:r>
        <w:rPr>
          <w:rFonts w:hint="eastAsia" w:ascii="仿宋"/>
          <w:color w:val="auto"/>
          <w:highlight w:val="none"/>
        </w:rPr>
        <w:t>一、前附表</w:t>
      </w:r>
      <w:bookmarkEnd w:id="35"/>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50" w:afterLines="30" w:line="360" w:lineRule="auto"/>
              <w:jc w:val="center"/>
              <w:rPr>
                <w:rFonts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50" w:afterLines="30" w:line="360" w:lineRule="auto"/>
              <w:jc w:val="center"/>
              <w:rPr>
                <w:rFonts w:ascii="仿宋" w:eastAsia="仿宋"/>
                <w:color w:val="auto"/>
                <w:sz w:val="24"/>
                <w:highlight w:val="none"/>
              </w:rPr>
            </w:pPr>
            <w:r>
              <w:rPr>
                <w:rFonts w:hint="eastAsia" w:ascii="仿宋" w:eastAsia="仿宋"/>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rPr>
                <w:rFonts w:ascii="仿宋" w:eastAsia="仿宋"/>
                <w:color w:val="auto"/>
                <w:sz w:val="24"/>
                <w:highlight w:val="none"/>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u w:val="single"/>
              </w:rPr>
              <w:t>越城区垃圾分类数字化治理项目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360" w:lineRule="auto"/>
              <w:textAlignment w:val="bottom"/>
              <w:rPr>
                <w:rFonts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仿宋" w:eastAsia="仿宋"/>
                <w:color w:val="auto"/>
                <w:sz w:val="24"/>
                <w:highlight w:val="none"/>
              </w:rPr>
            </w:pPr>
            <w:r>
              <w:rPr>
                <w:rFonts w:hint="eastAsia"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40" w:lineRule="exact"/>
              <w:rPr>
                <w:rFonts w:ascii="仿宋_GB2312" w:hAnsi="宋体" w:eastAsia="仿宋_GB2312"/>
                <w:b/>
                <w:color w:val="auto"/>
                <w:sz w:val="24"/>
                <w:highlight w:val="none"/>
              </w:rPr>
            </w:pPr>
            <w:r>
              <w:rPr>
                <w:rFonts w:hint="eastAsia" w:ascii="仿宋_GB2312" w:hAnsi="宋体" w:eastAsia="仿宋_GB2312"/>
                <w:b/>
                <w:color w:val="auto"/>
                <w:sz w:val="24"/>
                <w:highlight w:val="none"/>
              </w:rPr>
              <w:t>样品提供：</w:t>
            </w:r>
          </w:p>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6204099"/>
              </w:sdtPr>
              <w:sdtEndPr>
                <w:rPr>
                  <w:rFonts w:hint="eastAsia" w:ascii="仿宋_GB2312" w:hAnsi="仿宋" w:eastAsia="仿宋_GB2312" w:cs="Arial"/>
                  <w:color w:val="auto"/>
                  <w:kern w:val="0"/>
                  <w:sz w:val="24"/>
                  <w:highlight w:val="none"/>
                </w:rPr>
              </w:sdtEndPr>
              <w:sdtContent>
                <w:r>
                  <w:rPr>
                    <w:rFonts w:hint="eastAsia" w:ascii="仿宋_GB2312" w:hAnsi="MS Gothic" w:eastAsia="仿宋_GB2312" w:cs="Arial"/>
                    <w:color w:val="auto"/>
                    <w:kern w:val="0"/>
                    <w:sz w:val="24"/>
                    <w:highlight w:val="none"/>
                  </w:rPr>
                  <w:sym w:font="Wingdings" w:char="00A8"/>
                </w:r>
              </w:sdtContent>
            </w:sdt>
            <w:r>
              <w:rPr>
                <w:rFonts w:hint="eastAsia"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不要求提供。</w:t>
            </w:r>
          </w:p>
          <w:p>
            <w:pPr>
              <w:spacing w:line="360" w:lineRule="auto"/>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026831988"/>
              </w:sdtPr>
              <w:sdtEndPr>
                <w:rPr>
                  <w:rFonts w:hint="eastAsia" w:ascii="仿宋_GB2312" w:hAnsi="仿宋" w:eastAsia="仿宋_GB2312" w:cs="Arial"/>
                  <w:color w:val="auto"/>
                  <w:kern w:val="0"/>
                  <w:sz w:val="24"/>
                  <w:highlight w:val="none"/>
                </w:rPr>
              </w:sdtEndPr>
              <w:sdtContent>
                <w:r>
                  <w:rPr>
                    <w:rFonts w:hint="eastAsia" w:ascii="仿宋_GB2312" w:hAnsi="MS Gothic" w:eastAsia="仿宋_GB2312" w:cs="Arial"/>
                    <w:color w:val="auto"/>
                    <w:kern w:val="0"/>
                    <w:sz w:val="24"/>
                    <w:highlight w:val="none"/>
                  </w:rPr>
                  <w:t>☑</w:t>
                </w:r>
              </w:sdtContent>
            </w:sdt>
            <w:r>
              <w:rPr>
                <w:rFonts w:hint="eastAsia" w:ascii="仿宋_GB2312" w:hAnsi="仿宋" w:eastAsia="仿宋_GB2312"/>
                <w:color w:val="auto"/>
                <w:kern w:val="0"/>
                <w:sz w:val="24"/>
                <w:highlight w:val="none"/>
              </w:rPr>
              <w:t>B要求提供，</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（1）</w:t>
            </w:r>
            <w:r>
              <w:rPr>
                <w:rFonts w:hint="eastAsia" w:ascii="仿宋_GB2312" w:hAnsi="仿宋" w:eastAsia="仿宋_GB2312"/>
                <w:snapToGrid w:val="0"/>
                <w:color w:val="auto"/>
                <w:kern w:val="28"/>
                <w:sz w:val="24"/>
                <w:highlight w:val="none"/>
              </w:rPr>
              <w:t>样品：</w:t>
            </w:r>
            <w:r>
              <w:rPr>
                <w:rFonts w:hint="eastAsia" w:ascii="仿宋_GB2312" w:hAnsi="仿宋" w:eastAsia="仿宋_GB2312"/>
                <w:snapToGrid w:val="0"/>
                <w:color w:val="auto"/>
                <w:kern w:val="28"/>
                <w:sz w:val="24"/>
                <w:highlight w:val="none"/>
                <w:u w:val="single"/>
              </w:rPr>
              <w:t>详见招标文件</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（2）</w:t>
            </w:r>
            <w:r>
              <w:rPr>
                <w:rFonts w:hint="eastAsia" w:ascii="仿宋_GB2312" w:hAnsi="仿宋" w:eastAsia="仿宋_GB2312"/>
                <w:snapToGrid w:val="0"/>
                <w:color w:val="auto"/>
                <w:kern w:val="28"/>
                <w:sz w:val="24"/>
                <w:highlight w:val="none"/>
              </w:rPr>
              <w:t>样品制作的标准和要求：</w:t>
            </w:r>
            <w:r>
              <w:rPr>
                <w:rFonts w:hint="eastAsia" w:ascii="仿宋_GB2312" w:hAnsi="仿宋" w:eastAsia="仿宋_GB2312"/>
                <w:snapToGrid w:val="0"/>
                <w:color w:val="auto"/>
                <w:kern w:val="28"/>
                <w:sz w:val="24"/>
                <w:highlight w:val="none"/>
                <w:u w:val="single"/>
              </w:rPr>
              <w:t>详见招标文件</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（3）样品的评审方法以及评审标准</w:t>
            </w:r>
            <w:r>
              <w:rPr>
                <w:rFonts w:hint="eastAsia" w:ascii="仿宋_GB2312" w:hAnsi="仿宋" w:eastAsia="仿宋_GB2312"/>
                <w:snapToGrid w:val="0"/>
                <w:color w:val="auto"/>
                <w:kern w:val="28"/>
                <w:sz w:val="24"/>
                <w:highlight w:val="none"/>
              </w:rPr>
              <w:t>：详见</w:t>
            </w:r>
            <w:r>
              <w:rPr>
                <w:rFonts w:hint="eastAsia" w:ascii="仿宋_GB2312" w:hAnsi="仿宋" w:eastAsia="仿宋_GB2312"/>
                <w:color w:val="auto"/>
                <w:sz w:val="24"/>
                <w:highlight w:val="none"/>
                <w:u w:val="single"/>
              </w:rPr>
              <w:t>评标办法</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（4）提供样品的时间：</w:t>
            </w:r>
            <w:r>
              <w:rPr>
                <w:rFonts w:hint="eastAsia" w:ascii="仿宋_GB2312" w:hAnsi="仿宋" w:eastAsia="仿宋_GB2312"/>
                <w:color w:val="auto"/>
                <w:sz w:val="24"/>
                <w:highlight w:val="none"/>
                <w:u w:val="single"/>
              </w:rPr>
              <w:t>开标截止时间前</w:t>
            </w:r>
            <w:r>
              <w:rPr>
                <w:rFonts w:hint="eastAsia" w:ascii="仿宋_GB2312" w:hAnsi="仿宋" w:eastAsia="仿宋_GB2312"/>
                <w:color w:val="auto"/>
                <w:kern w:val="0"/>
                <w:sz w:val="24"/>
                <w:highlight w:val="none"/>
              </w:rPr>
              <w:t>；地点：</w:t>
            </w:r>
            <w:r>
              <w:rPr>
                <w:rFonts w:hint="eastAsia" w:ascii="仿宋_GB2312" w:hAnsi="仿宋" w:eastAsia="仿宋_GB2312"/>
                <w:color w:val="auto"/>
                <w:sz w:val="24"/>
                <w:highlight w:val="none"/>
                <w:u w:val="single"/>
              </w:rPr>
              <w:t>绍兴市越城区云东路226号南片（绍兴市环运废弃物处置有限公司）</w:t>
            </w:r>
            <w:r>
              <w:rPr>
                <w:rFonts w:hint="eastAsia" w:ascii="仿宋_GB2312" w:hAnsi="仿宋" w:eastAsia="仿宋_GB2312"/>
                <w:color w:val="auto"/>
                <w:kern w:val="0"/>
                <w:sz w:val="24"/>
                <w:highlight w:val="none"/>
              </w:rPr>
              <w:t>；联系人</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王工</w:t>
            </w:r>
            <w:r>
              <w:rPr>
                <w:rFonts w:hint="eastAsia" w:ascii="仿宋_GB2312" w:hAnsi="仿宋" w:eastAsia="仿宋_GB2312"/>
                <w:color w:val="auto"/>
                <w:sz w:val="24"/>
                <w:highlight w:val="none"/>
              </w:rPr>
              <w:t>，</w:t>
            </w:r>
            <w:r>
              <w:rPr>
                <w:rFonts w:hint="eastAsia" w:ascii="仿宋_GB2312" w:hAnsi="仿宋" w:eastAsia="仿宋_GB2312"/>
                <w:color w:val="auto"/>
                <w:kern w:val="28"/>
                <w:sz w:val="24"/>
                <w:highlight w:val="none"/>
              </w:rPr>
              <w:t>联系电话：</w:t>
            </w:r>
            <w:r>
              <w:rPr>
                <w:rFonts w:hint="eastAsia" w:ascii="仿宋_GB2312" w:hAnsi="仿宋" w:eastAsia="仿宋_GB2312"/>
                <w:color w:val="auto"/>
                <w:sz w:val="24"/>
                <w:highlight w:val="none"/>
                <w:u w:val="single"/>
              </w:rPr>
              <w:t>13858435067</w:t>
            </w:r>
            <w:r>
              <w:rPr>
                <w:rFonts w:hint="eastAsia" w:ascii="仿宋_GB2312" w:hAnsi="仿宋" w:eastAsia="仿宋_GB2312"/>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(5)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autoSpaceDE w:val="0"/>
              <w:autoSpaceDN w:val="0"/>
              <w:spacing w:line="360" w:lineRule="auto"/>
              <w:textAlignment w:val="bottom"/>
              <w:rPr>
                <w:rFonts w:ascii="仿宋" w:eastAsia="仿宋"/>
                <w:color w:val="auto"/>
                <w:sz w:val="24"/>
                <w:highlight w:val="none"/>
                <w:u w:val="single"/>
              </w:rPr>
            </w:pPr>
            <w:r>
              <w:rPr>
                <w:rFonts w:hint="eastAsia" w:ascii="仿宋_GB2312" w:hAnsi="仿宋" w:eastAsia="仿宋_GB2312"/>
                <w:color w:val="auto"/>
                <w:sz w:val="24"/>
                <w:highlight w:val="none"/>
              </w:rPr>
              <w:t>（6）制作、运输、安装和保管样品所发生的一切费用由投标人自理。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仿宋" w:eastAsia="仿宋"/>
                <w:color w:val="auto"/>
                <w:sz w:val="24"/>
                <w:highlight w:val="none"/>
              </w:rPr>
            </w:pPr>
            <w:r>
              <w:rPr>
                <w:rFonts w:hint="eastAsia"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360" w:lineRule="auto"/>
              <w:textAlignment w:val="bottom"/>
              <w:rPr>
                <w:rFonts w:ascii="仿宋" w:eastAsia="仿宋"/>
                <w:b/>
                <w:color w:val="auto"/>
                <w:sz w:val="24"/>
                <w:highlight w:val="none"/>
              </w:rPr>
            </w:pPr>
            <w:r>
              <w:rPr>
                <w:rFonts w:hint="eastAsia" w:ascii="仿宋" w:eastAsia="仿宋"/>
                <w:b/>
                <w:color w:val="auto"/>
                <w:sz w:val="24"/>
                <w:highlight w:val="none"/>
              </w:rPr>
              <w:t>是否演示：</w:t>
            </w:r>
          </w:p>
          <w:p>
            <w:pPr>
              <w:spacing w:line="440" w:lineRule="exact"/>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801731539"/>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9"/>
                  </w:sdtPr>
                  <w:sdtEndPr>
                    <w:rPr>
                      <w:rFonts w:hint="eastAsia" w:ascii="仿宋_GB2312" w:hAnsi="仿宋" w:eastAsia="仿宋_GB2312" w:cs="Arial"/>
                      <w:color w:val="auto"/>
                      <w:kern w:val="0"/>
                      <w:sz w:val="24"/>
                      <w:highlight w:val="none"/>
                    </w:rPr>
                  </w:sdtEndPr>
                  <w:sdtContent>
                    <w:r>
                      <w:rPr>
                        <w:rFonts w:hint="eastAsia" w:ascii="仿宋_GB2312" w:hAnsi="MS Gothic" w:eastAsia="仿宋_GB2312" w:cs="Arial"/>
                        <w:color w:val="auto"/>
                        <w:kern w:val="0"/>
                        <w:sz w:val="24"/>
                        <w:highlight w:val="none"/>
                      </w:rPr>
                      <w:sym w:font="Wingdings" w:char="00A8"/>
                    </w:r>
                  </w:sdtContent>
                </w:sdt>
              </w:sdtContent>
            </w:sdt>
            <w:r>
              <w:rPr>
                <w:rFonts w:hint="eastAsia" w:ascii="仿宋_GB2312" w:hAnsi="仿宋" w:eastAsia="仿宋_GB2312" w:cs="Arial"/>
                <w:color w:val="auto"/>
                <w:kern w:val="0"/>
                <w:sz w:val="24"/>
                <w:highlight w:val="none"/>
              </w:rPr>
              <w:t>A</w:t>
            </w:r>
            <w:r>
              <w:rPr>
                <w:rFonts w:hint="eastAsia" w:ascii="仿宋_GB2312" w:hAnsi="仿宋" w:eastAsia="仿宋_GB2312"/>
                <w:color w:val="auto"/>
                <w:sz w:val="24"/>
                <w:highlight w:val="none"/>
              </w:rPr>
              <w:t>无方案讲解演示。</w:t>
            </w:r>
          </w:p>
          <w:p>
            <w:pPr>
              <w:spacing w:line="440" w:lineRule="exact"/>
              <w:rPr>
                <w:rFonts w:ascii="仿宋_GB2312" w:hAnsi="仿宋" w:eastAsia="仿宋_GB2312" w:cs="仿宋_GB2312"/>
                <w:color w:val="auto"/>
                <w:kern w:val="0"/>
                <w:sz w:val="24"/>
                <w:highlight w:val="none"/>
                <w:lang w:val="zh-CN"/>
              </w:rPr>
            </w:pPr>
            <w:r>
              <w:rPr>
                <w:rFonts w:hint="eastAsia" w:ascii="仿宋_GB2312" w:hAnsi="MS Gothic" w:eastAsia="仿宋_GB2312" w:cs="Arial"/>
                <w:color w:val="auto"/>
                <w:kern w:val="0"/>
                <w:sz w:val="24"/>
                <w:highlight w:val="none"/>
              </w:rPr>
              <w:t>☑</w:t>
            </w:r>
            <w:r>
              <w:rPr>
                <w:rFonts w:hint="eastAsia" w:ascii="仿宋_GB2312" w:hAnsi="仿宋" w:eastAsia="仿宋_GB2312"/>
                <w:color w:val="auto"/>
                <w:kern w:val="0"/>
                <w:sz w:val="24"/>
                <w:highlight w:val="none"/>
              </w:rPr>
              <w:t>B有方案讲解演示：</w:t>
            </w:r>
          </w:p>
          <w:p>
            <w:pPr>
              <w:spacing w:line="440" w:lineRule="exac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在评标时安排每个投标人进行</w:t>
            </w:r>
            <w:r>
              <w:rPr>
                <w:rFonts w:hint="eastAsia" w:ascii="仿宋_GB2312" w:hAnsi="仿宋" w:eastAsia="仿宋_GB2312"/>
                <w:color w:val="auto"/>
                <w:kern w:val="0"/>
                <w:sz w:val="24"/>
                <w:highlight w:val="none"/>
              </w:rPr>
              <w:t>方案讲解演示</w:t>
            </w:r>
            <w:r>
              <w:rPr>
                <w:rFonts w:hint="eastAsia" w:ascii="仿宋_GB2312" w:hAnsi="仿宋" w:eastAsia="仿宋_GB2312" w:cs="仿宋_GB2312"/>
                <w:color w:val="auto"/>
                <w:kern w:val="0"/>
                <w:sz w:val="24"/>
                <w:highlight w:val="none"/>
                <w:lang w:val="zh-CN"/>
              </w:rPr>
              <w:t>，讲解</w:t>
            </w:r>
            <w:r>
              <w:rPr>
                <w:rFonts w:hint="eastAsia" w:ascii="仿宋_GB2312" w:hAnsi="仿宋" w:eastAsia="仿宋_GB2312" w:cs="仿宋_GB2312"/>
                <w:color w:val="auto"/>
                <w:sz w:val="24"/>
                <w:highlight w:val="none"/>
              </w:rPr>
              <w:t>演示结束</w:t>
            </w:r>
            <w:r>
              <w:rPr>
                <w:rFonts w:hint="eastAsia" w:ascii="仿宋_GB2312" w:hAnsi="仿宋" w:eastAsia="仿宋_GB2312" w:cs="仿宋_GB2312"/>
                <w:color w:val="auto"/>
                <w:kern w:val="0"/>
                <w:sz w:val="24"/>
                <w:highlight w:val="none"/>
                <w:lang w:val="zh-CN"/>
              </w:rPr>
              <w:t>后按要求解答评标委员会的提问。</w:t>
            </w:r>
          </w:p>
          <w:p>
            <w:pPr>
              <w:spacing w:line="440" w:lineRule="exact"/>
              <w:rPr>
                <w:rFonts w:ascii="仿宋_GB2312" w:hAnsi="仿宋_GB2312" w:eastAsia="仿宋_GB2312" w:cs="仿宋_GB2312"/>
                <w:color w:val="auto"/>
                <w:sz w:val="24"/>
                <w:highlight w:val="none"/>
              </w:rPr>
            </w:pPr>
            <w:r>
              <w:rPr>
                <w:rFonts w:hint="eastAsia" w:ascii="仿宋_GB2312" w:hAnsi="仿宋" w:eastAsia="仿宋_GB2312" w:cs="仿宋_GB2312"/>
                <w:b/>
                <w:color w:val="auto"/>
                <w:kern w:val="0"/>
                <w:sz w:val="24"/>
                <w:highlight w:val="none"/>
                <w:lang w:val="zh-CN"/>
              </w:rPr>
              <w:t>讲解演示设备：</w:t>
            </w:r>
            <w:r>
              <w:rPr>
                <w:rFonts w:hint="eastAsia" w:ascii="仿宋_GB2312" w:hAnsi="仿宋" w:eastAsia="仿宋_GB2312" w:cs="仿宋_GB2312"/>
                <w:color w:val="auto"/>
                <w:kern w:val="0"/>
                <w:sz w:val="24"/>
                <w:highlight w:val="none"/>
                <w:lang w:val="zh-CN"/>
              </w:rPr>
              <w:t>讲解</w:t>
            </w:r>
            <w:r>
              <w:rPr>
                <w:rFonts w:hint="eastAsia" w:ascii="仿宋_GB2312" w:hAnsi="仿宋_GB2312" w:eastAsia="仿宋_GB2312" w:cs="仿宋_GB2312"/>
                <w:color w:val="auto"/>
                <w:sz w:val="24"/>
                <w:highlight w:val="none"/>
              </w:rPr>
              <w:t>演示所需设备由投标人自行准备。</w:t>
            </w:r>
          </w:p>
          <w:p>
            <w:pPr>
              <w:spacing w:line="440" w:lineRule="exact"/>
              <w:rPr>
                <w:rFonts w:ascii="仿宋_GB2312" w:hAnsi="仿宋" w:eastAsia="仿宋_GB2312" w:cs="仿宋_GB2312"/>
                <w:color w:val="auto"/>
                <w:kern w:val="0"/>
                <w:sz w:val="24"/>
                <w:highlight w:val="none"/>
                <w:lang w:val="zh-CN"/>
              </w:rPr>
            </w:pPr>
            <w:r>
              <w:rPr>
                <w:rFonts w:hint="eastAsia" w:ascii="仿宋_GB2312" w:hAnsi="仿宋" w:eastAsia="仿宋_GB2312" w:cs="仿宋_GB2312"/>
                <w:b/>
                <w:color w:val="auto"/>
                <w:kern w:val="0"/>
                <w:sz w:val="24"/>
                <w:highlight w:val="none"/>
                <w:lang w:val="zh-CN"/>
              </w:rPr>
              <w:t>讲解演示时间：</w:t>
            </w:r>
            <w:r>
              <w:rPr>
                <w:rFonts w:hint="eastAsia" w:ascii="仿宋_GB2312" w:hAnsi="仿宋" w:eastAsia="仿宋_GB2312" w:cs="仿宋_GB2312"/>
                <w:color w:val="auto"/>
                <w:kern w:val="0"/>
                <w:sz w:val="24"/>
                <w:highlight w:val="none"/>
                <w:lang w:val="zh-CN"/>
              </w:rPr>
              <w:t>每个投标人讲解演示前的调试准备时间不超过15分钟，讲解演示时间不超过</w:t>
            </w:r>
            <w:r>
              <w:rPr>
                <w:rFonts w:hint="eastAsia" w:ascii="仿宋_GB2312" w:hAnsi="仿宋" w:eastAsia="仿宋_GB2312" w:cs="仿宋_GB2312"/>
                <w:color w:val="auto"/>
                <w:kern w:val="0"/>
                <w:sz w:val="24"/>
                <w:highlight w:val="none"/>
              </w:rPr>
              <w:t>20</w:t>
            </w:r>
            <w:r>
              <w:rPr>
                <w:rFonts w:hint="eastAsia" w:ascii="仿宋_GB2312" w:hAnsi="仿宋" w:eastAsia="仿宋_GB2312" w:cs="仿宋_GB2312"/>
                <w:color w:val="auto"/>
                <w:kern w:val="0"/>
                <w:sz w:val="24"/>
                <w:highlight w:val="none"/>
                <w:lang w:val="zh-CN"/>
              </w:rPr>
              <w:t>分钟，</w:t>
            </w:r>
            <w:r>
              <w:rPr>
                <w:rFonts w:hint="eastAsia" w:ascii="仿宋_GB2312" w:hAnsi="仿宋_GB2312" w:eastAsia="仿宋_GB2312" w:cs="仿宋_GB2312"/>
                <w:color w:val="auto"/>
                <w:sz w:val="24"/>
                <w:highlight w:val="none"/>
              </w:rPr>
              <w:t>不包含评标委员会提问解答时间。</w:t>
            </w:r>
          </w:p>
          <w:p>
            <w:pPr>
              <w:spacing w:line="440" w:lineRule="exact"/>
              <w:rPr>
                <w:rFonts w:eastAsia="仿宋_GB2312"/>
                <w:color w:val="auto"/>
                <w:highlight w:val="none"/>
              </w:rPr>
            </w:pPr>
            <w:r>
              <w:rPr>
                <w:rFonts w:hint="eastAsia" w:ascii="仿宋_GB2312" w:hAnsi="仿宋" w:eastAsia="仿宋_GB2312" w:cs="仿宋_GB2312"/>
                <w:b/>
                <w:color w:val="auto"/>
                <w:kern w:val="0"/>
                <w:sz w:val="24"/>
                <w:highlight w:val="none"/>
                <w:lang w:val="zh-CN"/>
              </w:rPr>
              <w:t>讲解演示次序：</w:t>
            </w:r>
            <w:r>
              <w:rPr>
                <w:rFonts w:hint="eastAsia" w:ascii="仿宋_GB2312" w:hAnsi="仿宋" w:eastAsia="仿宋_GB2312" w:cs="仿宋_GB2312"/>
                <w:bCs/>
                <w:color w:val="auto"/>
                <w:kern w:val="0"/>
                <w:sz w:val="24"/>
                <w:highlight w:val="none"/>
              </w:rPr>
              <w:t>现场签到顺序演示。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仿宋" w:eastAsia="仿宋"/>
                <w:b/>
                <w:color w:val="auto"/>
                <w:sz w:val="24"/>
                <w:highlight w:val="none"/>
              </w:rPr>
            </w:pPr>
            <w:r>
              <w:rPr>
                <w:rFonts w:hint="eastAsia"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360" w:lineRule="auto"/>
              <w:textAlignment w:val="bottom"/>
              <w:rPr>
                <w:rFonts w:ascii="仿宋" w:eastAsia="仿宋" w:cs="Arial"/>
                <w:b/>
                <w:color w:val="auto"/>
                <w:sz w:val="24"/>
                <w:highlight w:val="none"/>
              </w:rPr>
            </w:pPr>
            <w:r>
              <w:rPr>
                <w:rFonts w:hint="eastAsia" w:ascii="仿宋" w:eastAsia="仿宋"/>
                <w:b/>
                <w:color w:val="auto"/>
                <w:sz w:val="24"/>
                <w:highlight w:val="none"/>
              </w:rPr>
              <w:t>是否组织现场踏勘：</w:t>
            </w:r>
            <w:r>
              <w:rPr>
                <w:rFonts w:hint="eastAsia" w:ascii="仿宋" w:eastAsia="仿宋"/>
                <w:color w:val="auto"/>
                <w:sz w:val="24"/>
                <w:szCs w:val="24"/>
                <w:highlight w:val="none"/>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仿宋" w:eastAsia="仿宋"/>
                <w:color w:val="auto"/>
                <w:sz w:val="24"/>
                <w:highlight w:val="none"/>
              </w:rPr>
            </w:pPr>
            <w:r>
              <w:rPr>
                <w:rFonts w:hint="eastAsia"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rPr>
                <w:rFonts w:ascii="仿宋" w:eastAsia="仿宋"/>
                <w:color w:val="auto"/>
                <w:sz w:val="24"/>
                <w:highlight w:val="none"/>
              </w:rPr>
            </w:pPr>
            <w:r>
              <w:rPr>
                <w:rFonts w:hint="eastAsia" w:ascii="仿宋" w:eastAsia="仿宋"/>
                <w:b/>
                <w:color w:val="auto"/>
                <w:sz w:val="24"/>
                <w:highlight w:val="none"/>
              </w:rPr>
              <w:t>投标文件份数：上传加密电子投标文件一份，准备备份加密电子投标文件一份</w:t>
            </w:r>
            <w:r>
              <w:rPr>
                <w:rFonts w:hint="eastAsia" w:ascii="仿宋" w:eastAsia="仿宋"/>
                <w:color w:val="auto"/>
                <w:sz w:val="24"/>
                <w:highlight w:val="none"/>
              </w:rPr>
              <w:t>。</w:t>
            </w: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仿宋" w:eastAsia="仿宋"/>
                <w:color w:val="auto"/>
                <w:sz w:val="24"/>
                <w:highlight w:val="none"/>
              </w:rPr>
            </w:pPr>
            <w:r>
              <w:rPr>
                <w:rFonts w:hint="eastAsia"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360" w:lineRule="auto"/>
              <w:textAlignment w:val="bottom"/>
              <w:rPr>
                <w:rFonts w:ascii="仿宋" w:eastAsia="仿宋"/>
                <w:b/>
                <w:color w:val="auto"/>
                <w:sz w:val="24"/>
                <w:highlight w:val="none"/>
              </w:rPr>
            </w:pPr>
            <w:r>
              <w:rPr>
                <w:rFonts w:hint="eastAsia" w:ascii="仿宋" w:eastAsia="仿宋"/>
                <w:b/>
                <w:color w:val="auto"/>
                <w:sz w:val="24"/>
                <w:highlight w:val="none"/>
              </w:rPr>
              <w:t>履约保证金及缴退时间：</w:t>
            </w:r>
            <w:r>
              <w:rPr>
                <w:rFonts w:hint="eastAsia" w:ascii="仿宋" w:eastAsia="仿宋"/>
                <w:color w:val="auto"/>
                <w:sz w:val="24"/>
                <w:highlight w:val="none"/>
                <w:u w:val="single"/>
              </w:rPr>
              <w:t>（中标合同金额的</w:t>
            </w:r>
            <w:r>
              <w:rPr>
                <w:rFonts w:ascii="仿宋" w:eastAsia="仿宋"/>
                <w:color w:val="auto"/>
                <w:sz w:val="24"/>
                <w:highlight w:val="none"/>
                <w:u w:val="single"/>
              </w:rPr>
              <w:t>1</w:t>
            </w:r>
            <w:r>
              <w:rPr>
                <w:rFonts w:hint="eastAsia" w:ascii="仿宋" w:eastAsia="仿宋"/>
                <w:color w:val="auto"/>
                <w:sz w:val="24"/>
                <w:highlight w:val="none"/>
                <w:u w:val="single"/>
              </w:rPr>
              <w:t>%</w:t>
            </w:r>
            <w:r>
              <w:rPr>
                <w:rFonts w:hint="eastAsia" w:ascii="仿宋" w:eastAsia="仿宋"/>
                <w:color w:val="auto"/>
                <w:sz w:val="24"/>
                <w:szCs w:val="24"/>
                <w:highlight w:val="none"/>
                <w:u w:val="single"/>
              </w:rPr>
              <w:t>，合同期满后一个月内无息退还。</w:t>
            </w:r>
            <w:r>
              <w:rPr>
                <w:rFonts w:hint="eastAsia" w:ascii="仿宋" w:eastAsia="仿宋"/>
                <w:color w:val="auto"/>
                <w:sz w:val="24"/>
                <w:highlight w:val="none"/>
                <w:u w:val="single"/>
              </w:rPr>
              <w:t xml:space="preserve">） </w:t>
            </w:r>
          </w:p>
          <w:p>
            <w:pPr>
              <w:autoSpaceDE w:val="0"/>
              <w:autoSpaceDN w:val="0"/>
              <w:spacing w:line="360" w:lineRule="auto"/>
              <w:textAlignment w:val="bottom"/>
              <w:rPr>
                <w:rFonts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仿宋" w:eastAsia="仿宋"/>
                <w:color w:val="auto"/>
                <w:sz w:val="24"/>
                <w:highlight w:val="none"/>
              </w:rPr>
            </w:pPr>
            <w:r>
              <w:rPr>
                <w:rFonts w:hint="eastAsia"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line="360" w:lineRule="auto"/>
              <w:jc w:val="left"/>
              <w:rPr>
                <w:rFonts w:ascii="仿宋" w:eastAsia="仿宋"/>
                <w:color w:val="auto"/>
                <w:sz w:val="24"/>
                <w:highlight w:val="none"/>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hAnsi="仿宋" w:eastAsia="仿宋" w:cs="仿宋"/>
                <w:color w:val="auto"/>
                <w:kern w:val="0"/>
                <w:sz w:val="24"/>
                <w:szCs w:val="24"/>
                <w:highlight w:val="none"/>
              </w:rPr>
              <w:t>“数字化监管平台”</w:t>
            </w:r>
            <w:r>
              <w:rPr>
                <w:rFonts w:hint="eastAsia" w:ascii="仿宋" w:eastAsia="仿宋"/>
                <w:color w:val="auto"/>
                <w:sz w:val="24"/>
                <w:highlight w:val="none"/>
              </w:rPr>
              <w:t>允许分包，不允许转包。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仿宋" w:eastAsia="仿宋"/>
                <w:color w:val="auto"/>
                <w:sz w:val="24"/>
                <w:highlight w:val="none"/>
              </w:rPr>
            </w:pPr>
            <w:r>
              <w:rPr>
                <w:rFonts w:hint="eastAsia" w:ascii="仿宋" w:eastAsia="仿宋"/>
                <w:color w:val="auto"/>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jc w:val="left"/>
              <w:rPr>
                <w:rFonts w:ascii="仿宋" w:eastAsia="仿宋" w:cs="仿宋_GB2312"/>
                <w:b/>
                <w:bCs/>
                <w:color w:val="auto"/>
                <w:sz w:val="24"/>
                <w:highlight w:val="none"/>
              </w:rPr>
            </w:pPr>
            <w:r>
              <w:rPr>
                <w:rFonts w:hint="eastAsia" w:ascii="仿宋" w:eastAsia="仿宋" w:cs="仿宋_GB2312"/>
                <w:b/>
                <w:bCs/>
                <w:color w:val="auto"/>
                <w:sz w:val="24"/>
                <w:highlight w:val="none"/>
              </w:rPr>
              <w:t>采购代理服务费：</w:t>
            </w:r>
          </w:p>
          <w:p>
            <w:pPr>
              <w:spacing w:line="500" w:lineRule="exact"/>
              <w:jc w:val="left"/>
              <w:rPr>
                <w:rFonts w:ascii="仿宋" w:eastAsia="仿宋" w:cs="仿宋_GB2312"/>
                <w:color w:val="auto"/>
                <w:sz w:val="24"/>
                <w:highlight w:val="none"/>
                <w:u w:val="single"/>
                <w:lang w:val="zh-CN"/>
              </w:rPr>
            </w:pPr>
            <w:r>
              <w:rPr>
                <w:rFonts w:hint="eastAsia" w:ascii="仿宋" w:eastAsia="仿宋" w:cs="仿宋_GB2312"/>
                <w:color w:val="auto"/>
                <w:sz w:val="24"/>
                <w:highlight w:val="none"/>
                <w:u w:val="single"/>
                <w:lang w:val="zh-CN"/>
              </w:rPr>
              <w:t>投标人需支付以下费用，并在投标报价中自行考虑：</w:t>
            </w:r>
          </w:p>
          <w:p>
            <w:pPr>
              <w:spacing w:line="500" w:lineRule="exact"/>
              <w:jc w:val="left"/>
              <w:rPr>
                <w:rFonts w:ascii="仿宋" w:eastAsia="仿宋" w:cs="仿宋_GB2312"/>
                <w:color w:val="auto"/>
                <w:sz w:val="24"/>
                <w:highlight w:val="none"/>
                <w:u w:val="single"/>
                <w:lang w:val="zh-CN"/>
              </w:rPr>
            </w:pPr>
            <w:r>
              <w:rPr>
                <w:rFonts w:hint="eastAsia" w:ascii="仿宋" w:eastAsia="仿宋" w:cs="仿宋_GB2312"/>
                <w:color w:val="auto"/>
                <w:sz w:val="24"/>
                <w:highlight w:val="none"/>
                <w:u w:val="single"/>
                <w:lang w:val="zh-CN"/>
              </w:rPr>
              <w:t>投标人须向采购代理机构按如下标准和规定交纳代理服务费：</w:t>
            </w:r>
          </w:p>
          <w:p>
            <w:pPr>
              <w:spacing w:line="500" w:lineRule="exact"/>
              <w:jc w:val="left"/>
              <w:rPr>
                <w:rFonts w:ascii="仿宋" w:eastAsia="仿宋" w:cs="仿宋_GB2312"/>
                <w:color w:val="auto"/>
                <w:sz w:val="24"/>
                <w:highlight w:val="none"/>
                <w:u w:val="single"/>
                <w:lang w:val="zh-CN"/>
              </w:rPr>
            </w:pPr>
            <w:r>
              <w:rPr>
                <w:rFonts w:hint="eastAsia" w:ascii="仿宋" w:eastAsia="仿宋" w:cs="仿宋_GB2312"/>
                <w:color w:val="auto"/>
                <w:sz w:val="24"/>
                <w:highlight w:val="none"/>
                <w:u w:val="single"/>
                <w:lang w:val="zh-CN"/>
              </w:rPr>
              <w:t>① 中标通知书中确定的中标总金额作为服务费的计算基数，具体比例参照《国家计委关于印发&lt;招标代理服务收费管理暂行办法&gt;的通知》（计价格[2002]1980号）文件收费标准执行，本次项目收费按照</w:t>
            </w:r>
            <w:r>
              <w:rPr>
                <w:rFonts w:hint="eastAsia" w:ascii="仿宋" w:eastAsia="仿宋" w:cs="仿宋_GB2312"/>
                <w:color w:val="auto"/>
                <w:sz w:val="24"/>
                <w:highlight w:val="none"/>
                <w:u w:val="single"/>
              </w:rPr>
              <w:t>货物</w:t>
            </w:r>
            <w:r>
              <w:rPr>
                <w:rFonts w:hint="eastAsia" w:ascii="仿宋" w:eastAsia="仿宋" w:cs="仿宋_GB2312"/>
                <w:color w:val="auto"/>
                <w:sz w:val="24"/>
                <w:highlight w:val="none"/>
                <w:u w:val="single"/>
                <w:lang w:val="zh-CN"/>
              </w:rPr>
              <w:t>招标收费标准收取,不足5000元按5000元收取。</w:t>
            </w:r>
          </w:p>
          <w:p>
            <w:pPr>
              <w:spacing w:line="500" w:lineRule="exact"/>
              <w:jc w:val="left"/>
              <w:rPr>
                <w:rFonts w:ascii="仿宋" w:eastAsia="仿宋" w:cs="仿宋_GB2312"/>
                <w:color w:val="auto"/>
                <w:sz w:val="24"/>
                <w:highlight w:val="none"/>
                <w:u w:val="single"/>
                <w:lang w:val="zh-CN"/>
              </w:rPr>
            </w:pPr>
            <w:r>
              <w:rPr>
                <w:rFonts w:hint="eastAsia" w:ascii="仿宋" w:eastAsia="仿宋" w:cs="仿宋_GB2312"/>
                <w:color w:val="auto"/>
                <w:sz w:val="24"/>
                <w:highlight w:val="none"/>
                <w:u w:val="single"/>
                <w:lang w:val="zh-CN"/>
              </w:rPr>
              <w:t>② 代理服务费的交纳方式：</w:t>
            </w:r>
          </w:p>
          <w:p>
            <w:pPr>
              <w:spacing w:line="500" w:lineRule="exact"/>
              <w:jc w:val="left"/>
              <w:rPr>
                <w:rFonts w:ascii="仿宋" w:eastAsia="仿宋" w:cs="仿宋_GB2312"/>
                <w:color w:val="auto"/>
                <w:sz w:val="24"/>
                <w:highlight w:val="none"/>
                <w:u w:val="single"/>
                <w:lang w:val="zh-CN"/>
              </w:rPr>
            </w:pPr>
            <w:r>
              <w:rPr>
                <w:rFonts w:hint="eastAsia" w:ascii="仿宋" w:eastAsia="仿宋" w:cs="仿宋_GB2312"/>
                <w:color w:val="auto"/>
                <w:sz w:val="24"/>
                <w:highlight w:val="none"/>
                <w:u w:val="single"/>
                <w:lang w:val="zh-CN"/>
              </w:rPr>
              <w:t>用银行支票、汇票、电汇、现金等付款方式直接交纳代理服务费。</w:t>
            </w:r>
          </w:p>
          <w:p>
            <w:pPr>
              <w:spacing w:line="500" w:lineRule="exact"/>
              <w:jc w:val="left"/>
              <w:rPr>
                <w:rFonts w:ascii="仿宋" w:eastAsia="仿宋" w:cs="仿宋_GB2312"/>
                <w:color w:val="auto"/>
                <w:sz w:val="24"/>
                <w:highlight w:val="none"/>
                <w:u w:val="single"/>
                <w:lang w:val="zh-CN"/>
              </w:rPr>
            </w:pPr>
            <w:r>
              <w:rPr>
                <w:rFonts w:hint="eastAsia" w:ascii="仿宋" w:eastAsia="仿宋" w:cs="仿宋_GB2312"/>
                <w:color w:val="auto"/>
                <w:sz w:val="24"/>
                <w:highlight w:val="none"/>
                <w:u w:val="single"/>
                <w:lang w:val="zh-CN"/>
              </w:rPr>
              <w:t>公司名称：浙江泛亚工程咨询有限公司</w:t>
            </w:r>
          </w:p>
          <w:p>
            <w:pPr>
              <w:spacing w:line="500" w:lineRule="exact"/>
              <w:jc w:val="left"/>
              <w:rPr>
                <w:rFonts w:ascii="仿宋" w:eastAsia="仿宋" w:cs="仿宋_GB2312"/>
                <w:color w:val="auto"/>
                <w:sz w:val="24"/>
                <w:highlight w:val="none"/>
                <w:u w:val="single"/>
                <w:lang w:val="zh-CN"/>
              </w:rPr>
            </w:pPr>
            <w:r>
              <w:rPr>
                <w:rFonts w:hint="eastAsia" w:ascii="仿宋" w:eastAsia="仿宋" w:cs="仿宋_GB2312"/>
                <w:color w:val="auto"/>
                <w:sz w:val="24"/>
                <w:highlight w:val="none"/>
                <w:u w:val="single"/>
                <w:lang w:val="zh-CN"/>
              </w:rPr>
              <w:t>开户行：中国建设银行杭州西湖支行</w:t>
            </w:r>
          </w:p>
          <w:p>
            <w:pPr>
              <w:spacing w:line="500" w:lineRule="exact"/>
              <w:jc w:val="left"/>
              <w:rPr>
                <w:rFonts w:ascii="仿宋" w:eastAsia="仿宋" w:cs="仿宋_GB2312"/>
                <w:color w:val="auto"/>
                <w:sz w:val="24"/>
                <w:highlight w:val="none"/>
                <w:u w:val="single"/>
                <w:lang w:val="zh-CN"/>
              </w:rPr>
            </w:pPr>
            <w:r>
              <w:rPr>
                <w:rFonts w:hint="eastAsia" w:ascii="仿宋" w:eastAsia="仿宋" w:cs="仿宋_GB2312"/>
                <w:color w:val="auto"/>
                <w:sz w:val="24"/>
                <w:highlight w:val="none"/>
                <w:u w:val="single"/>
                <w:lang w:val="zh-CN"/>
              </w:rPr>
              <w:t>账  号：33001619635050000853</w:t>
            </w:r>
          </w:p>
          <w:p>
            <w:pPr>
              <w:spacing w:line="500" w:lineRule="exact"/>
              <w:jc w:val="left"/>
              <w:rPr>
                <w:rFonts w:ascii="仿宋" w:eastAsia="仿宋" w:cs="仿宋_GB2312"/>
                <w:color w:val="auto"/>
                <w:sz w:val="24"/>
                <w:highlight w:val="none"/>
                <w:u w:val="single"/>
                <w:lang w:val="zh-CN"/>
              </w:rPr>
            </w:pPr>
            <w:r>
              <w:rPr>
                <w:rFonts w:hint="eastAsia" w:ascii="仿宋" w:eastAsia="仿宋" w:cs="仿宋_GB2312"/>
                <w:color w:val="auto"/>
                <w:sz w:val="24"/>
                <w:highlight w:val="none"/>
                <w:u w:val="single"/>
                <w:lang w:val="zh-CN"/>
              </w:rPr>
              <w:t>③ 代理服务费的交纳时间：领取中标通知书前交纳。</w:t>
            </w:r>
          </w:p>
          <w:p>
            <w:pPr>
              <w:spacing w:line="360" w:lineRule="auto"/>
              <w:jc w:val="left"/>
              <w:rPr>
                <w:rFonts w:ascii="仿宋" w:eastAsia="仿宋" w:cs="仿宋_GB2312"/>
                <w:color w:val="auto"/>
                <w:sz w:val="24"/>
                <w:highlight w:val="none"/>
              </w:rPr>
            </w:pPr>
            <w:r>
              <w:rPr>
                <w:rFonts w:hint="eastAsia" w:ascii="仿宋" w:eastAsia="仿宋" w:cs="仿宋_GB2312"/>
                <w:color w:val="auto"/>
                <w:sz w:val="24"/>
                <w:highlight w:val="none"/>
                <w:u w:val="single"/>
              </w:rPr>
              <w:t>④ 潜在供应商因充分考虑此部分费用（合同中约定的其他费用），参与投标活动时综合考虑在报价中。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ascii="仿宋" w:eastAsia="仿宋"/>
                <w:color w:val="auto"/>
                <w:sz w:val="24"/>
                <w:highlight w:val="none"/>
              </w:rPr>
            </w:pPr>
            <w:r>
              <w:rPr>
                <w:rFonts w:ascii="仿宋" w:eastAsia="仿宋"/>
                <w:color w:val="auto"/>
                <w:sz w:val="24"/>
                <w:highlight w:val="none"/>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line="360" w:lineRule="auto"/>
              <w:jc w:val="left"/>
              <w:rPr>
                <w:rFonts w:ascii="仿宋" w:eastAsia="仿宋"/>
                <w:b/>
                <w:bCs/>
                <w:color w:val="auto"/>
                <w:sz w:val="24"/>
                <w:highlight w:val="none"/>
              </w:rPr>
            </w:pPr>
            <w:r>
              <w:rPr>
                <w:rFonts w:hint="eastAsia" w:ascii="仿宋" w:eastAsia="仿宋"/>
                <w:b/>
                <w:bCs/>
                <w:color w:val="auto"/>
                <w:sz w:val="24"/>
                <w:highlight w:val="none"/>
              </w:rPr>
              <w:t>本项目采购标的（货物部分）所属行业：</w:t>
            </w:r>
          </w:p>
          <w:tbl>
            <w:tblPr>
              <w:tblStyle w:val="29"/>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8"/>
              <w:gridCol w:w="2718"/>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6" w:type="dxa"/>
                  <w:gridSpan w:val="2"/>
                  <w:vAlign w:val="center"/>
                </w:tcPr>
                <w:p>
                  <w:pPr>
                    <w:widowControl/>
                    <w:jc w:val="center"/>
                    <w:textAlignment w:val="center"/>
                    <w:rPr>
                      <w:rFonts w:ascii="仿宋" w:eastAsia="仿宋" w:cs="仿宋_GB2312"/>
                      <w:b/>
                      <w:bCs/>
                      <w:color w:val="auto"/>
                      <w:sz w:val="24"/>
                      <w:highlight w:val="none"/>
                    </w:rPr>
                  </w:pPr>
                  <w:r>
                    <w:rPr>
                      <w:rFonts w:hint="eastAsia" w:ascii="仿宋" w:eastAsia="仿宋"/>
                      <w:b/>
                      <w:bCs/>
                      <w:color w:val="auto"/>
                      <w:sz w:val="24"/>
                      <w:highlight w:val="none"/>
                    </w:rPr>
                    <w:t>采购标的名称</w:t>
                  </w:r>
                </w:p>
              </w:tc>
              <w:tc>
                <w:tcPr>
                  <w:tcW w:w="2719" w:type="dxa"/>
                  <w:vAlign w:val="center"/>
                </w:tcPr>
                <w:p>
                  <w:pPr>
                    <w:widowControl/>
                    <w:jc w:val="center"/>
                    <w:textAlignment w:val="center"/>
                    <w:rPr>
                      <w:rFonts w:ascii="仿宋" w:eastAsia="仿宋" w:cs="仿宋_GB2312"/>
                      <w:b/>
                      <w:bCs/>
                      <w:color w:val="auto"/>
                      <w:sz w:val="24"/>
                      <w:highlight w:val="none"/>
                    </w:rPr>
                  </w:pPr>
                  <w:r>
                    <w:rPr>
                      <w:rFonts w:hint="eastAsia" w:ascii="仿宋" w:eastAsia="仿宋"/>
                      <w:b/>
                      <w:bCs/>
                      <w:color w:val="auto"/>
                      <w:sz w:val="24"/>
                      <w:highlight w:val="none"/>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vMerge w:val="restart"/>
                  <w:vAlign w:val="center"/>
                </w:tcPr>
                <w:p>
                  <w:pPr>
                    <w:spacing w:line="360" w:lineRule="auto"/>
                    <w:jc w:val="center"/>
                    <w:rPr>
                      <w:rFonts w:ascii="仿宋" w:eastAsia="仿宋" w:cs="仿宋_GB2312"/>
                      <w:b/>
                      <w:bCs/>
                      <w:color w:val="auto"/>
                      <w:sz w:val="24"/>
                      <w:highlight w:val="none"/>
                    </w:rPr>
                  </w:pPr>
                  <w:r>
                    <w:rPr>
                      <w:rFonts w:hint="eastAsia" w:ascii="仿宋" w:hAnsi="仿宋" w:eastAsia="仿宋" w:cs="仿宋"/>
                      <w:b/>
                      <w:bCs/>
                      <w:color w:val="auto"/>
                      <w:kern w:val="0"/>
                      <w:szCs w:val="21"/>
                      <w:highlight w:val="none"/>
                    </w:rPr>
                    <w:t>固定式智能投放设备</w:t>
                  </w:r>
                </w:p>
              </w:tc>
              <w:tc>
                <w:tcPr>
                  <w:tcW w:w="2718" w:type="dxa"/>
                  <w:vAlign w:val="center"/>
                </w:tcPr>
                <w:p>
                  <w:pPr>
                    <w:widowControl/>
                    <w:jc w:val="center"/>
                    <w:textAlignment w:val="center"/>
                    <w:rPr>
                      <w:rFonts w:ascii="仿宋" w:eastAsia="仿宋" w:cs="仿宋_GB2312"/>
                      <w:b/>
                      <w:bCs/>
                      <w:color w:val="auto"/>
                      <w:sz w:val="24"/>
                      <w:highlight w:val="none"/>
                    </w:rPr>
                  </w:pPr>
                  <w:r>
                    <w:rPr>
                      <w:rFonts w:hint="eastAsia" w:ascii="仿宋" w:hAnsi="仿宋" w:eastAsia="仿宋" w:cs="仿宋"/>
                      <w:b/>
                      <w:bCs/>
                      <w:color w:val="auto"/>
                      <w:kern w:val="0"/>
                      <w:szCs w:val="21"/>
                      <w:highlight w:val="none"/>
                    </w:rPr>
                    <w:t>2分类智能投放箱</w:t>
                  </w:r>
                  <w:r>
                    <w:rPr>
                      <w:rFonts w:ascii="仿宋" w:hAnsi="仿宋" w:eastAsia="仿宋" w:cs="仿宋"/>
                      <w:b/>
                      <w:bCs/>
                      <w:color w:val="auto"/>
                      <w:kern w:val="0"/>
                      <w:szCs w:val="21"/>
                      <w:highlight w:val="none"/>
                    </w:rPr>
                    <w:t>（</w:t>
                  </w:r>
                  <w:r>
                    <w:rPr>
                      <w:rFonts w:hint="eastAsia" w:ascii="仿宋" w:hAnsi="仿宋" w:eastAsia="仿宋" w:cs="仿宋"/>
                      <w:b/>
                      <w:bCs/>
                      <w:color w:val="auto"/>
                      <w:kern w:val="0"/>
                      <w:szCs w:val="21"/>
                      <w:highlight w:val="none"/>
                    </w:rPr>
                    <w:t>室内</w:t>
                  </w:r>
                  <w:r>
                    <w:rPr>
                      <w:rFonts w:ascii="仿宋" w:hAnsi="仿宋" w:eastAsia="仿宋" w:cs="仿宋"/>
                      <w:b/>
                      <w:bCs/>
                      <w:color w:val="auto"/>
                      <w:kern w:val="0"/>
                      <w:szCs w:val="21"/>
                      <w:highlight w:val="none"/>
                    </w:rPr>
                    <w:t>）</w:t>
                  </w:r>
                </w:p>
              </w:tc>
              <w:tc>
                <w:tcPr>
                  <w:tcW w:w="2719" w:type="dxa"/>
                  <w:vAlign w:val="center"/>
                </w:tcPr>
                <w:p>
                  <w:pPr>
                    <w:widowControl/>
                    <w:jc w:val="center"/>
                    <w:textAlignment w:val="center"/>
                    <w:rPr>
                      <w:rFonts w:ascii="仿宋" w:eastAsia="仿宋" w:cs="仿宋_GB2312"/>
                      <w:b/>
                      <w:bCs/>
                      <w:color w:val="auto"/>
                      <w:sz w:val="24"/>
                      <w:highlight w:val="none"/>
                    </w:rPr>
                  </w:pPr>
                  <w:r>
                    <w:rPr>
                      <w:rFonts w:hint="eastAsia" w:ascii="仿宋" w:hAnsi="仿宋" w:eastAsia="仿宋" w:cs="仿宋"/>
                      <w:b/>
                      <w:bCs/>
                      <w:color w:val="auto"/>
                      <w:kern w:val="0"/>
                      <w:szCs w:val="21"/>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vMerge w:val="continue"/>
                </w:tcPr>
                <w:p>
                  <w:pPr>
                    <w:spacing w:line="360" w:lineRule="auto"/>
                    <w:jc w:val="left"/>
                    <w:rPr>
                      <w:rFonts w:ascii="仿宋" w:eastAsia="仿宋" w:cs="仿宋_GB2312"/>
                      <w:b/>
                      <w:bCs/>
                      <w:color w:val="auto"/>
                      <w:sz w:val="24"/>
                      <w:highlight w:val="none"/>
                    </w:rPr>
                  </w:pPr>
                </w:p>
              </w:tc>
              <w:tc>
                <w:tcPr>
                  <w:tcW w:w="2718" w:type="dxa"/>
                  <w:vAlign w:val="center"/>
                </w:tcPr>
                <w:p>
                  <w:pPr>
                    <w:widowControl/>
                    <w:jc w:val="center"/>
                    <w:textAlignment w:val="center"/>
                    <w:rPr>
                      <w:rFonts w:ascii="仿宋" w:eastAsia="仿宋" w:cs="仿宋_GB2312"/>
                      <w:b/>
                      <w:bCs/>
                      <w:color w:val="auto"/>
                      <w:sz w:val="24"/>
                      <w:highlight w:val="none"/>
                    </w:rPr>
                  </w:pPr>
                  <w:r>
                    <w:rPr>
                      <w:rFonts w:hint="eastAsia" w:ascii="仿宋" w:hAnsi="仿宋" w:eastAsia="仿宋" w:cs="仿宋"/>
                      <w:b/>
                      <w:bCs/>
                      <w:color w:val="auto"/>
                      <w:kern w:val="0"/>
                      <w:szCs w:val="21"/>
                      <w:highlight w:val="none"/>
                    </w:rPr>
                    <w:t>4分类智能投放箱</w:t>
                  </w:r>
                  <w:r>
                    <w:rPr>
                      <w:rFonts w:ascii="仿宋" w:hAnsi="仿宋" w:eastAsia="仿宋" w:cs="仿宋"/>
                      <w:b/>
                      <w:bCs/>
                      <w:color w:val="auto"/>
                      <w:kern w:val="0"/>
                      <w:szCs w:val="21"/>
                      <w:highlight w:val="none"/>
                    </w:rPr>
                    <w:t>（</w:t>
                  </w:r>
                  <w:r>
                    <w:rPr>
                      <w:rFonts w:hint="eastAsia" w:ascii="仿宋" w:hAnsi="仿宋" w:eastAsia="仿宋" w:cs="仿宋"/>
                      <w:b/>
                      <w:bCs/>
                      <w:color w:val="auto"/>
                      <w:kern w:val="0"/>
                      <w:szCs w:val="21"/>
                      <w:highlight w:val="none"/>
                    </w:rPr>
                    <w:t>室内</w:t>
                  </w:r>
                  <w:r>
                    <w:rPr>
                      <w:rFonts w:ascii="仿宋" w:hAnsi="仿宋" w:eastAsia="仿宋" w:cs="仿宋"/>
                      <w:b/>
                      <w:bCs/>
                      <w:color w:val="auto"/>
                      <w:kern w:val="0"/>
                      <w:szCs w:val="21"/>
                      <w:highlight w:val="none"/>
                    </w:rPr>
                    <w:t>）</w:t>
                  </w:r>
                </w:p>
              </w:tc>
              <w:tc>
                <w:tcPr>
                  <w:tcW w:w="2719" w:type="dxa"/>
                  <w:vAlign w:val="center"/>
                </w:tcPr>
                <w:p>
                  <w:pPr>
                    <w:widowControl/>
                    <w:jc w:val="center"/>
                    <w:textAlignment w:val="center"/>
                    <w:rPr>
                      <w:rFonts w:ascii="仿宋" w:eastAsia="仿宋" w:cs="仿宋_GB2312"/>
                      <w:b/>
                      <w:bCs/>
                      <w:color w:val="auto"/>
                      <w:sz w:val="24"/>
                      <w:highlight w:val="none"/>
                    </w:rPr>
                  </w:pPr>
                  <w:r>
                    <w:rPr>
                      <w:rFonts w:hint="eastAsia" w:ascii="仿宋" w:hAnsi="仿宋" w:eastAsia="仿宋" w:cs="仿宋"/>
                      <w:b/>
                      <w:bCs/>
                      <w:color w:val="auto"/>
                      <w:kern w:val="0"/>
                      <w:szCs w:val="21"/>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vMerge w:val="continue"/>
                </w:tcPr>
                <w:p>
                  <w:pPr>
                    <w:spacing w:line="360" w:lineRule="auto"/>
                    <w:jc w:val="left"/>
                    <w:rPr>
                      <w:rFonts w:ascii="仿宋" w:eastAsia="仿宋" w:cs="仿宋_GB2312"/>
                      <w:b/>
                      <w:bCs/>
                      <w:color w:val="auto"/>
                      <w:sz w:val="24"/>
                      <w:highlight w:val="none"/>
                    </w:rPr>
                  </w:pPr>
                </w:p>
              </w:tc>
              <w:tc>
                <w:tcPr>
                  <w:tcW w:w="2718" w:type="dxa"/>
                  <w:vAlign w:val="center"/>
                </w:tcPr>
                <w:p>
                  <w:pPr>
                    <w:widowControl/>
                    <w:jc w:val="center"/>
                    <w:textAlignment w:val="center"/>
                    <w:rPr>
                      <w:rFonts w:ascii="仿宋" w:eastAsia="仿宋" w:cs="仿宋_GB2312"/>
                      <w:b/>
                      <w:bCs/>
                      <w:color w:val="auto"/>
                      <w:sz w:val="24"/>
                      <w:highlight w:val="none"/>
                    </w:rPr>
                  </w:pPr>
                  <w:r>
                    <w:rPr>
                      <w:rFonts w:hint="eastAsia" w:ascii="仿宋" w:hAnsi="仿宋" w:eastAsia="仿宋" w:cs="仿宋"/>
                      <w:b/>
                      <w:bCs/>
                      <w:color w:val="auto"/>
                      <w:kern w:val="0"/>
                      <w:szCs w:val="21"/>
                      <w:highlight w:val="none"/>
                    </w:rPr>
                    <w:t>4分类智能投放箱</w:t>
                  </w:r>
                  <w:r>
                    <w:rPr>
                      <w:rFonts w:ascii="仿宋" w:hAnsi="仿宋" w:eastAsia="仿宋" w:cs="仿宋"/>
                      <w:b/>
                      <w:bCs/>
                      <w:color w:val="auto"/>
                      <w:kern w:val="0"/>
                      <w:szCs w:val="21"/>
                      <w:highlight w:val="none"/>
                    </w:rPr>
                    <w:t>（</w:t>
                  </w:r>
                  <w:r>
                    <w:rPr>
                      <w:rFonts w:hint="eastAsia" w:ascii="仿宋" w:hAnsi="仿宋" w:eastAsia="仿宋" w:cs="仿宋"/>
                      <w:b/>
                      <w:bCs/>
                      <w:color w:val="auto"/>
                      <w:kern w:val="0"/>
                      <w:szCs w:val="21"/>
                      <w:highlight w:val="none"/>
                    </w:rPr>
                    <w:t>室外</w:t>
                  </w:r>
                  <w:r>
                    <w:rPr>
                      <w:rFonts w:ascii="仿宋" w:hAnsi="仿宋" w:eastAsia="仿宋" w:cs="仿宋"/>
                      <w:b/>
                      <w:bCs/>
                      <w:color w:val="auto"/>
                      <w:kern w:val="0"/>
                      <w:szCs w:val="21"/>
                      <w:highlight w:val="none"/>
                    </w:rPr>
                    <w:t>）（核心产品）</w:t>
                  </w:r>
                </w:p>
              </w:tc>
              <w:tc>
                <w:tcPr>
                  <w:tcW w:w="2719" w:type="dxa"/>
                  <w:vAlign w:val="center"/>
                </w:tcPr>
                <w:p>
                  <w:pPr>
                    <w:widowControl/>
                    <w:jc w:val="center"/>
                    <w:textAlignment w:val="center"/>
                    <w:rPr>
                      <w:rFonts w:ascii="仿宋" w:eastAsia="仿宋" w:cs="仿宋_GB2312"/>
                      <w:b/>
                      <w:bCs/>
                      <w:color w:val="auto"/>
                      <w:sz w:val="24"/>
                      <w:highlight w:val="none"/>
                    </w:rPr>
                  </w:pPr>
                  <w:r>
                    <w:rPr>
                      <w:rFonts w:hint="eastAsia" w:ascii="仿宋" w:hAnsi="仿宋" w:eastAsia="仿宋" w:cs="仿宋"/>
                      <w:b/>
                      <w:bCs/>
                      <w:color w:val="auto"/>
                      <w:kern w:val="0"/>
                      <w:szCs w:val="21"/>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vMerge w:val="continue"/>
                </w:tcPr>
                <w:p>
                  <w:pPr>
                    <w:spacing w:line="360" w:lineRule="auto"/>
                    <w:jc w:val="left"/>
                    <w:rPr>
                      <w:rFonts w:ascii="仿宋" w:eastAsia="仿宋" w:cs="仿宋_GB2312"/>
                      <w:b/>
                      <w:bCs/>
                      <w:color w:val="auto"/>
                      <w:sz w:val="24"/>
                      <w:highlight w:val="none"/>
                    </w:rPr>
                  </w:pPr>
                </w:p>
              </w:tc>
              <w:tc>
                <w:tcPr>
                  <w:tcW w:w="2718" w:type="dxa"/>
                  <w:vAlign w:val="center"/>
                </w:tcPr>
                <w:p>
                  <w:pPr>
                    <w:widowControl/>
                    <w:jc w:val="center"/>
                    <w:textAlignment w:val="center"/>
                    <w:rPr>
                      <w:rFonts w:ascii="仿宋" w:eastAsia="仿宋" w:cs="仿宋_GB2312"/>
                      <w:b/>
                      <w:bCs/>
                      <w:color w:val="auto"/>
                      <w:sz w:val="24"/>
                      <w:highlight w:val="none"/>
                    </w:rPr>
                  </w:pPr>
                  <w:r>
                    <w:rPr>
                      <w:rFonts w:hint="eastAsia" w:ascii="仿宋" w:hAnsi="仿宋" w:eastAsia="仿宋" w:cs="仿宋"/>
                      <w:b/>
                      <w:bCs/>
                      <w:color w:val="auto"/>
                      <w:kern w:val="0"/>
                      <w:szCs w:val="21"/>
                      <w:highlight w:val="none"/>
                    </w:rPr>
                    <w:t>智能投放套件</w:t>
                  </w:r>
                  <w:r>
                    <w:rPr>
                      <w:rFonts w:ascii="仿宋" w:hAnsi="仿宋" w:eastAsia="仿宋" w:cs="仿宋"/>
                      <w:b/>
                      <w:bCs/>
                      <w:color w:val="auto"/>
                      <w:kern w:val="0"/>
                      <w:szCs w:val="21"/>
                      <w:highlight w:val="none"/>
                    </w:rPr>
                    <w:t>（</w:t>
                  </w:r>
                  <w:r>
                    <w:rPr>
                      <w:rFonts w:hint="eastAsia" w:ascii="仿宋" w:hAnsi="仿宋" w:eastAsia="仿宋" w:cs="仿宋"/>
                      <w:b/>
                      <w:bCs/>
                      <w:color w:val="auto"/>
                      <w:kern w:val="0"/>
                      <w:szCs w:val="21"/>
                      <w:highlight w:val="none"/>
                    </w:rPr>
                    <w:t>加装</w:t>
                  </w:r>
                  <w:r>
                    <w:rPr>
                      <w:rFonts w:ascii="仿宋" w:hAnsi="仿宋" w:eastAsia="仿宋" w:cs="仿宋"/>
                      <w:b/>
                      <w:bCs/>
                      <w:color w:val="auto"/>
                      <w:kern w:val="0"/>
                      <w:szCs w:val="21"/>
                      <w:highlight w:val="none"/>
                    </w:rPr>
                    <w:t>）</w:t>
                  </w:r>
                </w:p>
              </w:tc>
              <w:tc>
                <w:tcPr>
                  <w:tcW w:w="2719" w:type="dxa"/>
                  <w:vAlign w:val="center"/>
                </w:tcPr>
                <w:p>
                  <w:pPr>
                    <w:widowControl/>
                    <w:jc w:val="center"/>
                    <w:textAlignment w:val="center"/>
                    <w:rPr>
                      <w:rFonts w:ascii="仿宋" w:eastAsia="仿宋" w:cs="仿宋_GB2312"/>
                      <w:b/>
                      <w:bCs/>
                      <w:color w:val="auto"/>
                      <w:sz w:val="24"/>
                      <w:highlight w:val="none"/>
                    </w:rPr>
                  </w:pPr>
                  <w:r>
                    <w:rPr>
                      <w:rFonts w:hint="eastAsia" w:ascii="仿宋" w:hAnsi="仿宋" w:eastAsia="仿宋" w:cs="仿宋"/>
                      <w:b/>
                      <w:bCs/>
                      <w:color w:val="auto"/>
                      <w:kern w:val="0"/>
                      <w:szCs w:val="21"/>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vAlign w:val="center"/>
                </w:tcPr>
                <w:p>
                  <w:pPr>
                    <w:widowControl/>
                    <w:jc w:val="center"/>
                    <w:textAlignment w:val="center"/>
                    <w:rPr>
                      <w:rFonts w:ascii="仿宋" w:eastAsia="仿宋" w:cs="仿宋_GB2312"/>
                      <w:b/>
                      <w:bCs/>
                      <w:color w:val="auto"/>
                      <w:sz w:val="24"/>
                      <w:highlight w:val="none"/>
                    </w:rPr>
                  </w:pPr>
                  <w:r>
                    <w:rPr>
                      <w:rFonts w:hint="eastAsia" w:ascii="仿宋" w:hAnsi="仿宋" w:eastAsia="仿宋" w:cs="仿宋"/>
                      <w:b/>
                      <w:bCs/>
                      <w:color w:val="auto"/>
                      <w:kern w:val="0"/>
                      <w:szCs w:val="21"/>
                      <w:highlight w:val="none"/>
                    </w:rPr>
                    <w:t>移动式智能投放设备</w:t>
                  </w:r>
                  <w:r>
                    <w:rPr>
                      <w:rFonts w:ascii="仿宋" w:hAnsi="仿宋" w:eastAsia="仿宋" w:cs="仿宋"/>
                      <w:b/>
                      <w:bCs/>
                      <w:color w:val="auto"/>
                      <w:kern w:val="0"/>
                      <w:szCs w:val="21"/>
                      <w:highlight w:val="none"/>
                    </w:rPr>
                    <w:t>（核心产品）</w:t>
                  </w:r>
                </w:p>
              </w:tc>
              <w:tc>
                <w:tcPr>
                  <w:tcW w:w="2718" w:type="dxa"/>
                  <w:vAlign w:val="center"/>
                </w:tcPr>
                <w:p>
                  <w:pPr>
                    <w:widowControl/>
                    <w:jc w:val="center"/>
                    <w:textAlignment w:val="center"/>
                    <w:rPr>
                      <w:rFonts w:ascii="仿宋" w:eastAsia="仿宋" w:cs="仿宋_GB2312"/>
                      <w:b/>
                      <w:bCs/>
                      <w:color w:val="auto"/>
                      <w:sz w:val="24"/>
                      <w:highlight w:val="none"/>
                    </w:rPr>
                  </w:pPr>
                  <w:r>
                    <w:rPr>
                      <w:rFonts w:hint="eastAsia" w:ascii="仿宋" w:hAnsi="仿宋" w:eastAsia="仿宋" w:cs="仿宋"/>
                      <w:b/>
                      <w:bCs/>
                      <w:color w:val="auto"/>
                      <w:kern w:val="0"/>
                      <w:szCs w:val="21"/>
                      <w:highlight w:val="none"/>
                    </w:rPr>
                    <w:t>移动式智能投放设备</w:t>
                  </w:r>
                </w:p>
              </w:tc>
              <w:tc>
                <w:tcPr>
                  <w:tcW w:w="2719" w:type="dxa"/>
                  <w:vAlign w:val="center"/>
                </w:tcPr>
                <w:p>
                  <w:pPr>
                    <w:widowControl/>
                    <w:jc w:val="center"/>
                    <w:textAlignment w:val="center"/>
                    <w:rPr>
                      <w:rFonts w:ascii="仿宋" w:eastAsia="仿宋" w:cs="仿宋_GB2312"/>
                      <w:b/>
                      <w:bCs/>
                      <w:color w:val="auto"/>
                      <w:sz w:val="24"/>
                      <w:highlight w:val="none"/>
                    </w:rPr>
                  </w:pPr>
                  <w:r>
                    <w:rPr>
                      <w:rFonts w:hint="eastAsia" w:ascii="仿宋" w:hAnsi="仿宋" w:eastAsia="仿宋" w:cs="仿宋"/>
                      <w:b/>
                      <w:bCs/>
                      <w:color w:val="auto"/>
                      <w:kern w:val="0"/>
                      <w:szCs w:val="21"/>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vAlign w:val="center"/>
                </w:tcPr>
                <w:p>
                  <w:pPr>
                    <w:widowControl/>
                    <w:jc w:val="center"/>
                    <w:textAlignment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智能督导设备</w:t>
                  </w:r>
                </w:p>
                <w:p>
                  <w:pPr>
                    <w:widowControl/>
                    <w:jc w:val="center"/>
                    <w:textAlignment w:val="center"/>
                    <w:rPr>
                      <w:rFonts w:ascii="仿宋" w:eastAsia="仿宋" w:cs="仿宋_GB2312"/>
                      <w:b/>
                      <w:bCs/>
                      <w:color w:val="auto"/>
                      <w:sz w:val="24"/>
                      <w:highlight w:val="none"/>
                    </w:rPr>
                  </w:pPr>
                  <w:r>
                    <w:rPr>
                      <w:rFonts w:ascii="仿宋" w:hAnsi="仿宋" w:eastAsia="仿宋" w:cs="仿宋"/>
                      <w:b/>
                      <w:bCs/>
                      <w:color w:val="auto"/>
                      <w:kern w:val="0"/>
                      <w:szCs w:val="21"/>
                      <w:highlight w:val="none"/>
                    </w:rPr>
                    <w:t>（核心产品）</w:t>
                  </w:r>
                </w:p>
              </w:tc>
              <w:tc>
                <w:tcPr>
                  <w:tcW w:w="2718" w:type="dxa"/>
                  <w:vAlign w:val="center"/>
                </w:tcPr>
                <w:p>
                  <w:pPr>
                    <w:widowControl/>
                    <w:jc w:val="center"/>
                    <w:textAlignment w:val="center"/>
                    <w:rPr>
                      <w:rFonts w:ascii="仿宋" w:eastAsia="仿宋" w:cs="仿宋_GB2312"/>
                      <w:b/>
                      <w:bCs/>
                      <w:color w:val="auto"/>
                      <w:sz w:val="24"/>
                      <w:highlight w:val="none"/>
                    </w:rPr>
                  </w:pPr>
                  <w:r>
                    <w:rPr>
                      <w:rFonts w:hint="eastAsia" w:ascii="仿宋" w:hAnsi="仿宋" w:eastAsia="仿宋" w:cs="仿宋"/>
                      <w:b/>
                      <w:bCs/>
                      <w:color w:val="auto"/>
                      <w:kern w:val="0"/>
                      <w:szCs w:val="21"/>
                      <w:highlight w:val="none"/>
                    </w:rPr>
                    <w:t>智能督导设备</w:t>
                  </w:r>
                </w:p>
              </w:tc>
              <w:tc>
                <w:tcPr>
                  <w:tcW w:w="2719" w:type="dxa"/>
                  <w:vAlign w:val="center"/>
                </w:tcPr>
                <w:p>
                  <w:pPr>
                    <w:widowControl/>
                    <w:jc w:val="center"/>
                    <w:textAlignment w:val="center"/>
                    <w:rPr>
                      <w:rFonts w:ascii="仿宋" w:eastAsia="仿宋" w:cs="仿宋_GB2312"/>
                      <w:b/>
                      <w:bCs/>
                      <w:color w:val="auto"/>
                      <w:sz w:val="24"/>
                      <w:highlight w:val="none"/>
                    </w:rPr>
                  </w:pPr>
                  <w:r>
                    <w:rPr>
                      <w:rFonts w:hint="eastAsia" w:ascii="仿宋" w:hAnsi="仿宋" w:eastAsia="仿宋" w:cs="仿宋"/>
                      <w:b/>
                      <w:bCs/>
                      <w:color w:val="auto"/>
                      <w:kern w:val="0"/>
                      <w:szCs w:val="21"/>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vAlign w:val="center"/>
                </w:tcPr>
                <w:p>
                  <w:pPr>
                    <w:widowControl/>
                    <w:jc w:val="center"/>
                    <w:textAlignment w:val="center"/>
                    <w:rPr>
                      <w:rFonts w:ascii="仿宋" w:eastAsia="仿宋" w:cs="仿宋_GB2312"/>
                      <w:b/>
                      <w:bCs/>
                      <w:color w:val="auto"/>
                      <w:sz w:val="24"/>
                      <w:highlight w:val="none"/>
                    </w:rPr>
                  </w:pPr>
                  <w:r>
                    <w:rPr>
                      <w:rFonts w:hint="eastAsia" w:ascii="仿宋" w:hAnsi="仿宋" w:eastAsia="仿宋" w:cs="仿宋"/>
                      <w:b/>
                      <w:bCs/>
                      <w:color w:val="auto"/>
                      <w:kern w:val="0"/>
                      <w:szCs w:val="21"/>
                      <w:highlight w:val="none"/>
                    </w:rPr>
                    <w:t>发袋积分兑换一体机</w:t>
                  </w:r>
                </w:p>
              </w:tc>
              <w:tc>
                <w:tcPr>
                  <w:tcW w:w="2718" w:type="dxa"/>
                  <w:vAlign w:val="center"/>
                </w:tcPr>
                <w:p>
                  <w:pPr>
                    <w:widowControl/>
                    <w:jc w:val="center"/>
                    <w:textAlignment w:val="center"/>
                    <w:rPr>
                      <w:rFonts w:ascii="仿宋" w:eastAsia="仿宋" w:cs="仿宋_GB2312"/>
                      <w:b/>
                      <w:bCs/>
                      <w:color w:val="auto"/>
                      <w:sz w:val="24"/>
                      <w:highlight w:val="none"/>
                    </w:rPr>
                  </w:pPr>
                  <w:r>
                    <w:rPr>
                      <w:rFonts w:hint="eastAsia" w:ascii="仿宋" w:hAnsi="仿宋" w:eastAsia="仿宋" w:cs="仿宋"/>
                      <w:b/>
                      <w:bCs/>
                      <w:color w:val="auto"/>
                      <w:kern w:val="0"/>
                      <w:szCs w:val="21"/>
                      <w:highlight w:val="none"/>
                    </w:rPr>
                    <w:t>发袋积分兑换一体机</w:t>
                  </w:r>
                </w:p>
              </w:tc>
              <w:tc>
                <w:tcPr>
                  <w:tcW w:w="2719" w:type="dxa"/>
                  <w:vAlign w:val="center"/>
                </w:tcPr>
                <w:p>
                  <w:pPr>
                    <w:widowControl/>
                    <w:jc w:val="center"/>
                    <w:textAlignment w:val="center"/>
                    <w:rPr>
                      <w:rFonts w:ascii="仿宋" w:eastAsia="仿宋" w:cs="仿宋_GB2312"/>
                      <w:b/>
                      <w:bCs/>
                      <w:color w:val="auto"/>
                      <w:sz w:val="24"/>
                      <w:highlight w:val="none"/>
                    </w:rPr>
                  </w:pPr>
                  <w:r>
                    <w:rPr>
                      <w:rFonts w:hint="eastAsia" w:ascii="仿宋" w:hAnsi="仿宋" w:eastAsia="仿宋" w:cs="仿宋"/>
                      <w:b/>
                      <w:bCs/>
                      <w:color w:val="auto"/>
                      <w:kern w:val="0"/>
                      <w:szCs w:val="21"/>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vAlign w:val="center"/>
                </w:tcPr>
                <w:p>
                  <w:pPr>
                    <w:widowControl/>
                    <w:jc w:val="center"/>
                    <w:textAlignment w:val="center"/>
                    <w:rPr>
                      <w:rFonts w:ascii="仿宋" w:eastAsia="仿宋" w:cs="仿宋_GB2312"/>
                      <w:b/>
                      <w:bCs/>
                      <w:color w:val="auto"/>
                      <w:sz w:val="24"/>
                      <w:highlight w:val="none"/>
                    </w:rPr>
                  </w:pPr>
                  <w:r>
                    <w:rPr>
                      <w:rFonts w:hint="eastAsia" w:ascii="仿宋" w:hAnsi="仿宋" w:eastAsia="仿宋" w:cs="仿宋"/>
                      <w:b/>
                      <w:bCs/>
                      <w:color w:val="auto"/>
                      <w:kern w:val="0"/>
                      <w:szCs w:val="21"/>
                      <w:highlight w:val="none"/>
                    </w:rPr>
                    <w:t>演示设备</w:t>
                  </w:r>
                </w:p>
              </w:tc>
              <w:tc>
                <w:tcPr>
                  <w:tcW w:w="2718" w:type="dxa"/>
                  <w:vAlign w:val="center"/>
                </w:tcPr>
                <w:p>
                  <w:pPr>
                    <w:widowControl/>
                    <w:jc w:val="center"/>
                    <w:textAlignment w:val="center"/>
                    <w:rPr>
                      <w:rFonts w:ascii="仿宋" w:eastAsia="仿宋" w:cs="仿宋_GB2312"/>
                      <w:b/>
                      <w:bCs/>
                      <w:color w:val="auto"/>
                      <w:sz w:val="24"/>
                      <w:highlight w:val="none"/>
                    </w:rPr>
                  </w:pPr>
                  <w:r>
                    <w:rPr>
                      <w:rFonts w:hint="eastAsia" w:ascii="仿宋" w:hAnsi="仿宋" w:eastAsia="仿宋" w:cs="仿宋"/>
                      <w:b/>
                      <w:bCs/>
                      <w:color w:val="auto"/>
                      <w:kern w:val="0"/>
                      <w:szCs w:val="21"/>
                      <w:highlight w:val="none"/>
                    </w:rPr>
                    <w:t>触控一体机</w:t>
                  </w:r>
                </w:p>
              </w:tc>
              <w:tc>
                <w:tcPr>
                  <w:tcW w:w="2719" w:type="dxa"/>
                  <w:vAlign w:val="center"/>
                </w:tcPr>
                <w:p>
                  <w:pPr>
                    <w:widowControl/>
                    <w:jc w:val="center"/>
                    <w:textAlignment w:val="center"/>
                    <w:rPr>
                      <w:rFonts w:ascii="仿宋" w:eastAsia="仿宋" w:cs="仿宋_GB2312"/>
                      <w:b/>
                      <w:bCs/>
                      <w:color w:val="auto"/>
                      <w:sz w:val="24"/>
                      <w:highlight w:val="none"/>
                    </w:rPr>
                  </w:pPr>
                  <w:r>
                    <w:rPr>
                      <w:rFonts w:hint="eastAsia" w:ascii="仿宋" w:hAnsi="仿宋" w:eastAsia="仿宋" w:cs="仿宋"/>
                      <w:b/>
                      <w:bCs/>
                      <w:color w:val="auto"/>
                      <w:kern w:val="0"/>
                      <w:szCs w:val="21"/>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vAlign w:val="center"/>
                </w:tcPr>
                <w:p>
                  <w:pPr>
                    <w:widowControl/>
                    <w:jc w:val="center"/>
                    <w:textAlignment w:val="center"/>
                    <w:rPr>
                      <w:rFonts w:ascii="仿宋" w:eastAsia="仿宋" w:cs="仿宋_GB2312"/>
                      <w:b/>
                      <w:bCs/>
                      <w:color w:val="auto"/>
                      <w:sz w:val="24"/>
                      <w:highlight w:val="none"/>
                    </w:rPr>
                  </w:pPr>
                  <w:r>
                    <w:rPr>
                      <w:rFonts w:hint="eastAsia" w:ascii="仿宋" w:hAnsi="仿宋" w:eastAsia="仿宋" w:cs="仿宋"/>
                      <w:b/>
                      <w:bCs/>
                      <w:color w:val="auto"/>
                      <w:kern w:val="0"/>
                      <w:szCs w:val="21"/>
                      <w:highlight w:val="none"/>
                    </w:rPr>
                    <w:t>点位宣教设备</w:t>
                  </w:r>
                </w:p>
              </w:tc>
              <w:tc>
                <w:tcPr>
                  <w:tcW w:w="2718" w:type="dxa"/>
                  <w:vAlign w:val="center"/>
                </w:tcPr>
                <w:p>
                  <w:pPr>
                    <w:widowControl/>
                    <w:jc w:val="center"/>
                    <w:textAlignment w:val="center"/>
                    <w:rPr>
                      <w:rFonts w:ascii="仿宋" w:eastAsia="仿宋" w:cs="仿宋_GB2312"/>
                      <w:b/>
                      <w:bCs/>
                      <w:color w:val="auto"/>
                      <w:sz w:val="24"/>
                      <w:highlight w:val="none"/>
                    </w:rPr>
                  </w:pPr>
                  <w:r>
                    <w:rPr>
                      <w:rFonts w:hint="eastAsia" w:ascii="仿宋" w:hAnsi="仿宋" w:eastAsia="仿宋" w:cs="仿宋"/>
                      <w:b/>
                      <w:bCs/>
                      <w:color w:val="auto"/>
                      <w:kern w:val="0"/>
                      <w:szCs w:val="21"/>
                      <w:highlight w:val="none"/>
                    </w:rPr>
                    <w:t>广告机</w:t>
                  </w:r>
                </w:p>
              </w:tc>
              <w:tc>
                <w:tcPr>
                  <w:tcW w:w="2719" w:type="dxa"/>
                  <w:vAlign w:val="center"/>
                </w:tcPr>
                <w:p>
                  <w:pPr>
                    <w:widowControl/>
                    <w:jc w:val="center"/>
                    <w:textAlignment w:val="center"/>
                    <w:rPr>
                      <w:rFonts w:ascii="仿宋" w:eastAsia="仿宋" w:cs="仿宋_GB2312"/>
                      <w:b/>
                      <w:bCs/>
                      <w:color w:val="auto"/>
                      <w:sz w:val="24"/>
                      <w:highlight w:val="none"/>
                    </w:rPr>
                  </w:pPr>
                  <w:r>
                    <w:rPr>
                      <w:rFonts w:hint="eastAsia" w:ascii="仿宋" w:hAnsi="仿宋" w:eastAsia="仿宋" w:cs="仿宋"/>
                      <w:b/>
                      <w:bCs/>
                      <w:color w:val="auto"/>
                      <w:kern w:val="0"/>
                      <w:szCs w:val="21"/>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vAlign w:val="center"/>
                </w:tcPr>
                <w:p>
                  <w:pPr>
                    <w:widowControl/>
                    <w:jc w:val="center"/>
                    <w:textAlignment w:val="center"/>
                    <w:rPr>
                      <w:rFonts w:ascii="仿宋" w:eastAsia="仿宋" w:cs="仿宋_GB2312"/>
                      <w:b/>
                      <w:bCs/>
                      <w:color w:val="auto"/>
                      <w:sz w:val="24"/>
                      <w:highlight w:val="none"/>
                    </w:rPr>
                  </w:pPr>
                  <w:r>
                    <w:rPr>
                      <w:rFonts w:hint="eastAsia" w:ascii="仿宋" w:hAnsi="仿宋" w:eastAsia="仿宋" w:cs="仿宋"/>
                      <w:b/>
                      <w:bCs/>
                      <w:color w:val="auto"/>
                      <w:kern w:val="0"/>
                      <w:szCs w:val="21"/>
                      <w:highlight w:val="none"/>
                    </w:rPr>
                    <w:t>身份识别</w:t>
                  </w:r>
                </w:p>
              </w:tc>
              <w:tc>
                <w:tcPr>
                  <w:tcW w:w="2718" w:type="dxa"/>
                  <w:vAlign w:val="center"/>
                </w:tcPr>
                <w:p>
                  <w:pPr>
                    <w:widowControl/>
                    <w:jc w:val="center"/>
                    <w:textAlignment w:val="center"/>
                    <w:rPr>
                      <w:rFonts w:ascii="仿宋" w:eastAsia="仿宋" w:cs="仿宋_GB2312"/>
                      <w:b/>
                      <w:bCs/>
                      <w:color w:val="auto"/>
                      <w:sz w:val="24"/>
                      <w:highlight w:val="none"/>
                    </w:rPr>
                  </w:pPr>
                  <w:r>
                    <w:rPr>
                      <w:rFonts w:hint="eastAsia" w:ascii="仿宋" w:hAnsi="仿宋" w:eastAsia="仿宋" w:cs="仿宋"/>
                      <w:b/>
                      <w:bCs/>
                      <w:color w:val="auto"/>
                      <w:kern w:val="0"/>
                      <w:szCs w:val="21"/>
                      <w:highlight w:val="none"/>
                    </w:rPr>
                    <w:t>身份识别卡</w:t>
                  </w:r>
                </w:p>
              </w:tc>
              <w:tc>
                <w:tcPr>
                  <w:tcW w:w="2719" w:type="dxa"/>
                  <w:vAlign w:val="center"/>
                </w:tcPr>
                <w:p>
                  <w:pPr>
                    <w:widowControl/>
                    <w:jc w:val="center"/>
                    <w:textAlignment w:val="center"/>
                    <w:rPr>
                      <w:rFonts w:ascii="仿宋" w:eastAsia="仿宋" w:cs="仿宋_GB2312"/>
                      <w:b/>
                      <w:bCs/>
                      <w:color w:val="auto"/>
                      <w:sz w:val="24"/>
                      <w:highlight w:val="none"/>
                    </w:rPr>
                  </w:pPr>
                  <w:r>
                    <w:rPr>
                      <w:rFonts w:hint="eastAsia" w:ascii="仿宋" w:hAnsi="仿宋" w:eastAsia="仿宋" w:cs="仿宋"/>
                      <w:b/>
                      <w:bCs/>
                      <w:color w:val="auto"/>
                      <w:kern w:val="0"/>
                      <w:szCs w:val="21"/>
                      <w:highlight w:val="none"/>
                    </w:rPr>
                    <w:t>工业</w:t>
                  </w:r>
                </w:p>
              </w:tc>
            </w:tr>
          </w:tbl>
          <w:p>
            <w:pPr>
              <w:spacing w:line="360" w:lineRule="auto"/>
              <w:jc w:val="left"/>
              <w:rPr>
                <w:rFonts w:ascii="仿宋" w:eastAsia="仿宋" w:cs="仿宋_GB2312"/>
                <w:b/>
                <w:bCs/>
                <w:color w:val="auto"/>
                <w:sz w:val="24"/>
                <w:highlight w:val="none"/>
              </w:rPr>
            </w:pPr>
          </w:p>
        </w:tc>
      </w:tr>
    </w:tbl>
    <w:p>
      <w:pPr>
        <w:pStyle w:val="3"/>
        <w:rPr>
          <w:rFonts w:ascii="仿宋"/>
          <w:color w:val="auto"/>
          <w:highlight w:val="none"/>
        </w:rPr>
      </w:pPr>
      <w:bookmarkStart w:id="36" w:name="_Toc5676"/>
      <w:r>
        <w:rPr>
          <w:rFonts w:hint="eastAsia" w:ascii="仿宋"/>
          <w:color w:val="auto"/>
          <w:highlight w:val="none"/>
        </w:rPr>
        <w:t>二、采购文件</w:t>
      </w:r>
      <w:bookmarkEnd w:id="36"/>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1. 采购文件效力</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pPr>
        <w:snapToGrid w:val="0"/>
        <w:spacing w:line="440" w:lineRule="exact"/>
        <w:jc w:val="left"/>
        <w:rPr>
          <w:rFonts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2、名词定义</w:t>
      </w:r>
    </w:p>
    <w:p>
      <w:pPr>
        <w:snapToGrid w:val="0"/>
        <w:spacing w:line="440" w:lineRule="exact"/>
        <w:jc w:val="left"/>
        <w:rPr>
          <w:rFonts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”，指受投标供应商的法定代表人委托，办理本项目投标、质疑投诉、合同签订等整个采购活动的被授权委托人。个体工商户参与投标的，经营者等同于法定代表人。</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”指投标人法定名称章（或其电子签章）。</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3、政府采购政策性规定</w:t>
      </w:r>
    </w:p>
    <w:p>
      <w:pPr>
        <w:snapToGrid w:val="0"/>
        <w:spacing w:line="440" w:lineRule="exact"/>
        <w:jc w:val="left"/>
        <w:rPr>
          <w:rFonts w:ascii="仿宋" w:eastAsia="仿宋"/>
          <w:color w:val="auto"/>
          <w:sz w:val="24"/>
          <w:highlight w:val="none"/>
        </w:rPr>
      </w:pPr>
      <w:r>
        <w:rPr>
          <w:rFonts w:hint="eastAsia" w:ascii="仿宋" w:eastAsia="仿宋"/>
          <w:b/>
          <w:bCs/>
          <w:color w:val="auto"/>
          <w:sz w:val="24"/>
          <w:highlight w:val="none"/>
        </w:rPr>
        <w:t>3.1采购本国产品</w:t>
      </w:r>
    </w:p>
    <w:p>
      <w:pPr>
        <w:snapToGrid w:val="0"/>
        <w:spacing w:line="440" w:lineRule="exact"/>
        <w:ind w:firstLine="482" w:firstLineChars="200"/>
        <w:jc w:val="left"/>
        <w:rPr>
          <w:rFonts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pPr>
        <w:snapToGrid w:val="0"/>
        <w:spacing w:line="440" w:lineRule="exact"/>
        <w:jc w:val="left"/>
        <w:rPr>
          <w:rFonts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pPr>
        <w:snapToGrid w:val="0"/>
        <w:spacing w:line="420" w:lineRule="exact"/>
        <w:ind w:firstLine="360" w:firstLineChars="150"/>
        <w:rPr>
          <w:rFonts w:ascii="仿宋" w:eastAsia="仿宋" w:cs="仿宋_GB2312"/>
          <w:color w:val="auto"/>
          <w:sz w:val="24"/>
          <w:highlight w:val="none"/>
        </w:rPr>
      </w:pPr>
      <w:r>
        <w:rPr>
          <w:rFonts w:hint="eastAsia" w:ascii="仿宋" w:eastAsia="仿宋" w:cs="仿宋_GB2312"/>
          <w:color w:val="auto"/>
          <w:sz w:val="24"/>
          <w:highlight w:val="none"/>
        </w:rPr>
        <w:t>本项目为专门面向中小企业政府采购项目，投标供应商提供的货物部分（详见前附表）必须为中小企业制造；以分包方式参与的，投标供应商和分包供应商提供的货物部分均需为中小企业制造。</w:t>
      </w:r>
    </w:p>
    <w:p>
      <w:pPr>
        <w:snapToGrid w:val="0"/>
        <w:spacing w:line="420" w:lineRule="exact"/>
        <w:ind w:firstLine="360" w:firstLineChars="150"/>
        <w:rPr>
          <w:rFonts w:ascii="仿宋" w:eastAsia="仿宋" w:cs="仿宋_GB2312"/>
          <w:b/>
          <w:bCs/>
          <w:color w:val="auto"/>
          <w:sz w:val="24"/>
          <w:highlight w:val="none"/>
        </w:rPr>
      </w:pPr>
      <w:r>
        <w:rPr>
          <w:rFonts w:hint="eastAsia" w:ascii="仿宋" w:eastAsia="仿宋" w:cs="仿宋_GB2312"/>
          <w:color w:val="auto"/>
          <w:sz w:val="24"/>
          <w:highlight w:val="none"/>
        </w:rPr>
        <w:t>符合中小企业划分标准的个体工商户，视同中小企业；以联合体方式参与的，联合体各方所提供服务部分均为中小企业承接，则联合体视同中小企业。</w:t>
      </w:r>
    </w:p>
    <w:p>
      <w:pPr>
        <w:snapToGrid w:val="0"/>
        <w:spacing w:line="420" w:lineRule="exact"/>
        <w:ind w:firstLine="360" w:firstLineChars="150"/>
        <w:rPr>
          <w:rFonts w:ascii="仿宋" w:eastAsia="仿宋" w:cs="仿宋_GB2312"/>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color w:val="auto"/>
          <w:sz w:val="24"/>
          <w:highlight w:val="none"/>
        </w:rPr>
        <w:t>供应商</w:t>
      </w:r>
      <w:r>
        <w:rPr>
          <w:rFonts w:hint="eastAsia" w:ascii="仿宋" w:eastAsia="仿宋" w:cs="仿宋_GB2312"/>
          <w:color w:val="auto"/>
          <w:sz w:val="24"/>
          <w:highlight w:val="none"/>
        </w:rPr>
        <w:t>提供由省级以上监狱管理局、戒毒管理局（含新疆生产建设兵团）出具的属于监狱企业的证明文件（格式自拟），视同为小型和微型企业。</w:t>
      </w:r>
    </w:p>
    <w:p>
      <w:pPr>
        <w:snapToGrid w:val="0"/>
        <w:spacing w:line="440" w:lineRule="exact"/>
        <w:ind w:firstLine="480" w:firstLineChars="200"/>
        <w:jc w:val="left"/>
        <w:rPr>
          <w:rFonts w:ascii="仿宋" w:eastAsia="仿宋" w:cs="仿宋_GB2312"/>
          <w:color w:val="auto"/>
          <w:sz w:val="24"/>
          <w:highlight w:val="none"/>
        </w:rPr>
      </w:pPr>
      <w:r>
        <w:rPr>
          <w:rFonts w:hint="eastAsia" w:ascii="仿宋" w:eastAsia="仿宋" w:cs="仿宋_GB2312"/>
          <w:color w:val="auto"/>
          <w:sz w:val="24"/>
          <w:highlight w:val="none"/>
        </w:rPr>
        <w:t>中小企业包括中小微企业。</w:t>
      </w:r>
    </w:p>
    <w:p>
      <w:pPr>
        <w:snapToGrid w:val="0"/>
        <w:spacing w:line="440" w:lineRule="exact"/>
        <w:jc w:val="left"/>
        <w:rPr>
          <w:rFonts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pPr>
        <w:snapToGrid w:val="0"/>
        <w:spacing w:line="420" w:lineRule="exact"/>
        <w:ind w:firstLine="360" w:firstLineChars="150"/>
        <w:rPr>
          <w:rFonts w:ascii="仿宋" w:eastAsia="仿宋" w:cs="仿宋_GB2312"/>
          <w:color w:val="auto"/>
          <w:sz w:val="24"/>
          <w:highlight w:val="none"/>
        </w:rPr>
      </w:pPr>
      <w:r>
        <w:rPr>
          <w:rFonts w:hint="eastAsia" w:ascii="仿宋" w:eastAsia="仿宋" w:cs="仿宋_GB2312"/>
          <w:color w:val="auto"/>
          <w:sz w:val="24"/>
          <w:highlight w:val="none"/>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jc w:val="left"/>
        <w:rPr>
          <w:rFonts w:ascii="仿宋" w:eastAsia="仿宋"/>
          <w:b/>
          <w:bCs/>
          <w:color w:val="auto"/>
          <w:sz w:val="24"/>
          <w:highlight w:val="none"/>
        </w:rPr>
      </w:pPr>
      <w:r>
        <w:rPr>
          <w:rFonts w:ascii="仿宋" w:eastAsia="仿宋"/>
          <w:b/>
          <w:bCs/>
          <w:color w:val="auto"/>
          <w:sz w:val="24"/>
          <w:highlight w:val="none"/>
        </w:rPr>
        <w:t>3.4优先采购创新产品</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4.采购文件的澄清与修改</w:t>
      </w:r>
    </w:p>
    <w:p>
      <w:pPr>
        <w:pStyle w:val="7"/>
        <w:widowControl w:val="0"/>
        <w:numPr>
          <w:ilvl w:val="0"/>
          <w:numId w:val="0"/>
        </w:numPr>
        <w:spacing w:afterLines="0" w:line="440" w:lineRule="exact"/>
        <w:rPr>
          <w:rFonts w:ascii="仿宋" w:eastAsia="仿宋"/>
          <w:color w:val="auto"/>
          <w:highlight w:val="none"/>
        </w:rPr>
      </w:pPr>
      <w:r>
        <w:rPr>
          <w:rFonts w:hint="eastAsia" w:ascii="仿宋" w:eastAsia="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5、参考品牌</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3"/>
        <w:rPr>
          <w:rFonts w:ascii="仿宋"/>
          <w:color w:val="auto"/>
          <w:highlight w:val="none"/>
        </w:rPr>
      </w:pPr>
      <w:bookmarkStart w:id="37" w:name="_Toc6810"/>
      <w:r>
        <w:rPr>
          <w:rFonts w:hint="eastAsia" w:ascii="仿宋"/>
          <w:color w:val="auto"/>
          <w:highlight w:val="none"/>
        </w:rPr>
        <w:t>三、投标文件</w:t>
      </w:r>
      <w:bookmarkEnd w:id="37"/>
    </w:p>
    <w:p>
      <w:pPr>
        <w:numPr>
          <w:ilvl w:val="0"/>
          <w:numId w:val="4"/>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投标文件的语言</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pPr>
        <w:numPr>
          <w:ilvl w:val="0"/>
          <w:numId w:val="4"/>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投标文件的组成</w:t>
      </w:r>
      <w:r>
        <w:rPr>
          <w:rFonts w:ascii="仿宋" w:eastAsia="仿宋"/>
          <w:b/>
          <w:bCs/>
          <w:color w:val="auto"/>
          <w:sz w:val="24"/>
          <w:highlight w:val="none"/>
        </w:rPr>
        <w:t>（格式详见第六章附件）</w:t>
      </w:r>
    </w:p>
    <w:p>
      <w:pPr>
        <w:snapToGrid w:val="0"/>
        <w:spacing w:line="440" w:lineRule="exact"/>
        <w:ind w:firstLine="479"/>
        <w:jc w:val="left"/>
        <w:rPr>
          <w:rFonts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2.1“资格文件”包括以下内容：</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2.1.1投标声明函；</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2.1.2联合体协议书（如有）；</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2.1.3法定代表人授权委托书（个体工商户需经营者参与投标，不得授权）</w:t>
      </w:r>
      <w:r>
        <w:rPr>
          <w:rFonts w:hint="eastAsia" w:ascii="仿宋" w:eastAsia="仿宋" w:cs="Arial"/>
          <w:bCs/>
          <w:color w:val="auto"/>
          <w:sz w:val="24"/>
          <w:highlight w:val="none"/>
        </w:rPr>
        <w:t>；</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2.1.4法定代表人及其授权代表的身份证；</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2.1.5 资格条件证明材料：</w:t>
      </w:r>
    </w:p>
    <w:p>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2.1.5.1营业执照或事业单位法人登记证书；</w:t>
      </w:r>
    </w:p>
    <w:p>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2.1.5.2特定资格条件证明材料（如有）。</w:t>
      </w:r>
    </w:p>
    <w:p>
      <w:pPr>
        <w:widowControl/>
        <w:snapToGrid w:val="0"/>
        <w:spacing w:line="440" w:lineRule="exact"/>
        <w:jc w:val="left"/>
        <w:rPr>
          <w:rFonts w:ascii="仿宋" w:eastAsia="仿宋"/>
          <w:color w:val="auto"/>
          <w:sz w:val="24"/>
          <w:highlight w:val="none"/>
        </w:rPr>
      </w:pPr>
      <w:r>
        <w:rPr>
          <w:rFonts w:ascii="仿宋" w:eastAsia="仿宋"/>
          <w:color w:val="auto"/>
          <w:sz w:val="24"/>
          <w:highlight w:val="none"/>
        </w:rPr>
        <w:t>2.1.6</w:t>
      </w:r>
      <w:r>
        <w:rPr>
          <w:rFonts w:hint="eastAsia" w:ascii="仿宋" w:eastAsia="仿宋"/>
          <w:color w:val="auto"/>
          <w:sz w:val="24"/>
          <w:highlight w:val="none"/>
        </w:rPr>
        <w:t>中小企业声明函；</w:t>
      </w:r>
    </w:p>
    <w:p>
      <w:pPr>
        <w:widowControl/>
        <w:snapToGrid w:val="0"/>
        <w:spacing w:line="440" w:lineRule="exact"/>
        <w:jc w:val="left"/>
        <w:rPr>
          <w:rFonts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1</w:t>
      </w:r>
      <w:r>
        <w:rPr>
          <w:rFonts w:hint="eastAsia" w:ascii="仿宋" w:eastAsia="仿宋"/>
          <w:color w:val="auto"/>
          <w:sz w:val="24"/>
          <w:highlight w:val="none"/>
        </w:rPr>
        <w:t>.</w:t>
      </w:r>
      <w:r>
        <w:rPr>
          <w:rFonts w:ascii="仿宋" w:eastAsia="仿宋"/>
          <w:color w:val="auto"/>
          <w:sz w:val="24"/>
          <w:highlight w:val="none"/>
        </w:rPr>
        <w:t>7</w:t>
      </w:r>
      <w:r>
        <w:rPr>
          <w:rFonts w:hint="eastAsia" w:ascii="仿宋" w:eastAsia="仿宋"/>
          <w:color w:val="auto"/>
          <w:sz w:val="24"/>
          <w:highlight w:val="none"/>
        </w:rPr>
        <w:t>残疾人福利性单位声明函（如有）；</w:t>
      </w:r>
    </w:p>
    <w:p>
      <w:pP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的要求制作</w:t>
      </w:r>
      <w:r>
        <w:rPr>
          <w:rFonts w:hint="eastAsia" w:ascii="仿宋" w:eastAsia="仿宋"/>
          <w:b/>
          <w:bCs/>
          <w:color w:val="auto"/>
          <w:sz w:val="32"/>
          <w:szCs w:val="32"/>
          <w:highlight w:val="none"/>
          <w:u w:val="single"/>
        </w:rPr>
        <w:t>，2.1.4-2.1.5均为原件扫描件或彩色图片，</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资格审</w:t>
      </w:r>
      <w:r>
        <w:rPr>
          <w:rFonts w:ascii="仿宋" w:eastAsia="仿宋"/>
          <w:b/>
          <w:bCs/>
          <w:color w:val="auto"/>
          <w:sz w:val="32"/>
          <w:szCs w:val="32"/>
          <w:highlight w:val="none"/>
          <w:u w:val="single"/>
        </w:rPr>
        <w:t>查</w:t>
      </w:r>
      <w:r>
        <w:rPr>
          <w:rFonts w:hint="eastAsia" w:ascii="仿宋" w:eastAsia="仿宋"/>
          <w:b/>
          <w:bCs/>
          <w:color w:val="auto"/>
          <w:sz w:val="32"/>
          <w:szCs w:val="32"/>
          <w:highlight w:val="none"/>
          <w:u w:val="single"/>
        </w:rPr>
        <w:t>不通过。</w:t>
      </w:r>
      <w:r>
        <w:rPr>
          <w:rFonts w:ascii="仿宋" w:eastAsia="仿宋"/>
          <w:b/>
          <w:bCs/>
          <w:color w:val="auto"/>
          <w:sz w:val="32"/>
          <w:szCs w:val="32"/>
          <w:highlight w:val="none"/>
          <w:u w:val="single"/>
        </w:rPr>
        <w:t>无需提供纸质资格审查资料。</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2.2“商务和技术文件”包括以下内容：</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2.2.1项目明细清单；</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2.2.3商务响应表（需对采购文件中付款方式、供货期限等商务要求进行逐一答复、说明和解释，</w:t>
      </w:r>
      <w:r>
        <w:rPr>
          <w:rFonts w:hint="eastAsia" w:ascii="仿宋" w:eastAsia="仿宋" w:cs="仿宋_GB2312"/>
          <w:color w:val="auto"/>
          <w:kern w:val="0"/>
          <w:sz w:val="24"/>
          <w:highlight w:val="none"/>
          <w:lang w:val="zh-CN"/>
        </w:rPr>
        <w:t>正偏离的需详细说明）；</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2.2.4项目实施方案；</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2.2.5项目实施人员清单；</w:t>
      </w:r>
    </w:p>
    <w:p>
      <w:pPr>
        <w:pStyle w:val="42"/>
        <w:spacing w:line="360" w:lineRule="auto"/>
        <w:ind w:firstLine="0" w:firstLineChars="0"/>
        <w:jc w:val="left"/>
        <w:rPr>
          <w:rFonts w:ascii="仿宋" w:eastAsia="仿宋" w:cs="仿宋_GB2312"/>
          <w:color w:val="auto"/>
          <w:szCs w:val="20"/>
          <w:highlight w:val="none"/>
        </w:rPr>
      </w:pPr>
      <w:r>
        <w:rPr>
          <w:rFonts w:hint="eastAsia" w:ascii="仿宋" w:eastAsia="仿宋" w:cs="仿宋_GB2312"/>
          <w:color w:val="auto"/>
          <w:szCs w:val="20"/>
          <w:highlight w:val="none"/>
          <w:lang w:val="zh-CN"/>
        </w:rPr>
        <w:t>2.2.</w:t>
      </w:r>
      <w:r>
        <w:rPr>
          <w:rFonts w:hint="eastAsia" w:ascii="仿宋" w:eastAsia="仿宋" w:cs="仿宋_GB2312"/>
          <w:color w:val="auto"/>
          <w:szCs w:val="20"/>
          <w:highlight w:val="none"/>
        </w:rPr>
        <w:t>6</w:t>
      </w:r>
      <w:r>
        <w:rPr>
          <w:rFonts w:hint="eastAsia" w:ascii="仿宋" w:eastAsia="仿宋" w:cs="仿宋_GB2312"/>
          <w:color w:val="auto"/>
          <w:szCs w:val="20"/>
          <w:highlight w:val="none"/>
          <w:lang w:val="zh-CN"/>
        </w:rPr>
        <w:t>消耗品、维修零配件及其价格清单（</w:t>
      </w:r>
      <w:r>
        <w:rPr>
          <w:rFonts w:hint="eastAsia" w:ascii="仿宋" w:eastAsia="仿宋" w:cs="仿宋_GB2312"/>
          <w:color w:val="auto"/>
          <w:szCs w:val="20"/>
          <w:highlight w:val="none"/>
        </w:rPr>
        <w:t>如有</w:t>
      </w:r>
      <w:r>
        <w:rPr>
          <w:rFonts w:hint="eastAsia" w:ascii="仿宋" w:eastAsia="仿宋" w:cs="仿宋_GB2312"/>
          <w:color w:val="auto"/>
          <w:szCs w:val="20"/>
          <w:highlight w:val="none"/>
          <w:lang w:val="zh-CN"/>
        </w:rPr>
        <w:t>）；</w:t>
      </w:r>
    </w:p>
    <w:p>
      <w:pPr>
        <w:pStyle w:val="42"/>
        <w:spacing w:line="360" w:lineRule="auto"/>
        <w:ind w:firstLine="0" w:firstLineChars="0"/>
        <w:jc w:val="left"/>
        <w:rPr>
          <w:rFonts w:ascii="仿宋" w:eastAsia="仿宋" w:cs="仿宋_GB2312"/>
          <w:color w:val="auto"/>
          <w:szCs w:val="20"/>
          <w:highlight w:val="none"/>
        </w:rPr>
      </w:pPr>
      <w:r>
        <w:rPr>
          <w:rFonts w:hint="eastAsia" w:ascii="仿宋" w:eastAsia="仿宋" w:cs="仿宋_GB2312"/>
          <w:color w:val="auto"/>
          <w:szCs w:val="20"/>
          <w:highlight w:val="none"/>
        </w:rPr>
        <w:t>2.2.7类似业绩一览表（附业绩证明材料）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pPr>
        <w:pStyle w:val="42"/>
        <w:spacing w:line="360" w:lineRule="auto"/>
        <w:ind w:firstLine="0" w:firstLineChars="0"/>
        <w:jc w:val="left"/>
        <w:rPr>
          <w:rFonts w:ascii="仿宋" w:eastAsia="仿宋"/>
          <w:color w:val="auto"/>
          <w:highlight w:val="none"/>
        </w:rPr>
      </w:pPr>
      <w:r>
        <w:rPr>
          <w:rFonts w:hint="eastAsia" w:ascii="仿宋" w:eastAsia="仿宋"/>
          <w:color w:val="auto"/>
          <w:highlight w:val="none"/>
        </w:rPr>
        <w:t>2.</w:t>
      </w:r>
      <w:r>
        <w:rPr>
          <w:rFonts w:ascii="仿宋" w:eastAsia="仿宋"/>
          <w:color w:val="auto"/>
          <w:highlight w:val="none"/>
        </w:rPr>
        <w:t>2</w:t>
      </w:r>
      <w:r>
        <w:rPr>
          <w:rFonts w:hint="eastAsia" w:ascii="仿宋" w:eastAsia="仿宋"/>
          <w:color w:val="auto"/>
          <w:highlight w:val="none"/>
        </w:rPr>
        <w:t>.8享受政府采购政策性规定情况表（如有）（采购清单中有国家强制采购的节能产品的，必须填写相关对应内容，否则视为未提供节能产品）（附证明材料）。</w:t>
      </w:r>
    </w:p>
    <w:p>
      <w:pPr>
        <w:pStyle w:val="42"/>
        <w:spacing w:line="360" w:lineRule="auto"/>
        <w:ind w:firstLine="0" w:firstLineChars="0"/>
        <w:jc w:val="left"/>
        <w:rPr>
          <w:rFonts w:ascii="仿宋" w:eastAsia="仿宋" w:cs="仿宋_GB2312"/>
          <w:color w:val="auto"/>
          <w:szCs w:val="20"/>
          <w:highlight w:val="none"/>
        </w:rPr>
      </w:pPr>
      <w:r>
        <w:rPr>
          <w:rFonts w:hint="eastAsia" w:ascii="仿宋" w:eastAsia="仿宋" w:cs="仿宋_GB2312"/>
          <w:color w:val="auto"/>
          <w:szCs w:val="20"/>
          <w:highlight w:val="none"/>
          <w:lang w:val="zh-CN"/>
        </w:rPr>
        <w:t>2.2.</w:t>
      </w:r>
      <w:r>
        <w:rPr>
          <w:rFonts w:hint="eastAsia" w:ascii="仿宋" w:eastAsia="仿宋" w:cs="仿宋_GB2312"/>
          <w:color w:val="auto"/>
          <w:szCs w:val="20"/>
          <w:highlight w:val="none"/>
        </w:rPr>
        <w:t>9</w:t>
      </w:r>
      <w:r>
        <w:rPr>
          <w:rFonts w:hint="eastAsia" w:ascii="仿宋" w:eastAsia="仿宋" w:cs="仿宋_GB2312"/>
          <w:color w:val="auto"/>
          <w:szCs w:val="20"/>
          <w:highlight w:val="none"/>
          <w:lang w:val="zh-CN"/>
        </w:rPr>
        <w:t>优惠条件及其他额外承诺；</w:t>
      </w:r>
    </w:p>
    <w:p>
      <w:pPr>
        <w:snapToGrid w:val="0"/>
        <w:spacing w:line="440" w:lineRule="exact"/>
        <w:jc w:val="left"/>
        <w:rPr>
          <w:rFonts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2.2.1</w:t>
      </w:r>
      <w:r>
        <w:rPr>
          <w:rFonts w:hint="eastAsia" w:ascii="仿宋" w:eastAsia="仿宋" w:cs="仿宋_GB2312"/>
          <w:b/>
          <w:bCs/>
          <w:color w:val="auto"/>
          <w:kern w:val="0"/>
          <w:sz w:val="24"/>
          <w:highlight w:val="none"/>
        </w:rPr>
        <w:t>0</w:t>
      </w:r>
      <w:r>
        <w:rPr>
          <w:rFonts w:hint="eastAsia" w:ascii="仿宋" w:eastAsia="仿宋" w:cs="仿宋_GB2312"/>
          <w:b/>
          <w:bCs/>
          <w:color w:val="auto"/>
          <w:kern w:val="0"/>
          <w:sz w:val="24"/>
          <w:highlight w:val="none"/>
          <w:lang w:val="zh-CN"/>
        </w:rPr>
        <w:t>按评分细则中要求提供的其他资料（重要）；</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2.2.11其他投标人认为需要提供的材料，如投标人简介等，格式自拟。</w:t>
      </w:r>
    </w:p>
    <w:p>
      <w:pPr>
        <w:snapToGrid w:val="0"/>
        <w:spacing w:line="440" w:lineRule="exact"/>
        <w:jc w:val="left"/>
        <w:rPr>
          <w:rFonts w:ascii="仿宋" w:eastAsia="仿宋"/>
          <w:color w:val="auto"/>
          <w:sz w:val="24"/>
          <w:highlight w:val="none"/>
        </w:rPr>
      </w:pPr>
      <w:r>
        <w:rPr>
          <w:rFonts w:hint="eastAsia" w:ascii="仿宋" w:eastAsia="仿宋"/>
          <w:b/>
          <w:bCs/>
          <w:color w:val="auto"/>
          <w:sz w:val="32"/>
          <w:szCs w:val="32"/>
          <w:highlight w:val="none"/>
          <w:u w:val="single"/>
        </w:rPr>
        <w:t>注：“商务和技术文件”可在采购文件格式的基础上适当调整，以使内容更加完备。供应商自有的各类证书、业绩等证明材料均为原件彩色扫描件或图片</w:t>
      </w:r>
      <w:r>
        <w:rPr>
          <w:rFonts w:ascii="仿宋" w:eastAsia="仿宋"/>
          <w:b/>
          <w:bCs/>
          <w:color w:val="auto"/>
          <w:sz w:val="32"/>
          <w:szCs w:val="32"/>
          <w:highlight w:val="none"/>
          <w:u w:val="single"/>
        </w:rPr>
        <w:t>（标项内另有规定的除外）</w:t>
      </w:r>
      <w:r>
        <w:rPr>
          <w:rFonts w:hint="eastAsia" w:ascii="仿宋" w:eastAsia="仿宋"/>
          <w:b/>
          <w:bCs/>
          <w:color w:val="auto"/>
          <w:sz w:val="32"/>
          <w:szCs w:val="32"/>
          <w:highlight w:val="none"/>
          <w:u w:val="single"/>
        </w:rPr>
        <w:t>，加盖供应商CA签章。</w:t>
      </w:r>
      <w:r>
        <w:rPr>
          <w:rFonts w:ascii="仿宋" w:eastAsia="仿宋"/>
          <w:b/>
          <w:bCs/>
          <w:color w:val="auto"/>
          <w:sz w:val="32"/>
          <w:szCs w:val="32"/>
          <w:highlight w:val="none"/>
          <w:u w:val="single"/>
        </w:rPr>
        <w:t>无需提供纸质证明材料核验</w:t>
      </w:r>
      <w:r>
        <w:rPr>
          <w:rFonts w:hint="eastAsia" w:ascii="仿宋" w:eastAsia="仿宋"/>
          <w:b/>
          <w:bCs/>
          <w:color w:val="auto"/>
          <w:sz w:val="32"/>
          <w:szCs w:val="32"/>
          <w:highlight w:val="none"/>
          <w:u w:val="single"/>
        </w:rPr>
        <w:t>。</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2.3“报价文件”包括以下内容：</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2.3.1开标一览表；</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2.3.</w:t>
      </w:r>
      <w:r>
        <w:rPr>
          <w:rFonts w:ascii="仿宋" w:eastAsia="仿宋"/>
          <w:color w:val="auto"/>
          <w:sz w:val="24"/>
          <w:highlight w:val="none"/>
        </w:rPr>
        <w:t>2</w:t>
      </w:r>
      <w:r>
        <w:rPr>
          <w:rFonts w:hint="eastAsia" w:ascii="仿宋" w:eastAsia="仿宋"/>
          <w:color w:val="auto"/>
          <w:sz w:val="24"/>
          <w:highlight w:val="none"/>
        </w:rPr>
        <w:t>关于报价的其他说明（如有，格式自拟）。</w:t>
      </w:r>
    </w:p>
    <w:p>
      <w:pP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w:t>
      </w:r>
      <w:r>
        <w:rPr>
          <w:rFonts w:ascii="仿宋" w:eastAsia="仿宋"/>
          <w:b/>
          <w:bCs/>
          <w:color w:val="auto"/>
          <w:sz w:val="32"/>
          <w:szCs w:val="32"/>
          <w:highlight w:val="none"/>
          <w:u w:val="single"/>
        </w:rPr>
        <w:t>报价</w:t>
      </w:r>
      <w:r>
        <w:rPr>
          <w:rFonts w:hint="eastAsia" w:ascii="仿宋" w:eastAsia="仿宋"/>
          <w:b/>
          <w:bCs/>
          <w:color w:val="auto"/>
          <w:sz w:val="32"/>
          <w:szCs w:val="32"/>
          <w:highlight w:val="none"/>
          <w:u w:val="single"/>
        </w:rPr>
        <w:t>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第六章附件的要求制作</w:t>
      </w:r>
      <w:r>
        <w:rPr>
          <w:rFonts w:hint="eastAsia" w:ascii="仿宋" w:eastAsia="仿宋"/>
          <w:b/>
          <w:bCs/>
          <w:color w:val="auto"/>
          <w:sz w:val="32"/>
          <w:szCs w:val="32"/>
          <w:highlight w:val="none"/>
          <w:u w:val="single"/>
        </w:rPr>
        <w:t>，</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作无效投标处理。</w:t>
      </w:r>
    </w:p>
    <w:p>
      <w:pP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注：如联合体投标的，“资格文件”、“商务技术文件”、“报价文件”中除联合体协议外，所有盖章、签字部分仅需联合体牵头人盖章和签字。</w:t>
      </w:r>
    </w:p>
    <w:p>
      <w:pPr>
        <w:numPr>
          <w:ilvl w:val="0"/>
          <w:numId w:val="4"/>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投标文件的制作要求</w:t>
      </w:r>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highlight w:val="none"/>
        </w:rPr>
        <w:t>未按“政采云”平台电子投标工具（政府采购电子交易客户端）制作将无法上传和解密</w:t>
      </w:r>
      <w:r>
        <w:rPr>
          <w:rFonts w:hint="eastAsia" w:ascii="仿宋" w:eastAsia="仿宋"/>
          <w:b/>
          <w:color w:val="auto"/>
          <w:sz w:val="24"/>
          <w:highlight w:val="none"/>
        </w:rPr>
        <w:t>。</w:t>
      </w:r>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3.2投标文件须为PDF格式文档。</w:t>
      </w:r>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3.3投标文件需做好“标书关联”（即设置关联点），未设置关联点而导致失分或无效投标处理的风险由投标人承担。</w:t>
      </w:r>
    </w:p>
    <w:p>
      <w:pPr>
        <w:snapToGrid w:val="0"/>
        <w:spacing w:line="440" w:lineRule="exact"/>
        <w:jc w:val="left"/>
        <w:rPr>
          <w:rFonts w:ascii="仿宋" w:eastAsia="仿宋"/>
          <w:b/>
          <w:bCs/>
          <w:color w:val="auto"/>
          <w:spacing w:val="-4"/>
          <w:sz w:val="24"/>
          <w:highlight w:val="none"/>
        </w:rPr>
      </w:pPr>
      <w:r>
        <w:rPr>
          <w:rFonts w:hint="eastAsia" w:ascii="仿宋" w:eastAsia="仿宋"/>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ascii="仿宋" w:eastAsia="仿宋"/>
          <w:b/>
          <w:bCs/>
          <w:color w:val="auto"/>
          <w:spacing w:val="-4"/>
          <w:sz w:val="24"/>
          <w:highlight w:val="none"/>
        </w:rPr>
      </w:pPr>
      <w:r>
        <w:rPr>
          <w:rFonts w:hint="eastAsia" w:ascii="仿宋" w:eastAsia="仿宋"/>
          <w:b/>
          <w:bCs/>
          <w:color w:val="auto"/>
          <w:spacing w:val="-4"/>
          <w:sz w:val="24"/>
          <w:highlight w:val="none"/>
        </w:rPr>
        <w:t>3.5个体工商户参与投标的，法定代表人签字（盖章）处由个体工商户经营者签署（盖章）。</w:t>
      </w:r>
    </w:p>
    <w:p>
      <w:pPr>
        <w:snapToGrid w:val="0"/>
        <w:spacing w:line="440" w:lineRule="exact"/>
        <w:jc w:val="left"/>
        <w:rPr>
          <w:rFonts w:ascii="仿宋" w:eastAsia="仿宋"/>
          <w:color w:val="auto"/>
          <w:sz w:val="24"/>
          <w:highlight w:val="none"/>
          <w:u w:val="single"/>
        </w:rPr>
      </w:pPr>
      <w:r>
        <w:rPr>
          <w:rFonts w:hint="eastAsia" w:ascii="仿宋" w:eastAsia="仿宋"/>
          <w:b/>
          <w:bCs/>
          <w:color w:val="auto"/>
          <w:spacing w:val="-4"/>
          <w:sz w:val="24"/>
          <w:highlight w:val="none"/>
          <w:u w:val="single"/>
        </w:rPr>
        <w:t>友情提醒：在生成加密电子标书过程中，花费时间较长，预计需要10-20分钟时间，请供应商耐心等待，不要关闭投标客户端。</w:t>
      </w:r>
    </w:p>
    <w:p>
      <w:pPr>
        <w:widowControl/>
        <w:snapToGrid w:val="0"/>
        <w:spacing w:line="440" w:lineRule="exact"/>
        <w:rPr>
          <w:rFonts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投标文件的补充和修改</w:t>
      </w:r>
    </w:p>
    <w:p>
      <w:pPr>
        <w:widowControl/>
        <w:snapToGrid w:val="0"/>
        <w:spacing w:line="44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pPr>
        <w:pStyle w:val="7"/>
        <w:numPr>
          <w:ilvl w:val="0"/>
          <w:numId w:val="0"/>
        </w:numPr>
        <w:spacing w:afterLines="0" w:line="440" w:lineRule="atLeast"/>
        <w:rPr>
          <w:rFonts w:ascii="仿宋" w:eastAsia="仿宋"/>
          <w:b/>
          <w:color w:val="auto"/>
          <w:szCs w:val="24"/>
          <w:highlight w:val="none"/>
        </w:rPr>
      </w:pPr>
      <w:r>
        <w:rPr>
          <w:rFonts w:hint="eastAsia" w:ascii="仿宋" w:eastAsia="仿宋"/>
          <w:b/>
          <w:color w:val="auto"/>
          <w:szCs w:val="24"/>
          <w:highlight w:val="none"/>
        </w:rPr>
        <w:t>5.投标文件的有效期</w:t>
      </w:r>
    </w:p>
    <w:p>
      <w:pPr>
        <w:pStyle w:val="7"/>
        <w:numPr>
          <w:ilvl w:val="0"/>
          <w:numId w:val="0"/>
        </w:numPr>
        <w:spacing w:afterLines="0" w:line="440" w:lineRule="atLeast"/>
        <w:rPr>
          <w:rFonts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pPr>
        <w:pStyle w:val="7"/>
        <w:numPr>
          <w:ilvl w:val="0"/>
          <w:numId w:val="0"/>
        </w:numPr>
        <w:spacing w:afterLines="0" w:line="440" w:lineRule="atLeast"/>
        <w:rPr>
          <w:rFonts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pPr>
        <w:pStyle w:val="7"/>
        <w:numPr>
          <w:ilvl w:val="0"/>
          <w:numId w:val="0"/>
        </w:numPr>
        <w:spacing w:afterLines="0" w:line="440" w:lineRule="atLeast"/>
        <w:rPr>
          <w:rFonts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pPr>
        <w:pStyle w:val="7"/>
        <w:numPr>
          <w:ilvl w:val="0"/>
          <w:numId w:val="0"/>
        </w:numPr>
        <w:spacing w:afterLines="0" w:line="440" w:lineRule="atLeast"/>
        <w:rPr>
          <w:rFonts w:ascii="仿宋" w:eastAsia="仿宋"/>
          <w:color w:val="auto"/>
          <w:szCs w:val="24"/>
          <w:highlight w:val="none"/>
        </w:rPr>
      </w:pPr>
      <w:r>
        <w:rPr>
          <w:rFonts w:hint="eastAsia" w:ascii="仿宋" w:eastAsia="仿宋"/>
          <w:color w:val="auto"/>
          <w:szCs w:val="24"/>
          <w:highlight w:val="none"/>
        </w:rPr>
        <w:t>5.4投标文件不予退还。</w:t>
      </w:r>
    </w:p>
    <w:p>
      <w:pPr>
        <w:pStyle w:val="7"/>
        <w:numPr>
          <w:ilvl w:val="0"/>
          <w:numId w:val="0"/>
        </w:numPr>
        <w:spacing w:afterLines="0" w:line="440" w:lineRule="atLeast"/>
        <w:rPr>
          <w:rFonts w:ascii="仿宋" w:eastAsia="仿宋"/>
          <w:b/>
          <w:bCs/>
          <w:color w:val="auto"/>
          <w:szCs w:val="24"/>
          <w:highlight w:val="none"/>
        </w:rPr>
      </w:pPr>
      <w:r>
        <w:rPr>
          <w:rFonts w:hint="eastAsia" w:ascii="仿宋" w:eastAsia="仿宋"/>
          <w:b/>
          <w:bCs/>
          <w:color w:val="auto"/>
          <w:szCs w:val="24"/>
          <w:highlight w:val="none"/>
        </w:rPr>
        <w:t>6.投标文件的保密</w:t>
      </w:r>
    </w:p>
    <w:p>
      <w:pPr>
        <w:pStyle w:val="7"/>
        <w:numPr>
          <w:ilvl w:val="0"/>
          <w:numId w:val="0"/>
        </w:numPr>
        <w:spacing w:afterLines="0" w:line="440" w:lineRule="atLeast"/>
        <w:rPr>
          <w:rFonts w:ascii="仿宋" w:eastAsia="仿宋"/>
          <w:color w:val="auto"/>
          <w:szCs w:val="24"/>
          <w:highlight w:val="none"/>
        </w:rPr>
      </w:pPr>
      <w:r>
        <w:rPr>
          <w:rFonts w:hint="eastAsia" w:ascii="仿宋" w:eastAsia="仿宋"/>
          <w:color w:val="auto"/>
          <w:szCs w:val="24"/>
          <w:highlight w:val="none"/>
        </w:rPr>
        <w:t>6.1备份电子投标文件在解密前处于保密状态。</w:t>
      </w:r>
    </w:p>
    <w:p>
      <w:pPr>
        <w:pStyle w:val="7"/>
        <w:numPr>
          <w:ilvl w:val="0"/>
          <w:numId w:val="0"/>
        </w:numPr>
        <w:spacing w:afterLines="0" w:line="440" w:lineRule="atLeast"/>
        <w:rPr>
          <w:rFonts w:ascii="仿宋" w:eastAsia="仿宋"/>
          <w:color w:val="auto"/>
          <w:szCs w:val="24"/>
          <w:highlight w:val="none"/>
        </w:rPr>
      </w:pPr>
      <w:r>
        <w:rPr>
          <w:rFonts w:hint="eastAsia" w:ascii="仿宋" w:eastAsia="仿宋"/>
          <w:color w:val="auto"/>
          <w:szCs w:val="24"/>
          <w:highlight w:val="none"/>
        </w:rPr>
        <w:t>6.2解密成功后，“资格文件”、“商务和技术文件”、“报价文件”各自处于数据隔离状态，各部分信息只有在相关环节评审时可见，不受解密影响。</w:t>
      </w:r>
    </w:p>
    <w:p>
      <w:pPr>
        <w:pStyle w:val="3"/>
        <w:rPr>
          <w:rFonts w:ascii="仿宋"/>
          <w:color w:val="auto"/>
          <w:highlight w:val="none"/>
        </w:rPr>
      </w:pPr>
      <w:bookmarkStart w:id="38" w:name="_Toc32237"/>
      <w:r>
        <w:rPr>
          <w:rFonts w:hint="eastAsia" w:ascii="仿宋"/>
          <w:color w:val="auto"/>
          <w:highlight w:val="none"/>
        </w:rPr>
        <w:t>四、开标评标</w:t>
      </w:r>
      <w:bookmarkEnd w:id="38"/>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1．开标出席</w:t>
      </w:r>
    </w:p>
    <w:p>
      <w:pPr>
        <w:snapToGrid w:val="0"/>
        <w:spacing w:line="480" w:lineRule="exact"/>
        <w:jc w:val="left"/>
        <w:rPr>
          <w:rFonts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ascii="仿宋" w:eastAsia="仿宋"/>
          <w:b/>
          <w:bCs/>
          <w:color w:val="auto"/>
          <w:sz w:val="24"/>
          <w:highlight w:val="none"/>
        </w:rPr>
      </w:pPr>
      <w:r>
        <w:rPr>
          <w:rFonts w:hint="eastAsia" w:ascii="仿宋" w:eastAsia="仿宋"/>
          <w:b/>
          <w:bCs/>
          <w:color w:val="auto"/>
          <w:sz w:val="24"/>
          <w:highlight w:val="none"/>
        </w:rPr>
        <w:t>1.2投标供应商自主选择是否出席现场开标会议，但除电子交易技术指导外，现场不接受任何与投标有关的资料。</w:t>
      </w:r>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2．开标大会程序</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开标大会由采购代理机构主持：</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2.1主持人宣布开标会开始，介绍到会单位和人员。</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2.2宣读完成加密电子投标文件上传的供应商名单。</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2.3组织各投标人法定代表人或其授权代表签署《政府采购活动现场确认声明书》（视情）。</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pPr>
        <w:snapToGrid w:val="0"/>
        <w:spacing w:line="480" w:lineRule="exact"/>
        <w:jc w:val="left"/>
        <w:rPr>
          <w:rFonts w:ascii="仿宋" w:eastAsia="仿宋"/>
          <w:b/>
          <w:bCs/>
          <w:color w:val="auto"/>
          <w:sz w:val="24"/>
          <w:highlight w:val="none"/>
          <w:u w:val="single"/>
        </w:rPr>
      </w:pPr>
      <w:r>
        <w:rPr>
          <w:rFonts w:hint="eastAsia" w:ascii="仿宋" w:eastAsia="仿宋"/>
          <w:b/>
          <w:bCs/>
          <w:color w:val="auto"/>
          <w:sz w:val="24"/>
          <w:highlight w:val="none"/>
          <w:u w:val="single"/>
        </w:rPr>
        <w:t>注：</w:t>
      </w:r>
      <w:r>
        <w:rPr>
          <w:rFonts w:hint="eastAsia" w:ascii="仿宋" w:eastAsia="仿宋"/>
          <w:b/>
          <w:bCs/>
          <w:color w:val="auto"/>
          <w:spacing w:val="-4"/>
          <w:sz w:val="24"/>
          <w:highlight w:val="none"/>
          <w:u w:val="single"/>
        </w:rPr>
        <w:t>制作电子投标文件和解密投标文件的需为同一把CA。解密时间截止后仍未解密成功的，视为撤回投标文件，放弃投标。</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2.5</w:t>
      </w:r>
      <w:r>
        <w:rPr>
          <w:rFonts w:ascii="仿宋" w:eastAsia="仿宋"/>
          <w:color w:val="auto"/>
          <w:sz w:val="24"/>
          <w:highlight w:val="none"/>
        </w:rPr>
        <w:t>采购机构</w:t>
      </w:r>
      <w:r>
        <w:rPr>
          <w:rFonts w:hint="eastAsia" w:ascii="仿宋" w:eastAsia="仿宋"/>
          <w:color w:val="auto"/>
          <w:sz w:val="24"/>
          <w:highlight w:val="none"/>
        </w:rPr>
        <w:t>对“资格文件”进行</w:t>
      </w:r>
      <w:r>
        <w:rPr>
          <w:rFonts w:ascii="仿宋" w:eastAsia="仿宋"/>
          <w:color w:val="auto"/>
          <w:sz w:val="24"/>
          <w:highlight w:val="none"/>
        </w:rPr>
        <w:t>审查</w:t>
      </w:r>
      <w:r>
        <w:rPr>
          <w:rFonts w:hint="eastAsia" w:ascii="仿宋" w:eastAsia="仿宋"/>
          <w:color w:val="auto"/>
          <w:sz w:val="24"/>
          <w:highlight w:val="none"/>
        </w:rPr>
        <w:t>，发布</w:t>
      </w:r>
      <w:r>
        <w:rPr>
          <w:rFonts w:ascii="仿宋" w:eastAsia="仿宋"/>
          <w:color w:val="auto"/>
          <w:sz w:val="24"/>
          <w:highlight w:val="none"/>
        </w:rPr>
        <w:t>资格审查</w:t>
      </w:r>
      <w:r>
        <w:rPr>
          <w:rFonts w:hint="eastAsia" w:ascii="仿宋" w:eastAsia="仿宋"/>
          <w:color w:val="auto"/>
          <w:sz w:val="24"/>
          <w:highlight w:val="none"/>
        </w:rPr>
        <w:t>结果。</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2.6评审委员会对“商务和技术文件”进行评审，发布评审结果。</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注：评审期间的询标、澄清都将在政采云平台上进行。</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2.7评审委员会对报价文件进行评审，计算价格分。</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2.8汇总技术商务分、价格分，根据总得分排序确定中标候选人，公布评审结果。</w:t>
      </w:r>
    </w:p>
    <w:p>
      <w:pPr>
        <w:spacing w:line="480" w:lineRule="exact"/>
        <w:jc w:val="left"/>
        <w:rPr>
          <w:rFonts w:ascii="仿宋" w:eastAsia="仿宋"/>
          <w:b/>
          <w:bCs/>
          <w:color w:val="auto"/>
          <w:sz w:val="24"/>
          <w:highlight w:val="none"/>
        </w:rPr>
      </w:pPr>
      <w:r>
        <w:rPr>
          <w:rFonts w:hint="eastAsia" w:ascii="仿宋" w:eastAsia="仿宋"/>
          <w:b/>
          <w:bCs/>
          <w:color w:val="auto"/>
          <w:sz w:val="24"/>
          <w:highlight w:val="none"/>
        </w:rPr>
        <w:t>3.评审委员会的组成</w:t>
      </w:r>
    </w:p>
    <w:p>
      <w:pPr>
        <w:spacing w:line="480" w:lineRule="exact"/>
        <w:jc w:val="left"/>
        <w:rPr>
          <w:rFonts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评审委员会由采购单位依法组建，负责评标活动及协助处理质疑投诉。</w:t>
      </w:r>
      <w:r>
        <w:rPr>
          <w:rFonts w:hint="eastAsia" w:ascii="仿宋" w:eastAsia="仿宋"/>
          <w:color w:val="auto"/>
          <w:sz w:val="24"/>
          <w:highlight w:val="none"/>
        </w:rPr>
        <w:t>参与本项目进口论证的专家不得作为采购评审专家参与同一项目的采购评审工作。</w:t>
      </w:r>
    </w:p>
    <w:p>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3.2评审委员会由采购人代表和有关方面的专家组成，成员人数为五人及以上单数。预算金额在1000万及以上的，成员人数为七人及以上单数。</w:t>
      </w:r>
    </w:p>
    <w:p>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3.3采购人代表不担任评审组长。</w:t>
      </w:r>
    </w:p>
    <w:p>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3.4经采购监督部门同意，由于专家库无相应专业专家或技术复杂等原因允许采购人自行组建或推荐抽取评审专家，相关操作规则需符合法律规定。</w:t>
      </w:r>
    </w:p>
    <w:p>
      <w:pP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4.评审</w:t>
      </w:r>
    </w:p>
    <w:p>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4.1评审程序：</w:t>
      </w:r>
    </w:p>
    <w:p>
      <w:pPr>
        <w:spacing w:line="480" w:lineRule="exact"/>
        <w:ind w:firstLine="480" w:firstLineChars="200"/>
        <w:jc w:val="left"/>
        <w:rPr>
          <w:rFonts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依据法律、法规和采购文件规定，对投标文件中“资格文件”等进行审查，以确定投标人是否具备投标资格。</w:t>
      </w:r>
      <w:r>
        <w:rPr>
          <w:rFonts w:hint="eastAsia" w:ascii="仿宋" w:eastAsia="仿宋"/>
          <w:b/>
          <w:bCs/>
          <w:color w:val="auto"/>
          <w:sz w:val="24"/>
          <w:highlight w:val="none"/>
        </w:rPr>
        <w:t>中小企业资格认定详见“二、采购文件”中“3、政府采购政策性规定”。</w:t>
      </w:r>
    </w:p>
    <w:p>
      <w:pPr>
        <w:spacing w:line="480" w:lineRule="exact"/>
        <w:ind w:firstLine="480" w:firstLineChars="200"/>
        <w:jc w:val="left"/>
        <w:rPr>
          <w:rFonts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pPr>
        <w:spacing w:line="480" w:lineRule="exact"/>
        <w:ind w:firstLine="480" w:firstLineChars="200"/>
        <w:jc w:val="left"/>
        <w:rPr>
          <w:rFonts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pPr>
        <w:spacing w:line="480" w:lineRule="exact"/>
        <w:ind w:firstLine="480" w:firstLineChars="200"/>
        <w:jc w:val="left"/>
        <w:rPr>
          <w:rFonts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4.1.5报价评分：根据评审价格和价格分计算公式计算各投标人价格分。</w:t>
      </w:r>
    </w:p>
    <w:p>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4.2评审委员会不负责解释投标人的得分高低和失分情况。</w:t>
      </w:r>
    </w:p>
    <w:p>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4.3评审委员会不得依据投标文件（包括样品、演示）以外的资料评分。</w:t>
      </w:r>
    </w:p>
    <w:p>
      <w:pPr>
        <w:spacing w:line="480" w:lineRule="exact"/>
        <w:jc w:val="left"/>
        <w:rPr>
          <w:rFonts w:ascii="仿宋" w:eastAsia="仿宋"/>
          <w:b/>
          <w:bCs/>
          <w:color w:val="auto"/>
          <w:sz w:val="24"/>
          <w:highlight w:val="none"/>
        </w:rPr>
      </w:pPr>
      <w:r>
        <w:rPr>
          <w:rFonts w:hint="eastAsia" w:ascii="仿宋" w:eastAsia="仿宋"/>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highlight w:val="none"/>
        </w:rPr>
        <w:t>不接受投标人提出的主动澄清。</w:t>
      </w:r>
    </w:p>
    <w:p>
      <w:pPr>
        <w:widowControl/>
        <w:snapToGrid w:val="0"/>
        <w:spacing w:line="480" w:lineRule="exact"/>
        <w:rPr>
          <w:rFonts w:ascii="仿宋" w:eastAsia="仿宋" w:cs="宋体"/>
          <w:color w:val="auto"/>
          <w:sz w:val="24"/>
          <w:highlight w:val="none"/>
        </w:rPr>
      </w:pPr>
      <w:r>
        <w:rPr>
          <w:rFonts w:hint="eastAsia" w:ascii="仿宋" w:eastAsia="仿宋" w:cs="宋体"/>
          <w:color w:val="auto"/>
          <w:sz w:val="24"/>
          <w:highlight w:val="none"/>
        </w:rPr>
        <w:t>4.5评审委员会不向落标方解释落标的原因，不退还投标文件。</w:t>
      </w:r>
    </w:p>
    <w:p>
      <w:pPr>
        <w:spacing w:line="440" w:lineRule="exact"/>
        <w:jc w:val="left"/>
        <w:rPr>
          <w:rFonts w:ascii="仿宋" w:eastAsia="仿宋" w:cs="宋体"/>
          <w:b/>
          <w:bCs/>
          <w:color w:val="auto"/>
          <w:sz w:val="24"/>
          <w:highlight w:val="none"/>
        </w:rPr>
      </w:pPr>
      <w:r>
        <w:rPr>
          <w:rFonts w:hint="eastAsia" w:ascii="仿宋" w:eastAsia="仿宋" w:cs="宋体"/>
          <w:b/>
          <w:bCs/>
          <w:color w:val="auto"/>
          <w:sz w:val="24"/>
          <w:highlight w:val="none"/>
        </w:rPr>
        <w:t>5.报价修正规则</w:t>
      </w:r>
    </w:p>
    <w:p>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5.1投标文件中开标一览表（报价表）内容与投标文件中相应内容不一致的，以开标一览表（报价表）为准；</w:t>
      </w:r>
    </w:p>
    <w:p>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5.3单价金额小数点或者百分比有明显错位的，以开标一览表的总价为准，并修改单价；</w:t>
      </w:r>
    </w:p>
    <w:p>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《政府采购货物和服务招标投标管理办法》</w:t>
      </w:r>
      <w:r>
        <w:rPr>
          <w:rFonts w:hint="eastAsia" w:ascii="仿宋" w:eastAsia="仿宋" w:cs="宋体"/>
          <w:color w:val="auto"/>
          <w:sz w:val="24"/>
          <w:highlight w:val="none"/>
        </w:rPr>
        <w:t>第五十一条第二款的规定经投标人确认后产生约束力，投标人不确认的，其投标无效。</w:t>
      </w:r>
    </w:p>
    <w:p>
      <w:pPr>
        <w:pStyle w:val="16"/>
        <w:snapToGrid w:val="0"/>
        <w:spacing w:line="440" w:lineRule="exact"/>
        <w:jc w:val="left"/>
        <w:rPr>
          <w:rFonts w:ascii="仿宋" w:eastAsia="仿宋"/>
          <w:b/>
          <w:color w:val="auto"/>
          <w:sz w:val="24"/>
          <w:szCs w:val="24"/>
          <w:highlight w:val="none"/>
        </w:rPr>
      </w:pPr>
      <w:r>
        <w:rPr>
          <w:rFonts w:hint="eastAsia" w:ascii="仿宋" w:eastAsia="仿宋"/>
          <w:b/>
          <w:color w:val="auto"/>
          <w:sz w:val="24"/>
          <w:szCs w:val="24"/>
          <w:highlight w:val="none"/>
        </w:rPr>
        <w:t>6．无效投标的情形</w:t>
      </w:r>
    </w:p>
    <w:p>
      <w:pPr>
        <w:tabs>
          <w:tab w:val="left" w:pos="4085"/>
        </w:tabs>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投标响应文件有下列情形之一的作无效投标处理：</w:t>
      </w:r>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6.1单位负责人为同一人或者存在直接控股、管理关系的不同供应商参加同一合同项（标项）下的政府采购活动的（双方均作无效投标处理）；</w:t>
      </w:r>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6.3投标人不具备采购文件中规定的资格要求的（投标人未按采购文件要求提供资格文件的，视为投标人不具备采购文件中规定的资格要求）；</w:t>
      </w:r>
    </w:p>
    <w:p>
      <w:pPr>
        <w:snapToGrid w:val="0"/>
        <w:spacing w:line="440" w:lineRule="exact"/>
        <w:jc w:val="left"/>
        <w:rPr>
          <w:rFonts w:ascii="仿宋" w:eastAsia="仿宋"/>
          <w:b/>
          <w:color w:val="auto"/>
          <w:kern w:val="0"/>
          <w:sz w:val="24"/>
          <w:highlight w:val="none"/>
        </w:rPr>
      </w:pPr>
      <w:r>
        <w:rPr>
          <w:rFonts w:hint="eastAsia" w:ascii="仿宋" w:eastAsia="仿宋"/>
          <w:b/>
          <w:color w:val="auto"/>
          <w:kern w:val="0"/>
          <w:sz w:val="24"/>
          <w:highlight w:val="none"/>
        </w:rPr>
        <w:t>6.4</w:t>
      </w:r>
      <w:r>
        <w:rPr>
          <w:rFonts w:hint="eastAsia" w:ascii="仿宋" w:eastAsia="仿宋"/>
          <w:b/>
          <w:color w:val="auto"/>
          <w:kern w:val="0"/>
          <w:sz w:val="24"/>
          <w:szCs w:val="24"/>
          <w:highlight w:val="none"/>
        </w:rPr>
        <w:t>《中小企业声明函》、《残疾人福利性单位声明函》提供不实信息的</w:t>
      </w:r>
      <w:r>
        <w:rPr>
          <w:rFonts w:hint="eastAsia" w:ascii="仿宋" w:eastAsia="仿宋"/>
          <w:b/>
          <w:color w:val="auto"/>
          <w:kern w:val="0"/>
          <w:sz w:val="24"/>
          <w:highlight w:val="none"/>
        </w:rPr>
        <w:t>；</w:t>
      </w:r>
    </w:p>
    <w:p>
      <w:pPr>
        <w:snapToGrid w:val="0"/>
        <w:spacing w:line="440" w:lineRule="exact"/>
        <w:jc w:val="left"/>
        <w:rPr>
          <w:rFonts w:ascii="仿宋" w:eastAsia="仿宋"/>
          <w:b/>
          <w:color w:val="auto"/>
          <w:kern w:val="0"/>
          <w:sz w:val="24"/>
          <w:highlight w:val="none"/>
        </w:rPr>
      </w:pPr>
      <w:r>
        <w:rPr>
          <w:rFonts w:hint="eastAsia" w:ascii="仿宋" w:eastAsia="仿宋"/>
          <w:b/>
          <w:color w:val="auto"/>
          <w:kern w:val="0"/>
          <w:sz w:val="24"/>
          <w:highlight w:val="none"/>
        </w:rPr>
        <w:t>6.5投标文件制作出现如下情况：</w:t>
      </w:r>
    </w:p>
    <w:p>
      <w:pPr>
        <w:snapToGrid w:val="0"/>
        <w:spacing w:line="440" w:lineRule="exact"/>
        <w:ind w:firstLine="480" w:firstLineChars="200"/>
        <w:jc w:val="left"/>
        <w:rPr>
          <w:rFonts w:ascii="仿宋" w:eastAsia="仿宋"/>
          <w:color w:val="auto"/>
          <w:kern w:val="0"/>
          <w:sz w:val="24"/>
          <w:highlight w:val="none"/>
        </w:rPr>
      </w:pPr>
      <w:r>
        <w:rPr>
          <w:rFonts w:hint="eastAsia" w:ascii="仿宋" w:eastAsia="仿宋"/>
          <w:color w:val="auto"/>
          <w:kern w:val="0"/>
          <w:sz w:val="24"/>
          <w:highlight w:val="none"/>
        </w:rPr>
        <w:t>6.5.1未按采购文件要求制作“资格文件”的；</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6.5.2报价一经涂改，未在涂改处加盖投标单位公章或者未经法定代表人或其授权代表签字或盖章的；</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6.5.4对招标服务或技术或产品等要求未详细应答或应答内容不全、有缺失的,经评审委员会认定为无法评审的；</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6.5.5关键信息填写不完整或字迹不能辨认或有漏项的，经评审委员会认定属于重大偏差的；</w:t>
      </w:r>
    </w:p>
    <w:p>
      <w:pPr>
        <w:snapToGrid w:val="0"/>
        <w:spacing w:line="440" w:lineRule="exact"/>
        <w:ind w:firstLine="480" w:firstLineChars="200"/>
        <w:jc w:val="left"/>
        <w:rPr>
          <w:rFonts w:ascii="仿宋" w:eastAsia="仿宋"/>
          <w:color w:val="auto"/>
          <w:kern w:val="0"/>
          <w:sz w:val="24"/>
          <w:highlight w:val="none"/>
        </w:rPr>
      </w:pPr>
      <w:r>
        <w:rPr>
          <w:rFonts w:hint="eastAsia" w:ascii="仿宋" w:eastAsia="仿宋"/>
          <w:color w:val="auto"/>
          <w:sz w:val="24"/>
          <w:highlight w:val="none"/>
        </w:rPr>
        <w:t>6.5.6未按采购文件规定要求签署盖章的。</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投标人递交的投标文件与项目不符或内容严重不全的；</w:t>
      </w:r>
    </w:p>
    <w:p>
      <w:pPr>
        <w:pStyle w:val="16"/>
        <w:snapToGrid w:val="0"/>
        <w:spacing w:line="440" w:lineRule="exact"/>
        <w:jc w:val="left"/>
        <w:rPr>
          <w:rFonts w:ascii="仿宋" w:eastAsia="仿宋"/>
          <w:color w:val="auto"/>
          <w:sz w:val="24"/>
          <w:szCs w:val="24"/>
          <w:highlight w:val="none"/>
        </w:rPr>
      </w:pPr>
      <w:r>
        <w:rPr>
          <w:rFonts w:hint="eastAsia" w:ascii="仿宋" w:eastAsia="仿宋"/>
          <w:color w:val="auto"/>
          <w:sz w:val="24"/>
          <w:szCs w:val="24"/>
          <w:highlight w:val="none"/>
        </w:rPr>
        <w:t>6.7重要信息前后不一致，经评审委员会询标后仍然无法评审的；</w:t>
      </w:r>
    </w:p>
    <w:p>
      <w:pPr>
        <w:tabs>
          <w:tab w:val="left" w:pos="3870"/>
          <w:tab w:val="left" w:pos="4085"/>
        </w:tabs>
        <w:snapToGrid w:val="0"/>
        <w:spacing w:line="440" w:lineRule="exact"/>
        <w:jc w:val="left"/>
        <w:rPr>
          <w:rFonts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投标响应文件含有采购人不能接受的附加条件；</w:t>
      </w:r>
    </w:p>
    <w:p>
      <w:pPr>
        <w:tabs>
          <w:tab w:val="left" w:pos="3870"/>
          <w:tab w:val="left" w:pos="4085"/>
        </w:tabs>
        <w:snapToGrid w:val="0"/>
        <w:spacing w:line="440" w:lineRule="exact"/>
        <w:jc w:val="left"/>
        <w:rPr>
          <w:rFonts w:ascii="仿宋" w:eastAsia="仿宋"/>
          <w:color w:val="auto"/>
          <w:kern w:val="0"/>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ascii="仿宋" w:eastAsia="仿宋" w:cs="仿宋_GB2312"/>
          <w:color w:val="auto"/>
          <w:sz w:val="24"/>
          <w:szCs w:val="21"/>
          <w:highlight w:val="none"/>
        </w:rPr>
      </w:pPr>
      <w:r>
        <w:rPr>
          <w:rFonts w:hint="eastAsia" w:ascii="仿宋" w:eastAsia="仿宋" w:cs="仿宋_GB2312"/>
          <w:color w:val="auto"/>
          <w:sz w:val="24"/>
          <w:szCs w:val="21"/>
          <w:highlight w:val="none"/>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评审委员会认定有重大偏差或实质性不响应采购文件要求的；</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6.13投标人对根据修正原则修正后的报价不确认的；</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6.14投标人提供虚假材料投标的（包括但不限于以下情节）：</w:t>
      </w:r>
    </w:p>
    <w:p>
      <w:pPr>
        <w:tabs>
          <w:tab w:val="left" w:pos="3870"/>
          <w:tab w:val="left" w:pos="4085"/>
        </w:tabs>
        <w:snapToGrid w:val="0"/>
        <w:spacing w:line="440" w:lineRule="exact"/>
        <w:ind w:firstLine="470" w:firstLineChars="196"/>
        <w:jc w:val="left"/>
        <w:rPr>
          <w:rFonts w:ascii="仿宋" w:eastAsia="仿宋"/>
          <w:color w:val="auto"/>
          <w:sz w:val="24"/>
          <w:highlight w:val="none"/>
        </w:rPr>
      </w:pPr>
      <w:r>
        <w:rPr>
          <w:rFonts w:hint="eastAsia" w:ascii="仿宋" w:eastAsia="仿宋"/>
          <w:color w:val="auto"/>
          <w:sz w:val="24"/>
          <w:highlight w:val="none"/>
        </w:rPr>
        <w:t>6.14.1使用伪造、变造的许可证件、资质证书；</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 xml:space="preserve">    6.14.2提供虚假的财务状况或者业绩；</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 xml:space="preserve">    6.14.4提供虚假的信用状况；</w:t>
      </w:r>
    </w:p>
    <w:p>
      <w:pPr>
        <w:tabs>
          <w:tab w:val="left" w:pos="3870"/>
          <w:tab w:val="left" w:pos="4085"/>
        </w:tabs>
        <w:snapToGrid w:val="0"/>
        <w:spacing w:line="440" w:lineRule="exact"/>
        <w:ind w:firstLine="480"/>
        <w:jc w:val="left"/>
        <w:rPr>
          <w:rFonts w:ascii="仿宋" w:eastAsia="仿宋"/>
          <w:color w:val="auto"/>
          <w:sz w:val="24"/>
          <w:highlight w:val="none"/>
        </w:rPr>
      </w:pPr>
      <w:r>
        <w:rPr>
          <w:rFonts w:hint="eastAsia" w:ascii="仿宋" w:eastAsia="仿宋"/>
          <w:color w:val="auto"/>
          <w:sz w:val="24"/>
          <w:highlight w:val="none"/>
        </w:rPr>
        <w:t>6.14.5其他弄虚作假的行为。</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6.15投标人串通投标的。</w:t>
      </w:r>
    </w:p>
    <w:p>
      <w:pPr>
        <w:tabs>
          <w:tab w:val="left" w:pos="3870"/>
          <w:tab w:val="left" w:pos="4085"/>
        </w:tabs>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有下列情形之一的，视为投标人串通投标，其投标无效：</w:t>
      </w:r>
    </w:p>
    <w:p>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6.15.1不同投标人的投标文件由同一单位或者个人编制；</w:t>
      </w:r>
    </w:p>
    <w:p>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6.15.2不同投标人委托同一单位或者个人办理投标事宜；</w:t>
      </w:r>
    </w:p>
    <w:p>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6.15.5不同投标人的投标文件相互混装；</w:t>
      </w:r>
    </w:p>
    <w:p>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6.15.6法律规定的其他串通投标情形。</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6.16属于《中华人民共和国政府采购法实施条例》第七十四条规定的恶意串通情形的，其投标无效；</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6.18供应商违反政府采购政策性规定；</w:t>
      </w:r>
    </w:p>
    <w:p>
      <w:pPr>
        <w:snapToGrid w:val="0"/>
        <w:spacing w:line="440" w:lineRule="exact"/>
        <w:rPr>
          <w:rFonts w:ascii="仿宋" w:eastAsia="仿宋"/>
          <w:color w:val="auto"/>
          <w:sz w:val="24"/>
          <w:highlight w:val="none"/>
        </w:rPr>
      </w:pPr>
      <w:r>
        <w:rPr>
          <w:rFonts w:hint="eastAsia" w:ascii="仿宋" w:eastAsia="仿宋"/>
          <w:color w:val="auto"/>
          <w:sz w:val="24"/>
          <w:highlight w:val="none"/>
        </w:rPr>
        <w:t>6.19违反法律、法规及本采购文件规定的其他无效投标情形。</w:t>
      </w:r>
    </w:p>
    <w:p>
      <w:pP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7.定标</w:t>
      </w:r>
    </w:p>
    <w:p>
      <w:pPr>
        <w:widowControl/>
        <w:snapToGrid w:val="0"/>
        <w:spacing w:line="480" w:lineRule="exact"/>
        <w:rPr>
          <w:rFonts w:ascii="仿宋" w:eastAsia="仿宋" w:cs="宋体"/>
          <w:color w:val="auto"/>
          <w:sz w:val="24"/>
          <w:highlight w:val="none"/>
        </w:rPr>
      </w:pPr>
      <w:r>
        <w:rPr>
          <w:rFonts w:hint="eastAsia" w:ascii="仿宋" w:eastAsia="仿宋" w:cs="宋体"/>
          <w:color w:val="auto"/>
          <w:sz w:val="24"/>
          <w:highlight w:val="none"/>
        </w:rPr>
        <w:t>7.1采购人在收到评标报告之日起5个工作日内在评审报告推荐的中标或成交候选人中按顺序确定中标或成交供应商。</w:t>
      </w:r>
    </w:p>
    <w:p>
      <w:pPr>
        <w:widowControl/>
        <w:snapToGrid w:val="0"/>
        <w:spacing w:line="480" w:lineRule="exact"/>
        <w:rPr>
          <w:rFonts w:ascii="仿宋" w:eastAsia="仿宋"/>
          <w:color w:val="auto"/>
          <w:kern w:val="0"/>
          <w:sz w:val="24"/>
          <w:highlight w:val="none"/>
        </w:rPr>
      </w:pPr>
      <w:r>
        <w:rPr>
          <w:rFonts w:hint="eastAsia" w:ascii="仿宋" w:eastAsia="仿宋" w:cs="宋体"/>
          <w:color w:val="auto"/>
          <w:sz w:val="24"/>
          <w:highlight w:val="none"/>
        </w:rPr>
        <w:t>7.2采购代理机构在采购人确认中标或成交供应商后2个工作日内发布中标公告。中标公告与采购公告发布网址一致。中标公告期限为一个工作日。</w:t>
      </w:r>
    </w:p>
    <w:p>
      <w:pP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7.3投标供应商所投产品除招标文件中明确规定要求提供证明材料的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pP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8.中标通知书的申领</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8.1本项目采用的</w:t>
      </w:r>
      <w:r>
        <w:rPr>
          <w:rFonts w:hint="eastAsia" w:ascii="仿宋" w:eastAsia="仿宋"/>
          <w:b/>
          <w:bCs/>
          <w:color w:val="auto"/>
          <w:kern w:val="0"/>
          <w:sz w:val="24"/>
          <w:highlight w:val="none"/>
        </w:rPr>
        <w:t>电子版中标通知书</w:t>
      </w:r>
      <w:r>
        <w:rPr>
          <w:rFonts w:hint="eastAsia" w:ascii="仿宋" w:eastAsia="仿宋"/>
          <w:color w:val="auto"/>
          <w:kern w:val="0"/>
          <w:sz w:val="24"/>
          <w:highlight w:val="none"/>
        </w:rPr>
        <w:t>，中标供应商在政采云平台中登陆后领取（社会中介代理机构组织的政府采购项目另行规定）。</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8.2中标通知书在中标公告发布的同时发出。</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8.3中标通知书发出后，采购人不得违法改变中标结果，中标人无正当理由不得放弃中标。</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ascii="仿宋" w:eastAsia="仿宋"/>
          <w:b/>
          <w:color w:val="auto"/>
          <w:sz w:val="24"/>
          <w:highlight w:val="none"/>
        </w:rPr>
      </w:pPr>
      <w:r>
        <w:rPr>
          <w:rFonts w:hint="eastAsia" w:ascii="仿宋" w:eastAsia="仿宋"/>
          <w:b/>
          <w:color w:val="auto"/>
          <w:sz w:val="24"/>
          <w:highlight w:val="none"/>
        </w:rPr>
        <w:t>9、中止电子交易的情形</w:t>
      </w:r>
    </w:p>
    <w:p>
      <w:pPr>
        <w:snapToGrid w:val="0"/>
        <w:spacing w:line="48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 xml:space="preserve">9.1电子交易平台发生故障而无法完成采购活动的； </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9.2电子交易平台应用或数据库出现错误，不能进行正常操作的；</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9.3电子交易平台发现严重安全漏洞，有潜在泄密危险的；</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 xml:space="preserve">9.4病毒发作导致不能进行正常操作的； </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9.5其他无法保证电子交易的公平、公正和安全的情况。</w:t>
      </w:r>
    </w:p>
    <w:p>
      <w:pPr>
        <w:widowControl/>
        <w:snapToGrid w:val="0"/>
        <w:spacing w:line="480" w:lineRule="exact"/>
        <w:rPr>
          <w:rFonts w:ascii="仿宋" w:eastAsia="仿宋"/>
          <w:color w:val="auto"/>
          <w:kern w:val="0"/>
          <w:sz w:val="24"/>
          <w:highlight w:val="none"/>
        </w:rPr>
      </w:pPr>
      <w:r>
        <w:rPr>
          <w:rFonts w:hint="eastAsia" w:ascii="仿宋" w:eastAsia="仿宋"/>
          <w:color w:val="auto"/>
          <w:sz w:val="24"/>
          <w:highlight w:val="none"/>
        </w:rPr>
        <w:t xml:space="preserve">    出现上述情形的，采购组织机构可以待上述情形消除后继续组织电子交易活动，也可以决定某些环节以纸质形式进行；影响或可能影响采购的公开、公平、公正的，应当重新采购。</w:t>
      </w:r>
    </w:p>
    <w:p>
      <w:pPr>
        <w:pStyle w:val="3"/>
        <w:rPr>
          <w:rFonts w:ascii="仿宋"/>
          <w:color w:val="auto"/>
          <w:highlight w:val="none"/>
        </w:rPr>
      </w:pPr>
      <w:bookmarkStart w:id="39" w:name="_Toc5137"/>
      <w:r>
        <w:rPr>
          <w:rFonts w:hint="eastAsia" w:ascii="仿宋"/>
          <w:color w:val="auto"/>
          <w:highlight w:val="none"/>
        </w:rPr>
        <w:t>五、合同签订及履约</w:t>
      </w:r>
      <w:bookmarkEnd w:id="39"/>
    </w:p>
    <w:p>
      <w:pP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1.合同签订</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pPr>
        <w:spacing w:line="440" w:lineRule="exact"/>
        <w:jc w:val="left"/>
        <w:rPr>
          <w:rFonts w:ascii="仿宋" w:eastAsia="仿宋"/>
          <w:b/>
          <w:color w:val="auto"/>
          <w:sz w:val="24"/>
          <w:highlight w:val="none"/>
        </w:rPr>
      </w:pPr>
      <w:r>
        <w:rPr>
          <w:rFonts w:hint="eastAsia" w:ascii="仿宋" w:eastAsia="仿宋"/>
          <w:b/>
          <w:color w:val="auto"/>
          <w:sz w:val="24"/>
          <w:highlight w:val="none"/>
        </w:rPr>
        <w:t>2．履约保证金</w:t>
      </w:r>
    </w:p>
    <w:p>
      <w:pPr>
        <w:spacing w:line="440" w:lineRule="exact"/>
        <w:jc w:val="left"/>
        <w:rPr>
          <w:rFonts w:ascii="仿宋" w:eastAsia="仿宋"/>
          <w:color w:val="auto"/>
          <w:sz w:val="24"/>
          <w:highlight w:val="none"/>
        </w:rPr>
      </w:pPr>
      <w:r>
        <w:rPr>
          <w:rFonts w:hint="eastAsia" w:ascii="仿宋" w:eastAsia="仿宋"/>
          <w:color w:val="auto"/>
          <w:sz w:val="24"/>
          <w:highlight w:val="none"/>
        </w:rPr>
        <w:t>2.1采购合同签订的同时，中标人应当以支票、汇票、本票或者金融机构、担保机构出具的保函等非现金形式交纳履约保证金。</w:t>
      </w:r>
    </w:p>
    <w:p>
      <w:pPr>
        <w:spacing w:line="440" w:lineRule="exact"/>
        <w:jc w:val="left"/>
        <w:rPr>
          <w:rFonts w:ascii="仿宋" w:eastAsia="仿宋"/>
          <w:color w:val="auto"/>
          <w:sz w:val="24"/>
          <w:highlight w:val="none"/>
        </w:rPr>
      </w:pPr>
      <w:r>
        <w:rPr>
          <w:rFonts w:hint="eastAsia" w:ascii="仿宋" w:eastAsia="仿宋"/>
          <w:color w:val="auto"/>
          <w:sz w:val="24"/>
          <w:highlight w:val="none"/>
        </w:rPr>
        <w:t>2.2供应商在履行完合同约定事项后，采购人应及时退还履约保证金。采购人验收不合格的，不予退还履约保证金。</w:t>
      </w:r>
    </w:p>
    <w:p>
      <w:pPr>
        <w:spacing w:line="440" w:lineRule="exact"/>
        <w:jc w:val="left"/>
        <w:rPr>
          <w:rFonts w:ascii="仿宋" w:eastAsia="仿宋"/>
          <w:color w:val="auto"/>
          <w:sz w:val="24"/>
          <w:highlight w:val="none"/>
        </w:rPr>
      </w:pPr>
      <w:r>
        <w:rPr>
          <w:rFonts w:hint="eastAsia" w:ascii="仿宋" w:eastAsia="仿宋"/>
          <w:color w:val="auto"/>
          <w:sz w:val="24"/>
          <w:highlight w:val="none"/>
        </w:rPr>
        <w:t>2.3供应商以银行、保险公司出具保函形式提交履约保证金的，采购人不得拒收。</w:t>
      </w:r>
    </w:p>
    <w:p>
      <w:pPr>
        <w:spacing w:line="440" w:lineRule="exact"/>
        <w:jc w:val="left"/>
        <w:rPr>
          <w:rFonts w:ascii="仿宋" w:eastAsia="仿宋"/>
          <w:b/>
          <w:color w:val="auto"/>
          <w:sz w:val="24"/>
          <w:highlight w:val="none"/>
        </w:rPr>
      </w:pPr>
      <w:r>
        <w:rPr>
          <w:rFonts w:hint="eastAsia" w:ascii="仿宋" w:eastAsia="仿宋"/>
          <w:b/>
          <w:color w:val="auto"/>
          <w:sz w:val="24"/>
          <w:highlight w:val="none"/>
        </w:rPr>
        <w:t>3．合同备案</w:t>
      </w:r>
    </w:p>
    <w:p>
      <w:pPr>
        <w:spacing w:line="440" w:lineRule="exact"/>
        <w:jc w:val="left"/>
        <w:rPr>
          <w:rFonts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pPr>
        <w:spacing w:line="440" w:lineRule="exact"/>
        <w:jc w:val="left"/>
        <w:rPr>
          <w:rFonts w:ascii="仿宋" w:eastAsia="仿宋"/>
          <w:b/>
          <w:color w:val="auto"/>
          <w:sz w:val="24"/>
          <w:highlight w:val="none"/>
        </w:rPr>
      </w:pPr>
      <w:r>
        <w:rPr>
          <w:rFonts w:hint="eastAsia" w:ascii="仿宋" w:eastAsia="仿宋"/>
          <w:b/>
          <w:color w:val="auto"/>
          <w:sz w:val="24"/>
          <w:highlight w:val="none"/>
        </w:rPr>
        <w:t>4.履约验收</w:t>
      </w:r>
    </w:p>
    <w:p>
      <w:pPr>
        <w:spacing w:line="440" w:lineRule="exact"/>
        <w:jc w:val="left"/>
        <w:rPr>
          <w:rFonts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pPr>
        <w:spacing w:line="440" w:lineRule="exact"/>
        <w:jc w:val="left"/>
        <w:rPr>
          <w:rFonts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pPr>
        <w:spacing w:line="440" w:lineRule="exact"/>
        <w:jc w:val="left"/>
        <w:rPr>
          <w:rFonts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pPr>
        <w:spacing w:line="440" w:lineRule="exact"/>
        <w:jc w:val="left"/>
        <w:rPr>
          <w:rFonts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pPr>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2"/>
        <w:rPr>
          <w:rFonts w:ascii="仿宋"/>
          <w:color w:val="auto"/>
          <w:highlight w:val="none"/>
        </w:rPr>
      </w:pPr>
      <w:bookmarkStart w:id="40" w:name="_Toc7038"/>
      <w:r>
        <w:rPr>
          <w:rFonts w:hint="eastAsia" w:ascii="仿宋"/>
          <w:color w:val="auto"/>
          <w:highlight w:val="none"/>
        </w:rPr>
        <w:t>第三章  采购需求</w:t>
      </w:r>
      <w:bookmarkEnd w:id="40"/>
    </w:p>
    <w:p>
      <w:pPr>
        <w:pStyle w:val="3"/>
        <w:rPr>
          <w:rFonts w:ascii="仿宋"/>
          <w:color w:val="auto"/>
          <w:highlight w:val="none"/>
        </w:rPr>
      </w:pPr>
      <w:bookmarkStart w:id="41" w:name="_Toc18713"/>
      <w:r>
        <w:rPr>
          <w:rFonts w:hint="eastAsia" w:ascii="仿宋"/>
          <w:color w:val="auto"/>
          <w:highlight w:val="none"/>
        </w:rPr>
        <w:t>一、设备清单及技术要求</w:t>
      </w:r>
      <w:bookmarkEnd w:id="41"/>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1、项目背景：</w:t>
      </w:r>
    </w:p>
    <w:p>
      <w:pPr>
        <w:widowControl/>
        <w:snapToGrid w:val="0"/>
        <w:spacing w:line="480" w:lineRule="exact"/>
        <w:ind w:firstLine="420"/>
        <w:rPr>
          <w:rFonts w:ascii="仿宋" w:eastAsia="仿宋"/>
          <w:color w:val="auto"/>
          <w:kern w:val="0"/>
          <w:sz w:val="24"/>
          <w:highlight w:val="none"/>
        </w:rPr>
      </w:pPr>
      <w:r>
        <w:rPr>
          <w:rFonts w:hint="eastAsia" w:ascii="仿宋" w:eastAsia="仿宋"/>
          <w:color w:val="auto"/>
          <w:kern w:val="0"/>
          <w:sz w:val="24"/>
          <w:highlight w:val="none"/>
        </w:rPr>
        <w:t>根据《浙江省生活垃圾管理条例》、《绍兴市城镇生活垃圾分类处理三年行动方案（2020—2022年）》、《越城区城镇生活垃圾分类处理三年行动方案（2020-2022年）》，为推进生活垃圾减量化、资源化、无害化，改善城市环境，促进资源回收利用，提高新型城镇化质量和生态文明建设水平，按照区委、区政府关于生活垃圾分类工作部署，结合“无废城市”建设试点工作，把生活垃圾定时定点分类投放作为全面提升生活垃圾分类质量的切入点和突破口，全面推动我区垃圾分类工作的深入开展，培养居民分类习惯，探索垃圾分类数字治理新思维、新路径，绍兴市越城区环境卫生管理服务中心拟对越城区15个镇街145个居民小区，规划提升生活垃圾分类投放点建设项目实施集中采购，分步实施，特拟定本采购需求。</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2、采购需求概况</w:t>
      </w:r>
      <w:r>
        <w:rPr>
          <w:rFonts w:ascii="仿宋" w:eastAsia="仿宋"/>
          <w:b/>
          <w:bCs/>
          <w:color w:val="auto"/>
          <w:kern w:val="0"/>
          <w:sz w:val="24"/>
          <w:highlight w:val="none"/>
        </w:rPr>
        <w:t>：</w:t>
      </w:r>
    </w:p>
    <w:p>
      <w:pPr>
        <w:widowControl/>
        <w:snapToGrid w:val="0"/>
        <w:spacing w:line="480" w:lineRule="exact"/>
        <w:ind w:firstLine="420"/>
        <w:rPr>
          <w:rFonts w:ascii="仿宋" w:eastAsia="仿宋"/>
          <w:color w:val="auto"/>
          <w:kern w:val="0"/>
          <w:sz w:val="24"/>
          <w:highlight w:val="none"/>
        </w:rPr>
      </w:pPr>
      <w:r>
        <w:rPr>
          <w:rFonts w:hint="eastAsia" w:ascii="仿宋" w:eastAsia="仿宋"/>
          <w:color w:val="auto"/>
          <w:kern w:val="0"/>
          <w:sz w:val="24"/>
          <w:highlight w:val="none"/>
        </w:rPr>
        <w:t>推进生活垃垃圾减量化</w:t>
      </w:r>
      <w:r>
        <w:rPr>
          <w:rFonts w:ascii="仿宋" w:eastAsia="仿宋"/>
          <w:color w:val="auto"/>
          <w:kern w:val="0"/>
          <w:sz w:val="24"/>
          <w:highlight w:val="none"/>
        </w:rPr>
        <w:t>、</w:t>
      </w:r>
      <w:r>
        <w:rPr>
          <w:rFonts w:hint="eastAsia" w:ascii="仿宋" w:eastAsia="仿宋"/>
          <w:color w:val="auto"/>
          <w:kern w:val="0"/>
          <w:sz w:val="24"/>
          <w:highlight w:val="none"/>
        </w:rPr>
        <w:t>资源化</w:t>
      </w:r>
      <w:r>
        <w:rPr>
          <w:rFonts w:ascii="仿宋" w:eastAsia="仿宋"/>
          <w:color w:val="auto"/>
          <w:kern w:val="0"/>
          <w:sz w:val="24"/>
          <w:highlight w:val="none"/>
        </w:rPr>
        <w:t>、</w:t>
      </w:r>
      <w:r>
        <w:rPr>
          <w:rFonts w:hint="eastAsia" w:ascii="仿宋" w:eastAsia="仿宋"/>
          <w:color w:val="auto"/>
          <w:kern w:val="0"/>
          <w:sz w:val="24"/>
          <w:highlight w:val="none"/>
        </w:rPr>
        <w:t>无害化</w:t>
      </w:r>
      <w:r>
        <w:rPr>
          <w:rFonts w:ascii="仿宋" w:eastAsia="仿宋"/>
          <w:color w:val="auto"/>
          <w:kern w:val="0"/>
          <w:sz w:val="24"/>
          <w:highlight w:val="none"/>
        </w:rPr>
        <w:t>，</w:t>
      </w:r>
      <w:r>
        <w:rPr>
          <w:rFonts w:hint="eastAsia" w:ascii="仿宋" w:eastAsia="仿宋"/>
          <w:color w:val="auto"/>
          <w:kern w:val="0"/>
          <w:sz w:val="24"/>
          <w:highlight w:val="none"/>
        </w:rPr>
        <w:t>改善城市环境</w:t>
      </w:r>
      <w:r>
        <w:rPr>
          <w:rFonts w:ascii="仿宋" w:eastAsia="仿宋"/>
          <w:color w:val="auto"/>
          <w:kern w:val="0"/>
          <w:sz w:val="24"/>
          <w:highlight w:val="none"/>
        </w:rPr>
        <w:t>，</w:t>
      </w:r>
      <w:r>
        <w:rPr>
          <w:rFonts w:hint="eastAsia" w:ascii="仿宋" w:eastAsia="仿宋"/>
          <w:color w:val="auto"/>
          <w:kern w:val="0"/>
          <w:sz w:val="24"/>
          <w:highlight w:val="none"/>
        </w:rPr>
        <w:t>将小区生活垃圾定时定点分类投放作为全面提升生活垃圾分类质量的切入点和突破口</w:t>
      </w:r>
      <w:r>
        <w:rPr>
          <w:rFonts w:ascii="仿宋" w:eastAsia="仿宋"/>
          <w:color w:val="auto"/>
          <w:kern w:val="0"/>
          <w:sz w:val="24"/>
          <w:highlight w:val="none"/>
        </w:rPr>
        <w:t>，</w:t>
      </w:r>
      <w:r>
        <w:rPr>
          <w:rFonts w:hint="eastAsia" w:ascii="仿宋" w:eastAsia="仿宋"/>
          <w:color w:val="auto"/>
          <w:kern w:val="0"/>
          <w:sz w:val="24"/>
          <w:highlight w:val="none"/>
        </w:rPr>
        <w:t>全面推动垃圾分类定时定点分类投放工作的深入开展</w:t>
      </w:r>
      <w:r>
        <w:rPr>
          <w:rFonts w:ascii="仿宋" w:eastAsia="仿宋"/>
          <w:color w:val="auto"/>
          <w:kern w:val="0"/>
          <w:sz w:val="24"/>
          <w:highlight w:val="none"/>
        </w:rPr>
        <w:t>，</w:t>
      </w:r>
      <w:r>
        <w:rPr>
          <w:rFonts w:hint="eastAsia" w:ascii="仿宋" w:eastAsia="仿宋"/>
          <w:color w:val="auto"/>
          <w:kern w:val="0"/>
          <w:sz w:val="24"/>
          <w:highlight w:val="none"/>
        </w:rPr>
        <w:t>培养居民分类习惯</w:t>
      </w:r>
      <w:r>
        <w:rPr>
          <w:rFonts w:ascii="仿宋" w:eastAsia="仿宋"/>
          <w:color w:val="auto"/>
          <w:kern w:val="0"/>
          <w:sz w:val="24"/>
          <w:highlight w:val="none"/>
        </w:rPr>
        <w:t>，</w:t>
      </w:r>
      <w:r>
        <w:rPr>
          <w:rFonts w:hint="eastAsia" w:ascii="仿宋" w:eastAsia="仿宋"/>
          <w:color w:val="auto"/>
          <w:kern w:val="0"/>
          <w:sz w:val="24"/>
          <w:highlight w:val="none"/>
        </w:rPr>
        <w:t>探索垃圾分类数字化治理新思维</w:t>
      </w:r>
      <w:r>
        <w:rPr>
          <w:rFonts w:ascii="仿宋" w:eastAsia="仿宋"/>
          <w:color w:val="auto"/>
          <w:kern w:val="0"/>
          <w:sz w:val="24"/>
          <w:highlight w:val="none"/>
        </w:rPr>
        <w:t>、</w:t>
      </w:r>
      <w:r>
        <w:rPr>
          <w:rFonts w:hint="eastAsia" w:ascii="仿宋" w:eastAsia="仿宋"/>
          <w:color w:val="auto"/>
          <w:kern w:val="0"/>
          <w:sz w:val="24"/>
          <w:highlight w:val="none"/>
        </w:rPr>
        <w:t>新路径</w:t>
      </w:r>
      <w:r>
        <w:rPr>
          <w:rFonts w:ascii="仿宋" w:eastAsia="仿宋"/>
          <w:color w:val="auto"/>
          <w:kern w:val="0"/>
          <w:sz w:val="24"/>
          <w:highlight w:val="none"/>
        </w:rPr>
        <w:t>，</w:t>
      </w:r>
      <w:r>
        <w:rPr>
          <w:rFonts w:hint="eastAsia" w:ascii="仿宋" w:eastAsia="仿宋"/>
          <w:color w:val="auto"/>
          <w:kern w:val="0"/>
          <w:sz w:val="24"/>
          <w:highlight w:val="none"/>
        </w:rPr>
        <w:t>对越城区15个镇街145个居民小区</w:t>
      </w:r>
      <w:r>
        <w:rPr>
          <w:rFonts w:ascii="仿宋" w:eastAsia="仿宋"/>
          <w:color w:val="auto"/>
          <w:kern w:val="0"/>
          <w:sz w:val="24"/>
          <w:highlight w:val="none"/>
        </w:rPr>
        <w:t>，</w:t>
      </w:r>
      <w:r>
        <w:rPr>
          <w:rFonts w:hint="eastAsia" w:ascii="仿宋" w:eastAsia="仿宋"/>
          <w:color w:val="auto"/>
          <w:kern w:val="0"/>
          <w:sz w:val="24"/>
          <w:highlight w:val="none"/>
        </w:rPr>
        <w:t>规划提升生活垃圾分类定时定点投放点建设项目</w:t>
      </w:r>
      <w:r>
        <w:rPr>
          <w:rFonts w:ascii="仿宋" w:eastAsia="仿宋"/>
          <w:color w:val="auto"/>
          <w:kern w:val="0"/>
          <w:sz w:val="24"/>
          <w:highlight w:val="none"/>
        </w:rPr>
        <w:t>，</w:t>
      </w:r>
      <w:r>
        <w:rPr>
          <w:rFonts w:hint="eastAsia" w:ascii="仿宋" w:eastAsia="仿宋"/>
          <w:color w:val="auto"/>
          <w:kern w:val="0"/>
          <w:sz w:val="24"/>
          <w:highlight w:val="none"/>
        </w:rPr>
        <w:t>开展小区垃圾分类数字化治理</w:t>
      </w:r>
      <w:r>
        <w:rPr>
          <w:rFonts w:ascii="仿宋" w:eastAsia="仿宋"/>
          <w:color w:val="auto"/>
          <w:kern w:val="0"/>
          <w:sz w:val="24"/>
          <w:highlight w:val="none"/>
        </w:rPr>
        <w:t>。</w:t>
      </w:r>
    </w:p>
    <w:p>
      <w:pPr>
        <w:widowControl/>
        <w:snapToGrid w:val="0"/>
        <w:spacing w:line="480" w:lineRule="exact"/>
        <w:ind w:firstLine="420"/>
        <w:rPr>
          <w:rFonts w:ascii="仿宋" w:eastAsia="仿宋"/>
          <w:color w:val="auto"/>
          <w:kern w:val="0"/>
          <w:sz w:val="24"/>
          <w:highlight w:val="none"/>
        </w:rPr>
      </w:pPr>
      <w:r>
        <w:rPr>
          <w:rFonts w:hint="eastAsia" w:ascii="仿宋" w:eastAsia="仿宋"/>
          <w:color w:val="auto"/>
          <w:kern w:val="0"/>
          <w:sz w:val="24"/>
          <w:highlight w:val="none"/>
        </w:rPr>
        <w:t>以下为各镇街及小区清单</w:t>
      </w:r>
      <w:r>
        <w:rPr>
          <w:rFonts w:ascii="仿宋" w:eastAsia="仿宋"/>
          <w:color w:val="auto"/>
          <w:kern w:val="0"/>
          <w:sz w:val="24"/>
          <w:highlight w:val="none"/>
        </w:rPr>
        <w:t>：</w:t>
      </w:r>
    </w:p>
    <w:tbl>
      <w:tblPr>
        <w:tblStyle w:val="28"/>
        <w:tblW w:w="850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15"/>
        <w:gridCol w:w="2407"/>
        <w:gridCol w:w="229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bookmarkStart w:id="42" w:name="_Toc22425"/>
            <w:r>
              <w:rPr>
                <w:rFonts w:hint="eastAsia" w:ascii="仿宋" w:hAnsi="仿宋" w:eastAsia="仿宋" w:cs="仿宋"/>
                <w:color w:val="auto"/>
                <w:kern w:val="0"/>
                <w:sz w:val="24"/>
                <w:szCs w:val="24"/>
                <w:highlight w:val="none"/>
              </w:rPr>
              <w:t>序号</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镇街</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小区名称</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北海街道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信达社区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盛鼎世家</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北海街道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鉴湖社区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晴园</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北海街道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鉴湖社区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常禧路25号</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北海街道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联湖社区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检法宿舍</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北海街道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联湖社区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晓棠品园</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城南街道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中成社区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玲珑湾</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城南街道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中成社区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景都花园北区</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8</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城南街道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中成社区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中成新村</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9</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城南街道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温馨社区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银塔路小区</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城南街道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温馨社区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外温馨花园</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城南街道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城南社区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怡兰轩</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12</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城南街道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城南社区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城南新村北区</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13</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城南街道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秦望社区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越都新村</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14</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城南街道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秦望社区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秦望花园</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15</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城南街道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南苑社区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润和庄园</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16</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城南街道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南苑社区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碧水南苑</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17</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城南街道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南苑社区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天镜南苑</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18</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城南街道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长城社区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长城新村</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城南街道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高立社区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滨江花园</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城南街道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华侨社区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水墨澜庭</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21</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城南街道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阳明社区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缇香名邸</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22</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城南街道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秦望社区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建设新村</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23</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城南街道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城南社区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凤江花园</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24</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城南街道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南苑社区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南江枫林</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25</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城南街道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横桥居</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凤山名园南区</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26</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城南街道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念亩头居</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恒福苑</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27</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城南街道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念亩头居</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聚福苑</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28</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迪荡街道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五市门社区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世茂天樾</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29</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迪荡街道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昌安社区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昌安东村</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30</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迪荡街道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剡溪社区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天时苑</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31</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东湖街道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白莲岙居</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香莲公寓西区</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32</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东浦街道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热诚社区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江南明珠园</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33</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东浦街道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镜水社区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唯美花园</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34</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东浦街道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青甸湖小区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行宫山坊</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35</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东浦街道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青甸湖小区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塘湾坊</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36</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东浦街道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居委会</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聚金园</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37</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东浦街道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居委会</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光相越府</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38</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东浦街道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光相村</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光相越府</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39</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东浦街道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镜水社区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唯美花园</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40</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东浦街道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镜水社区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镜湖时代</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41</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东浦街道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东浦居委会</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玉珑湾</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42</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东浦街道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塘湾居、行宫山村</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青甸湖小区</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43</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斗门街道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汤公社区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江南名苑</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44</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斗门街道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柯灵社区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云海人家</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45</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斗门街道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鸿滨社区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滨河公寓</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46</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斗门街道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百盛社区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天谛公寓</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47</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斗门街道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昌兴</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蔚兰星城</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48</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斗门街道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洋江村</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洋江名苑</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49</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斗门街道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百盛</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寺东嘉园</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50</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斗门街道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王家池</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金湖湾</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51</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斗门街道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育贤</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南星公寓</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52</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斗门街道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昌明</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百安花园</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53</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斗门街道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昌明</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天一小区</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54</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府山街道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八字桥</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长桥小区</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55</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府山街道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八字桥</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四建、公交宿舍</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56</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府山街道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团结</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渔化桥河沿158号</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57</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府山街道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团结</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月池坊</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58</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府山街道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东双桥</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绍钢新村</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59</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府山街道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东双桥</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绍钢五村</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60</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府山街道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铁甲营</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星源名都</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61</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府山街道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铁甲营</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兴文公寓</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62</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府山街道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书圣</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日月花园</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63</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府山街道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书圣</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石家池小区</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64</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府山街道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团结</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金丰大厦</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65</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府山街道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西小路</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武勋坊2号</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66</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府山街道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西小路</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翰林越府</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67</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府山街道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府山</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龙山后街</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68</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府山街道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东双桥</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绍钢新村</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69</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府山街道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东双桥</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绍钢五村</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70</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府山街道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八字桥</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绍钢三村</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71</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府山街道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西小路</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大世界、藏书楼</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72</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府山街道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团结</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唐皇苑北区、南区</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73</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府山街道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白马</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白马新村</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74</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府山街道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书圣</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梅园弄小区、书圣故里别墅</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75</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府山街道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书圣</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石家池小区、营基弄、石家池15.17</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76</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府山街道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府山</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龙山后街、山弄</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77</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富盛镇</w:t>
            </w:r>
          </w:p>
        </w:tc>
        <w:tc>
          <w:tcPr>
            <w:tcW w:w="2407" w:type="dxa"/>
            <w:shd w:val="clear" w:color="auto" w:fill="FFFFFF"/>
            <w:vAlign w:val="center"/>
          </w:tcPr>
          <w:p>
            <w:pPr>
              <w:widowControl/>
              <w:ind w:firstLine="240" w:firstLineChars="100"/>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富盛村</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新纪元公寓</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78</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皋埠街道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东湖社区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芯馨花园（芯馨雅园）</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79</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皋埠街道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银桥社区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东郡北区</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80</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皋埠街道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银桥社区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东郡南区</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81</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皋埠街道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东湖社区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富中府</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82</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皋埠街道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东湖社区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观河景园</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83</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皋埠街道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银桥社区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红星铂悦府</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84</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皋埠街道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银桥社区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金地阳光</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85</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皋埠街道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大湖头村</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美龙家园</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86</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皋埠街道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银春社区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银春新苑</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87</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皋埠街道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银兴社区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银墅湾</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88</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稽山街道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鹤池社区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鹤池苑5号地块</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89</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稽山街道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鹤池社区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鹤池苑6号地块</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90</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稽山街道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鹤池社区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丰越别墅</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91</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稽山街道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鹤池社区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长诏公寓</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92</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稽山街道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涂山社区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涂山公寓</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93</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稽山街道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涂山社区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越新公寓</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94</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稽山街道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美东社区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九洲花苑</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95</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稽山街道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鹤东社区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时代欣居</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96</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稽山街道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美东社区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美东新村</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97</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稽山街道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美东社区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九州花苑</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98</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稽山街道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天池社区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大城小院</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99</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稽山街道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天池社区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舜江花园</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100</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稽山街道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天池社区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德泽苑</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101</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稽山街道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鹤池社区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长诏公寓</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102</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稽山街道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鹤池社区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鹤池苑5号地块</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103</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稽山街道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鹤池社区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丰越别墅</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104</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稽山街道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鹤池社区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鹤池苑6号地块</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105</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稽山街道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秀水社区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渡东电力小区</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106</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稽山街道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鹤东社区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鹤池苑3号地块</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107</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稽山街道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鹤东社区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时代欣居</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108</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稽山街道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大众社区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世纪花园</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109</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稽山街道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大众社区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阳光新村</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110</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稽山街道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涂山社区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涂山公寓</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111</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稽山街道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涂山社区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越新公寓</w:t>
            </w:r>
          </w:p>
        </w:tc>
        <w:tc>
          <w:tcPr>
            <w:tcW w:w="157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112</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灵芝街道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凤林社区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曲屯家苑</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113</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灵芝街道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澄港居</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澄港小区</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114</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灵芝街道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全心居</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全心家园</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115</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灵芝街道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大树江社区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镜悦府</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116</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灵芝街道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金色蓝庭</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金色蓝庭</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117</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灵芝街道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润沁花园社区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润沁花园</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118</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灵芝街道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天和社区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白鹭金滩</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119</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灵芝街道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永泰、洛江、蛟里居</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金群家园</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120</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灵芝街道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大树江社区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大树江小区</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121</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灵芝街道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灵芝居</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灵芝小区</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122</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灵芝街道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梅山社区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臻越院</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123</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灵芝街道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梅山社区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金麟府</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124</w:t>
            </w:r>
          </w:p>
        </w:tc>
        <w:tc>
          <w:tcPr>
            <w:tcW w:w="1415" w:type="dxa"/>
            <w:shd w:val="clear" w:color="auto" w:fill="FFFFFF"/>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马山街道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世纪街社区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小小名潭</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125</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马山街道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安城社区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十里锦苑</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126</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马山街道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越英社区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康宁乐苑</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127</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孙端街道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居委会</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绿姿公寓（鲁易大厦）</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128</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孙端街道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居委会</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碧波庄园（碧川公寓)</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129</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孙端街道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居委会</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星河苑</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130</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孙端街道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居委会</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鲁苑小区</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131</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孙端街道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居委会</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鲁易市场北开发房</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132</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孙端街道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居委会</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医院两侧开发房</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133</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孙端街道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居委会</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桥西老居民区</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134</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孙端街道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居委会</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桥东老居民区（街南、街北）</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135</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塔山街道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鲁迅故里</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若耶溪区块</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136</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塔山街道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鲁迅故里</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唐家弄区块</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137</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塔山街道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罗北社区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莲河桥小区</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138</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塔山街道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花园</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大树名园</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139</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塔山街道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塔山</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锦绣花园、二院宿舍区块</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140</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塔山街道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沈园</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鲁迅中路区块</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141</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塔山街道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水沟营</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薛家弄天后宫区块</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142</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塔山街道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渡东</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东昇苑南区</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143</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塔山街道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渡东</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渡东小区</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144</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塔山街道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渡东</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洪都苑</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145</w:t>
            </w:r>
          </w:p>
        </w:tc>
        <w:tc>
          <w:tcPr>
            <w:tcW w:w="141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陶堰街道</w:t>
            </w:r>
          </w:p>
        </w:tc>
        <w:tc>
          <w:tcPr>
            <w:tcW w:w="2407"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成章社区</w:t>
            </w:r>
          </w:p>
        </w:tc>
        <w:tc>
          <w:tcPr>
            <w:tcW w:w="2290"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陶然名苑</w:t>
            </w:r>
          </w:p>
        </w:tc>
        <w:tc>
          <w:tcPr>
            <w:tcW w:w="1575" w:type="dxa"/>
            <w:shd w:val="clear" w:color="auto" w:fill="FFFFFF"/>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373</w:t>
            </w:r>
          </w:p>
        </w:tc>
      </w:tr>
    </w:tbl>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3、需实现的目标要求</w:t>
      </w:r>
      <w:bookmarkEnd w:id="42"/>
    </w:p>
    <w:p>
      <w:pPr>
        <w:spacing w:line="440" w:lineRule="exact"/>
        <w:ind w:firstLine="420"/>
        <w:jc w:val="left"/>
        <w:rPr>
          <w:rFonts w:ascii="仿宋" w:eastAsia="仿宋"/>
          <w:color w:val="auto"/>
          <w:sz w:val="24"/>
          <w:highlight w:val="none"/>
        </w:rPr>
      </w:pPr>
      <w:r>
        <w:rPr>
          <w:rFonts w:hint="eastAsia" w:ascii="仿宋" w:eastAsia="仿宋"/>
          <w:color w:val="auto"/>
          <w:sz w:val="24"/>
          <w:highlight w:val="none"/>
        </w:rPr>
        <w:t>参照《浙江省数字化改革总体方案》的要求，垃圾分类工作与居民日常生活关系最紧密、发生频率最高，属于数字社会领域的重要环节。为达成垃圾分类数字化的总体需求，本期项目需实现六大目标：</w:t>
      </w:r>
    </w:p>
    <w:p>
      <w:pPr>
        <w:spacing w:line="440" w:lineRule="exact"/>
        <w:ind w:firstLine="420"/>
        <w:jc w:val="left"/>
        <w:rPr>
          <w:rFonts w:ascii="仿宋" w:eastAsia="仿宋"/>
          <w:color w:val="auto"/>
          <w:sz w:val="24"/>
          <w:highlight w:val="none"/>
        </w:rPr>
      </w:pPr>
      <w:r>
        <w:rPr>
          <w:rFonts w:hint="eastAsia" w:ascii="仿宋" w:eastAsia="仿宋"/>
          <w:color w:val="auto"/>
          <w:sz w:val="24"/>
          <w:highlight w:val="none"/>
        </w:rPr>
        <w:t>1.实现源头数字化，打造“居民控源、督导提升、政府促进”的完整数字化管理体系生活垃圾分类数字化的关键在于源头，必须从垃圾投放环节做起，准确实现对人、物（垃圾）、行为的数据采集和智能化分析，才能真正实现系统化的数字化管理体系，否则所有的数据都成了无源之水。</w:t>
      </w:r>
    </w:p>
    <w:p>
      <w:pPr>
        <w:spacing w:line="440" w:lineRule="exact"/>
        <w:ind w:firstLine="420"/>
        <w:jc w:val="left"/>
        <w:rPr>
          <w:rFonts w:ascii="仿宋" w:eastAsia="仿宋"/>
          <w:color w:val="auto"/>
          <w:sz w:val="24"/>
          <w:highlight w:val="none"/>
        </w:rPr>
      </w:pPr>
      <w:r>
        <w:rPr>
          <w:rFonts w:hint="eastAsia" w:ascii="仿宋" w:eastAsia="仿宋"/>
          <w:color w:val="auto"/>
          <w:sz w:val="24"/>
          <w:highlight w:val="none"/>
        </w:rPr>
        <w:t>以此为基础，将居民、第三方服务和政府全部纳入，统筹考虑，形成完整的垃圾分类数字化管理体系。</w:t>
      </w:r>
    </w:p>
    <w:p>
      <w:pPr>
        <w:spacing w:line="440" w:lineRule="exact"/>
        <w:ind w:firstLine="420"/>
        <w:jc w:val="left"/>
        <w:rPr>
          <w:rFonts w:ascii="仿宋" w:eastAsia="仿宋"/>
          <w:color w:val="auto"/>
          <w:sz w:val="24"/>
          <w:highlight w:val="none"/>
        </w:rPr>
      </w:pPr>
      <w:r>
        <w:rPr>
          <w:rFonts w:hint="eastAsia" w:ascii="仿宋" w:eastAsia="仿宋"/>
          <w:color w:val="auto"/>
          <w:sz w:val="24"/>
          <w:highlight w:val="none"/>
        </w:rPr>
        <w:t>2.应用云计算、大数据等新技术，对城市生活垃圾的产生量、区域分布规律、居民投放习惯、后端处置反馈等进行数据采集和分析，推动垃圾分类收集效率提升，优化城市生活垃圾分类政策。</w:t>
      </w:r>
    </w:p>
    <w:p>
      <w:pPr>
        <w:spacing w:line="440" w:lineRule="exact"/>
        <w:ind w:firstLine="420"/>
        <w:jc w:val="left"/>
        <w:rPr>
          <w:rFonts w:ascii="仿宋" w:eastAsia="仿宋"/>
          <w:color w:val="auto"/>
          <w:sz w:val="24"/>
          <w:highlight w:val="none"/>
        </w:rPr>
      </w:pPr>
      <w:r>
        <w:rPr>
          <w:rFonts w:hint="eastAsia" w:ascii="仿宋" w:eastAsia="仿宋"/>
          <w:color w:val="auto"/>
          <w:sz w:val="24"/>
          <w:highlight w:val="none"/>
        </w:rPr>
        <w:t>3.以本项目为开端，逐步建立起针对生活垃圾的产生源头、数量、种类、投放规律、运输监管、处置成效等设立全过程动态监测体系，监测好城市生活垃圾日常运行和变化规律。</w:t>
      </w:r>
    </w:p>
    <w:p>
      <w:pPr>
        <w:spacing w:line="440" w:lineRule="exact"/>
        <w:ind w:firstLine="420"/>
        <w:jc w:val="left"/>
        <w:rPr>
          <w:rFonts w:ascii="仿宋" w:eastAsia="仿宋"/>
          <w:color w:val="auto"/>
          <w:sz w:val="24"/>
          <w:highlight w:val="none"/>
        </w:rPr>
      </w:pPr>
      <w:r>
        <w:rPr>
          <w:rFonts w:hint="eastAsia" w:ascii="仿宋" w:eastAsia="仿宋"/>
          <w:color w:val="auto"/>
          <w:sz w:val="24"/>
          <w:highlight w:val="none"/>
        </w:rPr>
        <w:t>4.按指定的时间、点位和方式，按“四分法”要求分类投放各类垃圾（易腐垃圾破袋投放）。要安排专人值守，予以引导、督促、分拣，做到分类和投放精准。培养居民分类习惯，探索垃圾分类数字治理新思维、新路径，持续引导居民自觉养成分类习惯，实现垃圾分类知晓率100%、参与率90%、源头分类准确率90%。</w:t>
      </w:r>
    </w:p>
    <w:p>
      <w:pPr>
        <w:spacing w:line="440" w:lineRule="exact"/>
        <w:ind w:firstLine="420"/>
        <w:jc w:val="left"/>
        <w:rPr>
          <w:rFonts w:ascii="仿宋" w:eastAsia="仿宋"/>
          <w:color w:val="auto"/>
          <w:sz w:val="24"/>
          <w:highlight w:val="none"/>
        </w:rPr>
      </w:pPr>
      <w:bookmarkStart w:id="43" w:name="_Toc29740"/>
      <w:r>
        <w:rPr>
          <w:rFonts w:ascii="仿宋" w:eastAsia="仿宋"/>
          <w:color w:val="auto"/>
          <w:sz w:val="24"/>
          <w:highlight w:val="none"/>
        </w:rPr>
        <w:t>5</w:t>
      </w:r>
      <w:r>
        <w:rPr>
          <w:rFonts w:hint="eastAsia" w:ascii="仿宋" w:eastAsia="仿宋"/>
          <w:color w:val="auto"/>
          <w:sz w:val="24"/>
          <w:highlight w:val="none"/>
        </w:rPr>
        <w:t>.以智能设备为基础，实现投放规则建立、居民分类习惯培养，“定时定点”数字化治理体系建设。</w:t>
      </w:r>
    </w:p>
    <w:p>
      <w:pPr>
        <w:spacing w:line="440" w:lineRule="exact"/>
        <w:ind w:firstLine="420"/>
        <w:jc w:val="left"/>
        <w:rPr>
          <w:rFonts w:ascii="仿宋" w:eastAsia="仿宋"/>
          <w:color w:val="auto"/>
          <w:sz w:val="24"/>
          <w:highlight w:val="none"/>
        </w:rPr>
      </w:pPr>
      <w:r>
        <w:rPr>
          <w:rFonts w:ascii="仿宋" w:eastAsia="仿宋"/>
          <w:color w:val="auto"/>
          <w:sz w:val="24"/>
          <w:highlight w:val="none"/>
        </w:rPr>
        <w:t>6</w:t>
      </w:r>
      <w:r>
        <w:rPr>
          <w:rFonts w:hint="eastAsia" w:ascii="仿宋" w:eastAsia="仿宋"/>
          <w:color w:val="auto"/>
          <w:sz w:val="24"/>
          <w:highlight w:val="none"/>
        </w:rPr>
        <w:t>.根据《绍兴市区、县（市）垃圾分类监管平台（城镇部分）建设指导意见》中的要求</w:t>
      </w:r>
      <w:r>
        <w:rPr>
          <w:rFonts w:ascii="仿宋" w:eastAsia="仿宋"/>
          <w:color w:val="auto"/>
          <w:sz w:val="24"/>
          <w:highlight w:val="none"/>
        </w:rPr>
        <w:t>，</w:t>
      </w:r>
      <w:r>
        <w:rPr>
          <w:rFonts w:hint="eastAsia" w:ascii="仿宋" w:eastAsia="仿宋"/>
          <w:color w:val="auto"/>
          <w:sz w:val="24"/>
          <w:highlight w:val="none"/>
        </w:rPr>
        <w:t>提供数据端口与采购人指定的平台对接</w:t>
      </w:r>
      <w:r>
        <w:rPr>
          <w:rFonts w:ascii="仿宋" w:eastAsia="仿宋"/>
          <w:color w:val="auto"/>
          <w:sz w:val="24"/>
          <w:highlight w:val="none"/>
        </w:rPr>
        <w:t>，按照信息安全等级保护标准体系的要求，采用管理和技术结合的方法，实现信息安全目标。</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4、需执行政策、相关标准和规范</w:t>
      </w:r>
      <w:bookmarkEnd w:id="43"/>
    </w:p>
    <w:p>
      <w:pPr>
        <w:spacing w:line="440" w:lineRule="exact"/>
        <w:ind w:firstLine="420"/>
        <w:jc w:val="left"/>
        <w:rPr>
          <w:rFonts w:ascii="仿宋" w:eastAsia="仿宋"/>
          <w:color w:val="auto"/>
          <w:sz w:val="24"/>
          <w:highlight w:val="none"/>
        </w:rPr>
      </w:pPr>
      <w:r>
        <w:rPr>
          <w:rFonts w:hint="eastAsia" w:ascii="仿宋" w:eastAsia="仿宋"/>
          <w:color w:val="auto"/>
          <w:sz w:val="24"/>
          <w:highlight w:val="none"/>
        </w:rPr>
        <w:t>投标人应当满足但不限于下列政策、规定、标准和规范。如有修改或新政，以新的为准。</w:t>
      </w:r>
    </w:p>
    <w:p>
      <w:pPr>
        <w:spacing w:line="440" w:lineRule="exact"/>
        <w:ind w:firstLine="420"/>
        <w:jc w:val="left"/>
        <w:rPr>
          <w:rFonts w:ascii="仿宋" w:eastAsia="仿宋"/>
          <w:color w:val="auto"/>
          <w:sz w:val="24"/>
          <w:highlight w:val="none"/>
        </w:rPr>
      </w:pPr>
      <w:r>
        <w:rPr>
          <w:rFonts w:hint="eastAsia" w:ascii="仿宋" w:eastAsia="仿宋"/>
          <w:color w:val="auto"/>
          <w:sz w:val="24"/>
          <w:highlight w:val="none"/>
        </w:rPr>
        <w:t>1．《中华人民共和国固体废物污染环境防治法》；</w:t>
      </w:r>
    </w:p>
    <w:p>
      <w:pPr>
        <w:spacing w:line="440" w:lineRule="exact"/>
        <w:ind w:firstLine="420"/>
        <w:jc w:val="left"/>
        <w:rPr>
          <w:rFonts w:ascii="仿宋" w:eastAsia="仿宋"/>
          <w:color w:val="auto"/>
          <w:sz w:val="24"/>
          <w:highlight w:val="none"/>
        </w:rPr>
      </w:pPr>
      <w:r>
        <w:rPr>
          <w:rFonts w:hint="eastAsia" w:ascii="仿宋" w:eastAsia="仿宋"/>
          <w:color w:val="auto"/>
          <w:sz w:val="24"/>
          <w:highlight w:val="none"/>
        </w:rPr>
        <w:t>2．《生活垃圾分类制度实施方案》（国办发〔2017〕26号）；</w:t>
      </w:r>
    </w:p>
    <w:p>
      <w:pPr>
        <w:spacing w:line="440" w:lineRule="exact"/>
        <w:ind w:firstLine="420"/>
        <w:jc w:val="left"/>
        <w:rPr>
          <w:rFonts w:ascii="仿宋" w:eastAsia="仿宋"/>
          <w:color w:val="auto"/>
          <w:sz w:val="24"/>
          <w:highlight w:val="none"/>
        </w:rPr>
      </w:pPr>
      <w:r>
        <w:rPr>
          <w:rFonts w:hint="eastAsia" w:ascii="仿宋" w:eastAsia="仿宋"/>
          <w:color w:val="auto"/>
          <w:sz w:val="24"/>
          <w:highlight w:val="none"/>
        </w:rPr>
        <w:t xml:space="preserve">3．《浙江省生活垃圾管理条例》； </w:t>
      </w:r>
    </w:p>
    <w:p>
      <w:pPr>
        <w:spacing w:line="440" w:lineRule="exact"/>
        <w:ind w:firstLine="420"/>
        <w:jc w:val="left"/>
        <w:rPr>
          <w:rFonts w:ascii="仿宋" w:eastAsia="仿宋"/>
          <w:color w:val="auto"/>
          <w:sz w:val="24"/>
          <w:highlight w:val="none"/>
        </w:rPr>
      </w:pPr>
      <w:r>
        <w:rPr>
          <w:rFonts w:hint="eastAsia" w:ascii="仿宋" w:eastAsia="仿宋"/>
          <w:color w:val="auto"/>
          <w:sz w:val="24"/>
          <w:highlight w:val="none"/>
        </w:rPr>
        <w:t xml:space="preserve">4．《城市生活垃圾分类标志》（GB/T 19095-2019）； </w:t>
      </w:r>
    </w:p>
    <w:p>
      <w:pPr>
        <w:spacing w:line="440" w:lineRule="exact"/>
        <w:ind w:firstLine="420"/>
        <w:jc w:val="left"/>
        <w:rPr>
          <w:rFonts w:ascii="仿宋" w:eastAsia="仿宋"/>
          <w:color w:val="auto"/>
          <w:sz w:val="24"/>
          <w:highlight w:val="none"/>
        </w:rPr>
      </w:pPr>
      <w:r>
        <w:rPr>
          <w:rFonts w:hint="eastAsia" w:ascii="仿宋" w:eastAsia="仿宋"/>
          <w:color w:val="auto"/>
          <w:sz w:val="24"/>
          <w:highlight w:val="none"/>
        </w:rPr>
        <w:t>5．《绍兴市城镇生活垃圾分类处理三年行动方案（2020—2022年）》；</w:t>
      </w:r>
    </w:p>
    <w:p>
      <w:pPr>
        <w:spacing w:line="440" w:lineRule="exact"/>
        <w:ind w:firstLine="420"/>
        <w:jc w:val="left"/>
        <w:rPr>
          <w:rFonts w:ascii="仿宋" w:eastAsia="仿宋"/>
          <w:color w:val="auto"/>
          <w:sz w:val="24"/>
          <w:highlight w:val="none"/>
        </w:rPr>
      </w:pPr>
      <w:r>
        <w:rPr>
          <w:rFonts w:hint="eastAsia" w:ascii="仿宋" w:eastAsia="仿宋"/>
          <w:color w:val="auto"/>
          <w:sz w:val="24"/>
          <w:highlight w:val="none"/>
        </w:rPr>
        <w:t>6．《越城区城镇生活垃圾分类处理三年行动方案（2020-2022 年）》；</w:t>
      </w:r>
    </w:p>
    <w:p>
      <w:pPr>
        <w:spacing w:line="440" w:lineRule="exact"/>
        <w:ind w:firstLine="420"/>
        <w:jc w:val="left"/>
        <w:rPr>
          <w:rFonts w:ascii="仿宋" w:eastAsia="仿宋"/>
          <w:color w:val="auto"/>
          <w:sz w:val="24"/>
          <w:highlight w:val="none"/>
        </w:rPr>
      </w:pPr>
      <w:r>
        <w:rPr>
          <w:rFonts w:hint="eastAsia" w:ascii="仿宋" w:eastAsia="仿宋"/>
          <w:color w:val="auto"/>
          <w:sz w:val="24"/>
          <w:highlight w:val="none"/>
        </w:rPr>
        <w:t>7．《越城区生活垃圾定时定点分类投放工作实施方案》；</w:t>
      </w:r>
    </w:p>
    <w:p>
      <w:pPr>
        <w:spacing w:line="440" w:lineRule="exact"/>
        <w:ind w:firstLine="420"/>
        <w:jc w:val="left"/>
        <w:rPr>
          <w:rFonts w:ascii="仿宋" w:eastAsia="仿宋"/>
          <w:color w:val="auto"/>
          <w:sz w:val="24"/>
          <w:highlight w:val="none"/>
        </w:rPr>
      </w:pPr>
      <w:r>
        <w:rPr>
          <w:rFonts w:hint="eastAsia" w:ascii="仿宋" w:eastAsia="仿宋"/>
          <w:color w:val="auto"/>
          <w:sz w:val="24"/>
          <w:highlight w:val="none"/>
        </w:rPr>
        <w:t>8．《民用建筑设计统一标准》GB50352</w:t>
      </w:r>
    </w:p>
    <w:p>
      <w:pPr>
        <w:spacing w:line="440" w:lineRule="exact"/>
        <w:ind w:firstLine="420"/>
        <w:jc w:val="left"/>
        <w:rPr>
          <w:rFonts w:ascii="仿宋" w:eastAsia="仿宋"/>
          <w:color w:val="auto"/>
          <w:sz w:val="24"/>
          <w:highlight w:val="none"/>
        </w:rPr>
      </w:pPr>
      <w:r>
        <w:rPr>
          <w:rFonts w:hint="eastAsia" w:ascii="仿宋" w:eastAsia="仿宋"/>
          <w:color w:val="auto"/>
          <w:sz w:val="24"/>
          <w:highlight w:val="none"/>
        </w:rPr>
        <w:t>9．《建筑设计防火规范》GB50016-2014（2018版）</w:t>
      </w:r>
    </w:p>
    <w:p>
      <w:pPr>
        <w:spacing w:line="440" w:lineRule="exact"/>
        <w:ind w:firstLine="420"/>
        <w:jc w:val="left"/>
        <w:rPr>
          <w:rFonts w:ascii="仿宋" w:eastAsia="仿宋"/>
          <w:color w:val="auto"/>
          <w:sz w:val="24"/>
          <w:highlight w:val="none"/>
        </w:rPr>
      </w:pPr>
      <w:r>
        <w:rPr>
          <w:rFonts w:hint="eastAsia" w:ascii="仿宋" w:eastAsia="仿宋"/>
          <w:color w:val="auto"/>
          <w:sz w:val="24"/>
          <w:highlight w:val="none"/>
        </w:rPr>
        <w:t>10．安全、质量、环境、管理、服务相关标准和规范；</w:t>
      </w:r>
    </w:p>
    <w:p>
      <w:pPr>
        <w:spacing w:line="440" w:lineRule="exact"/>
        <w:ind w:firstLine="420"/>
        <w:jc w:val="left"/>
        <w:rPr>
          <w:rFonts w:ascii="仿宋" w:eastAsia="仿宋"/>
          <w:b/>
          <w:bCs/>
          <w:color w:val="auto"/>
          <w:kern w:val="0"/>
          <w:sz w:val="24"/>
          <w:highlight w:val="none"/>
        </w:rPr>
      </w:pPr>
      <w:r>
        <w:rPr>
          <w:rFonts w:hint="eastAsia" w:ascii="仿宋" w:eastAsia="仿宋"/>
          <w:color w:val="auto"/>
          <w:sz w:val="24"/>
          <w:highlight w:val="none"/>
        </w:rPr>
        <w:t>11．国家、行业、地方其他相关标准和规范。</w:t>
      </w:r>
    </w:p>
    <w:p>
      <w:pPr>
        <w:widowControl/>
        <w:snapToGrid w:val="0"/>
        <w:spacing w:line="480" w:lineRule="exact"/>
        <w:rPr>
          <w:rFonts w:ascii="仿宋" w:eastAsia="仿宋"/>
          <w:b/>
          <w:bCs/>
          <w:color w:val="auto"/>
          <w:kern w:val="0"/>
          <w:sz w:val="24"/>
          <w:highlight w:val="none"/>
        </w:rPr>
      </w:pPr>
      <w:r>
        <w:rPr>
          <w:rFonts w:ascii="仿宋" w:eastAsia="仿宋"/>
          <w:b/>
          <w:bCs/>
          <w:color w:val="auto"/>
          <w:kern w:val="0"/>
          <w:sz w:val="24"/>
          <w:highlight w:val="none"/>
        </w:rPr>
        <w:t>1</w:t>
      </w:r>
      <w:r>
        <w:rPr>
          <w:rFonts w:hint="eastAsia" w:ascii="仿宋" w:eastAsia="仿宋"/>
          <w:b/>
          <w:bCs/>
          <w:color w:val="auto"/>
          <w:kern w:val="0"/>
          <w:sz w:val="24"/>
          <w:highlight w:val="none"/>
        </w:rPr>
        <w:t>.</w:t>
      </w:r>
      <w:r>
        <w:rPr>
          <w:rFonts w:ascii="仿宋" w:eastAsia="仿宋"/>
          <w:b/>
          <w:bCs/>
          <w:color w:val="auto"/>
          <w:kern w:val="0"/>
          <w:sz w:val="24"/>
          <w:highlight w:val="none"/>
        </w:rPr>
        <w:t>1</w:t>
      </w:r>
      <w:r>
        <w:rPr>
          <w:rFonts w:hint="eastAsia" w:ascii="仿宋" w:eastAsia="仿宋"/>
          <w:b/>
          <w:bCs/>
          <w:color w:val="auto"/>
          <w:kern w:val="0"/>
          <w:sz w:val="24"/>
          <w:highlight w:val="none"/>
        </w:rPr>
        <w:t>采购清单</w:t>
      </w:r>
    </w:p>
    <w:tbl>
      <w:tblPr>
        <w:tblStyle w:val="28"/>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52"/>
        <w:gridCol w:w="3180"/>
        <w:gridCol w:w="3758"/>
        <w:gridCol w:w="555"/>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jc w:val="center"/>
        </w:trPr>
        <w:tc>
          <w:tcPr>
            <w:tcW w:w="452" w:type="dxa"/>
            <w:noWrap/>
            <w:vAlign w:val="center"/>
          </w:tcPr>
          <w:p>
            <w:pPr>
              <w:widowControl/>
              <w:jc w:val="center"/>
              <w:textAlignment w:val="center"/>
              <w:rPr>
                <w:rFonts w:ascii="仿宋" w:hAnsi="仿宋" w:eastAsia="仿宋" w:cs="仿宋"/>
                <w:b/>
                <w:color w:val="auto"/>
                <w:szCs w:val="21"/>
                <w:highlight w:val="none"/>
              </w:rPr>
            </w:pPr>
            <w:r>
              <w:rPr>
                <w:rFonts w:hint="eastAsia" w:ascii="仿宋" w:hAnsi="仿宋" w:eastAsia="仿宋" w:cs="仿宋"/>
                <w:b/>
                <w:color w:val="auto"/>
                <w:kern w:val="0"/>
                <w:szCs w:val="21"/>
                <w:highlight w:val="none"/>
              </w:rPr>
              <w:t>序号</w:t>
            </w:r>
          </w:p>
        </w:tc>
        <w:tc>
          <w:tcPr>
            <w:tcW w:w="3180" w:type="dxa"/>
            <w:noWrap/>
            <w:vAlign w:val="center"/>
          </w:tcPr>
          <w:p>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项目</w:t>
            </w:r>
          </w:p>
        </w:tc>
        <w:tc>
          <w:tcPr>
            <w:tcW w:w="3758" w:type="dxa"/>
            <w:noWrap/>
            <w:vAlign w:val="center"/>
          </w:tcPr>
          <w:p>
            <w:pPr>
              <w:widowControl/>
              <w:jc w:val="center"/>
              <w:textAlignment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产品或服务内容</w:t>
            </w:r>
          </w:p>
        </w:tc>
        <w:tc>
          <w:tcPr>
            <w:tcW w:w="555" w:type="dxa"/>
            <w:noWrap/>
            <w:vAlign w:val="center"/>
          </w:tcPr>
          <w:p>
            <w:pPr>
              <w:widowControl/>
              <w:jc w:val="center"/>
              <w:textAlignment w:val="center"/>
              <w:rPr>
                <w:rFonts w:ascii="仿宋" w:hAnsi="仿宋" w:eastAsia="仿宋" w:cs="仿宋"/>
                <w:b/>
                <w:color w:val="auto"/>
                <w:szCs w:val="21"/>
                <w:highlight w:val="none"/>
              </w:rPr>
            </w:pPr>
            <w:r>
              <w:rPr>
                <w:rFonts w:hint="eastAsia" w:ascii="仿宋" w:hAnsi="仿宋" w:eastAsia="仿宋" w:cs="仿宋"/>
                <w:b/>
                <w:color w:val="auto"/>
                <w:kern w:val="0"/>
                <w:szCs w:val="21"/>
                <w:highlight w:val="none"/>
              </w:rPr>
              <w:t>单位</w:t>
            </w:r>
          </w:p>
        </w:tc>
        <w:tc>
          <w:tcPr>
            <w:tcW w:w="716" w:type="dxa"/>
            <w:noWrap/>
            <w:vAlign w:val="center"/>
          </w:tcPr>
          <w:p>
            <w:pPr>
              <w:widowControl/>
              <w:jc w:val="center"/>
              <w:textAlignment w:val="center"/>
              <w:rPr>
                <w:rFonts w:ascii="仿宋" w:hAnsi="仿宋" w:eastAsia="仿宋" w:cs="仿宋"/>
                <w:b/>
                <w:color w:val="auto"/>
                <w:szCs w:val="21"/>
                <w:highlight w:val="none"/>
              </w:rPr>
            </w:pPr>
            <w:r>
              <w:rPr>
                <w:rFonts w:hint="eastAsia" w:ascii="仿宋" w:hAnsi="仿宋" w:eastAsia="仿宋" w:cs="仿宋"/>
                <w:b/>
                <w:color w:val="auto"/>
                <w:kern w:val="0"/>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jc w:val="center"/>
        </w:trPr>
        <w:tc>
          <w:tcPr>
            <w:tcW w:w="8661" w:type="dxa"/>
            <w:gridSpan w:val="5"/>
            <w:noWrap/>
            <w:vAlign w:val="center"/>
          </w:tcPr>
          <w:p>
            <w:pPr>
              <w:widowControl/>
              <w:jc w:val="center"/>
              <w:textAlignment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服务部分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jc w:val="center"/>
        </w:trPr>
        <w:tc>
          <w:tcPr>
            <w:tcW w:w="452" w:type="dxa"/>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180" w:type="dxa"/>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数字化监管服务</w:t>
            </w:r>
          </w:p>
        </w:tc>
        <w:tc>
          <w:tcPr>
            <w:tcW w:w="3758" w:type="dxa"/>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数字化监管平台开发建设</w:t>
            </w:r>
          </w:p>
        </w:tc>
        <w:tc>
          <w:tcPr>
            <w:tcW w:w="555"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户</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年</w:t>
            </w:r>
          </w:p>
        </w:tc>
        <w:tc>
          <w:tcPr>
            <w:tcW w:w="716"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77675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jc w:val="center"/>
        </w:trPr>
        <w:tc>
          <w:tcPr>
            <w:tcW w:w="452" w:type="dxa"/>
            <w:noWrap/>
            <w:vAlign w:val="center"/>
          </w:tcPr>
          <w:p>
            <w:pPr>
              <w:widowControl/>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2</w:t>
            </w:r>
          </w:p>
        </w:tc>
        <w:tc>
          <w:tcPr>
            <w:tcW w:w="3180"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传输服务</w:t>
            </w:r>
          </w:p>
        </w:tc>
        <w:tc>
          <w:tcPr>
            <w:tcW w:w="3758" w:type="dxa"/>
            <w:noWrap/>
            <w:vAlign w:val="center"/>
          </w:tcPr>
          <w:p>
            <w:pPr>
              <w:widowControl/>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4G</w:t>
            </w:r>
            <w:r>
              <w:rPr>
                <w:rFonts w:hint="eastAsia" w:ascii="仿宋" w:hAnsi="仿宋" w:eastAsia="仿宋" w:cs="仿宋"/>
                <w:color w:val="auto"/>
                <w:szCs w:val="21"/>
                <w:highlight w:val="none"/>
              </w:rPr>
              <w:t>或专线</w:t>
            </w:r>
          </w:p>
        </w:tc>
        <w:tc>
          <w:tcPr>
            <w:tcW w:w="555" w:type="dxa"/>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r>
              <w:rPr>
                <w:rFonts w:ascii="仿宋" w:hAnsi="仿宋" w:eastAsia="仿宋" w:cs="仿宋"/>
                <w:color w:val="auto"/>
                <w:szCs w:val="21"/>
                <w:highlight w:val="none"/>
              </w:rPr>
              <w:t>/</w:t>
            </w:r>
            <w:r>
              <w:rPr>
                <w:rFonts w:hint="eastAsia" w:ascii="仿宋" w:hAnsi="仿宋" w:eastAsia="仿宋" w:cs="仿宋"/>
                <w:color w:val="auto"/>
                <w:szCs w:val="21"/>
                <w:highlight w:val="none"/>
              </w:rPr>
              <w:t>年</w:t>
            </w:r>
          </w:p>
        </w:tc>
        <w:tc>
          <w:tcPr>
            <w:tcW w:w="716" w:type="dxa"/>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jc w:val="center"/>
        </w:trPr>
        <w:tc>
          <w:tcPr>
            <w:tcW w:w="452" w:type="dxa"/>
            <w:noWrap/>
            <w:vAlign w:val="center"/>
          </w:tcPr>
          <w:p>
            <w:pPr>
              <w:widowControl/>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3</w:t>
            </w:r>
          </w:p>
        </w:tc>
        <w:tc>
          <w:tcPr>
            <w:tcW w:w="3180"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云服务</w:t>
            </w:r>
          </w:p>
        </w:tc>
        <w:tc>
          <w:tcPr>
            <w:tcW w:w="3758" w:type="dxa"/>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主机及存储</w:t>
            </w:r>
          </w:p>
        </w:tc>
        <w:tc>
          <w:tcPr>
            <w:tcW w:w="555" w:type="dxa"/>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r>
              <w:rPr>
                <w:rFonts w:ascii="仿宋" w:hAnsi="仿宋" w:eastAsia="仿宋" w:cs="仿宋"/>
                <w:color w:val="auto"/>
                <w:szCs w:val="21"/>
                <w:highlight w:val="none"/>
              </w:rPr>
              <w:t>/</w:t>
            </w:r>
            <w:r>
              <w:rPr>
                <w:rFonts w:hint="eastAsia" w:ascii="仿宋" w:hAnsi="仿宋" w:eastAsia="仿宋" w:cs="仿宋"/>
                <w:color w:val="auto"/>
                <w:szCs w:val="21"/>
                <w:highlight w:val="none"/>
              </w:rPr>
              <w:t>年</w:t>
            </w:r>
          </w:p>
        </w:tc>
        <w:tc>
          <w:tcPr>
            <w:tcW w:w="716" w:type="dxa"/>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6" w:hRule="exact"/>
          <w:jc w:val="center"/>
        </w:trPr>
        <w:tc>
          <w:tcPr>
            <w:tcW w:w="8661" w:type="dxa"/>
            <w:gridSpan w:val="5"/>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b/>
                <w:color w:val="auto"/>
                <w:kern w:val="0"/>
                <w:szCs w:val="21"/>
                <w:highlight w:val="none"/>
              </w:rPr>
              <w:t>设备部分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1" w:hRule="exact"/>
          <w:jc w:val="center"/>
        </w:trPr>
        <w:tc>
          <w:tcPr>
            <w:tcW w:w="452" w:type="dxa"/>
            <w:noWrap/>
            <w:vAlign w:val="center"/>
          </w:tcPr>
          <w:p>
            <w:pPr>
              <w:widowControl/>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4</w:t>
            </w:r>
          </w:p>
        </w:tc>
        <w:tc>
          <w:tcPr>
            <w:tcW w:w="3180"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垃圾房</w:t>
            </w:r>
          </w:p>
        </w:tc>
        <w:tc>
          <w:tcPr>
            <w:tcW w:w="3758" w:type="dxa"/>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示范型垃圾房</w:t>
            </w:r>
          </w:p>
        </w:tc>
        <w:tc>
          <w:tcPr>
            <w:tcW w:w="555" w:type="dxa"/>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716"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6" w:hRule="exact"/>
          <w:jc w:val="center"/>
        </w:trPr>
        <w:tc>
          <w:tcPr>
            <w:tcW w:w="452" w:type="dxa"/>
            <w:noWrap/>
            <w:vAlign w:val="center"/>
          </w:tcPr>
          <w:p>
            <w:pPr>
              <w:widowControl/>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5</w:t>
            </w:r>
          </w:p>
        </w:tc>
        <w:tc>
          <w:tcPr>
            <w:tcW w:w="3180" w:type="dxa"/>
            <w:vMerge w:val="restart"/>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固定式智能投放设备</w:t>
            </w:r>
          </w:p>
        </w:tc>
        <w:tc>
          <w:tcPr>
            <w:tcW w:w="3758"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2分类智能投放箱</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室内</w:t>
            </w:r>
            <w:r>
              <w:rPr>
                <w:rFonts w:ascii="仿宋" w:hAnsi="仿宋" w:eastAsia="仿宋" w:cs="仿宋"/>
                <w:color w:val="auto"/>
                <w:kern w:val="0"/>
                <w:szCs w:val="21"/>
                <w:highlight w:val="none"/>
              </w:rPr>
              <w:t>）</w:t>
            </w:r>
          </w:p>
        </w:tc>
        <w:tc>
          <w:tcPr>
            <w:tcW w:w="555"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16"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7" w:hRule="exact"/>
          <w:jc w:val="center"/>
        </w:trPr>
        <w:tc>
          <w:tcPr>
            <w:tcW w:w="452" w:type="dxa"/>
            <w:noWrap/>
            <w:vAlign w:val="center"/>
          </w:tcPr>
          <w:p>
            <w:pPr>
              <w:widowControl/>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6</w:t>
            </w:r>
          </w:p>
        </w:tc>
        <w:tc>
          <w:tcPr>
            <w:tcW w:w="3180" w:type="dxa"/>
            <w:vMerge w:val="continue"/>
            <w:noWrap/>
            <w:vAlign w:val="center"/>
          </w:tcPr>
          <w:p>
            <w:pPr>
              <w:widowControl/>
              <w:jc w:val="center"/>
              <w:textAlignment w:val="center"/>
              <w:rPr>
                <w:rFonts w:ascii="仿宋" w:hAnsi="仿宋" w:eastAsia="仿宋" w:cs="仿宋"/>
                <w:color w:val="auto"/>
                <w:kern w:val="0"/>
                <w:szCs w:val="21"/>
                <w:highlight w:val="none"/>
              </w:rPr>
            </w:pPr>
          </w:p>
        </w:tc>
        <w:tc>
          <w:tcPr>
            <w:tcW w:w="3758"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4分类智能投放箱</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室内</w:t>
            </w:r>
            <w:r>
              <w:rPr>
                <w:rFonts w:ascii="仿宋" w:hAnsi="仿宋" w:eastAsia="仿宋" w:cs="仿宋"/>
                <w:color w:val="auto"/>
                <w:kern w:val="0"/>
                <w:szCs w:val="21"/>
                <w:highlight w:val="none"/>
              </w:rPr>
              <w:t>）</w:t>
            </w:r>
          </w:p>
        </w:tc>
        <w:tc>
          <w:tcPr>
            <w:tcW w:w="555"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16"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exact"/>
          <w:jc w:val="center"/>
        </w:trPr>
        <w:tc>
          <w:tcPr>
            <w:tcW w:w="452" w:type="dxa"/>
            <w:noWrap/>
            <w:vAlign w:val="center"/>
          </w:tcPr>
          <w:p>
            <w:pPr>
              <w:widowControl/>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7</w:t>
            </w:r>
          </w:p>
        </w:tc>
        <w:tc>
          <w:tcPr>
            <w:tcW w:w="3180" w:type="dxa"/>
            <w:vMerge w:val="continue"/>
            <w:noWrap/>
            <w:vAlign w:val="center"/>
          </w:tcPr>
          <w:p>
            <w:pPr>
              <w:widowControl/>
              <w:jc w:val="center"/>
              <w:textAlignment w:val="center"/>
              <w:rPr>
                <w:rFonts w:ascii="仿宋" w:hAnsi="仿宋" w:eastAsia="仿宋" w:cs="仿宋"/>
                <w:color w:val="auto"/>
                <w:kern w:val="0"/>
                <w:szCs w:val="21"/>
                <w:highlight w:val="none"/>
              </w:rPr>
            </w:pPr>
          </w:p>
        </w:tc>
        <w:tc>
          <w:tcPr>
            <w:tcW w:w="3758"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4分类智能投放箱</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室外</w:t>
            </w:r>
            <w:r>
              <w:rPr>
                <w:rFonts w:ascii="仿宋" w:hAnsi="仿宋" w:eastAsia="仿宋" w:cs="仿宋"/>
                <w:color w:val="auto"/>
                <w:kern w:val="0"/>
                <w:szCs w:val="21"/>
                <w:highlight w:val="none"/>
              </w:rPr>
              <w:t>）（核心产品）</w:t>
            </w:r>
          </w:p>
        </w:tc>
        <w:tc>
          <w:tcPr>
            <w:tcW w:w="555"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16"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6" w:hRule="exact"/>
          <w:jc w:val="center"/>
        </w:trPr>
        <w:tc>
          <w:tcPr>
            <w:tcW w:w="452" w:type="dxa"/>
            <w:noWrap/>
            <w:vAlign w:val="center"/>
          </w:tcPr>
          <w:p>
            <w:pPr>
              <w:widowControl/>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8</w:t>
            </w:r>
          </w:p>
        </w:tc>
        <w:tc>
          <w:tcPr>
            <w:tcW w:w="3180" w:type="dxa"/>
            <w:vMerge w:val="continue"/>
            <w:noWrap/>
            <w:vAlign w:val="center"/>
          </w:tcPr>
          <w:p>
            <w:pPr>
              <w:widowControl/>
              <w:jc w:val="center"/>
              <w:textAlignment w:val="center"/>
              <w:rPr>
                <w:rFonts w:ascii="仿宋" w:hAnsi="仿宋" w:eastAsia="仿宋" w:cs="仿宋"/>
                <w:color w:val="auto"/>
                <w:kern w:val="0"/>
                <w:szCs w:val="21"/>
                <w:highlight w:val="none"/>
              </w:rPr>
            </w:pPr>
          </w:p>
        </w:tc>
        <w:tc>
          <w:tcPr>
            <w:tcW w:w="3758"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智能投放套件</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加装</w:t>
            </w:r>
            <w:r>
              <w:rPr>
                <w:rFonts w:ascii="仿宋" w:hAnsi="仿宋" w:eastAsia="仿宋" w:cs="仿宋"/>
                <w:color w:val="auto"/>
                <w:kern w:val="0"/>
                <w:szCs w:val="21"/>
                <w:highlight w:val="none"/>
              </w:rPr>
              <w:t>）</w:t>
            </w:r>
          </w:p>
        </w:tc>
        <w:tc>
          <w:tcPr>
            <w:tcW w:w="555"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套</w:t>
            </w:r>
          </w:p>
        </w:tc>
        <w:tc>
          <w:tcPr>
            <w:tcW w:w="716"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3" w:hRule="exact"/>
          <w:jc w:val="center"/>
        </w:trPr>
        <w:tc>
          <w:tcPr>
            <w:tcW w:w="452" w:type="dxa"/>
            <w:noWrap/>
            <w:vAlign w:val="center"/>
          </w:tcPr>
          <w:p>
            <w:pPr>
              <w:widowControl/>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9</w:t>
            </w:r>
          </w:p>
        </w:tc>
        <w:tc>
          <w:tcPr>
            <w:tcW w:w="3180"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移动式智能投放设备</w:t>
            </w:r>
            <w:r>
              <w:rPr>
                <w:rFonts w:ascii="仿宋" w:hAnsi="仿宋" w:eastAsia="仿宋" w:cs="仿宋"/>
                <w:color w:val="auto"/>
                <w:kern w:val="0"/>
                <w:szCs w:val="21"/>
                <w:highlight w:val="none"/>
              </w:rPr>
              <w:t>（核心产品）</w:t>
            </w:r>
          </w:p>
        </w:tc>
        <w:tc>
          <w:tcPr>
            <w:tcW w:w="3758"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移动式智能投放设备</w:t>
            </w:r>
          </w:p>
        </w:tc>
        <w:tc>
          <w:tcPr>
            <w:tcW w:w="555"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16"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6" w:hRule="exact"/>
          <w:jc w:val="center"/>
        </w:trPr>
        <w:tc>
          <w:tcPr>
            <w:tcW w:w="452" w:type="dxa"/>
            <w:noWrap/>
            <w:vAlign w:val="center"/>
          </w:tcPr>
          <w:p>
            <w:pPr>
              <w:widowControl/>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10</w:t>
            </w:r>
          </w:p>
        </w:tc>
        <w:tc>
          <w:tcPr>
            <w:tcW w:w="3180"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发袋积分兑换一体机</w:t>
            </w:r>
          </w:p>
        </w:tc>
        <w:tc>
          <w:tcPr>
            <w:tcW w:w="3758"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发袋积分兑换一体机</w:t>
            </w:r>
          </w:p>
        </w:tc>
        <w:tc>
          <w:tcPr>
            <w:tcW w:w="555"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16" w:type="dxa"/>
            <w:noWrap/>
            <w:vAlign w:val="center"/>
          </w:tcPr>
          <w:p>
            <w:pPr>
              <w:widowControl/>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1" w:hRule="exact"/>
          <w:jc w:val="center"/>
        </w:trPr>
        <w:tc>
          <w:tcPr>
            <w:tcW w:w="452" w:type="dxa"/>
            <w:noWrap/>
            <w:vAlign w:val="center"/>
          </w:tcPr>
          <w:p>
            <w:pPr>
              <w:widowControl/>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11</w:t>
            </w:r>
          </w:p>
        </w:tc>
        <w:tc>
          <w:tcPr>
            <w:tcW w:w="3180"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智能督导设备</w:t>
            </w:r>
          </w:p>
          <w:p>
            <w:pPr>
              <w:widowControl/>
              <w:jc w:val="center"/>
              <w:textAlignment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（核心产品）</w:t>
            </w:r>
          </w:p>
        </w:tc>
        <w:tc>
          <w:tcPr>
            <w:tcW w:w="3758"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智能督导设备</w:t>
            </w:r>
          </w:p>
        </w:tc>
        <w:tc>
          <w:tcPr>
            <w:tcW w:w="555"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16"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6" w:hRule="exact"/>
          <w:jc w:val="center"/>
        </w:trPr>
        <w:tc>
          <w:tcPr>
            <w:tcW w:w="452" w:type="dxa"/>
            <w:noWrap/>
            <w:vAlign w:val="center"/>
          </w:tcPr>
          <w:p>
            <w:pPr>
              <w:widowControl/>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12</w:t>
            </w:r>
          </w:p>
        </w:tc>
        <w:tc>
          <w:tcPr>
            <w:tcW w:w="3180"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演示设备</w:t>
            </w:r>
          </w:p>
        </w:tc>
        <w:tc>
          <w:tcPr>
            <w:tcW w:w="3758"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触控一体机</w:t>
            </w:r>
          </w:p>
        </w:tc>
        <w:tc>
          <w:tcPr>
            <w:tcW w:w="555"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16"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6" w:hRule="exact"/>
          <w:jc w:val="center"/>
        </w:trPr>
        <w:tc>
          <w:tcPr>
            <w:tcW w:w="452" w:type="dxa"/>
            <w:noWrap/>
            <w:vAlign w:val="center"/>
          </w:tcPr>
          <w:p>
            <w:pPr>
              <w:widowControl/>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13</w:t>
            </w:r>
          </w:p>
        </w:tc>
        <w:tc>
          <w:tcPr>
            <w:tcW w:w="3180"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点位宣教设备</w:t>
            </w:r>
          </w:p>
        </w:tc>
        <w:tc>
          <w:tcPr>
            <w:tcW w:w="3758"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广告机</w:t>
            </w:r>
          </w:p>
        </w:tc>
        <w:tc>
          <w:tcPr>
            <w:tcW w:w="555"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台</w:t>
            </w:r>
          </w:p>
        </w:tc>
        <w:tc>
          <w:tcPr>
            <w:tcW w:w="716"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6" w:hRule="exact"/>
          <w:jc w:val="center"/>
        </w:trPr>
        <w:tc>
          <w:tcPr>
            <w:tcW w:w="452" w:type="dxa"/>
            <w:noWrap/>
            <w:vAlign w:val="center"/>
          </w:tcPr>
          <w:p>
            <w:pPr>
              <w:widowControl/>
              <w:jc w:val="center"/>
              <w:textAlignment w:val="center"/>
              <w:rPr>
                <w:rFonts w:ascii="仿宋" w:hAnsi="仿宋" w:eastAsia="仿宋" w:cs="仿宋"/>
                <w:color w:val="auto"/>
                <w:szCs w:val="21"/>
                <w:highlight w:val="none"/>
              </w:rPr>
            </w:pPr>
            <w:r>
              <w:rPr>
                <w:rFonts w:ascii="仿宋" w:hAnsi="仿宋" w:eastAsia="仿宋" w:cs="仿宋"/>
                <w:color w:val="auto"/>
                <w:szCs w:val="21"/>
                <w:highlight w:val="none"/>
              </w:rPr>
              <w:t>14</w:t>
            </w:r>
          </w:p>
        </w:tc>
        <w:tc>
          <w:tcPr>
            <w:tcW w:w="3180"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身份识别</w:t>
            </w:r>
          </w:p>
        </w:tc>
        <w:tc>
          <w:tcPr>
            <w:tcW w:w="3758"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身份识别卡</w:t>
            </w:r>
          </w:p>
        </w:tc>
        <w:tc>
          <w:tcPr>
            <w:tcW w:w="555"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张</w:t>
            </w:r>
          </w:p>
        </w:tc>
        <w:tc>
          <w:tcPr>
            <w:tcW w:w="716" w:type="dxa"/>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77675</w:t>
            </w:r>
          </w:p>
        </w:tc>
      </w:tr>
    </w:tbl>
    <w:p>
      <w:pPr>
        <w:pStyle w:val="10"/>
        <w:rPr>
          <w:rFonts w:ascii="仿宋" w:eastAsia="仿宋"/>
          <w:b/>
          <w:bCs/>
          <w:color w:val="auto"/>
          <w:kern w:val="0"/>
          <w:sz w:val="24"/>
          <w:highlight w:val="none"/>
        </w:rPr>
      </w:pPr>
      <w:r>
        <w:rPr>
          <w:rFonts w:hint="eastAsia" w:ascii="仿宋" w:eastAsia="仿宋"/>
          <w:b/>
          <w:bCs/>
          <w:color w:val="auto"/>
          <w:kern w:val="0"/>
          <w:sz w:val="24"/>
          <w:highlight w:val="none"/>
        </w:rPr>
        <w:t>1.2服务部分要求</w:t>
      </w:r>
    </w:p>
    <w:p>
      <w:pPr>
        <w:widowControl/>
        <w:snapToGrid w:val="0"/>
        <w:spacing w:line="480" w:lineRule="exact"/>
        <w:rPr>
          <w:rFonts w:ascii="微软雅黑" w:hAnsi="微软雅黑" w:eastAsia="微软雅黑" w:cs="微软雅黑"/>
          <w:color w:val="auto"/>
          <w:sz w:val="24"/>
          <w:highlight w:val="none"/>
        </w:rPr>
      </w:pPr>
      <w:r>
        <w:rPr>
          <w:rFonts w:ascii="仿宋" w:eastAsia="仿宋"/>
          <w:b/>
          <w:bCs/>
          <w:color w:val="auto"/>
          <w:kern w:val="0"/>
          <w:sz w:val="24"/>
          <w:highlight w:val="none"/>
        </w:rPr>
        <w:t>1</w:t>
      </w:r>
      <w:r>
        <w:rPr>
          <w:rFonts w:hint="eastAsia" w:ascii="仿宋" w:eastAsia="仿宋"/>
          <w:b/>
          <w:bCs/>
          <w:color w:val="auto"/>
          <w:kern w:val="0"/>
          <w:sz w:val="24"/>
          <w:highlight w:val="none"/>
        </w:rPr>
        <w:t>.</w:t>
      </w:r>
      <w:r>
        <w:rPr>
          <w:rFonts w:ascii="仿宋" w:eastAsia="仿宋"/>
          <w:b/>
          <w:bCs/>
          <w:color w:val="auto"/>
          <w:kern w:val="0"/>
          <w:sz w:val="24"/>
          <w:highlight w:val="none"/>
        </w:rPr>
        <w:t>2.1</w:t>
      </w:r>
      <w:r>
        <w:rPr>
          <w:rFonts w:hint="eastAsia" w:ascii="仿宋" w:eastAsia="仿宋"/>
          <w:b/>
          <w:bCs/>
          <w:color w:val="auto"/>
          <w:kern w:val="0"/>
          <w:sz w:val="24"/>
          <w:highlight w:val="none"/>
        </w:rPr>
        <w:t>数字化监管服务</w:t>
      </w:r>
    </w:p>
    <w:p>
      <w:pPr>
        <w:spacing w:line="440" w:lineRule="exact"/>
        <w:ind w:firstLine="420"/>
        <w:jc w:val="left"/>
        <w:rPr>
          <w:rFonts w:ascii="仿宋" w:eastAsia="仿宋"/>
          <w:color w:val="auto"/>
          <w:sz w:val="24"/>
          <w:highlight w:val="none"/>
        </w:rPr>
      </w:pPr>
      <w:r>
        <w:rPr>
          <w:rFonts w:hint="eastAsia" w:ascii="仿宋" w:eastAsia="仿宋"/>
          <w:color w:val="auto"/>
          <w:sz w:val="24"/>
          <w:highlight w:val="none"/>
        </w:rPr>
        <w:t>通过智能投放箱采集居民投放行为数据，并运用大数据、云计算、人工智能识别等先进技术，项目提供全流程数字化监管平台对居民分类行为、督导工作行为、运营管理情况进行数字化监管。具体功能要求如下：</w:t>
      </w:r>
    </w:p>
    <w:tbl>
      <w:tblPr>
        <w:tblStyle w:val="28"/>
        <w:tblW w:w="8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29"/>
        <w:gridCol w:w="1553"/>
        <w:gridCol w:w="6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 w:hRule="atLeast"/>
        </w:trPr>
        <w:tc>
          <w:tcPr>
            <w:tcW w:w="1029" w:type="dxa"/>
            <w:shd w:val="clear" w:color="auto" w:fill="auto"/>
            <w:vAlign w:val="center"/>
          </w:tcPr>
          <w:p>
            <w:pPr>
              <w:widowControl/>
              <w:jc w:val="center"/>
              <w:textAlignment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功能板块</w:t>
            </w:r>
          </w:p>
        </w:tc>
        <w:tc>
          <w:tcPr>
            <w:tcW w:w="1553" w:type="dxa"/>
            <w:shd w:val="clear" w:color="auto" w:fill="auto"/>
            <w:vAlign w:val="center"/>
          </w:tcPr>
          <w:p>
            <w:pPr>
              <w:widowControl/>
              <w:jc w:val="center"/>
              <w:textAlignment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功能模块</w:t>
            </w:r>
          </w:p>
        </w:tc>
        <w:tc>
          <w:tcPr>
            <w:tcW w:w="6046" w:type="dxa"/>
            <w:shd w:val="clear" w:color="auto" w:fill="auto"/>
            <w:vAlign w:val="center"/>
          </w:tcPr>
          <w:p>
            <w:pPr>
              <w:widowControl/>
              <w:jc w:val="center"/>
              <w:textAlignment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029" w:type="dxa"/>
            <w:shd w:val="clear" w:color="auto" w:fill="auto"/>
            <w:vAlign w:val="center"/>
          </w:tcPr>
          <w:p>
            <w:pPr>
              <w:widowControl/>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设备管理</w:t>
            </w:r>
          </w:p>
        </w:tc>
        <w:tc>
          <w:tcPr>
            <w:tcW w:w="1553" w:type="dxa"/>
            <w:shd w:val="clear" w:color="auto" w:fill="auto"/>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投放设备管理</w:t>
            </w:r>
          </w:p>
        </w:tc>
        <w:tc>
          <w:tcPr>
            <w:tcW w:w="6046" w:type="dxa"/>
            <w:shd w:val="clear" w:color="auto" w:fill="auto"/>
            <w:vAlign w:val="center"/>
          </w:tcPr>
          <w:p>
            <w:pPr>
              <w:widowControl/>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针对智能垃圾分类投放设备的使用，提供相应的设备管理、设备状态查看、设备自检、设备软件版本管理及远程自动升级、升级记录管理、设备日志查看管理等能力。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029" w:type="dxa"/>
            <w:shd w:val="clear" w:color="auto" w:fill="auto"/>
            <w:vAlign w:val="center"/>
          </w:tcPr>
          <w:p>
            <w:pPr>
              <w:widowControl/>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数据采集</w:t>
            </w:r>
          </w:p>
        </w:tc>
        <w:tc>
          <w:tcPr>
            <w:tcW w:w="1553" w:type="dxa"/>
            <w:shd w:val="clear" w:color="auto" w:fill="auto"/>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基础数据采集</w:t>
            </w:r>
          </w:p>
        </w:tc>
        <w:tc>
          <w:tcPr>
            <w:tcW w:w="6046" w:type="dxa"/>
            <w:shd w:val="clear" w:color="auto" w:fill="auto"/>
            <w:vAlign w:val="center"/>
          </w:tcPr>
          <w:p>
            <w:pPr>
              <w:widowControl/>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基础数据需具备七要素：垃圾投放人/次、投放时间/次、垃圾类别/次、垃圾重量/次、分类质量/次、易腐垃圾图像/次、不规范投放行为/次。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9" w:hRule="atLeast"/>
        </w:trPr>
        <w:tc>
          <w:tcPr>
            <w:tcW w:w="1029" w:type="dxa"/>
            <w:vMerge w:val="restart"/>
            <w:shd w:val="clear" w:color="auto" w:fill="auto"/>
            <w:vAlign w:val="center"/>
          </w:tcPr>
          <w:p>
            <w:pPr>
              <w:widowControl/>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居民监管</w:t>
            </w:r>
          </w:p>
        </w:tc>
        <w:tc>
          <w:tcPr>
            <w:tcW w:w="1553" w:type="dxa"/>
            <w:shd w:val="clear" w:color="auto" w:fill="auto"/>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居民分类档案</w:t>
            </w:r>
          </w:p>
        </w:tc>
        <w:tc>
          <w:tcPr>
            <w:tcW w:w="6046" w:type="dxa"/>
            <w:shd w:val="clear" w:color="auto" w:fill="auto"/>
            <w:vAlign w:val="center"/>
          </w:tcPr>
          <w:p>
            <w:pPr>
              <w:widowControl/>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监管平台应实现一户一档，可按户进行垃圾分类质量管理，整体可掌握每户居民投放次数、垃圾产生量、积分情况。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5" w:hRule="atLeast"/>
        </w:trPr>
        <w:tc>
          <w:tcPr>
            <w:tcW w:w="1029" w:type="dxa"/>
            <w:vMerge w:val="continue"/>
            <w:shd w:val="clear" w:color="auto" w:fill="auto"/>
            <w:vAlign w:val="center"/>
          </w:tcPr>
          <w:p>
            <w:pPr>
              <w:widowControl/>
              <w:jc w:val="left"/>
              <w:textAlignment w:val="center"/>
              <w:rPr>
                <w:rFonts w:ascii="仿宋" w:hAnsi="仿宋" w:eastAsia="仿宋" w:cs="仿宋"/>
                <w:color w:val="auto"/>
                <w:kern w:val="0"/>
                <w:szCs w:val="21"/>
                <w:highlight w:val="none"/>
              </w:rPr>
            </w:pPr>
          </w:p>
        </w:tc>
        <w:tc>
          <w:tcPr>
            <w:tcW w:w="1553" w:type="dxa"/>
            <w:shd w:val="clear" w:color="auto" w:fill="auto"/>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分类预警</w:t>
            </w:r>
          </w:p>
        </w:tc>
        <w:tc>
          <w:tcPr>
            <w:tcW w:w="6046" w:type="dxa"/>
            <w:shd w:val="clear" w:color="auto" w:fill="auto"/>
            <w:vAlign w:val="center"/>
          </w:tcPr>
          <w:p>
            <w:pPr>
              <w:widowControl/>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对于分类质量偏低、投放次数偏低的居民实现自动预警，列入重点宣传劝导对象。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029" w:type="dxa"/>
            <w:vMerge w:val="continue"/>
            <w:shd w:val="clear" w:color="auto" w:fill="auto"/>
            <w:vAlign w:val="center"/>
          </w:tcPr>
          <w:p>
            <w:pPr>
              <w:widowControl/>
              <w:jc w:val="left"/>
              <w:textAlignment w:val="center"/>
              <w:rPr>
                <w:rFonts w:ascii="仿宋" w:hAnsi="仿宋" w:eastAsia="仿宋" w:cs="仿宋"/>
                <w:color w:val="auto"/>
                <w:kern w:val="0"/>
                <w:szCs w:val="21"/>
                <w:highlight w:val="none"/>
              </w:rPr>
            </w:pPr>
          </w:p>
        </w:tc>
        <w:tc>
          <w:tcPr>
            <w:tcW w:w="1553" w:type="dxa"/>
            <w:shd w:val="clear" w:color="auto" w:fill="auto"/>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分类示范</w:t>
            </w:r>
          </w:p>
        </w:tc>
        <w:tc>
          <w:tcPr>
            <w:tcW w:w="6046" w:type="dxa"/>
            <w:shd w:val="clear" w:color="auto" w:fill="auto"/>
            <w:vAlign w:val="center"/>
          </w:tcPr>
          <w:p>
            <w:pPr>
              <w:widowControl/>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根据居民垃圾分类质量和参与次数两个维度，自动形成示范名单。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4" w:hRule="atLeast"/>
        </w:trPr>
        <w:tc>
          <w:tcPr>
            <w:tcW w:w="1029" w:type="dxa"/>
            <w:vMerge w:val="continue"/>
            <w:shd w:val="clear" w:color="auto" w:fill="auto"/>
            <w:vAlign w:val="center"/>
          </w:tcPr>
          <w:p>
            <w:pPr>
              <w:widowControl/>
              <w:jc w:val="left"/>
              <w:textAlignment w:val="center"/>
              <w:rPr>
                <w:rFonts w:ascii="仿宋" w:hAnsi="仿宋" w:eastAsia="仿宋" w:cs="仿宋"/>
                <w:color w:val="auto"/>
                <w:kern w:val="0"/>
                <w:szCs w:val="21"/>
                <w:highlight w:val="none"/>
              </w:rPr>
            </w:pPr>
          </w:p>
        </w:tc>
        <w:tc>
          <w:tcPr>
            <w:tcW w:w="1553" w:type="dxa"/>
            <w:shd w:val="clear" w:color="auto" w:fill="auto"/>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积分奖励</w:t>
            </w:r>
          </w:p>
        </w:tc>
        <w:tc>
          <w:tcPr>
            <w:tcW w:w="6046" w:type="dxa"/>
            <w:shd w:val="clear" w:color="auto" w:fill="auto"/>
            <w:vAlign w:val="center"/>
          </w:tcPr>
          <w:p>
            <w:pPr>
              <w:widowControl/>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根据居民每日易腐垃圾分类质量进行差异化的分类积分奖励。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rPr>
        <w:tc>
          <w:tcPr>
            <w:tcW w:w="1029" w:type="dxa"/>
            <w:vMerge w:val="continue"/>
            <w:shd w:val="clear" w:color="auto" w:fill="auto"/>
            <w:vAlign w:val="center"/>
          </w:tcPr>
          <w:p>
            <w:pPr>
              <w:widowControl/>
              <w:jc w:val="left"/>
              <w:textAlignment w:val="center"/>
              <w:rPr>
                <w:rFonts w:ascii="仿宋" w:hAnsi="仿宋" w:eastAsia="仿宋" w:cs="仿宋"/>
                <w:color w:val="auto"/>
                <w:kern w:val="0"/>
                <w:szCs w:val="21"/>
                <w:highlight w:val="none"/>
              </w:rPr>
            </w:pPr>
          </w:p>
        </w:tc>
        <w:tc>
          <w:tcPr>
            <w:tcW w:w="1553" w:type="dxa"/>
            <w:shd w:val="clear" w:color="auto" w:fill="auto"/>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在线互动</w:t>
            </w:r>
          </w:p>
        </w:tc>
        <w:tc>
          <w:tcPr>
            <w:tcW w:w="6046" w:type="dxa"/>
            <w:shd w:val="clear" w:color="auto" w:fill="auto"/>
            <w:vAlign w:val="center"/>
          </w:tcPr>
          <w:p>
            <w:pPr>
              <w:widowControl/>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通过手机进行账号注册、获取投递码，进行信息采集，查询每日投放记录及积分情况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4" w:hRule="atLeast"/>
        </w:trPr>
        <w:tc>
          <w:tcPr>
            <w:tcW w:w="1029" w:type="dxa"/>
            <w:shd w:val="clear" w:color="auto" w:fill="auto"/>
            <w:vAlign w:val="center"/>
          </w:tcPr>
          <w:p>
            <w:pPr>
              <w:widowControl/>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督导监管</w:t>
            </w:r>
          </w:p>
        </w:tc>
        <w:tc>
          <w:tcPr>
            <w:tcW w:w="1553" w:type="dxa"/>
            <w:shd w:val="clear" w:color="auto" w:fill="auto"/>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运营过程监管</w:t>
            </w:r>
          </w:p>
        </w:tc>
        <w:tc>
          <w:tcPr>
            <w:tcW w:w="6046" w:type="dxa"/>
            <w:shd w:val="clear" w:color="auto" w:fill="auto"/>
            <w:vAlign w:val="center"/>
          </w:tcPr>
          <w:p>
            <w:pPr>
              <w:widowControl/>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通过短信、微信小程序、督导仪、PC端管理程序等多形式联动对督导员的工作和垃圾分类投放的违规行为等进行支撑提醒和告警，并落实闭环处理。</w:t>
            </w:r>
          </w:p>
        </w:tc>
      </w:tr>
    </w:tbl>
    <w:p>
      <w:pPr>
        <w:spacing w:line="360" w:lineRule="auto"/>
        <w:ind w:firstLine="482" w:firstLineChars="200"/>
        <w:rPr>
          <w:rFonts w:eastAsia="仿宋"/>
          <w:color w:val="auto"/>
          <w:highlight w:val="none"/>
        </w:rPr>
      </w:pPr>
      <w:r>
        <w:rPr>
          <w:rFonts w:hint="eastAsia" w:ascii="仿宋" w:hAnsi="仿宋" w:eastAsia="仿宋" w:cs="仿宋"/>
          <w:b/>
          <w:bCs/>
          <w:color w:val="auto"/>
          <w:kern w:val="0"/>
          <w:sz w:val="24"/>
          <w:szCs w:val="24"/>
          <w:highlight w:val="none"/>
        </w:rPr>
        <w:t>特别说明：本节“数字化监管平台”由中标单位承接，如中标单位不具备此能力，允许分包给相应承接能力的单位</w:t>
      </w:r>
      <w:r>
        <w:rPr>
          <w:rFonts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rPr>
        <w:t>数字化监管服务</w:t>
      </w:r>
      <w:r>
        <w:rPr>
          <w:rFonts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rPr>
        <w:t>传输服务及云服务均要求服务</w:t>
      </w:r>
      <w:r>
        <w:rPr>
          <w:rFonts w:ascii="仿宋" w:hAnsi="仿宋" w:eastAsia="仿宋" w:cs="仿宋"/>
          <w:b/>
          <w:bCs/>
          <w:color w:val="auto"/>
          <w:kern w:val="0"/>
          <w:sz w:val="24"/>
          <w:szCs w:val="24"/>
          <w:highlight w:val="none"/>
        </w:rPr>
        <w:t>3</w:t>
      </w:r>
      <w:r>
        <w:rPr>
          <w:rFonts w:hint="eastAsia" w:ascii="仿宋" w:hAnsi="仿宋" w:eastAsia="仿宋" w:cs="仿宋"/>
          <w:b/>
          <w:bCs/>
          <w:color w:val="auto"/>
          <w:kern w:val="0"/>
          <w:sz w:val="24"/>
          <w:szCs w:val="24"/>
          <w:highlight w:val="none"/>
        </w:rPr>
        <w:t>年</w:t>
      </w:r>
      <w:r>
        <w:rPr>
          <w:rFonts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rPr>
        <w:t>服务期满后移交采购方</w:t>
      </w:r>
      <w:r>
        <w:rPr>
          <w:rFonts w:ascii="仿宋" w:hAnsi="仿宋" w:eastAsia="仿宋" w:cs="仿宋"/>
          <w:b/>
          <w:bCs/>
          <w:color w:val="auto"/>
          <w:kern w:val="0"/>
          <w:sz w:val="24"/>
          <w:szCs w:val="24"/>
          <w:highlight w:val="none"/>
        </w:rPr>
        <w:t>。</w:t>
      </w:r>
    </w:p>
    <w:p>
      <w:pPr>
        <w:spacing w:line="360" w:lineRule="auto"/>
        <w:ind w:firstLine="482" w:firstLineChars="200"/>
        <w:rPr>
          <w:color w:val="auto"/>
          <w:highlight w:val="none"/>
        </w:rPr>
      </w:pPr>
      <w:r>
        <w:rPr>
          <w:rFonts w:hint="eastAsia" w:ascii="仿宋" w:hAnsi="仿宋" w:eastAsia="仿宋" w:cs="仿宋"/>
          <w:b/>
          <w:bCs/>
          <w:color w:val="auto"/>
          <w:kern w:val="0"/>
          <w:sz w:val="24"/>
          <w:szCs w:val="24"/>
          <w:highlight w:val="none"/>
        </w:rPr>
        <w:t>中标单位同时负责平台系统的运行、维护和管理，并对一期项目的100个智能化小区实现平台覆盖</w:t>
      </w:r>
      <w:r>
        <w:rPr>
          <w:rFonts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rPr>
        <w:t>统一管理</w:t>
      </w:r>
      <w:r>
        <w:rPr>
          <w:rFonts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rPr>
        <w:t>承担前述内容投入所发生的相关费用。</w:t>
      </w:r>
    </w:p>
    <w:p>
      <w:pPr>
        <w:spacing w:line="440" w:lineRule="exact"/>
        <w:rPr>
          <w:rFonts w:ascii="仿宋" w:eastAsia="仿宋"/>
          <w:b/>
          <w:bCs/>
          <w:color w:val="auto"/>
          <w:kern w:val="0"/>
          <w:sz w:val="24"/>
          <w:highlight w:val="none"/>
        </w:rPr>
      </w:pPr>
      <w:r>
        <w:rPr>
          <w:rFonts w:ascii="仿宋" w:eastAsia="仿宋"/>
          <w:b/>
          <w:bCs/>
          <w:color w:val="auto"/>
          <w:kern w:val="0"/>
          <w:sz w:val="24"/>
          <w:highlight w:val="none"/>
        </w:rPr>
        <w:t>1</w:t>
      </w:r>
      <w:r>
        <w:rPr>
          <w:rFonts w:hint="eastAsia" w:ascii="仿宋" w:eastAsia="仿宋"/>
          <w:b/>
          <w:bCs/>
          <w:color w:val="auto"/>
          <w:kern w:val="0"/>
          <w:sz w:val="24"/>
          <w:highlight w:val="none"/>
        </w:rPr>
        <w:t>.</w:t>
      </w:r>
      <w:r>
        <w:rPr>
          <w:rFonts w:ascii="仿宋" w:eastAsia="仿宋"/>
          <w:b/>
          <w:bCs/>
          <w:color w:val="auto"/>
          <w:kern w:val="0"/>
          <w:sz w:val="24"/>
          <w:highlight w:val="none"/>
        </w:rPr>
        <w:t>2.</w:t>
      </w:r>
      <w:r>
        <w:rPr>
          <w:rFonts w:hint="eastAsia" w:ascii="仿宋" w:eastAsia="仿宋"/>
          <w:b/>
          <w:bCs/>
          <w:color w:val="auto"/>
          <w:kern w:val="0"/>
          <w:sz w:val="24"/>
          <w:highlight w:val="none"/>
        </w:rPr>
        <w:t>2传输服务</w:t>
      </w:r>
    </w:p>
    <w:p>
      <w:pPr>
        <w:adjustRightInd w:val="0"/>
        <w:snapToGrid w:val="0"/>
        <w:spacing w:line="440" w:lineRule="exact"/>
        <w:ind w:firstLine="480" w:firstLineChars="200"/>
        <w:rPr>
          <w:rFonts w:ascii="仿宋" w:eastAsia="仿宋"/>
          <w:b/>
          <w:bCs/>
          <w:color w:val="auto"/>
          <w:kern w:val="0"/>
          <w:sz w:val="24"/>
          <w:highlight w:val="none"/>
        </w:rPr>
      </w:pPr>
      <w:r>
        <w:rPr>
          <w:rFonts w:hint="eastAsia" w:ascii="仿宋" w:hAnsi="仿宋" w:eastAsia="仿宋" w:cs="仿宋"/>
          <w:color w:val="auto"/>
          <w:sz w:val="24"/>
          <w:szCs w:val="24"/>
          <w:highlight w:val="none"/>
        </w:rPr>
        <w:t>要求包含</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年网络费用</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要求每月不少于</w:t>
      </w:r>
      <w:r>
        <w:rPr>
          <w:rFonts w:ascii="仿宋" w:hAnsi="仿宋" w:eastAsia="仿宋" w:cs="仿宋"/>
          <w:color w:val="auto"/>
          <w:sz w:val="24"/>
          <w:szCs w:val="24"/>
          <w:highlight w:val="none"/>
        </w:rPr>
        <w:t>20G</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视频内容存储</w:t>
      </w:r>
      <w:r>
        <w:rPr>
          <w:rFonts w:ascii="仿宋" w:hAnsi="仿宋" w:eastAsia="仿宋" w:cs="仿宋"/>
          <w:color w:val="auto"/>
          <w:sz w:val="24"/>
          <w:szCs w:val="24"/>
          <w:highlight w:val="none"/>
        </w:rPr>
        <w:t>。</w:t>
      </w:r>
    </w:p>
    <w:p>
      <w:pPr>
        <w:widowControl/>
        <w:snapToGrid w:val="0"/>
        <w:spacing w:line="440" w:lineRule="exact"/>
        <w:rPr>
          <w:rFonts w:ascii="仿宋" w:eastAsia="仿宋"/>
          <w:b/>
          <w:bCs/>
          <w:color w:val="auto"/>
          <w:kern w:val="0"/>
          <w:sz w:val="24"/>
          <w:highlight w:val="none"/>
        </w:rPr>
      </w:pPr>
      <w:r>
        <w:rPr>
          <w:rFonts w:ascii="仿宋" w:eastAsia="仿宋"/>
          <w:b/>
          <w:bCs/>
          <w:color w:val="auto"/>
          <w:kern w:val="0"/>
          <w:sz w:val="24"/>
          <w:highlight w:val="none"/>
        </w:rPr>
        <w:t>1</w:t>
      </w:r>
      <w:r>
        <w:rPr>
          <w:rFonts w:hint="eastAsia" w:ascii="仿宋" w:eastAsia="仿宋"/>
          <w:b/>
          <w:bCs/>
          <w:color w:val="auto"/>
          <w:kern w:val="0"/>
          <w:sz w:val="24"/>
          <w:highlight w:val="none"/>
        </w:rPr>
        <w:t>.</w:t>
      </w:r>
      <w:r>
        <w:rPr>
          <w:rFonts w:ascii="仿宋" w:eastAsia="仿宋"/>
          <w:b/>
          <w:bCs/>
          <w:color w:val="auto"/>
          <w:kern w:val="0"/>
          <w:sz w:val="24"/>
          <w:highlight w:val="none"/>
        </w:rPr>
        <w:t>2.</w:t>
      </w:r>
      <w:r>
        <w:rPr>
          <w:rFonts w:hint="eastAsia" w:ascii="仿宋" w:eastAsia="仿宋"/>
          <w:b/>
          <w:bCs/>
          <w:color w:val="auto"/>
          <w:kern w:val="0"/>
          <w:sz w:val="24"/>
          <w:highlight w:val="none"/>
        </w:rPr>
        <w:t>3云服务</w:t>
      </w:r>
    </w:p>
    <w:p>
      <w:pPr>
        <w:adjustRightInd w:val="0"/>
        <w:snapToGrid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要求云服务总存储容量不低于</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T，投放垃圾图片存储时长不低于1年，违规视频存储时长不低于1年。</w:t>
      </w:r>
    </w:p>
    <w:p>
      <w:pPr>
        <w:widowControl/>
        <w:snapToGrid w:val="0"/>
        <w:spacing w:line="440" w:lineRule="exact"/>
        <w:rPr>
          <w:rFonts w:ascii="仿宋" w:eastAsia="仿宋"/>
          <w:b/>
          <w:bCs/>
          <w:color w:val="auto"/>
          <w:kern w:val="0"/>
          <w:sz w:val="24"/>
          <w:highlight w:val="none"/>
        </w:rPr>
      </w:pPr>
      <w:r>
        <w:rPr>
          <w:rFonts w:ascii="仿宋" w:eastAsia="仿宋"/>
          <w:b/>
          <w:bCs/>
          <w:color w:val="auto"/>
          <w:kern w:val="0"/>
          <w:sz w:val="24"/>
          <w:highlight w:val="none"/>
        </w:rPr>
        <w:t>1</w:t>
      </w:r>
      <w:r>
        <w:rPr>
          <w:rFonts w:hint="eastAsia" w:ascii="仿宋" w:eastAsia="仿宋"/>
          <w:b/>
          <w:bCs/>
          <w:color w:val="auto"/>
          <w:kern w:val="0"/>
          <w:sz w:val="24"/>
          <w:highlight w:val="none"/>
        </w:rPr>
        <w:t>.</w:t>
      </w:r>
      <w:r>
        <w:rPr>
          <w:rFonts w:ascii="仿宋" w:eastAsia="仿宋"/>
          <w:b/>
          <w:bCs/>
          <w:color w:val="auto"/>
          <w:kern w:val="0"/>
          <w:sz w:val="24"/>
          <w:highlight w:val="none"/>
        </w:rPr>
        <w:t>2.</w:t>
      </w:r>
      <w:r>
        <w:rPr>
          <w:rFonts w:hint="eastAsia" w:ascii="仿宋" w:eastAsia="仿宋"/>
          <w:b/>
          <w:bCs/>
          <w:color w:val="auto"/>
          <w:kern w:val="0"/>
          <w:sz w:val="24"/>
          <w:highlight w:val="none"/>
        </w:rPr>
        <w:t>4人员配备</w:t>
      </w:r>
    </w:p>
    <w:p>
      <w:pPr>
        <w:pStyle w:val="36"/>
        <w:spacing w:line="440" w:lineRule="exact"/>
        <w:ind w:firstLine="480" w:firstLineChars="200"/>
        <w:rPr>
          <w:rFonts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本项目人员要求不低于</w:t>
      </w:r>
      <w:r>
        <w:rPr>
          <w:rFonts w:ascii="仿宋" w:hAnsi="仿宋" w:eastAsia="仿宋" w:cs="仿宋"/>
          <w:b w:val="0"/>
          <w:bCs w:val="0"/>
          <w:color w:val="auto"/>
          <w:kern w:val="2"/>
          <w:sz w:val="24"/>
          <w:szCs w:val="24"/>
          <w:highlight w:val="none"/>
        </w:rPr>
        <w:t>21</w:t>
      </w:r>
      <w:r>
        <w:rPr>
          <w:rFonts w:hint="eastAsia" w:ascii="仿宋" w:hAnsi="仿宋" w:eastAsia="仿宋" w:cs="仿宋"/>
          <w:b w:val="0"/>
          <w:bCs w:val="0"/>
          <w:color w:val="auto"/>
          <w:kern w:val="2"/>
          <w:sz w:val="24"/>
          <w:szCs w:val="24"/>
          <w:highlight w:val="none"/>
        </w:rPr>
        <w:t>名</w:t>
      </w:r>
      <w:r>
        <w:rPr>
          <w:rFonts w:ascii="仿宋" w:hAnsi="仿宋" w:eastAsia="仿宋" w:cs="仿宋"/>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其中项目经理</w:t>
      </w:r>
      <w:r>
        <w:rPr>
          <w:rFonts w:ascii="仿宋" w:hAnsi="仿宋" w:eastAsia="仿宋" w:cs="仿宋"/>
          <w:b w:val="0"/>
          <w:bCs w:val="0"/>
          <w:color w:val="auto"/>
          <w:kern w:val="2"/>
          <w:sz w:val="24"/>
          <w:szCs w:val="24"/>
          <w:highlight w:val="none"/>
        </w:rPr>
        <w:t>1</w:t>
      </w:r>
      <w:r>
        <w:rPr>
          <w:rFonts w:hint="eastAsia" w:ascii="仿宋" w:hAnsi="仿宋" w:eastAsia="仿宋" w:cs="仿宋"/>
          <w:b w:val="0"/>
          <w:bCs w:val="0"/>
          <w:color w:val="auto"/>
          <w:kern w:val="2"/>
          <w:sz w:val="24"/>
          <w:szCs w:val="24"/>
          <w:highlight w:val="none"/>
        </w:rPr>
        <w:t>名</w:t>
      </w:r>
      <w:r>
        <w:rPr>
          <w:rFonts w:ascii="仿宋" w:hAnsi="仿宋" w:eastAsia="仿宋" w:cs="仿宋"/>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负责项目总体协调</w:t>
      </w:r>
      <w:r>
        <w:rPr>
          <w:rFonts w:ascii="仿宋" w:hAnsi="仿宋" w:eastAsia="仿宋" w:cs="仿宋"/>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实施负责人</w:t>
      </w:r>
      <w:r>
        <w:rPr>
          <w:rFonts w:ascii="仿宋" w:hAnsi="仿宋" w:eastAsia="仿宋" w:cs="仿宋"/>
          <w:b w:val="0"/>
          <w:bCs w:val="0"/>
          <w:color w:val="auto"/>
          <w:kern w:val="2"/>
          <w:sz w:val="24"/>
          <w:szCs w:val="24"/>
          <w:highlight w:val="none"/>
        </w:rPr>
        <w:t>1</w:t>
      </w:r>
      <w:r>
        <w:rPr>
          <w:rFonts w:hint="eastAsia" w:ascii="仿宋" w:hAnsi="仿宋" w:eastAsia="仿宋" w:cs="仿宋"/>
          <w:b w:val="0"/>
          <w:bCs w:val="0"/>
          <w:color w:val="auto"/>
          <w:kern w:val="2"/>
          <w:sz w:val="24"/>
          <w:szCs w:val="24"/>
          <w:highlight w:val="none"/>
        </w:rPr>
        <w:t>名</w:t>
      </w:r>
      <w:r>
        <w:rPr>
          <w:rFonts w:ascii="仿宋" w:hAnsi="仿宋" w:eastAsia="仿宋" w:cs="仿宋"/>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统筹落地推进工作</w:t>
      </w:r>
      <w:r>
        <w:rPr>
          <w:rFonts w:ascii="仿宋" w:hAnsi="仿宋" w:eastAsia="仿宋" w:cs="仿宋"/>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实施人员</w:t>
      </w:r>
      <w:r>
        <w:rPr>
          <w:rFonts w:ascii="仿宋" w:hAnsi="仿宋" w:eastAsia="仿宋" w:cs="仿宋"/>
          <w:b w:val="0"/>
          <w:bCs w:val="0"/>
          <w:color w:val="auto"/>
          <w:kern w:val="2"/>
          <w:sz w:val="24"/>
          <w:szCs w:val="24"/>
          <w:highlight w:val="none"/>
        </w:rPr>
        <w:t>15</w:t>
      </w:r>
      <w:r>
        <w:rPr>
          <w:rFonts w:hint="eastAsia" w:ascii="仿宋" w:hAnsi="仿宋" w:eastAsia="仿宋" w:cs="仿宋"/>
          <w:b w:val="0"/>
          <w:bCs w:val="0"/>
          <w:color w:val="auto"/>
          <w:kern w:val="2"/>
          <w:sz w:val="24"/>
          <w:szCs w:val="24"/>
          <w:highlight w:val="none"/>
        </w:rPr>
        <w:t>名</w:t>
      </w:r>
      <w:r>
        <w:rPr>
          <w:rFonts w:ascii="仿宋" w:hAnsi="仿宋" w:eastAsia="仿宋" w:cs="仿宋"/>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具体负责各小区落地推进及培训工作</w:t>
      </w:r>
      <w:r>
        <w:rPr>
          <w:rFonts w:ascii="仿宋" w:hAnsi="仿宋" w:eastAsia="仿宋" w:cs="仿宋"/>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维护人员</w:t>
      </w:r>
      <w:r>
        <w:rPr>
          <w:rFonts w:ascii="仿宋" w:hAnsi="仿宋" w:eastAsia="仿宋" w:cs="仿宋"/>
          <w:b w:val="0"/>
          <w:bCs w:val="0"/>
          <w:color w:val="auto"/>
          <w:kern w:val="2"/>
          <w:sz w:val="24"/>
          <w:szCs w:val="24"/>
          <w:highlight w:val="none"/>
        </w:rPr>
        <w:t>4</w:t>
      </w:r>
      <w:r>
        <w:rPr>
          <w:rFonts w:hint="eastAsia" w:ascii="仿宋" w:hAnsi="仿宋" w:eastAsia="仿宋" w:cs="仿宋"/>
          <w:b w:val="0"/>
          <w:bCs w:val="0"/>
          <w:color w:val="auto"/>
          <w:kern w:val="2"/>
          <w:sz w:val="24"/>
          <w:szCs w:val="24"/>
          <w:highlight w:val="none"/>
        </w:rPr>
        <w:t>名</w:t>
      </w:r>
      <w:r>
        <w:rPr>
          <w:rFonts w:ascii="仿宋" w:hAnsi="仿宋" w:eastAsia="仿宋" w:cs="仿宋"/>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负责设备的日常巡检维护</w:t>
      </w:r>
      <w:r>
        <w:rPr>
          <w:rFonts w:ascii="仿宋" w:hAnsi="仿宋" w:eastAsia="仿宋" w:cs="仿宋"/>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t>故障修复等设备管理工作</w:t>
      </w:r>
      <w:r>
        <w:rPr>
          <w:rFonts w:ascii="仿宋" w:hAnsi="仿宋" w:eastAsia="仿宋" w:cs="仿宋"/>
          <w:b w:val="0"/>
          <w:bCs w:val="0"/>
          <w:color w:val="auto"/>
          <w:kern w:val="2"/>
          <w:sz w:val="24"/>
          <w:szCs w:val="24"/>
          <w:highlight w:val="none"/>
        </w:rPr>
        <w:t>。</w:t>
      </w:r>
    </w:p>
    <w:p>
      <w:pPr>
        <w:pStyle w:val="10"/>
        <w:spacing w:line="440" w:lineRule="exac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1.3</w:t>
      </w:r>
      <w:r>
        <w:rPr>
          <w:rFonts w:hint="eastAsia" w:ascii="仿宋" w:hAnsi="仿宋" w:eastAsia="仿宋" w:cs="仿宋"/>
          <w:b/>
          <w:color w:val="auto"/>
          <w:sz w:val="24"/>
          <w:szCs w:val="24"/>
          <w:highlight w:val="none"/>
        </w:rPr>
        <w:t>设备部分技术参数及要求</w:t>
      </w:r>
    </w:p>
    <w:p>
      <w:pPr>
        <w:pStyle w:val="36"/>
        <w:spacing w:line="440" w:lineRule="exact"/>
        <w:ind w:firstLine="482" w:firstLineChars="200"/>
        <w:rPr>
          <w:rFonts w:ascii="仿宋" w:hAnsi="仿宋" w:eastAsia="仿宋" w:cs="仿宋"/>
          <w:color w:val="auto"/>
          <w:sz w:val="24"/>
          <w:szCs w:val="24"/>
          <w:highlight w:val="none"/>
        </w:rPr>
      </w:pPr>
      <w:r>
        <w:rPr>
          <w:rFonts w:hint="eastAsia" w:ascii="仿宋" w:hAnsi="仿宋" w:eastAsia="仿宋" w:cs="仿宋"/>
          <w:color w:val="auto"/>
          <w:kern w:val="0"/>
          <w:sz w:val="24"/>
          <w:highlight w:val="none"/>
        </w:rPr>
        <w:t>1.3.1</w:t>
      </w:r>
      <w:r>
        <w:rPr>
          <w:rFonts w:hint="eastAsia" w:ascii="仿宋" w:hAnsi="仿宋" w:eastAsia="仿宋" w:cs="仿宋"/>
          <w:color w:val="auto"/>
          <w:sz w:val="24"/>
          <w:szCs w:val="24"/>
          <w:highlight w:val="none"/>
        </w:rPr>
        <w:t>示范型垃圾房</w:t>
      </w:r>
    </w:p>
    <w:tbl>
      <w:tblPr>
        <w:tblStyle w:val="29"/>
        <w:tblW w:w="87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6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vAlign w:val="center"/>
          </w:tcPr>
          <w:p>
            <w:pPr>
              <w:pStyle w:val="45"/>
              <w:ind w:firstLine="241"/>
              <w:jc w:val="center"/>
              <w:rPr>
                <w:rFonts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rPr>
              <w:t>功能类型</w:t>
            </w:r>
          </w:p>
        </w:tc>
        <w:tc>
          <w:tcPr>
            <w:tcW w:w="6749" w:type="dxa"/>
            <w:vAlign w:val="center"/>
          </w:tcPr>
          <w:p>
            <w:pPr>
              <w:pStyle w:val="45"/>
              <w:ind w:firstLine="241"/>
              <w:jc w:val="center"/>
              <w:rPr>
                <w:rFonts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vAlign w:val="center"/>
          </w:tcPr>
          <w:p>
            <w:pPr>
              <w:jc w:val="center"/>
              <w:rPr>
                <w:rFonts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示范型垃圾房</w:t>
            </w:r>
          </w:p>
        </w:tc>
        <w:tc>
          <w:tcPr>
            <w:tcW w:w="6749" w:type="dxa"/>
            <w:vAlign w:val="center"/>
          </w:tcPr>
          <w:p>
            <w:pPr>
              <w:rPr>
                <w:rFonts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1.每个投放点服务450户以上的居民，每个投放点建筑面积不小于28㎡，高度不低于3.3m；</w:t>
            </w:r>
          </w:p>
          <w:p>
            <w:pPr>
              <w:rPr>
                <w:rFonts w:ascii="仿宋" w:hAnsi="仿宋" w:eastAsia="仿宋" w:cs="仿宋"/>
                <w:color w:val="auto"/>
                <w:highlight w:val="none"/>
              </w:rPr>
            </w:pPr>
            <w:r>
              <w:rPr>
                <w:rFonts w:hint="eastAsia" w:ascii="仿宋" w:hAnsi="仿宋" w:eastAsia="仿宋" w:cs="仿宋"/>
                <w:color w:val="auto"/>
                <w:sz w:val="24"/>
                <w:szCs w:val="24"/>
                <w:highlight w:val="none"/>
                <w:lang w:bidi="zh-CN"/>
              </w:rPr>
              <w:t>2.功能区分为休闲区（包含休闲桌椅、微波炉、饮水机）、投放区、洗手区、洗桶区、存桶区、保洁用品放置区、拖把池，分类宣传广告区等；</w:t>
            </w:r>
          </w:p>
          <w:p>
            <w:pPr>
              <w:rPr>
                <w:rFonts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3.投放点必须为一体式装配结构，便于整体移动。</w:t>
            </w:r>
          </w:p>
        </w:tc>
      </w:tr>
    </w:tbl>
    <w:p>
      <w:pPr>
        <w:pStyle w:val="24"/>
        <w:tabs>
          <w:tab w:val="left" w:pos="720"/>
        </w:tabs>
        <w:spacing w:line="360" w:lineRule="auto"/>
        <w:ind w:firstLine="480"/>
        <w:rPr>
          <w:rFonts w:ascii="仿宋" w:hAnsi="仿宋" w:eastAsia="仿宋" w:cs="仿宋"/>
          <w:b/>
          <w:bCs/>
          <w:color w:val="auto"/>
          <w:szCs w:val="24"/>
          <w:highlight w:val="none"/>
          <w:lang w:bidi="zh-CN"/>
        </w:rPr>
      </w:pPr>
      <w:r>
        <w:rPr>
          <w:rFonts w:hint="eastAsia" w:ascii="仿宋" w:hAnsi="仿宋" w:eastAsia="仿宋" w:cs="仿宋"/>
          <w:b/>
          <w:bCs/>
          <w:color w:val="auto"/>
          <w:szCs w:val="24"/>
          <w:highlight w:val="none"/>
          <w:lang w:bidi="zh-CN"/>
        </w:rPr>
        <w:t>1.3.1.1示范型垃圾房技术参数</w:t>
      </w:r>
    </w:p>
    <w:tbl>
      <w:tblPr>
        <w:tblStyle w:val="29"/>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477"/>
        <w:gridCol w:w="6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pPr>
              <w:pStyle w:val="45"/>
              <w:ind w:firstLine="0" w:firstLineChars="0"/>
              <w:jc w:val="center"/>
              <w:rPr>
                <w:rFonts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rPr>
              <w:t>序号</w:t>
            </w:r>
          </w:p>
        </w:tc>
        <w:tc>
          <w:tcPr>
            <w:tcW w:w="1477" w:type="dxa"/>
          </w:tcPr>
          <w:p>
            <w:pPr>
              <w:pStyle w:val="45"/>
              <w:ind w:firstLine="0" w:firstLineChars="0"/>
              <w:jc w:val="center"/>
              <w:rPr>
                <w:rFonts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rPr>
              <w:t>板块</w:t>
            </w:r>
          </w:p>
        </w:tc>
        <w:tc>
          <w:tcPr>
            <w:tcW w:w="6538" w:type="dxa"/>
          </w:tcPr>
          <w:p>
            <w:pPr>
              <w:pStyle w:val="45"/>
              <w:ind w:firstLine="0" w:firstLineChars="0"/>
              <w:jc w:val="center"/>
              <w:rPr>
                <w:rFonts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pStyle w:val="45"/>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77" w:type="dxa"/>
            <w:vAlign w:val="center"/>
          </w:tcPr>
          <w:p>
            <w:pPr>
              <w:pStyle w:val="45"/>
              <w:ind w:firstLine="0" w:firstLineChars="0"/>
              <w:jc w:val="center"/>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基础</w:t>
            </w:r>
          </w:p>
        </w:tc>
        <w:tc>
          <w:tcPr>
            <w:tcW w:w="6538" w:type="dxa"/>
          </w:tcPr>
          <w:p>
            <w:pPr>
              <w:pStyle w:val="48"/>
              <w:ind w:firstLine="0" w:firstLineChars="0"/>
              <w:rPr>
                <w:rFonts w:ascii="仿宋" w:hAnsi="仿宋" w:eastAsia="仿宋" w:cs="仿宋"/>
                <w:color w:val="auto"/>
                <w:kern w:val="0"/>
                <w:sz w:val="24"/>
                <w:szCs w:val="24"/>
                <w:highlight w:val="none"/>
                <w:lang w:bidi="zh-CN"/>
              </w:rPr>
            </w:pPr>
            <w:r>
              <w:rPr>
                <w:rFonts w:hint="eastAsia" w:ascii="仿宋" w:hAnsi="仿宋" w:eastAsia="仿宋" w:cs="仿宋"/>
                <w:color w:val="auto"/>
                <w:kern w:val="0"/>
                <w:sz w:val="24"/>
                <w:szCs w:val="24"/>
                <w:highlight w:val="none"/>
                <w:lang w:bidi="zh-CN"/>
              </w:rPr>
              <w:t>1.1基础以投标方图纸为准。</w:t>
            </w:r>
          </w:p>
          <w:p>
            <w:pPr>
              <w:pStyle w:val="48"/>
              <w:ind w:firstLine="0" w:firstLineChars="0"/>
              <w:rPr>
                <w:rFonts w:ascii="仿宋" w:hAnsi="仿宋" w:eastAsia="仿宋" w:cs="仿宋"/>
                <w:color w:val="auto"/>
                <w:kern w:val="0"/>
                <w:sz w:val="24"/>
                <w:szCs w:val="24"/>
                <w:highlight w:val="none"/>
                <w:lang w:bidi="zh-CN"/>
              </w:rPr>
            </w:pPr>
            <w:r>
              <w:rPr>
                <w:rFonts w:hint="eastAsia" w:ascii="仿宋" w:hAnsi="仿宋" w:eastAsia="仿宋" w:cs="仿宋"/>
                <w:color w:val="auto"/>
                <w:kern w:val="0"/>
                <w:sz w:val="24"/>
                <w:szCs w:val="24"/>
                <w:highlight w:val="none"/>
                <w:lang w:bidi="zh-CN"/>
              </w:rPr>
              <w:t>1.2采用混凝土现浇后上铺陶瓷厚板，四周做好排水沟设置。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pStyle w:val="45"/>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77" w:type="dxa"/>
            <w:vAlign w:val="center"/>
          </w:tcPr>
          <w:p>
            <w:pPr>
              <w:pStyle w:val="45"/>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底板</w:t>
            </w:r>
          </w:p>
          <w:p>
            <w:pPr>
              <w:pStyle w:val="45"/>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休闲区</w:t>
            </w:r>
            <w:r>
              <w:rPr>
                <w:rFonts w:hint="eastAsia" w:ascii="仿宋" w:hAnsi="仿宋" w:eastAsia="仿宋" w:cs="仿宋"/>
                <w:color w:val="auto"/>
                <w:sz w:val="24"/>
                <w:szCs w:val="24"/>
                <w:highlight w:val="none"/>
              </w:rPr>
              <w:t>）</w:t>
            </w:r>
          </w:p>
        </w:tc>
        <w:tc>
          <w:tcPr>
            <w:tcW w:w="6538" w:type="dxa"/>
          </w:tcPr>
          <w:p>
            <w:pPr>
              <w:pStyle w:val="48"/>
              <w:ind w:firstLine="0" w:firstLineChars="0"/>
              <w:rPr>
                <w:rFonts w:ascii="仿宋" w:hAnsi="仿宋" w:eastAsia="仿宋" w:cs="仿宋"/>
                <w:color w:val="auto"/>
                <w:kern w:val="0"/>
                <w:sz w:val="24"/>
                <w:szCs w:val="24"/>
                <w:highlight w:val="none"/>
                <w:lang w:val="zh-CN" w:bidi="zh-CN"/>
              </w:rPr>
            </w:pPr>
            <w:r>
              <w:rPr>
                <w:rFonts w:hint="eastAsia" w:ascii="仿宋" w:hAnsi="仿宋" w:eastAsia="仿宋" w:cs="仿宋"/>
                <w:color w:val="auto"/>
                <w:kern w:val="0"/>
                <w:sz w:val="24"/>
                <w:szCs w:val="24"/>
                <w:highlight w:val="none"/>
                <w:lang w:bidi="zh-CN"/>
              </w:rPr>
              <w:t>2.1</w:t>
            </w:r>
            <w:r>
              <w:rPr>
                <w:rFonts w:hint="eastAsia" w:ascii="仿宋" w:hAnsi="仿宋" w:eastAsia="仿宋" w:cs="仿宋"/>
                <w:color w:val="auto"/>
                <w:kern w:val="0"/>
                <w:sz w:val="24"/>
                <w:szCs w:val="24"/>
                <w:highlight w:val="none"/>
                <w:lang w:val="zh-CN" w:bidi="zh-CN"/>
              </w:rPr>
              <w:t xml:space="preserve">底板采用0.5mm镀锌板+PU+瓷砖（内置方管）； </w:t>
            </w:r>
          </w:p>
          <w:p>
            <w:pPr>
              <w:pStyle w:val="48"/>
              <w:ind w:firstLine="0" w:firstLineChars="0"/>
              <w:rPr>
                <w:rFonts w:ascii="仿宋" w:hAnsi="仿宋" w:eastAsia="仿宋" w:cs="仿宋"/>
                <w:color w:val="auto"/>
                <w:kern w:val="0"/>
                <w:sz w:val="24"/>
                <w:szCs w:val="24"/>
                <w:highlight w:val="none"/>
                <w:lang w:val="zh-CN" w:bidi="zh-CN"/>
              </w:rPr>
            </w:pPr>
            <w:r>
              <w:rPr>
                <w:rFonts w:hint="eastAsia" w:ascii="仿宋" w:hAnsi="仿宋" w:eastAsia="仿宋" w:cs="仿宋"/>
                <w:color w:val="auto"/>
                <w:kern w:val="0"/>
                <w:sz w:val="24"/>
                <w:szCs w:val="24"/>
                <w:highlight w:val="none"/>
                <w:lang w:bidi="zh-CN"/>
              </w:rPr>
              <w:t>2.2</w:t>
            </w:r>
            <w:r>
              <w:rPr>
                <w:rFonts w:hint="eastAsia" w:ascii="仿宋" w:hAnsi="仿宋" w:eastAsia="仿宋" w:cs="仿宋"/>
                <w:color w:val="auto"/>
                <w:kern w:val="0"/>
                <w:sz w:val="24"/>
                <w:szCs w:val="24"/>
                <w:highlight w:val="none"/>
                <w:lang w:val="zh-CN" w:bidi="zh-CN"/>
              </w:rPr>
              <w:t>热浸镀锌钢平台：采用150×150×2.5mm方管焊接成模块框架（或连接板），整体热浸镀锌防腐（镀锌厚度＞86μm），模块框架之间采用含10.9级高强热镀锌连接螺栓。</w:t>
            </w:r>
          </w:p>
          <w:p>
            <w:pPr>
              <w:pStyle w:val="48"/>
              <w:ind w:firstLine="0" w:firstLineChars="0"/>
              <w:rPr>
                <w:rFonts w:ascii="仿宋" w:hAnsi="仿宋" w:eastAsia="仿宋" w:cs="仿宋"/>
                <w:color w:val="auto"/>
                <w:kern w:val="0"/>
                <w:sz w:val="24"/>
                <w:szCs w:val="24"/>
                <w:highlight w:val="none"/>
                <w:lang w:bidi="zh-CN"/>
              </w:rPr>
            </w:pPr>
            <w:r>
              <w:rPr>
                <w:rFonts w:hint="eastAsia" w:ascii="仿宋" w:hAnsi="仿宋" w:eastAsia="仿宋" w:cs="仿宋"/>
                <w:color w:val="auto"/>
                <w:kern w:val="0"/>
                <w:sz w:val="24"/>
                <w:szCs w:val="24"/>
                <w:highlight w:val="none"/>
                <w:lang w:bidi="zh-CN"/>
              </w:rPr>
              <w:t xml:space="preserve">2.3 </w:t>
            </w:r>
            <w:r>
              <w:rPr>
                <w:rFonts w:hint="eastAsia" w:ascii="仿宋" w:hAnsi="仿宋" w:eastAsia="仿宋" w:cs="仿宋"/>
                <w:color w:val="auto"/>
                <w:kern w:val="0"/>
                <w:sz w:val="24"/>
                <w:szCs w:val="24"/>
                <w:highlight w:val="none"/>
                <w:lang w:val="zh-CN" w:bidi="zh-CN"/>
              </w:rPr>
              <w:t>100mm厚聚氨酯复合一体板：采用绿色环保、保温隔音、防潮防火等性能防滑抛光砖、聚氨酯（PU）、0.5mm热镀锌钢板、60×40X1.0mm方管桁架及2mm厚SBS复合成一体，且四周有凹凸槽，块与块之间采用耐老化密封胶密封。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842" w:type="dxa"/>
            <w:vAlign w:val="center"/>
          </w:tcPr>
          <w:p>
            <w:pPr>
              <w:pStyle w:val="45"/>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77" w:type="dxa"/>
            <w:vAlign w:val="center"/>
          </w:tcPr>
          <w:p>
            <w:pPr>
              <w:pStyle w:val="45"/>
              <w:ind w:firstLine="0" w:firstLineChars="0"/>
              <w:jc w:val="center"/>
              <w:rPr>
                <w:rFonts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rPr>
              <w:t>墙体</w:t>
            </w:r>
          </w:p>
        </w:tc>
        <w:tc>
          <w:tcPr>
            <w:tcW w:w="6538" w:type="dxa"/>
          </w:tcPr>
          <w:p>
            <w:pPr>
              <w:rPr>
                <w:rFonts w:ascii="仿宋" w:hAnsi="仿宋" w:eastAsia="仿宋" w:cs="仿宋"/>
                <w:color w:val="auto"/>
                <w:kern w:val="0"/>
                <w:sz w:val="24"/>
                <w:szCs w:val="24"/>
                <w:highlight w:val="none"/>
                <w:lang w:bidi="zh-CN"/>
              </w:rPr>
            </w:pPr>
            <w:r>
              <w:rPr>
                <w:rFonts w:hint="eastAsia" w:ascii="仿宋" w:hAnsi="仿宋" w:eastAsia="仿宋" w:cs="仿宋"/>
                <w:color w:val="auto"/>
                <w:kern w:val="0"/>
                <w:sz w:val="24"/>
                <w:szCs w:val="24"/>
                <w:highlight w:val="none"/>
                <w:lang w:bidi="zh-CN"/>
              </w:rPr>
              <w:t>3.1</w:t>
            </w:r>
            <w:r>
              <w:rPr>
                <w:rFonts w:hint="eastAsia" w:ascii="仿宋" w:hAnsi="仿宋" w:eastAsia="仿宋" w:cs="仿宋"/>
                <w:color w:val="auto"/>
                <w:kern w:val="0"/>
                <w:sz w:val="24"/>
                <w:szCs w:val="24"/>
                <w:highlight w:val="none"/>
                <w:lang w:val="zh-CN" w:bidi="zh-CN"/>
              </w:rPr>
              <w:t>承重墙：100mm(0.5mm镀锌板+PU+方管+镀锌板）聚氯酯复合板</w:t>
            </w:r>
            <w:r>
              <w:rPr>
                <w:rFonts w:hint="eastAsia" w:ascii="仿宋" w:hAnsi="仿宋" w:eastAsia="仿宋" w:cs="仿宋"/>
                <w:color w:val="auto"/>
                <w:kern w:val="0"/>
                <w:sz w:val="24"/>
                <w:szCs w:val="24"/>
                <w:highlight w:val="none"/>
                <w:lang w:bidi="zh-CN"/>
              </w:rPr>
              <w:t>；</w:t>
            </w:r>
          </w:p>
          <w:p>
            <w:pPr>
              <w:pStyle w:val="48"/>
              <w:ind w:firstLine="0" w:firstLineChars="0"/>
              <w:rPr>
                <w:rFonts w:ascii="仿宋" w:hAnsi="仿宋" w:eastAsia="仿宋" w:cs="仿宋"/>
                <w:color w:val="auto"/>
                <w:kern w:val="0"/>
                <w:sz w:val="24"/>
                <w:szCs w:val="24"/>
                <w:highlight w:val="none"/>
                <w:lang w:bidi="zh-CN"/>
              </w:rPr>
            </w:pPr>
            <w:r>
              <w:rPr>
                <w:rFonts w:hint="eastAsia" w:ascii="仿宋" w:hAnsi="仿宋" w:eastAsia="仿宋" w:cs="仿宋"/>
                <w:color w:val="auto"/>
                <w:kern w:val="0"/>
                <w:sz w:val="24"/>
                <w:szCs w:val="24"/>
                <w:highlight w:val="none"/>
                <w:lang w:val="zh-CN" w:bidi="zh-CN"/>
              </w:rPr>
              <w:t>3.2内墙（</w:t>
            </w:r>
            <w:r>
              <w:rPr>
                <w:rFonts w:hint="eastAsia" w:ascii="仿宋" w:hAnsi="仿宋" w:eastAsia="仿宋" w:cs="仿宋"/>
                <w:color w:val="auto"/>
                <w:kern w:val="0"/>
                <w:sz w:val="24"/>
                <w:szCs w:val="24"/>
                <w:highlight w:val="none"/>
                <w:lang w:bidi="zh-CN"/>
              </w:rPr>
              <w:t>休闲区</w:t>
            </w:r>
            <w:r>
              <w:rPr>
                <w:rFonts w:hint="eastAsia" w:ascii="仿宋" w:hAnsi="仿宋" w:eastAsia="仿宋" w:cs="仿宋"/>
                <w:color w:val="auto"/>
                <w:kern w:val="0"/>
                <w:sz w:val="24"/>
                <w:szCs w:val="24"/>
                <w:highlight w:val="none"/>
                <w:lang w:val="zh-CN" w:bidi="zh-CN"/>
              </w:rPr>
              <w:t>）：</w:t>
            </w:r>
            <w:r>
              <w:rPr>
                <w:rFonts w:hint="eastAsia" w:ascii="仿宋" w:hAnsi="仿宋" w:eastAsia="仿宋" w:cs="仿宋"/>
                <w:color w:val="auto"/>
                <w:kern w:val="0"/>
                <w:sz w:val="24"/>
                <w:szCs w:val="24"/>
                <w:highlight w:val="none"/>
                <w:lang w:bidi="zh-CN"/>
              </w:rPr>
              <w:t>竹纤维板</w:t>
            </w:r>
            <w:r>
              <w:rPr>
                <w:rFonts w:hint="eastAsia" w:ascii="仿宋" w:hAnsi="仿宋" w:eastAsia="仿宋" w:cs="仿宋"/>
                <w:color w:val="auto"/>
                <w:kern w:val="0"/>
                <w:sz w:val="24"/>
                <w:szCs w:val="24"/>
                <w:highlight w:val="none"/>
                <w:lang w:val="zh-CN" w:bidi="zh-CN"/>
              </w:rPr>
              <w:t>（含挂件）；</w:t>
            </w:r>
          </w:p>
          <w:p>
            <w:pPr>
              <w:pStyle w:val="48"/>
              <w:ind w:firstLine="0" w:firstLineChars="0"/>
              <w:rPr>
                <w:rFonts w:ascii="仿宋" w:hAnsi="仿宋" w:eastAsia="仿宋" w:cs="仿宋"/>
                <w:color w:val="auto"/>
                <w:kern w:val="0"/>
                <w:sz w:val="24"/>
                <w:szCs w:val="24"/>
                <w:highlight w:val="none"/>
                <w:lang w:bidi="zh-CN"/>
              </w:rPr>
            </w:pPr>
            <w:r>
              <w:rPr>
                <w:rFonts w:hint="eastAsia" w:ascii="仿宋" w:hAnsi="仿宋" w:eastAsia="仿宋" w:cs="仿宋"/>
                <w:color w:val="auto"/>
                <w:kern w:val="0"/>
                <w:sz w:val="24"/>
                <w:szCs w:val="24"/>
                <w:highlight w:val="none"/>
                <w:lang w:bidi="zh-CN"/>
              </w:rPr>
              <w:t>3.3内墙（垃圾分类区）：pvc槽板（干挂）；</w:t>
            </w:r>
          </w:p>
          <w:p>
            <w:pPr>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bidi="zh-CN"/>
              </w:rPr>
              <w:t>3.</w:t>
            </w:r>
            <w:r>
              <w:rPr>
                <w:rFonts w:hint="eastAsia" w:ascii="仿宋" w:hAnsi="仿宋" w:eastAsia="仿宋" w:cs="仿宋"/>
                <w:color w:val="auto"/>
                <w:kern w:val="0"/>
                <w:sz w:val="24"/>
                <w:szCs w:val="24"/>
                <w:highlight w:val="none"/>
                <w:lang w:bidi="zh-CN"/>
              </w:rPr>
              <w:t>4</w:t>
            </w:r>
            <w:r>
              <w:rPr>
                <w:rFonts w:hint="eastAsia" w:ascii="仿宋" w:hAnsi="仿宋" w:eastAsia="仿宋" w:cs="仿宋"/>
                <w:color w:val="auto"/>
                <w:kern w:val="0"/>
                <w:sz w:val="24"/>
                <w:szCs w:val="24"/>
                <w:highlight w:val="none"/>
                <w:lang w:val="zh-CN" w:bidi="zh-CN"/>
              </w:rPr>
              <w:t>外墙：采用16mm*455mm*3030mm</w:t>
            </w:r>
            <w:r>
              <w:rPr>
                <w:rFonts w:hint="eastAsia" w:ascii="仿宋" w:hAnsi="仿宋" w:eastAsia="仿宋" w:cs="仿宋"/>
                <w:color w:val="auto"/>
                <w:kern w:val="0"/>
                <w:sz w:val="24"/>
                <w:szCs w:val="24"/>
                <w:highlight w:val="none"/>
                <w:lang w:bidi="zh-CN"/>
              </w:rPr>
              <w:t>水泥</w:t>
            </w:r>
            <w:r>
              <w:rPr>
                <w:rFonts w:hint="eastAsia" w:ascii="仿宋" w:hAnsi="仿宋" w:eastAsia="仿宋" w:cs="仿宋"/>
                <w:color w:val="auto"/>
                <w:kern w:val="0"/>
                <w:sz w:val="24"/>
                <w:szCs w:val="24"/>
                <w:highlight w:val="none"/>
                <w:lang w:val="zh-CN" w:bidi="zh-CN"/>
              </w:rPr>
              <w:t>纤维板，含铝合金挂件。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pStyle w:val="45"/>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477" w:type="dxa"/>
            <w:vAlign w:val="center"/>
          </w:tcPr>
          <w:p>
            <w:pPr>
              <w:pStyle w:val="45"/>
              <w:ind w:firstLine="0" w:firstLineChars="0"/>
              <w:jc w:val="center"/>
              <w:rPr>
                <w:rFonts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rPr>
              <w:t>屋面</w:t>
            </w:r>
          </w:p>
        </w:tc>
        <w:tc>
          <w:tcPr>
            <w:tcW w:w="6538" w:type="dxa"/>
          </w:tcPr>
          <w:p>
            <w:pPr>
              <w:jc w:val="left"/>
              <w:rPr>
                <w:rFonts w:ascii="仿宋" w:hAnsi="仿宋" w:eastAsia="仿宋" w:cs="仿宋"/>
                <w:color w:val="auto"/>
                <w:kern w:val="0"/>
                <w:sz w:val="24"/>
                <w:szCs w:val="24"/>
                <w:highlight w:val="none"/>
                <w:lang w:val="zh-CN" w:bidi="zh-CN"/>
              </w:rPr>
            </w:pPr>
            <w:r>
              <w:rPr>
                <w:rFonts w:hint="eastAsia" w:ascii="仿宋" w:hAnsi="仿宋" w:eastAsia="仿宋" w:cs="仿宋"/>
                <w:color w:val="auto"/>
                <w:kern w:val="0"/>
                <w:sz w:val="24"/>
                <w:szCs w:val="24"/>
                <w:highlight w:val="none"/>
                <w:lang w:val="zh-CN" w:bidi="zh-CN"/>
              </w:rPr>
              <w:t>4.1聚氨酯复合屋面板</w:t>
            </w:r>
            <w:r>
              <w:rPr>
                <w:rFonts w:hint="eastAsia" w:ascii="仿宋" w:hAnsi="仿宋" w:eastAsia="仿宋" w:cs="仿宋"/>
                <w:color w:val="auto"/>
                <w:kern w:val="0"/>
                <w:sz w:val="24"/>
                <w:szCs w:val="24"/>
                <w:highlight w:val="none"/>
                <w:lang w:bidi="zh-CN"/>
              </w:rPr>
              <w:t>：</w:t>
            </w:r>
            <w:r>
              <w:rPr>
                <w:rFonts w:hint="eastAsia" w:ascii="仿宋" w:hAnsi="仿宋" w:eastAsia="仿宋" w:cs="仿宋"/>
                <w:color w:val="auto"/>
                <w:kern w:val="0"/>
                <w:sz w:val="24"/>
                <w:szCs w:val="24"/>
                <w:highlight w:val="none"/>
                <w:lang w:val="zh-CN" w:bidi="zh-CN"/>
              </w:rPr>
              <w:t>厚度</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bidi="zh-CN"/>
              </w:rPr>
              <w:t>100mm</w:t>
            </w:r>
            <w:r>
              <w:rPr>
                <w:rFonts w:hint="eastAsia" w:ascii="仿宋" w:hAnsi="仿宋" w:eastAsia="仿宋" w:cs="仿宋"/>
                <w:color w:val="auto"/>
                <w:kern w:val="0"/>
                <w:sz w:val="24"/>
                <w:szCs w:val="24"/>
                <w:highlight w:val="none"/>
                <w:lang w:bidi="zh-CN"/>
              </w:rPr>
              <w:t>，复合板要求为</w:t>
            </w:r>
            <w:r>
              <w:rPr>
                <w:rFonts w:hint="eastAsia" w:ascii="仿宋" w:hAnsi="仿宋" w:eastAsia="仿宋" w:cs="仿宋"/>
                <w:color w:val="auto"/>
                <w:kern w:val="0"/>
                <w:sz w:val="24"/>
                <w:szCs w:val="24"/>
                <w:highlight w:val="none"/>
                <w:lang w:val="zh-CN" w:bidi="zh-CN"/>
              </w:rPr>
              <w:t>0.5mm热镀锌钢板、聚氨酯（PU）、60×40×1.0mm方管复合成一体，且四周有凹凸槽，块与块之间采用耐老化密封胶密封；</w:t>
            </w:r>
          </w:p>
          <w:p>
            <w:pPr>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bidi="zh-CN"/>
              </w:rPr>
              <w:t xml:space="preserve">4.2 </w:t>
            </w:r>
            <w:r>
              <w:rPr>
                <w:rFonts w:hint="eastAsia" w:ascii="仿宋" w:hAnsi="仿宋" w:eastAsia="仿宋" w:cs="仿宋"/>
                <w:color w:val="auto"/>
                <w:kern w:val="0"/>
                <w:sz w:val="24"/>
                <w:szCs w:val="24"/>
                <w:highlight w:val="none"/>
                <w:lang w:bidi="zh-CN"/>
              </w:rPr>
              <w:t>其他部件：</w:t>
            </w:r>
            <w:r>
              <w:rPr>
                <w:rFonts w:hint="eastAsia" w:ascii="仿宋" w:hAnsi="仿宋" w:eastAsia="仿宋" w:cs="仿宋"/>
                <w:color w:val="auto"/>
                <w:kern w:val="0"/>
                <w:sz w:val="24"/>
                <w:szCs w:val="24"/>
                <w:highlight w:val="none"/>
                <w:lang w:val="zh-CN" w:bidi="zh-CN"/>
              </w:rPr>
              <w:t>第二层为2mm厚SBS防水层；第三层为屋面瓦，采用灰色树脂瓦</w:t>
            </w:r>
            <w:r>
              <w:rPr>
                <w:rFonts w:hint="eastAsia" w:ascii="仿宋" w:hAnsi="仿宋" w:eastAsia="仿宋" w:cs="仿宋"/>
                <w:color w:val="auto"/>
                <w:kern w:val="0"/>
                <w:sz w:val="24"/>
                <w:szCs w:val="24"/>
                <w:highlight w:val="none"/>
                <w:lang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pStyle w:val="45"/>
              <w:ind w:firstLine="24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477" w:type="dxa"/>
            <w:vAlign w:val="center"/>
          </w:tcPr>
          <w:p>
            <w:pPr>
              <w:jc w:val="center"/>
              <w:rPr>
                <w:rFonts w:ascii="仿宋" w:hAnsi="仿宋" w:eastAsia="仿宋" w:cs="仿宋"/>
                <w:color w:val="auto"/>
                <w:kern w:val="0"/>
                <w:sz w:val="24"/>
                <w:szCs w:val="24"/>
                <w:highlight w:val="none"/>
                <w:lang w:bidi="zh-CN"/>
              </w:rPr>
            </w:pPr>
            <w:r>
              <w:rPr>
                <w:rFonts w:hint="eastAsia" w:ascii="仿宋" w:hAnsi="仿宋" w:eastAsia="仿宋" w:cs="仿宋"/>
                <w:color w:val="auto"/>
                <w:kern w:val="0"/>
                <w:sz w:val="24"/>
                <w:szCs w:val="24"/>
                <w:highlight w:val="none"/>
                <w:lang w:val="zh-CN" w:bidi="zh-CN"/>
              </w:rPr>
              <w:t>门、窗</w:t>
            </w:r>
          </w:p>
        </w:tc>
        <w:tc>
          <w:tcPr>
            <w:tcW w:w="6538" w:type="dxa"/>
          </w:tcPr>
          <w:p>
            <w:pPr>
              <w:jc w:val="left"/>
              <w:rPr>
                <w:rFonts w:ascii="仿宋" w:hAnsi="仿宋" w:eastAsia="仿宋" w:cs="仿宋"/>
                <w:color w:val="auto"/>
                <w:kern w:val="0"/>
                <w:sz w:val="24"/>
                <w:szCs w:val="24"/>
                <w:highlight w:val="none"/>
                <w:lang w:val="zh-CN" w:bidi="zh-CN"/>
              </w:rPr>
            </w:pPr>
            <w:r>
              <w:rPr>
                <w:rFonts w:hint="eastAsia" w:ascii="仿宋" w:hAnsi="仿宋" w:eastAsia="仿宋" w:cs="仿宋"/>
                <w:color w:val="auto"/>
                <w:kern w:val="0"/>
                <w:sz w:val="24"/>
                <w:szCs w:val="24"/>
                <w:highlight w:val="none"/>
                <w:lang w:val="zh-CN" w:bidi="zh-CN"/>
              </w:rPr>
              <w:t>5.1门采用铝板复合门：1mm铝板，表面氟碳烤漆防中间水高密度板（含门套），规格为1040*2100</w:t>
            </w:r>
            <w:r>
              <w:rPr>
                <w:rFonts w:ascii="仿宋" w:hAnsi="仿宋" w:eastAsia="仿宋" w:cs="仿宋"/>
                <w:color w:val="auto"/>
                <w:kern w:val="0"/>
                <w:sz w:val="24"/>
                <w:szCs w:val="24"/>
                <w:highlight w:val="none"/>
                <w:lang w:bidi="zh-CN"/>
              </w:rPr>
              <w:t>mm</w:t>
            </w:r>
            <w:r>
              <w:rPr>
                <w:rFonts w:hint="eastAsia" w:ascii="仿宋" w:hAnsi="仿宋" w:eastAsia="仿宋" w:cs="仿宋"/>
                <w:color w:val="auto"/>
                <w:kern w:val="0"/>
                <w:sz w:val="24"/>
                <w:szCs w:val="24"/>
                <w:highlight w:val="none"/>
                <w:lang w:val="zh-CN" w:bidi="zh-CN"/>
              </w:rPr>
              <w:t>；</w:t>
            </w:r>
          </w:p>
          <w:p>
            <w:pPr>
              <w:jc w:val="left"/>
              <w:rPr>
                <w:rFonts w:ascii="仿宋" w:hAnsi="仿宋" w:eastAsia="仿宋" w:cs="仿宋"/>
                <w:color w:val="auto"/>
                <w:kern w:val="0"/>
                <w:sz w:val="24"/>
                <w:szCs w:val="24"/>
                <w:highlight w:val="none"/>
                <w:lang w:bidi="zh-CN"/>
              </w:rPr>
            </w:pPr>
            <w:r>
              <w:rPr>
                <w:rFonts w:hint="eastAsia" w:ascii="仿宋" w:hAnsi="仿宋" w:eastAsia="仿宋" w:cs="仿宋"/>
                <w:color w:val="auto"/>
                <w:kern w:val="0"/>
                <w:sz w:val="24"/>
                <w:szCs w:val="24"/>
                <w:highlight w:val="none"/>
                <w:lang w:val="zh-CN" w:bidi="zh-CN"/>
              </w:rPr>
              <w:t>5.2窗采用50mm铝合金窗，双层钢化玻璃，窗内套及窗外套为2mm铝板表面氟碳烤漆，配备隐形纱窗（750*2250</w:t>
            </w:r>
            <w:r>
              <w:rPr>
                <w:rFonts w:ascii="仿宋" w:hAnsi="仿宋" w:eastAsia="仿宋" w:cs="仿宋"/>
                <w:color w:val="auto"/>
                <w:kern w:val="0"/>
                <w:sz w:val="24"/>
                <w:szCs w:val="24"/>
                <w:highlight w:val="none"/>
                <w:lang w:bidi="zh-CN"/>
              </w:rPr>
              <w:t>mm</w:t>
            </w:r>
            <w:r>
              <w:rPr>
                <w:rFonts w:hint="eastAsia" w:ascii="仿宋" w:hAnsi="仿宋" w:eastAsia="仿宋" w:cs="仿宋"/>
                <w:color w:val="auto"/>
                <w:kern w:val="0"/>
                <w:sz w:val="24"/>
                <w:szCs w:val="24"/>
                <w:highlight w:val="none"/>
                <w:lang w:val="zh-CN" w:bidi="zh-CN"/>
              </w:rPr>
              <w:t>）</w:t>
            </w:r>
            <w:r>
              <w:rPr>
                <w:rFonts w:hint="eastAsia" w:ascii="仿宋" w:hAnsi="仿宋" w:eastAsia="仿宋" w:cs="仿宋"/>
                <w:color w:val="auto"/>
                <w:kern w:val="0"/>
                <w:sz w:val="24"/>
                <w:szCs w:val="24"/>
                <w:highlight w:val="none"/>
                <w:lang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pStyle w:val="45"/>
              <w:ind w:firstLine="24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477" w:type="dxa"/>
            <w:vAlign w:val="center"/>
          </w:tcPr>
          <w:p>
            <w:pPr>
              <w:pStyle w:val="45"/>
              <w:ind w:firstLine="0" w:firstLineChars="0"/>
              <w:jc w:val="center"/>
              <w:rPr>
                <w:rFonts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关键部件材质要求</w:t>
            </w:r>
          </w:p>
        </w:tc>
        <w:tc>
          <w:tcPr>
            <w:tcW w:w="6538" w:type="dxa"/>
          </w:tcPr>
          <w:p>
            <w:pPr>
              <w:jc w:val="left"/>
              <w:rPr>
                <w:rFonts w:ascii="仿宋" w:hAnsi="仿宋" w:eastAsia="仿宋" w:cs="仿宋"/>
                <w:color w:val="auto"/>
                <w:kern w:val="0"/>
                <w:sz w:val="24"/>
                <w:szCs w:val="24"/>
                <w:highlight w:val="none"/>
                <w:lang w:val="zh-CN" w:bidi="zh-CN"/>
              </w:rPr>
            </w:pPr>
            <w:r>
              <w:rPr>
                <w:rFonts w:hint="eastAsia" w:ascii="仿宋" w:hAnsi="仿宋" w:eastAsia="仿宋" w:cs="仿宋"/>
                <w:color w:val="auto"/>
                <w:kern w:val="0"/>
                <w:sz w:val="24"/>
                <w:szCs w:val="24"/>
                <w:highlight w:val="none"/>
                <w:lang w:val="zh-CN" w:bidi="zh-CN"/>
              </w:rPr>
              <w:t>6.1聚氨酯复合屋面板：厚度≧90mm，</w:t>
            </w:r>
            <w:r>
              <w:rPr>
                <w:rFonts w:hint="eastAsia" w:ascii="仿宋" w:hAnsi="仿宋" w:eastAsia="仿宋" w:cs="仿宋"/>
                <w:color w:val="auto"/>
                <w:kern w:val="0"/>
                <w:sz w:val="24"/>
                <w:szCs w:val="24"/>
                <w:highlight w:val="none"/>
                <w:lang w:bidi="zh-CN"/>
              </w:rPr>
              <w:t>复合板要求为</w:t>
            </w:r>
            <w:r>
              <w:rPr>
                <w:rFonts w:hint="eastAsia" w:ascii="仿宋" w:hAnsi="仿宋" w:eastAsia="仿宋" w:cs="仿宋"/>
                <w:color w:val="auto"/>
                <w:kern w:val="0"/>
                <w:sz w:val="24"/>
                <w:szCs w:val="24"/>
                <w:highlight w:val="none"/>
                <w:lang w:val="zh-CN" w:bidi="zh-CN"/>
              </w:rPr>
              <w:t>0.5mm热镀锌钢板、聚氨酯（PU）、60×40×1.0mm方管，聚氨酯发泡</w:t>
            </w:r>
            <w:r>
              <w:rPr>
                <w:rFonts w:hint="eastAsia" w:ascii="仿宋" w:hAnsi="仿宋" w:eastAsia="仿宋" w:cs="仿宋"/>
                <w:color w:val="auto"/>
                <w:kern w:val="0"/>
                <w:sz w:val="24"/>
                <w:szCs w:val="24"/>
                <w:highlight w:val="none"/>
                <w:lang w:bidi="zh-CN"/>
              </w:rPr>
              <w:t>需</w:t>
            </w:r>
            <w:r>
              <w:rPr>
                <w:rFonts w:hint="eastAsia" w:ascii="仿宋" w:hAnsi="仿宋" w:eastAsia="仿宋" w:cs="仿宋"/>
                <w:color w:val="auto"/>
                <w:kern w:val="0"/>
                <w:sz w:val="24"/>
                <w:szCs w:val="24"/>
                <w:highlight w:val="none"/>
                <w:lang w:val="zh-CN" w:bidi="zh-CN"/>
              </w:rPr>
              <w:t>复合成一体，不得采用分层粘贴制；</w:t>
            </w:r>
          </w:p>
          <w:p>
            <w:pPr>
              <w:jc w:val="left"/>
              <w:rPr>
                <w:rFonts w:ascii="仿宋" w:hAnsi="仿宋" w:eastAsia="仿宋" w:cs="仿宋"/>
                <w:color w:val="auto"/>
                <w:kern w:val="0"/>
                <w:sz w:val="24"/>
                <w:szCs w:val="24"/>
                <w:highlight w:val="none"/>
                <w:lang w:val="zh-CN" w:bidi="zh-CN"/>
              </w:rPr>
            </w:pPr>
            <w:r>
              <w:rPr>
                <w:rFonts w:hint="eastAsia" w:ascii="仿宋" w:hAnsi="仿宋" w:eastAsia="仿宋" w:cs="仿宋"/>
                <w:color w:val="auto"/>
                <w:kern w:val="0"/>
                <w:sz w:val="24"/>
                <w:szCs w:val="24"/>
                <w:highlight w:val="none"/>
                <w:lang w:val="zh-CN" w:bidi="zh-CN"/>
              </w:rPr>
              <w:t>6</w:t>
            </w:r>
            <w:r>
              <w:rPr>
                <w:rFonts w:hint="eastAsia" w:ascii="仿宋" w:hAnsi="仿宋" w:eastAsia="仿宋" w:cs="仿宋"/>
                <w:color w:val="auto"/>
                <w:kern w:val="0"/>
                <w:sz w:val="24"/>
                <w:szCs w:val="24"/>
                <w:highlight w:val="none"/>
                <w:lang w:bidi="zh-CN"/>
              </w:rPr>
              <w:t>.</w:t>
            </w:r>
            <w:r>
              <w:rPr>
                <w:rFonts w:hint="eastAsia" w:ascii="仿宋" w:hAnsi="仿宋" w:eastAsia="仿宋" w:cs="仿宋"/>
                <w:color w:val="auto"/>
                <w:kern w:val="0"/>
                <w:sz w:val="24"/>
                <w:szCs w:val="24"/>
                <w:highlight w:val="none"/>
                <w:lang w:val="zh-CN" w:bidi="zh-CN"/>
              </w:rPr>
              <w:t>2</w:t>
            </w:r>
            <w:r>
              <w:rPr>
                <w:rFonts w:hint="eastAsia" w:ascii="仿宋" w:hAnsi="仿宋" w:eastAsia="仿宋" w:cs="仿宋"/>
                <w:color w:val="auto"/>
                <w:kern w:val="0"/>
                <w:sz w:val="24"/>
                <w:szCs w:val="24"/>
                <w:highlight w:val="none"/>
                <w:lang w:bidi="zh-CN"/>
              </w:rPr>
              <w:t>复合墙板</w:t>
            </w:r>
            <w:r>
              <w:rPr>
                <w:rFonts w:hint="eastAsia" w:ascii="仿宋" w:hAnsi="仿宋" w:eastAsia="仿宋" w:cs="仿宋"/>
                <w:color w:val="auto"/>
                <w:kern w:val="0"/>
                <w:sz w:val="24"/>
                <w:szCs w:val="24"/>
                <w:highlight w:val="none"/>
                <w:lang w:val="zh-CN" w:bidi="zh-CN"/>
              </w:rPr>
              <w:t>：</w:t>
            </w:r>
            <w:r>
              <w:rPr>
                <w:rFonts w:hint="eastAsia" w:ascii="仿宋" w:hAnsi="仿宋" w:eastAsia="仿宋" w:cs="仿宋"/>
                <w:color w:val="auto"/>
                <w:kern w:val="0"/>
                <w:sz w:val="24"/>
                <w:szCs w:val="24"/>
                <w:highlight w:val="none"/>
                <w:lang w:bidi="zh-CN"/>
              </w:rPr>
              <w:t>墙板厚度</w:t>
            </w:r>
            <w:r>
              <w:rPr>
                <w:rFonts w:hint="eastAsia" w:ascii="仿宋" w:hAnsi="仿宋" w:eastAsia="仿宋" w:cs="仿宋"/>
                <w:color w:val="auto"/>
                <w:kern w:val="0"/>
                <w:sz w:val="24"/>
                <w:szCs w:val="24"/>
                <w:highlight w:val="none"/>
                <w:lang w:val="zh-CN" w:bidi="zh-CN"/>
              </w:rPr>
              <w:t>≧90mm，</w:t>
            </w:r>
            <w:r>
              <w:rPr>
                <w:rFonts w:hint="eastAsia" w:ascii="仿宋" w:hAnsi="仿宋" w:eastAsia="仿宋" w:cs="仿宋"/>
                <w:color w:val="auto"/>
                <w:kern w:val="0"/>
                <w:sz w:val="24"/>
                <w:szCs w:val="24"/>
                <w:highlight w:val="none"/>
                <w:lang w:bidi="zh-CN"/>
              </w:rPr>
              <w:t>聚氨</w:t>
            </w:r>
            <w:r>
              <w:rPr>
                <w:rFonts w:hint="eastAsia" w:ascii="仿宋" w:hAnsi="仿宋" w:eastAsia="仿宋" w:cs="仿宋"/>
                <w:color w:val="auto"/>
                <w:kern w:val="0"/>
                <w:sz w:val="24"/>
                <w:szCs w:val="24"/>
                <w:highlight w:val="none"/>
                <w:lang w:val="zh-CN" w:bidi="zh-CN"/>
              </w:rPr>
              <w:t>酯复合板</w:t>
            </w:r>
            <w:r>
              <w:rPr>
                <w:rFonts w:hint="eastAsia" w:ascii="仿宋" w:hAnsi="仿宋" w:eastAsia="仿宋" w:cs="仿宋"/>
                <w:color w:val="auto"/>
                <w:kern w:val="0"/>
                <w:sz w:val="24"/>
                <w:szCs w:val="24"/>
                <w:highlight w:val="none"/>
                <w:lang w:bidi="zh-CN"/>
              </w:rPr>
              <w:t>材质为</w:t>
            </w:r>
            <w:r>
              <w:rPr>
                <w:rFonts w:hint="eastAsia" w:ascii="仿宋" w:hAnsi="仿宋" w:eastAsia="仿宋" w:cs="仿宋"/>
                <w:color w:val="auto"/>
                <w:kern w:val="0"/>
                <w:sz w:val="24"/>
                <w:szCs w:val="24"/>
                <w:highlight w:val="none"/>
                <w:lang w:val="zh-CN" w:bidi="zh-CN"/>
              </w:rPr>
              <w:t>0.5mm镀锌板、聚氨酯（PU）、方管、镀锌板聚氨酯发泡</w:t>
            </w:r>
            <w:r>
              <w:rPr>
                <w:rFonts w:hint="eastAsia" w:ascii="仿宋" w:hAnsi="仿宋" w:eastAsia="仿宋" w:cs="仿宋"/>
                <w:color w:val="auto"/>
                <w:kern w:val="0"/>
                <w:sz w:val="24"/>
                <w:szCs w:val="24"/>
                <w:highlight w:val="none"/>
                <w:lang w:bidi="zh-CN"/>
              </w:rPr>
              <w:t>需</w:t>
            </w:r>
            <w:r>
              <w:rPr>
                <w:rFonts w:hint="eastAsia" w:ascii="仿宋" w:hAnsi="仿宋" w:eastAsia="仿宋" w:cs="仿宋"/>
                <w:color w:val="auto"/>
                <w:kern w:val="0"/>
                <w:sz w:val="24"/>
                <w:szCs w:val="24"/>
                <w:highlight w:val="none"/>
                <w:lang w:val="zh-CN" w:bidi="zh-CN"/>
              </w:rPr>
              <w:t>复合成一体，不得采用分层粘贴制；</w:t>
            </w:r>
          </w:p>
          <w:p>
            <w:pPr>
              <w:jc w:val="left"/>
              <w:rPr>
                <w:rFonts w:ascii="仿宋" w:hAnsi="仿宋" w:eastAsia="仿宋" w:cs="仿宋"/>
                <w:color w:val="auto"/>
                <w:kern w:val="0"/>
                <w:sz w:val="24"/>
                <w:szCs w:val="24"/>
                <w:highlight w:val="none"/>
                <w:lang w:bidi="zh-CN"/>
              </w:rPr>
            </w:pPr>
            <w:r>
              <w:rPr>
                <w:rFonts w:hint="eastAsia" w:ascii="仿宋" w:hAnsi="仿宋" w:eastAsia="仿宋" w:cs="仿宋"/>
                <w:color w:val="auto"/>
                <w:kern w:val="0"/>
                <w:sz w:val="24"/>
                <w:szCs w:val="24"/>
                <w:highlight w:val="none"/>
                <w:lang w:val="zh-CN" w:bidi="zh-CN"/>
              </w:rPr>
              <w:t>6</w:t>
            </w:r>
            <w:r>
              <w:rPr>
                <w:rFonts w:hint="eastAsia" w:ascii="仿宋" w:hAnsi="仿宋" w:eastAsia="仿宋" w:cs="仿宋"/>
                <w:color w:val="auto"/>
                <w:kern w:val="0"/>
                <w:sz w:val="24"/>
                <w:szCs w:val="24"/>
                <w:highlight w:val="none"/>
                <w:lang w:bidi="zh-CN"/>
              </w:rPr>
              <w:t>.</w:t>
            </w:r>
            <w:r>
              <w:rPr>
                <w:rFonts w:hint="eastAsia" w:ascii="仿宋" w:hAnsi="仿宋" w:eastAsia="仿宋" w:cs="仿宋"/>
                <w:color w:val="auto"/>
                <w:kern w:val="0"/>
                <w:sz w:val="24"/>
                <w:szCs w:val="24"/>
                <w:highlight w:val="none"/>
                <w:lang w:val="zh-CN" w:bidi="zh-CN"/>
              </w:rPr>
              <w:t>3</w:t>
            </w:r>
            <w:r>
              <w:rPr>
                <w:rFonts w:hint="eastAsia" w:ascii="仿宋" w:hAnsi="仿宋" w:eastAsia="仿宋" w:cs="仿宋"/>
                <w:color w:val="auto"/>
                <w:kern w:val="0"/>
                <w:sz w:val="24"/>
                <w:szCs w:val="24"/>
                <w:highlight w:val="none"/>
                <w:lang w:bidi="zh-CN"/>
              </w:rPr>
              <w:t>水泥</w:t>
            </w:r>
            <w:r>
              <w:rPr>
                <w:rFonts w:hint="eastAsia" w:ascii="仿宋" w:hAnsi="仿宋" w:eastAsia="仿宋" w:cs="仿宋"/>
                <w:color w:val="auto"/>
                <w:kern w:val="0"/>
                <w:sz w:val="24"/>
                <w:szCs w:val="24"/>
                <w:highlight w:val="none"/>
                <w:lang w:val="zh-CN" w:bidi="zh-CN"/>
              </w:rPr>
              <w:t>纤维板：采用16mm*455mm*3030mm</w:t>
            </w:r>
            <w:r>
              <w:rPr>
                <w:rFonts w:hint="eastAsia" w:ascii="仿宋" w:hAnsi="仿宋" w:eastAsia="仿宋" w:cs="仿宋"/>
                <w:color w:val="auto"/>
                <w:kern w:val="0"/>
                <w:sz w:val="24"/>
                <w:szCs w:val="24"/>
                <w:highlight w:val="none"/>
                <w:lang w:bidi="zh-CN"/>
              </w:rPr>
              <w:t>水泥</w:t>
            </w:r>
            <w:r>
              <w:rPr>
                <w:rFonts w:hint="eastAsia" w:ascii="仿宋" w:hAnsi="仿宋" w:eastAsia="仿宋" w:cs="仿宋"/>
                <w:color w:val="auto"/>
                <w:kern w:val="0"/>
                <w:sz w:val="24"/>
                <w:szCs w:val="24"/>
                <w:highlight w:val="none"/>
                <w:lang w:val="zh-CN" w:bidi="zh-CN"/>
              </w:rPr>
              <w:t>纤维板</w:t>
            </w:r>
            <w:r>
              <w:rPr>
                <w:rFonts w:ascii="仿宋" w:hAnsi="仿宋" w:eastAsia="仿宋" w:cs="仿宋"/>
                <w:color w:val="auto"/>
                <w:kern w:val="0"/>
                <w:sz w:val="24"/>
                <w:szCs w:val="24"/>
                <w:highlight w:val="none"/>
                <w:lang w:bidi="zh-CN"/>
              </w:rPr>
              <w:t>；</w:t>
            </w:r>
          </w:p>
          <w:p>
            <w:pPr>
              <w:pStyle w:val="27"/>
              <w:ind w:left="0" w:leftChars="0" w:firstLine="0"/>
              <w:rPr>
                <w:color w:val="auto"/>
                <w:highlight w:val="none"/>
              </w:rPr>
            </w:pPr>
            <w:r>
              <w:rPr>
                <w:rFonts w:ascii="仿宋" w:hAnsi="仿宋" w:eastAsia="仿宋" w:cs="仿宋"/>
                <w:color w:val="auto"/>
                <w:kern w:val="0"/>
                <w:sz w:val="24"/>
                <w:highlight w:val="none"/>
                <w:lang w:bidi="zh-CN"/>
              </w:rPr>
              <w:t>6</w:t>
            </w:r>
            <w:r>
              <w:rPr>
                <w:rFonts w:hint="eastAsia" w:ascii="仿宋" w:hAnsi="仿宋" w:eastAsia="仿宋" w:cs="仿宋"/>
                <w:color w:val="auto"/>
                <w:kern w:val="0"/>
                <w:sz w:val="24"/>
                <w:highlight w:val="none"/>
                <w:lang w:bidi="zh-CN"/>
              </w:rPr>
              <w:t>.</w:t>
            </w:r>
            <w:r>
              <w:rPr>
                <w:rFonts w:ascii="仿宋" w:hAnsi="仿宋" w:eastAsia="仿宋" w:cs="仿宋"/>
                <w:color w:val="auto"/>
                <w:kern w:val="0"/>
                <w:sz w:val="24"/>
                <w:highlight w:val="none"/>
                <w:lang w:bidi="zh-CN"/>
              </w:rPr>
              <w:t xml:space="preserve">4 </w:t>
            </w:r>
            <w:r>
              <w:rPr>
                <w:rFonts w:hint="eastAsia" w:ascii="仿宋" w:hAnsi="仿宋" w:eastAsia="仿宋" w:cs="仿宋"/>
                <w:color w:val="auto"/>
                <w:kern w:val="0"/>
                <w:sz w:val="24"/>
                <w:highlight w:val="none"/>
                <w:lang w:bidi="zh-CN"/>
              </w:rPr>
              <w:t>聚氨酯复合地板：厚度≧90mm，复合板要求为0.5mm热镀锌钢板、聚氨酯（PU）、60×40×1.0mm方管、10mm防滑瓷砖，聚氨酯发泡需复合成一体，不得采用分层粘贴制</w:t>
            </w:r>
            <w:r>
              <w:rPr>
                <w:rFonts w:ascii="仿宋" w:hAnsi="仿宋" w:eastAsia="仿宋" w:cs="仿宋"/>
                <w:color w:val="auto"/>
                <w:kern w:val="0"/>
                <w:sz w:val="24"/>
                <w:highlight w:val="none"/>
                <w:lang w:bidi="zh-CN"/>
              </w:rPr>
              <w:t>。</w:t>
            </w:r>
          </w:p>
        </w:tc>
      </w:tr>
    </w:tbl>
    <w:p>
      <w:pPr>
        <w:pStyle w:val="24"/>
        <w:tabs>
          <w:tab w:val="left" w:pos="720"/>
        </w:tabs>
        <w:spacing w:line="360" w:lineRule="auto"/>
        <w:ind w:firstLine="480"/>
        <w:rPr>
          <w:rFonts w:ascii="仿宋" w:hAnsi="仿宋" w:eastAsia="仿宋" w:cs="仿宋"/>
          <w:b/>
          <w:bCs/>
          <w:color w:val="auto"/>
          <w:szCs w:val="24"/>
          <w:highlight w:val="none"/>
          <w:lang w:bidi="zh-CN"/>
        </w:rPr>
      </w:pPr>
      <w:r>
        <w:rPr>
          <w:rFonts w:hint="eastAsia" w:ascii="仿宋" w:hAnsi="仿宋" w:eastAsia="仿宋" w:cs="仿宋"/>
          <w:b/>
          <w:bCs/>
          <w:color w:val="auto"/>
          <w:szCs w:val="24"/>
          <w:highlight w:val="none"/>
          <w:lang w:bidi="zh-CN"/>
        </w:rPr>
        <w:t>1.3.1.2示范型垃圾房效果图（供参考）</w:t>
      </w:r>
    </w:p>
    <w:p>
      <w:pPr>
        <w:pStyle w:val="24"/>
        <w:tabs>
          <w:tab w:val="left" w:pos="720"/>
        </w:tabs>
        <w:spacing w:line="360" w:lineRule="auto"/>
        <w:rPr>
          <w:rFonts w:ascii="仿宋" w:hAnsi="仿宋" w:eastAsia="仿宋" w:cs="仿宋"/>
          <w:b/>
          <w:bCs/>
          <w:color w:val="auto"/>
          <w:szCs w:val="24"/>
          <w:highlight w:val="none"/>
          <w:lang w:bidi="zh-CN"/>
        </w:rPr>
      </w:pPr>
      <w:r>
        <w:rPr>
          <w:rFonts w:hint="eastAsia" w:ascii="仿宋" w:hAnsi="仿宋" w:eastAsia="仿宋" w:cs="仿宋"/>
          <w:b/>
          <w:bCs/>
          <w:color w:val="auto"/>
          <w:szCs w:val="24"/>
          <w:highlight w:val="none"/>
        </w:rPr>
        <w:drawing>
          <wp:inline distT="0" distB="0" distL="114300" distR="114300">
            <wp:extent cx="5474970" cy="3736975"/>
            <wp:effectExtent l="0" t="0" r="11430" b="15875"/>
            <wp:docPr id="5" name="图片 5" descr="7d88c4af2d03d48f6821bd072dbab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d88c4af2d03d48f6821bd072dbab0a"/>
                    <pic:cNvPicPr>
                      <a:picLocks noChangeAspect="1"/>
                    </pic:cNvPicPr>
                  </pic:nvPicPr>
                  <pic:blipFill>
                    <a:blip r:embed="rId7"/>
                    <a:stretch>
                      <a:fillRect/>
                    </a:stretch>
                  </pic:blipFill>
                  <pic:spPr>
                    <a:xfrm>
                      <a:off x="0" y="0"/>
                      <a:ext cx="5474970" cy="3736975"/>
                    </a:xfrm>
                    <a:prstGeom prst="rect">
                      <a:avLst/>
                    </a:prstGeom>
                  </pic:spPr>
                </pic:pic>
              </a:graphicData>
            </a:graphic>
          </wp:inline>
        </w:drawing>
      </w:r>
    </w:p>
    <w:p>
      <w:pPr>
        <w:pStyle w:val="24"/>
        <w:tabs>
          <w:tab w:val="left" w:pos="720"/>
        </w:tabs>
        <w:spacing w:line="360" w:lineRule="auto"/>
        <w:rPr>
          <w:rFonts w:ascii="仿宋" w:hAnsi="仿宋" w:eastAsia="仿宋" w:cs="仿宋"/>
          <w:b/>
          <w:bCs/>
          <w:color w:val="auto"/>
          <w:szCs w:val="24"/>
          <w:highlight w:val="none"/>
          <w:lang w:bidi="zh-CN"/>
        </w:rPr>
      </w:pPr>
      <w:r>
        <w:rPr>
          <w:rFonts w:hint="eastAsia" w:ascii="仿宋" w:hAnsi="仿宋" w:eastAsia="仿宋" w:cs="仿宋"/>
          <w:b/>
          <w:bCs/>
          <w:color w:val="auto"/>
          <w:szCs w:val="24"/>
          <w:highlight w:val="none"/>
        </w:rPr>
        <w:drawing>
          <wp:inline distT="0" distB="0" distL="114300" distR="114300">
            <wp:extent cx="5471160" cy="3481070"/>
            <wp:effectExtent l="0" t="0" r="15240" b="5080"/>
            <wp:docPr id="4" name="图片 4" descr="fc6404a9561bb301dd2398cd937a0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c6404a9561bb301dd2398cd937a06d"/>
                    <pic:cNvPicPr>
                      <a:picLocks noChangeAspect="1"/>
                    </pic:cNvPicPr>
                  </pic:nvPicPr>
                  <pic:blipFill>
                    <a:blip r:embed="rId8"/>
                    <a:stretch>
                      <a:fillRect/>
                    </a:stretch>
                  </pic:blipFill>
                  <pic:spPr>
                    <a:xfrm>
                      <a:off x="0" y="0"/>
                      <a:ext cx="5471160" cy="3481070"/>
                    </a:xfrm>
                    <a:prstGeom prst="rect">
                      <a:avLst/>
                    </a:prstGeom>
                  </pic:spPr>
                </pic:pic>
              </a:graphicData>
            </a:graphic>
          </wp:inline>
        </w:drawing>
      </w:r>
    </w:p>
    <w:p>
      <w:pPr>
        <w:pStyle w:val="24"/>
        <w:tabs>
          <w:tab w:val="left" w:pos="720"/>
        </w:tabs>
        <w:spacing w:line="360" w:lineRule="auto"/>
        <w:ind w:firstLine="480"/>
        <w:rPr>
          <w:rFonts w:ascii="仿宋" w:hAnsi="仿宋" w:eastAsia="仿宋" w:cs="仿宋"/>
          <w:b/>
          <w:bCs/>
          <w:color w:val="auto"/>
          <w:szCs w:val="24"/>
          <w:highlight w:val="none"/>
          <w:lang w:bidi="zh-CN"/>
        </w:rPr>
      </w:pPr>
      <w:r>
        <w:rPr>
          <w:rFonts w:hint="eastAsia" w:ascii="仿宋" w:hAnsi="仿宋" w:eastAsia="仿宋" w:cs="仿宋"/>
          <w:b/>
          <w:bCs/>
          <w:color w:val="auto"/>
          <w:szCs w:val="24"/>
          <w:highlight w:val="none"/>
          <w:lang w:bidi="zh-CN"/>
        </w:rPr>
        <w:t>1.3.1.3示范型垃圾房施工要求</w:t>
      </w:r>
    </w:p>
    <w:p>
      <w:pPr>
        <w:pStyle w:val="45"/>
        <w:spacing w:line="44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对项目范围内投放点的基础施工包括地面平整及硬化，开挖，外运，水电设备、污水纳管；</w:t>
      </w:r>
      <w:r>
        <w:rPr>
          <w:rFonts w:hint="eastAsia" w:ascii="仿宋" w:hAnsi="仿宋" w:eastAsia="仿宋" w:cs="仿宋"/>
          <w:color w:val="auto"/>
          <w:kern w:val="0"/>
          <w:sz w:val="24"/>
          <w:szCs w:val="24"/>
          <w:highlight w:val="none"/>
          <w:lang w:val="en-US"/>
        </w:rPr>
        <w:t>及</w:t>
      </w:r>
      <w:r>
        <w:rPr>
          <w:rFonts w:hint="eastAsia" w:ascii="仿宋" w:hAnsi="仿宋" w:eastAsia="仿宋" w:cs="仿宋"/>
          <w:color w:val="auto"/>
          <w:kern w:val="0"/>
          <w:sz w:val="24"/>
          <w:szCs w:val="24"/>
          <w:highlight w:val="none"/>
        </w:rPr>
        <w:t>原有点位墙体、广告栏、绿化等障碍物移除及复原，配套垃圾桶清洗区等相关施工内容。</w:t>
      </w:r>
    </w:p>
    <w:p>
      <w:pPr>
        <w:pStyle w:val="45"/>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施工中，参照标化工地标准执行，物料堆放规范，环境卫生整洁，不扰民，涉及建筑垃圾应按地方规定及时清运消纳，确保施工安全、质量合格、完工及时。</w:t>
      </w:r>
    </w:p>
    <w:p>
      <w:pPr>
        <w:tabs>
          <w:tab w:val="left" w:pos="7830"/>
        </w:tabs>
        <w:spacing w:line="440" w:lineRule="exact"/>
        <w:ind w:firstLine="482" w:firstLineChars="200"/>
        <w:rPr>
          <w:rFonts w:ascii="仿宋" w:hAnsi="仿宋" w:eastAsia="仿宋" w:cs="仿宋"/>
          <w:b/>
          <w:bCs/>
          <w:color w:val="auto"/>
          <w:kern w:val="0"/>
          <w:sz w:val="24"/>
          <w:szCs w:val="24"/>
          <w:highlight w:val="none"/>
          <w:lang w:val="zh-CN" w:bidi="zh-CN"/>
        </w:rPr>
      </w:pPr>
      <w:r>
        <w:rPr>
          <w:rFonts w:hint="eastAsia" w:ascii="仿宋" w:hAnsi="仿宋" w:eastAsia="仿宋" w:cs="仿宋"/>
          <w:b/>
          <w:bCs/>
          <w:color w:val="auto"/>
          <w:kern w:val="0"/>
          <w:sz w:val="24"/>
          <w:szCs w:val="24"/>
          <w:highlight w:val="none"/>
          <w:lang w:bidi="zh-CN"/>
        </w:rPr>
        <w:t>施工平面图见附件图纸。</w:t>
      </w:r>
    </w:p>
    <w:p>
      <w:pPr>
        <w:pStyle w:val="10"/>
        <w:rPr>
          <w:rFonts w:ascii="仿宋" w:hAnsi="仿宋" w:eastAsia="仿宋" w:cs="仿宋"/>
          <w:b/>
          <w:bCs/>
          <w:color w:val="auto"/>
          <w:sz w:val="24"/>
          <w:szCs w:val="24"/>
          <w:highlight w:val="none"/>
          <w:lang w:bidi="zh-CN"/>
        </w:rPr>
      </w:pPr>
    </w:p>
    <w:p>
      <w:pPr>
        <w:pStyle w:val="10"/>
        <w:rPr>
          <w:rFonts w:ascii="仿宋" w:hAnsi="仿宋" w:eastAsia="仿宋" w:cs="仿宋"/>
          <w:color w:val="auto"/>
          <w:kern w:val="0"/>
          <w:szCs w:val="21"/>
          <w:highlight w:val="none"/>
        </w:rPr>
      </w:pPr>
      <w:r>
        <w:rPr>
          <w:rFonts w:hint="eastAsia" w:ascii="仿宋" w:hAnsi="仿宋" w:eastAsia="仿宋" w:cs="仿宋"/>
          <w:b/>
          <w:bCs/>
          <w:color w:val="auto"/>
          <w:sz w:val="24"/>
          <w:szCs w:val="24"/>
          <w:highlight w:val="none"/>
          <w:lang w:bidi="zh-CN"/>
        </w:rPr>
        <w:t>1</w:t>
      </w:r>
      <w:r>
        <w:rPr>
          <w:rFonts w:hint="eastAsia" w:ascii="仿宋" w:hAnsi="仿宋" w:eastAsia="仿宋" w:cs="仿宋"/>
          <w:b/>
          <w:bCs/>
          <w:color w:val="auto"/>
          <w:kern w:val="36"/>
          <w:sz w:val="24"/>
          <w:szCs w:val="24"/>
          <w:highlight w:val="none"/>
        </w:rPr>
        <w:t>.3.2固定式智能投放设备</w:t>
      </w:r>
    </w:p>
    <w:p>
      <w:pPr>
        <w:pStyle w:val="24"/>
        <w:tabs>
          <w:tab w:val="left" w:pos="720"/>
        </w:tabs>
        <w:spacing w:line="360" w:lineRule="auto"/>
        <w:ind w:firstLine="480"/>
        <w:rPr>
          <w:rFonts w:ascii="仿宋" w:hAnsi="仿宋" w:eastAsia="仿宋" w:cs="仿宋"/>
          <w:b/>
          <w:bCs/>
          <w:color w:val="auto"/>
          <w:szCs w:val="24"/>
          <w:highlight w:val="none"/>
          <w:lang w:bidi="zh-CN"/>
        </w:rPr>
      </w:pPr>
      <w:r>
        <w:rPr>
          <w:rFonts w:ascii="仿宋" w:hAnsi="仿宋" w:eastAsia="仿宋" w:cs="仿宋"/>
          <w:b/>
          <w:bCs/>
          <w:color w:val="auto"/>
          <w:szCs w:val="24"/>
          <w:highlight w:val="none"/>
          <w:lang w:bidi="zh-CN"/>
        </w:rPr>
        <w:t>1.3.2.1</w:t>
      </w:r>
      <w:r>
        <w:rPr>
          <w:rFonts w:hint="eastAsia" w:ascii="仿宋" w:hAnsi="仿宋" w:eastAsia="仿宋" w:cs="仿宋"/>
          <w:b/>
          <w:bCs/>
          <w:color w:val="auto"/>
          <w:szCs w:val="24"/>
          <w:highlight w:val="none"/>
          <w:lang w:bidi="zh-CN"/>
        </w:rPr>
        <w:t>固定式智能投放设备总体要求[涵盖2分类智能投放箱（室内）、4分类智能投放箱（室内）、4分类智能投放箱（室外）、智能投放套件（加装）]</w:t>
      </w:r>
    </w:p>
    <w:tbl>
      <w:tblPr>
        <w:tblStyle w:val="29"/>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388"/>
        <w:gridCol w:w="6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pStyle w:val="45"/>
              <w:ind w:firstLine="0" w:firstLineChars="0"/>
              <w:jc w:val="center"/>
              <w:rPr>
                <w:rFonts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rPr>
              <w:t>序号</w:t>
            </w:r>
          </w:p>
        </w:tc>
        <w:tc>
          <w:tcPr>
            <w:tcW w:w="1388" w:type="dxa"/>
          </w:tcPr>
          <w:p>
            <w:pPr>
              <w:pStyle w:val="45"/>
              <w:ind w:firstLine="0" w:firstLineChars="0"/>
              <w:jc w:val="center"/>
              <w:rPr>
                <w:rFonts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rPr>
              <w:t>模板</w:t>
            </w:r>
          </w:p>
        </w:tc>
        <w:tc>
          <w:tcPr>
            <w:tcW w:w="6673" w:type="dxa"/>
          </w:tcPr>
          <w:p>
            <w:pPr>
              <w:pStyle w:val="45"/>
              <w:ind w:firstLine="0" w:firstLineChars="0"/>
              <w:jc w:val="center"/>
              <w:rPr>
                <w:rFonts w:ascii="仿宋" w:hAnsi="仿宋" w:eastAsia="仿宋" w:cs="仿宋"/>
                <w:b/>
                <w:bCs/>
                <w:color w:val="auto"/>
                <w:sz w:val="24"/>
                <w:szCs w:val="24"/>
                <w:highlight w:val="none"/>
                <w:lang w:val="en-US"/>
              </w:rPr>
            </w:pPr>
            <w:r>
              <w:rPr>
                <w:rFonts w:hint="eastAsia" w:ascii="仿宋" w:hAnsi="仿宋" w:eastAsia="仿宋" w:cs="仿宋"/>
                <w:b/>
                <w:bCs/>
                <w:color w:val="auto"/>
                <w:kern w:val="0"/>
                <w:sz w:val="24"/>
                <w:szCs w:val="24"/>
                <w:highlight w:val="none"/>
              </w:rPr>
              <w:t>技术</w:t>
            </w:r>
            <w:r>
              <w:rPr>
                <w:rFonts w:hint="eastAsia" w:ascii="仿宋" w:hAnsi="仿宋" w:eastAsia="仿宋" w:cs="仿宋"/>
                <w:b/>
                <w:bCs/>
                <w:color w:val="auto"/>
                <w:kern w:val="0"/>
                <w:sz w:val="24"/>
                <w:szCs w:val="24"/>
                <w:highlight w:val="none"/>
                <w:lang w:val="en-US"/>
              </w:rPr>
              <w:t>参数及</w:t>
            </w:r>
            <w:r>
              <w:rPr>
                <w:rFonts w:hint="eastAsia" w:ascii="仿宋" w:hAnsi="仿宋" w:eastAsia="仿宋" w:cs="仿宋"/>
                <w:b/>
                <w:bCs/>
                <w:color w:val="auto"/>
                <w:kern w:val="0"/>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pStyle w:val="10"/>
              <w:jc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1</w:t>
            </w:r>
          </w:p>
        </w:tc>
        <w:tc>
          <w:tcPr>
            <w:tcW w:w="1388" w:type="dxa"/>
            <w:vAlign w:val="center"/>
          </w:tcPr>
          <w:p>
            <w:pPr>
              <w:pStyle w:val="1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设备外观与结构</w:t>
            </w:r>
          </w:p>
        </w:tc>
        <w:tc>
          <w:tcPr>
            <w:tcW w:w="6673" w:type="dxa"/>
          </w:tcPr>
          <w:p>
            <w:pPr>
              <w:pStyle w:val="24"/>
              <w:tabs>
                <w:tab w:val="left" w:pos="720"/>
              </w:tabs>
              <w:spacing w:line="36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要求设备为全封闭形态（智能投放套件外），每个桶位桶口和底部至少有3面垃圾导流板，防止垃圾掉落夹缝里；箱体内部所有线路必须部署金属线槽，开盖电机或推杆需设置密封装置防止杂物或污水进入</w:t>
            </w:r>
            <w:r>
              <w:rPr>
                <w:rFonts w:ascii="仿宋" w:hAnsi="仿宋" w:eastAsia="仿宋" w:cs="仿宋"/>
                <w:color w:val="auto"/>
                <w:kern w:val="0"/>
                <w:szCs w:val="24"/>
                <w:highlight w:val="none"/>
              </w:rPr>
              <w:t>，</w:t>
            </w:r>
            <w:r>
              <w:rPr>
                <w:rFonts w:hint="eastAsia" w:ascii="仿宋" w:hAnsi="仿宋" w:eastAsia="仿宋" w:cs="仿宋"/>
                <w:color w:val="auto"/>
                <w:kern w:val="0"/>
                <w:szCs w:val="24"/>
                <w:highlight w:val="none"/>
              </w:rPr>
              <w:t>居民可以通过刷脸或刷卡方式完成开盖。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pStyle w:val="10"/>
              <w:jc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2</w:t>
            </w:r>
          </w:p>
        </w:tc>
        <w:tc>
          <w:tcPr>
            <w:tcW w:w="1388" w:type="dxa"/>
            <w:vAlign w:val="center"/>
          </w:tcPr>
          <w:p>
            <w:pPr>
              <w:pStyle w:val="1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人脸识别检测</w:t>
            </w:r>
          </w:p>
        </w:tc>
        <w:tc>
          <w:tcPr>
            <w:tcW w:w="6673" w:type="dxa"/>
          </w:tcPr>
          <w:p>
            <w:pPr>
              <w:pStyle w:val="24"/>
              <w:tabs>
                <w:tab w:val="left" w:pos="720"/>
              </w:tabs>
              <w:spacing w:line="36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设备可以设置人脸识别的检测范围及检测距离（在不同的放置点可以调整最为合适的检测距离和范围），可以设置人脸识别准确率。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vAlign w:val="center"/>
          </w:tcPr>
          <w:p>
            <w:pPr>
              <w:pStyle w:val="10"/>
              <w:jc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3</w:t>
            </w:r>
          </w:p>
        </w:tc>
        <w:tc>
          <w:tcPr>
            <w:tcW w:w="1388" w:type="dxa"/>
            <w:vAlign w:val="center"/>
          </w:tcPr>
          <w:p>
            <w:pPr>
              <w:pStyle w:val="1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自动称重</w:t>
            </w:r>
          </w:p>
        </w:tc>
        <w:tc>
          <w:tcPr>
            <w:tcW w:w="6673" w:type="dxa"/>
          </w:tcPr>
          <w:p>
            <w:pPr>
              <w:pStyle w:val="24"/>
              <w:tabs>
                <w:tab w:val="left" w:pos="720"/>
              </w:tabs>
              <w:spacing w:line="36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垃圾重量变化感应、垃圾称重、垃圾重量和时间信息记录上传后台。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pStyle w:val="10"/>
              <w:jc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4</w:t>
            </w:r>
          </w:p>
        </w:tc>
        <w:tc>
          <w:tcPr>
            <w:tcW w:w="1388" w:type="dxa"/>
            <w:vAlign w:val="center"/>
          </w:tcPr>
          <w:p>
            <w:pPr>
              <w:pStyle w:val="1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照片自动采集</w:t>
            </w:r>
          </w:p>
        </w:tc>
        <w:tc>
          <w:tcPr>
            <w:tcW w:w="6673" w:type="dxa"/>
          </w:tcPr>
          <w:p>
            <w:pPr>
              <w:pStyle w:val="24"/>
              <w:tabs>
                <w:tab w:val="left" w:pos="720"/>
              </w:tabs>
              <w:spacing w:line="36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摄像头对易腐垃圾拍照、自动补光。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pStyle w:val="10"/>
              <w:jc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5</w:t>
            </w:r>
          </w:p>
        </w:tc>
        <w:tc>
          <w:tcPr>
            <w:tcW w:w="1388" w:type="dxa"/>
            <w:vAlign w:val="center"/>
          </w:tcPr>
          <w:p>
            <w:pPr>
              <w:pStyle w:val="1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智能感应灯</w:t>
            </w:r>
          </w:p>
        </w:tc>
        <w:tc>
          <w:tcPr>
            <w:tcW w:w="6673" w:type="dxa"/>
          </w:tcPr>
          <w:p>
            <w:pPr>
              <w:pStyle w:val="24"/>
              <w:tabs>
                <w:tab w:val="left" w:pos="720"/>
              </w:tabs>
              <w:spacing w:line="36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人体感应、自动开灯、自动熄灯。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pStyle w:val="10"/>
              <w:jc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6</w:t>
            </w:r>
          </w:p>
        </w:tc>
        <w:tc>
          <w:tcPr>
            <w:tcW w:w="1388" w:type="dxa"/>
            <w:vAlign w:val="center"/>
          </w:tcPr>
          <w:p>
            <w:pPr>
              <w:pStyle w:val="1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信息展示屏</w:t>
            </w:r>
          </w:p>
        </w:tc>
        <w:tc>
          <w:tcPr>
            <w:tcW w:w="6673" w:type="dxa"/>
          </w:tcPr>
          <w:p>
            <w:pPr>
              <w:pStyle w:val="24"/>
              <w:tabs>
                <w:tab w:val="left" w:pos="720"/>
              </w:tabs>
              <w:spacing w:line="36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投放人、当月分类质量评分、分类星级、垃圾类别、垃圾重量、投放时间的投放行为数据反馈。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pStyle w:val="10"/>
              <w:jc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7</w:t>
            </w:r>
          </w:p>
        </w:tc>
        <w:tc>
          <w:tcPr>
            <w:tcW w:w="1388" w:type="dxa"/>
            <w:vAlign w:val="center"/>
          </w:tcPr>
          <w:p>
            <w:pPr>
              <w:pStyle w:val="1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易腐垃圾识别</w:t>
            </w:r>
          </w:p>
        </w:tc>
        <w:tc>
          <w:tcPr>
            <w:tcW w:w="6673" w:type="dxa"/>
          </w:tcPr>
          <w:p>
            <w:pPr>
              <w:pStyle w:val="24"/>
              <w:tabs>
                <w:tab w:val="left" w:pos="720"/>
              </w:tabs>
              <w:spacing w:line="360" w:lineRule="auto"/>
              <w:rPr>
                <w:rFonts w:ascii="仿宋" w:hAnsi="仿宋" w:eastAsia="仿宋" w:cs="仿宋"/>
                <w:color w:val="auto"/>
                <w:kern w:val="0"/>
                <w:szCs w:val="24"/>
                <w:highlight w:val="none"/>
              </w:rPr>
            </w:pPr>
            <w:r>
              <w:rPr>
                <w:rFonts w:hint="eastAsia" w:ascii="仿宋" w:hAnsi="仿宋" w:eastAsia="仿宋" w:cs="仿宋"/>
                <w:b/>
                <w:bCs/>
                <w:color w:val="auto"/>
                <w:kern w:val="0"/>
                <w:szCs w:val="24"/>
                <w:highlight w:val="none"/>
              </w:rPr>
              <w:t>▲</w:t>
            </w:r>
            <w:r>
              <w:rPr>
                <w:rFonts w:hint="eastAsia" w:ascii="仿宋" w:hAnsi="仿宋" w:eastAsia="仿宋" w:cs="仿宋"/>
                <w:color w:val="auto"/>
                <w:kern w:val="0"/>
                <w:szCs w:val="24"/>
                <w:highlight w:val="none"/>
              </w:rPr>
              <w:t>易腐垃圾识别准确率&gt;90%。</w:t>
            </w:r>
          </w:p>
          <w:p>
            <w:pPr>
              <w:pStyle w:val="51"/>
              <w:widowControl/>
              <w:rPr>
                <w:rFonts w:ascii="仿宋" w:hAnsi="仿宋" w:eastAsia="仿宋" w:cs="仿宋"/>
                <w:b/>
                <w:bCs/>
                <w:color w:val="auto"/>
                <w:sz w:val="24"/>
                <w:szCs w:val="24"/>
                <w:highlight w:val="none"/>
                <w:lang w:bidi="zh-CN"/>
              </w:rPr>
            </w:pPr>
            <w:r>
              <w:rPr>
                <w:rFonts w:hint="eastAsia" w:ascii="仿宋" w:hAnsi="仿宋" w:eastAsia="仿宋" w:cs="仿宋"/>
                <w:b/>
                <w:bCs/>
                <w:color w:val="auto"/>
                <w:sz w:val="24"/>
                <w:szCs w:val="24"/>
                <w:highlight w:val="none"/>
                <w:lang w:bidi="zh-CN"/>
              </w:rPr>
              <w:t>需提供软件评测报告扫描件或软件产品认证证书扫描件并加盖投标人电子公章，测评报告出具单位需具备</w:t>
            </w:r>
            <w:r>
              <w:rPr>
                <w:rFonts w:ascii="仿宋" w:hAnsi="仿宋" w:eastAsia="仿宋" w:cs="仿宋"/>
                <w:b/>
                <w:bCs/>
                <w:color w:val="auto"/>
                <w:sz w:val="24"/>
                <w:szCs w:val="24"/>
                <w:highlight w:val="none"/>
                <w:lang w:bidi="zh-CN"/>
              </w:rPr>
              <w:t>CM</w:t>
            </w:r>
            <w:r>
              <w:rPr>
                <w:rFonts w:hint="eastAsia" w:ascii="仿宋" w:hAnsi="仿宋" w:eastAsia="仿宋" w:cs="仿宋"/>
                <w:b/>
                <w:bCs/>
                <w:color w:val="auto"/>
                <w:sz w:val="24"/>
                <w:szCs w:val="24"/>
                <w:highlight w:val="none"/>
                <w:lang w:bidi="zh-CN"/>
              </w:rPr>
              <w:t>A资质检测机构。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pStyle w:val="10"/>
              <w:jc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8</w:t>
            </w:r>
          </w:p>
        </w:tc>
        <w:tc>
          <w:tcPr>
            <w:tcW w:w="1388" w:type="dxa"/>
            <w:vAlign w:val="center"/>
          </w:tcPr>
          <w:p>
            <w:pPr>
              <w:pStyle w:val="1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质量反馈</w:t>
            </w:r>
          </w:p>
        </w:tc>
        <w:tc>
          <w:tcPr>
            <w:tcW w:w="6673" w:type="dxa"/>
          </w:tcPr>
          <w:p>
            <w:pPr>
              <w:pStyle w:val="24"/>
              <w:tabs>
                <w:tab w:val="left" w:pos="720"/>
              </w:tabs>
              <w:spacing w:line="36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垃圾投放后，在</w:t>
            </w:r>
            <w:r>
              <w:rPr>
                <w:rFonts w:ascii="仿宋" w:hAnsi="仿宋" w:eastAsia="仿宋" w:cs="仿宋"/>
                <w:color w:val="auto"/>
                <w:kern w:val="0"/>
                <w:szCs w:val="24"/>
                <w:highlight w:val="none"/>
              </w:rPr>
              <w:t>2</w:t>
            </w:r>
            <w:r>
              <w:rPr>
                <w:rFonts w:hint="eastAsia" w:ascii="仿宋" w:hAnsi="仿宋" w:eastAsia="仿宋" w:cs="仿宋"/>
                <w:color w:val="auto"/>
                <w:kern w:val="0"/>
                <w:szCs w:val="24"/>
                <w:highlight w:val="none"/>
              </w:rPr>
              <w:t>秒钟内通过语音和屏幕展示向居民反馈垃圾分类质量；屏幕展示时，需对分类错误的垃圾进行明确标识。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pStyle w:val="10"/>
              <w:jc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9</w:t>
            </w:r>
          </w:p>
        </w:tc>
        <w:tc>
          <w:tcPr>
            <w:tcW w:w="1388" w:type="dxa"/>
            <w:vAlign w:val="center"/>
          </w:tcPr>
          <w:p>
            <w:pPr>
              <w:pStyle w:val="1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设备自检测功能</w:t>
            </w:r>
          </w:p>
        </w:tc>
        <w:tc>
          <w:tcPr>
            <w:tcW w:w="6673" w:type="dxa"/>
          </w:tcPr>
          <w:p>
            <w:pPr>
              <w:pStyle w:val="24"/>
              <w:tabs>
                <w:tab w:val="left" w:pos="720"/>
              </w:tabs>
              <w:spacing w:line="36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要求设备带有故障检测功能，至少包含如下几种常见故障</w:t>
            </w:r>
            <w:r>
              <w:rPr>
                <w:rFonts w:ascii="仿宋" w:hAnsi="仿宋" w:eastAsia="仿宋" w:cs="仿宋"/>
                <w:color w:val="auto"/>
                <w:kern w:val="0"/>
                <w:szCs w:val="24"/>
                <w:highlight w:val="none"/>
              </w:rPr>
              <w:t>（</w:t>
            </w:r>
            <w:r>
              <w:rPr>
                <w:rFonts w:hint="eastAsia" w:ascii="仿宋" w:hAnsi="仿宋" w:eastAsia="仿宋" w:cs="仿宋"/>
                <w:color w:val="auto"/>
                <w:kern w:val="0"/>
                <w:szCs w:val="24"/>
                <w:highlight w:val="none"/>
              </w:rPr>
              <w:t>防夹手故障</w:t>
            </w:r>
            <w:r>
              <w:rPr>
                <w:rFonts w:ascii="仿宋" w:hAnsi="仿宋" w:eastAsia="仿宋" w:cs="仿宋"/>
                <w:color w:val="auto"/>
                <w:kern w:val="0"/>
                <w:szCs w:val="24"/>
                <w:highlight w:val="none"/>
              </w:rPr>
              <w:t>、</w:t>
            </w:r>
            <w:r>
              <w:rPr>
                <w:rFonts w:hint="eastAsia" w:ascii="仿宋" w:hAnsi="仿宋" w:eastAsia="仿宋" w:cs="仿宋"/>
                <w:color w:val="auto"/>
                <w:kern w:val="0"/>
                <w:szCs w:val="24"/>
                <w:highlight w:val="none"/>
              </w:rPr>
              <w:t>满桶检测故障</w:t>
            </w:r>
            <w:r>
              <w:rPr>
                <w:rFonts w:ascii="仿宋" w:hAnsi="仿宋" w:eastAsia="仿宋" w:cs="仿宋"/>
                <w:color w:val="auto"/>
                <w:kern w:val="0"/>
                <w:szCs w:val="24"/>
                <w:highlight w:val="none"/>
              </w:rPr>
              <w:t>、</w:t>
            </w:r>
            <w:r>
              <w:rPr>
                <w:rFonts w:hint="eastAsia" w:ascii="仿宋" w:hAnsi="仿宋" w:eastAsia="仿宋" w:cs="仿宋"/>
                <w:color w:val="auto"/>
                <w:kern w:val="0"/>
                <w:szCs w:val="24"/>
                <w:highlight w:val="none"/>
              </w:rPr>
              <w:t>自动开盖故障</w:t>
            </w:r>
            <w:r>
              <w:rPr>
                <w:rFonts w:ascii="仿宋" w:hAnsi="仿宋" w:eastAsia="仿宋" w:cs="仿宋"/>
                <w:color w:val="auto"/>
                <w:kern w:val="0"/>
                <w:szCs w:val="24"/>
                <w:highlight w:val="none"/>
              </w:rPr>
              <w:t>、</w:t>
            </w:r>
            <w:r>
              <w:rPr>
                <w:rFonts w:hint="eastAsia" w:ascii="仿宋" w:hAnsi="仿宋" w:eastAsia="仿宋" w:cs="仿宋"/>
                <w:color w:val="auto"/>
                <w:kern w:val="0"/>
                <w:szCs w:val="24"/>
                <w:highlight w:val="none"/>
              </w:rPr>
              <w:t>称重故障</w:t>
            </w:r>
            <w:r>
              <w:rPr>
                <w:rFonts w:ascii="仿宋" w:hAnsi="仿宋" w:eastAsia="仿宋" w:cs="仿宋"/>
                <w:color w:val="auto"/>
                <w:kern w:val="0"/>
                <w:szCs w:val="24"/>
                <w:highlight w:val="none"/>
              </w:rPr>
              <w:t>、</w:t>
            </w:r>
            <w:r>
              <w:rPr>
                <w:rFonts w:hint="eastAsia" w:ascii="仿宋" w:hAnsi="仿宋" w:eastAsia="仿宋" w:cs="仿宋"/>
                <w:color w:val="auto"/>
                <w:kern w:val="0"/>
                <w:szCs w:val="24"/>
                <w:highlight w:val="none"/>
              </w:rPr>
              <w:t>网络故障</w:t>
            </w:r>
            <w:r>
              <w:rPr>
                <w:rFonts w:ascii="仿宋" w:hAnsi="仿宋" w:eastAsia="仿宋" w:cs="仿宋"/>
                <w:color w:val="auto"/>
                <w:kern w:val="0"/>
                <w:szCs w:val="24"/>
                <w:highlight w:val="none"/>
              </w:rPr>
              <w:t>、</w:t>
            </w:r>
            <w:r>
              <w:rPr>
                <w:rFonts w:hint="eastAsia" w:ascii="仿宋" w:hAnsi="仿宋" w:eastAsia="仿宋" w:cs="仿宋"/>
                <w:color w:val="auto"/>
                <w:kern w:val="0"/>
                <w:szCs w:val="24"/>
                <w:highlight w:val="none"/>
              </w:rPr>
              <w:t>摄像头故障</w:t>
            </w:r>
            <w:r>
              <w:rPr>
                <w:rFonts w:ascii="仿宋" w:hAnsi="仿宋" w:eastAsia="仿宋" w:cs="仿宋"/>
                <w:color w:val="auto"/>
                <w:kern w:val="0"/>
                <w:szCs w:val="24"/>
                <w:highlight w:val="none"/>
              </w:rPr>
              <w:t>、</w:t>
            </w:r>
            <w:r>
              <w:rPr>
                <w:rFonts w:hint="eastAsia" w:ascii="仿宋" w:hAnsi="仿宋" w:eastAsia="仿宋" w:cs="仿宋"/>
                <w:color w:val="auto"/>
                <w:kern w:val="0"/>
                <w:szCs w:val="24"/>
                <w:highlight w:val="none"/>
              </w:rPr>
              <w:t>人脸检测故障</w:t>
            </w:r>
            <w:r>
              <w:rPr>
                <w:rFonts w:ascii="仿宋" w:hAnsi="仿宋" w:eastAsia="仿宋" w:cs="仿宋"/>
                <w:color w:val="auto"/>
                <w:kern w:val="0"/>
                <w:szCs w:val="24"/>
                <w:highlight w:val="none"/>
              </w:rPr>
              <w:t>、</w:t>
            </w:r>
            <w:r>
              <w:rPr>
                <w:rFonts w:hint="eastAsia" w:ascii="仿宋" w:hAnsi="仿宋" w:eastAsia="仿宋" w:cs="仿宋"/>
                <w:color w:val="auto"/>
                <w:kern w:val="0"/>
                <w:szCs w:val="24"/>
                <w:highlight w:val="none"/>
              </w:rPr>
              <w:t>补光灯故障</w:t>
            </w:r>
            <w:r>
              <w:rPr>
                <w:rFonts w:ascii="仿宋" w:hAnsi="仿宋" w:eastAsia="仿宋" w:cs="仿宋"/>
                <w:color w:val="auto"/>
                <w:kern w:val="0"/>
                <w:szCs w:val="24"/>
                <w:highlight w:val="none"/>
              </w:rPr>
              <w:t>）。</w:t>
            </w:r>
          </w:p>
        </w:tc>
      </w:tr>
    </w:tbl>
    <w:p>
      <w:pPr>
        <w:pStyle w:val="24"/>
        <w:tabs>
          <w:tab w:val="left" w:pos="720"/>
        </w:tabs>
        <w:spacing w:line="360" w:lineRule="auto"/>
        <w:ind w:firstLine="480"/>
        <w:rPr>
          <w:rFonts w:ascii="仿宋" w:hAnsi="仿宋" w:eastAsia="仿宋" w:cs="仿宋"/>
          <w:b/>
          <w:bCs/>
          <w:color w:val="auto"/>
          <w:szCs w:val="24"/>
          <w:highlight w:val="none"/>
          <w:lang w:bidi="zh-CN"/>
        </w:rPr>
      </w:pPr>
      <w:r>
        <w:rPr>
          <w:rFonts w:ascii="仿宋" w:hAnsi="仿宋" w:eastAsia="仿宋" w:cs="仿宋"/>
          <w:b/>
          <w:bCs/>
          <w:color w:val="auto"/>
          <w:szCs w:val="24"/>
          <w:highlight w:val="none"/>
          <w:lang w:bidi="zh-CN"/>
        </w:rPr>
        <w:t>1</w:t>
      </w:r>
      <w:r>
        <w:rPr>
          <w:rFonts w:hint="eastAsia" w:ascii="仿宋" w:hAnsi="仿宋" w:eastAsia="仿宋" w:cs="仿宋"/>
          <w:b/>
          <w:bCs/>
          <w:color w:val="auto"/>
          <w:szCs w:val="24"/>
          <w:highlight w:val="none"/>
          <w:lang w:bidi="zh-CN"/>
        </w:rPr>
        <w:t>.</w:t>
      </w:r>
      <w:r>
        <w:rPr>
          <w:rFonts w:ascii="仿宋" w:hAnsi="仿宋" w:eastAsia="仿宋" w:cs="仿宋"/>
          <w:b/>
          <w:bCs/>
          <w:color w:val="auto"/>
          <w:szCs w:val="24"/>
          <w:highlight w:val="none"/>
          <w:lang w:bidi="zh-CN"/>
        </w:rPr>
        <w:t>3</w:t>
      </w:r>
      <w:r>
        <w:rPr>
          <w:rFonts w:hint="eastAsia" w:ascii="仿宋" w:hAnsi="仿宋" w:eastAsia="仿宋" w:cs="仿宋"/>
          <w:b/>
          <w:bCs/>
          <w:color w:val="auto"/>
          <w:szCs w:val="24"/>
          <w:highlight w:val="none"/>
          <w:lang w:bidi="zh-CN"/>
        </w:rPr>
        <w:t>.2.</w:t>
      </w:r>
      <w:r>
        <w:rPr>
          <w:rFonts w:ascii="仿宋" w:hAnsi="仿宋" w:eastAsia="仿宋" w:cs="仿宋"/>
          <w:b/>
          <w:bCs/>
          <w:color w:val="auto"/>
          <w:szCs w:val="24"/>
          <w:highlight w:val="none"/>
          <w:lang w:bidi="zh-CN"/>
        </w:rPr>
        <w:t>2</w:t>
      </w:r>
      <w:r>
        <w:rPr>
          <w:rFonts w:hint="eastAsia" w:ascii="仿宋" w:hAnsi="仿宋" w:eastAsia="仿宋" w:cs="仿宋"/>
          <w:b/>
          <w:bCs/>
          <w:color w:val="auto"/>
          <w:szCs w:val="24"/>
          <w:highlight w:val="none"/>
          <w:lang w:bidi="zh-CN"/>
        </w:rPr>
        <w:t>二</w:t>
      </w:r>
      <w:r>
        <w:rPr>
          <w:rFonts w:ascii="仿宋" w:hAnsi="仿宋" w:eastAsia="仿宋" w:cs="仿宋"/>
          <w:b/>
          <w:bCs/>
          <w:color w:val="auto"/>
          <w:szCs w:val="24"/>
          <w:highlight w:val="none"/>
          <w:lang w:bidi="zh-CN"/>
        </w:rPr>
        <w:t>分类智能投放箱（室内）</w:t>
      </w:r>
      <w:r>
        <w:rPr>
          <w:rFonts w:hint="eastAsia" w:ascii="仿宋" w:hAnsi="仿宋" w:eastAsia="仿宋" w:cs="仿宋"/>
          <w:b/>
          <w:bCs/>
          <w:color w:val="auto"/>
          <w:szCs w:val="24"/>
          <w:highlight w:val="none"/>
          <w:lang w:bidi="zh-CN"/>
        </w:rPr>
        <w:t>技术参数</w:t>
      </w:r>
    </w:p>
    <w:tbl>
      <w:tblPr>
        <w:tblStyle w:val="28"/>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244"/>
        <w:gridCol w:w="1470"/>
        <w:gridCol w:w="5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47" w:type="dxa"/>
            <w:vAlign w:val="center"/>
          </w:tcPr>
          <w:p>
            <w:pPr>
              <w:spacing w:line="300" w:lineRule="auto"/>
              <w:jc w:val="center"/>
              <w:rPr>
                <w:rFonts w:ascii="仿宋" w:hAnsi="仿宋" w:eastAsia="仿宋" w:cs="仿宋"/>
                <w:bCs/>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1244" w:type="dxa"/>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b/>
                <w:bCs/>
                <w:color w:val="auto"/>
                <w:kern w:val="0"/>
                <w:sz w:val="24"/>
                <w:szCs w:val="24"/>
                <w:highlight w:val="none"/>
              </w:rPr>
              <w:t>模块</w:t>
            </w:r>
          </w:p>
        </w:tc>
        <w:tc>
          <w:tcPr>
            <w:tcW w:w="6766" w:type="dxa"/>
            <w:gridSpan w:val="2"/>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b/>
                <w:bCs/>
                <w:color w:val="auto"/>
                <w:kern w:val="0"/>
                <w:sz w:val="24"/>
                <w:szCs w:val="24"/>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47" w:type="dxa"/>
            <w:vMerge w:val="restart"/>
            <w:vAlign w:val="center"/>
          </w:tcPr>
          <w:p>
            <w:pPr>
              <w:spacing w:line="300" w:lineRule="auto"/>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w:t>
            </w:r>
          </w:p>
        </w:tc>
        <w:tc>
          <w:tcPr>
            <w:tcW w:w="1244" w:type="dxa"/>
            <w:vMerge w:val="restart"/>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基本信息</w:t>
            </w:r>
          </w:p>
        </w:tc>
        <w:tc>
          <w:tcPr>
            <w:tcW w:w="1470" w:type="dxa"/>
            <w:vAlign w:val="center"/>
          </w:tcPr>
          <w:p>
            <w:pPr>
              <w:spacing w:line="300" w:lineRule="auto"/>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尺寸(长*宽*高MM)</w:t>
            </w:r>
          </w:p>
        </w:tc>
        <w:tc>
          <w:tcPr>
            <w:tcW w:w="5296" w:type="dxa"/>
            <w:vAlign w:val="center"/>
          </w:tcPr>
          <w:p>
            <w:pPr>
              <w:spacing w:line="30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2投口：</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1530*860*2100mm</w:t>
            </w:r>
          </w:p>
          <w:p>
            <w:pPr>
              <w:spacing w:line="300" w:lineRule="auto"/>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注：设备投口离地距离≤</w:t>
            </w:r>
            <w:r>
              <w:rPr>
                <w:rFonts w:ascii="仿宋" w:hAnsi="仿宋" w:eastAsia="仿宋" w:cs="仿宋"/>
                <w:color w:val="auto"/>
                <w:kern w:val="0"/>
                <w:sz w:val="24"/>
                <w:szCs w:val="24"/>
                <w:highlight w:val="none"/>
              </w:rPr>
              <w:t>1120</w:t>
            </w:r>
            <w:r>
              <w:rPr>
                <w:rFonts w:hint="eastAsia" w:ascii="仿宋" w:hAnsi="仿宋" w:eastAsia="仿宋" w:cs="仿宋"/>
                <w:color w:val="auto"/>
                <w:kern w:val="0"/>
                <w:sz w:val="24"/>
                <w:szCs w:val="24"/>
                <w:highlight w:val="none"/>
              </w:rPr>
              <w:t>mm，内部净高≧1005mm（需容纳标准240L垃圾桶）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47"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470" w:type="dxa"/>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材质</w:t>
            </w:r>
          </w:p>
        </w:tc>
        <w:tc>
          <w:tcPr>
            <w:tcW w:w="5296" w:type="dxa"/>
            <w:vAlign w:val="center"/>
          </w:tcPr>
          <w:p>
            <w:pPr>
              <w:spacing w:line="300" w:lineRule="auto"/>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桶体材质为厚度≥1.0mm的电解镀锌板，内部需设多道加强筋与方管，确保结构稳定。需整体采用户外塑粉静电喷涂，具备户外适应性</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表面涂层坚固</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不易脱落</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抗紫外线以及耐候性强等特点</w:t>
            </w:r>
            <w:r>
              <w:rPr>
                <w:rFonts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47" w:type="dxa"/>
            <w:vMerge w:val="restart"/>
            <w:vAlign w:val="center"/>
          </w:tcPr>
          <w:p>
            <w:pPr>
              <w:spacing w:line="300" w:lineRule="auto"/>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w:t>
            </w:r>
          </w:p>
        </w:tc>
        <w:tc>
          <w:tcPr>
            <w:tcW w:w="1244" w:type="dxa"/>
            <w:vMerge w:val="restart"/>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主机参数</w:t>
            </w:r>
          </w:p>
        </w:tc>
        <w:tc>
          <w:tcPr>
            <w:tcW w:w="1470" w:type="dxa"/>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内存规格</w:t>
            </w:r>
          </w:p>
        </w:tc>
        <w:tc>
          <w:tcPr>
            <w:tcW w:w="5296" w:type="dxa"/>
            <w:vAlign w:val="center"/>
          </w:tcPr>
          <w:p>
            <w:pPr>
              <w:widowControl/>
              <w:spacing w:line="300" w:lineRule="auto"/>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2G及以上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47" w:type="dxa"/>
            <w:vMerge w:val="continue"/>
            <w:vAlign w:val="center"/>
          </w:tcPr>
          <w:p>
            <w:pPr>
              <w:spacing w:line="300" w:lineRule="auto"/>
              <w:rPr>
                <w:rFonts w:ascii="仿宋" w:hAnsi="仿宋" w:eastAsia="仿宋" w:cs="仿宋"/>
                <w:bCs/>
                <w:color w:val="auto"/>
                <w:kern w:val="0"/>
                <w:sz w:val="24"/>
                <w:szCs w:val="24"/>
                <w:highlight w:val="none"/>
              </w:rPr>
            </w:pPr>
          </w:p>
        </w:tc>
        <w:tc>
          <w:tcPr>
            <w:tcW w:w="1244"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470" w:type="dxa"/>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存储</w:t>
            </w:r>
          </w:p>
        </w:tc>
        <w:tc>
          <w:tcPr>
            <w:tcW w:w="5296" w:type="dxa"/>
            <w:vAlign w:val="center"/>
          </w:tcPr>
          <w:p>
            <w:pPr>
              <w:widowControl/>
              <w:spacing w:line="300" w:lineRule="auto"/>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16G及以上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47" w:type="dxa"/>
            <w:vMerge w:val="restart"/>
            <w:vAlign w:val="center"/>
          </w:tcPr>
          <w:p>
            <w:pPr>
              <w:spacing w:line="300" w:lineRule="auto"/>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w:t>
            </w:r>
          </w:p>
        </w:tc>
        <w:tc>
          <w:tcPr>
            <w:tcW w:w="1244" w:type="dxa"/>
            <w:vMerge w:val="restart"/>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显示大屏</w:t>
            </w:r>
          </w:p>
        </w:tc>
        <w:tc>
          <w:tcPr>
            <w:tcW w:w="1470" w:type="dxa"/>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尺寸</w:t>
            </w:r>
          </w:p>
        </w:tc>
        <w:tc>
          <w:tcPr>
            <w:tcW w:w="5296" w:type="dxa"/>
            <w:vAlign w:val="center"/>
          </w:tcPr>
          <w:p>
            <w:pPr>
              <w:widowControl/>
              <w:spacing w:line="300" w:lineRule="auto"/>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32寸及以上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847" w:type="dxa"/>
            <w:vMerge w:val="continue"/>
            <w:vAlign w:val="center"/>
          </w:tcPr>
          <w:p>
            <w:pPr>
              <w:spacing w:line="300" w:lineRule="auto"/>
              <w:rPr>
                <w:rFonts w:ascii="仿宋" w:hAnsi="仿宋" w:eastAsia="仿宋" w:cs="仿宋"/>
                <w:bCs/>
                <w:color w:val="auto"/>
                <w:kern w:val="0"/>
                <w:sz w:val="24"/>
                <w:szCs w:val="24"/>
                <w:highlight w:val="none"/>
              </w:rPr>
            </w:pPr>
          </w:p>
        </w:tc>
        <w:tc>
          <w:tcPr>
            <w:tcW w:w="1244"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470" w:type="dxa"/>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分辨率</w:t>
            </w:r>
          </w:p>
        </w:tc>
        <w:tc>
          <w:tcPr>
            <w:tcW w:w="5296" w:type="dxa"/>
            <w:vAlign w:val="center"/>
          </w:tcPr>
          <w:p>
            <w:pPr>
              <w:widowControl/>
              <w:spacing w:line="300" w:lineRule="auto"/>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600*1024及以上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47" w:type="dxa"/>
            <w:vMerge w:val="restart"/>
            <w:vAlign w:val="center"/>
          </w:tcPr>
          <w:p>
            <w:pPr>
              <w:spacing w:line="300" w:lineRule="auto"/>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w:t>
            </w:r>
          </w:p>
          <w:p>
            <w:pPr>
              <w:spacing w:line="300" w:lineRule="auto"/>
              <w:jc w:val="center"/>
              <w:rPr>
                <w:rFonts w:ascii="仿宋" w:hAnsi="仿宋" w:eastAsia="仿宋" w:cs="仿宋"/>
                <w:color w:val="auto"/>
                <w:highlight w:val="none"/>
              </w:rPr>
            </w:pPr>
          </w:p>
          <w:p>
            <w:pPr>
              <w:pStyle w:val="36"/>
              <w:rPr>
                <w:rFonts w:ascii="仿宋" w:hAnsi="仿宋" w:eastAsia="仿宋" w:cs="仿宋"/>
                <w:color w:val="auto"/>
                <w:highlight w:val="none"/>
              </w:rPr>
            </w:pPr>
          </w:p>
        </w:tc>
        <w:tc>
          <w:tcPr>
            <w:tcW w:w="1244" w:type="dxa"/>
            <w:vMerge w:val="restart"/>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人脸机</w:t>
            </w:r>
          </w:p>
        </w:tc>
        <w:tc>
          <w:tcPr>
            <w:tcW w:w="1470" w:type="dxa"/>
            <w:vAlign w:val="center"/>
          </w:tcPr>
          <w:p>
            <w:pPr>
              <w:spacing w:line="360" w:lineRule="auto"/>
              <w:jc w:val="center"/>
              <w:rPr>
                <w:rFonts w:ascii="仿宋" w:hAnsi="仿宋" w:eastAsia="仿宋" w:cs="仿宋"/>
                <w:bCs/>
                <w:color w:val="auto"/>
                <w:kern w:val="0"/>
                <w:sz w:val="24"/>
                <w:szCs w:val="24"/>
                <w:highlight w:val="none"/>
              </w:rPr>
            </w:pPr>
            <w:r>
              <w:rPr>
                <w:rFonts w:hint="eastAsia" w:ascii="仿宋" w:hAnsi="仿宋" w:eastAsia="仿宋" w:cs="仿宋"/>
                <w:color w:val="auto"/>
                <w:sz w:val="24"/>
                <w:highlight w:val="none"/>
              </w:rPr>
              <w:t>摄像头类型</w:t>
            </w:r>
          </w:p>
        </w:tc>
        <w:tc>
          <w:tcPr>
            <w:tcW w:w="5296" w:type="dxa"/>
            <w:vAlign w:val="center"/>
          </w:tcPr>
          <w:p>
            <w:pPr>
              <w:spacing w:line="360" w:lineRule="auto"/>
              <w:rPr>
                <w:rFonts w:ascii="仿宋" w:hAnsi="仿宋" w:eastAsia="仿宋" w:cs="仿宋"/>
                <w:bCs/>
                <w:color w:val="auto"/>
                <w:kern w:val="0"/>
                <w:sz w:val="24"/>
                <w:szCs w:val="24"/>
                <w:highlight w:val="none"/>
              </w:rPr>
            </w:pPr>
            <w:r>
              <w:rPr>
                <w:rFonts w:hint="eastAsia" w:ascii="仿宋" w:hAnsi="仿宋" w:eastAsia="仿宋" w:cs="仿宋"/>
                <w:color w:val="auto"/>
                <w:sz w:val="24"/>
                <w:highlight w:val="none"/>
              </w:rPr>
              <w:t>双目活体检测摄像头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47"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widowControl/>
              <w:spacing w:line="300" w:lineRule="auto"/>
              <w:jc w:val="center"/>
              <w:textAlignment w:val="center"/>
              <w:rPr>
                <w:rFonts w:ascii="仿宋" w:hAnsi="仿宋" w:eastAsia="仿宋" w:cs="仿宋"/>
                <w:color w:val="auto"/>
                <w:kern w:val="0"/>
                <w:sz w:val="24"/>
                <w:szCs w:val="24"/>
                <w:highlight w:val="none"/>
              </w:rPr>
            </w:pPr>
          </w:p>
        </w:tc>
        <w:tc>
          <w:tcPr>
            <w:tcW w:w="1470" w:type="dxa"/>
            <w:vAlign w:val="center"/>
          </w:tcPr>
          <w:p>
            <w:pPr>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sz w:val="24"/>
                <w:highlight w:val="none"/>
              </w:rPr>
              <w:t>分辨率</w:t>
            </w:r>
          </w:p>
        </w:tc>
        <w:tc>
          <w:tcPr>
            <w:tcW w:w="5296" w:type="dxa"/>
            <w:vAlign w:val="center"/>
          </w:tcPr>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sz w:val="24"/>
                <w:highlight w:val="none"/>
              </w:rPr>
              <w:t>200万以上像素+200万以上红外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47"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widowControl/>
              <w:spacing w:line="300" w:lineRule="auto"/>
              <w:jc w:val="center"/>
              <w:textAlignment w:val="center"/>
              <w:rPr>
                <w:rFonts w:ascii="仿宋" w:hAnsi="仿宋" w:eastAsia="仿宋" w:cs="仿宋"/>
                <w:color w:val="auto"/>
                <w:kern w:val="0"/>
                <w:sz w:val="24"/>
                <w:szCs w:val="24"/>
                <w:highlight w:val="none"/>
              </w:rPr>
            </w:pPr>
          </w:p>
        </w:tc>
        <w:tc>
          <w:tcPr>
            <w:tcW w:w="1470" w:type="dxa"/>
            <w:vAlign w:val="center"/>
          </w:tcPr>
          <w:p>
            <w:pPr>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sz w:val="24"/>
                <w:highlight w:val="none"/>
              </w:rPr>
              <w:t>屏幕</w:t>
            </w:r>
          </w:p>
        </w:tc>
        <w:tc>
          <w:tcPr>
            <w:tcW w:w="5296" w:type="dxa"/>
            <w:vAlign w:val="center"/>
          </w:tcPr>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sz w:val="24"/>
                <w:highlight w:val="none"/>
              </w:rPr>
              <w:t>5 英寸及以上IPS 全视角 LCD 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47" w:type="dxa"/>
            <w:vMerge w:val="continue"/>
            <w:vAlign w:val="center"/>
          </w:tcPr>
          <w:p>
            <w:pPr>
              <w:pStyle w:val="36"/>
              <w:rPr>
                <w:rFonts w:ascii="仿宋" w:hAnsi="仿宋" w:eastAsia="仿宋" w:cs="仿宋"/>
                <w:color w:val="auto"/>
                <w:highlight w:val="none"/>
              </w:rPr>
            </w:pPr>
          </w:p>
        </w:tc>
        <w:tc>
          <w:tcPr>
            <w:tcW w:w="1244" w:type="dxa"/>
            <w:vMerge w:val="continue"/>
            <w:vAlign w:val="center"/>
          </w:tcPr>
          <w:p>
            <w:pPr>
              <w:widowControl/>
              <w:spacing w:line="300" w:lineRule="auto"/>
              <w:jc w:val="center"/>
              <w:textAlignment w:val="center"/>
              <w:rPr>
                <w:rFonts w:ascii="仿宋" w:hAnsi="仿宋" w:eastAsia="仿宋" w:cs="仿宋"/>
                <w:color w:val="auto"/>
                <w:kern w:val="0"/>
                <w:sz w:val="24"/>
                <w:szCs w:val="24"/>
                <w:highlight w:val="none"/>
              </w:rPr>
            </w:pPr>
          </w:p>
        </w:tc>
        <w:tc>
          <w:tcPr>
            <w:tcW w:w="1470" w:type="dxa"/>
            <w:vAlign w:val="center"/>
          </w:tcPr>
          <w:p>
            <w:pPr>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sz w:val="24"/>
                <w:highlight w:val="none"/>
              </w:rPr>
              <w:t>功能</w:t>
            </w:r>
          </w:p>
        </w:tc>
        <w:tc>
          <w:tcPr>
            <w:tcW w:w="5296" w:type="dxa"/>
            <w:vAlign w:val="center"/>
          </w:tcPr>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sz w:val="24"/>
                <w:highlight w:val="none"/>
              </w:rPr>
              <w:t>具备刷脸、读码、刷卡功能、单独屏幕显示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47" w:type="dxa"/>
            <w:vMerge w:val="restart"/>
            <w:vAlign w:val="center"/>
          </w:tcPr>
          <w:p>
            <w:pPr>
              <w:spacing w:line="300" w:lineRule="auto"/>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5</w:t>
            </w:r>
          </w:p>
        </w:tc>
        <w:tc>
          <w:tcPr>
            <w:tcW w:w="1244" w:type="dxa"/>
            <w:vMerge w:val="restart"/>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网络</w:t>
            </w:r>
          </w:p>
        </w:tc>
        <w:tc>
          <w:tcPr>
            <w:tcW w:w="1470" w:type="dxa"/>
            <w:vAlign w:val="center"/>
          </w:tcPr>
          <w:p>
            <w:pPr>
              <w:widowControl/>
              <w:spacing w:line="30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WIFI</w:t>
            </w:r>
          </w:p>
        </w:tc>
        <w:tc>
          <w:tcPr>
            <w:tcW w:w="5296"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IEEE 802.11 a/b/g/n(2.4GHz)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470" w:type="dxa"/>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有线</w:t>
            </w:r>
          </w:p>
        </w:tc>
        <w:tc>
          <w:tcPr>
            <w:tcW w:w="5296" w:type="dxa"/>
            <w:vAlign w:val="center"/>
          </w:tcPr>
          <w:p>
            <w:pPr>
              <w:widowControl/>
              <w:spacing w:line="300" w:lineRule="auto"/>
              <w:textAlignment w:val="center"/>
              <w:rPr>
                <w:rFonts w:ascii="仿宋" w:hAnsi="仿宋" w:eastAsia="仿宋" w:cs="仿宋"/>
                <w:bCs/>
                <w:color w:val="auto"/>
                <w:kern w:val="0"/>
                <w:sz w:val="24"/>
                <w:szCs w:val="24"/>
                <w:highlight w:val="none"/>
              </w:rPr>
            </w:pPr>
            <w:r>
              <w:rPr>
                <w:rFonts w:ascii="仿宋" w:hAnsi="仿宋" w:eastAsia="仿宋" w:cs="仿宋"/>
                <w:bCs/>
                <w:color w:val="auto"/>
                <w:kern w:val="0"/>
                <w:sz w:val="24"/>
                <w:szCs w:val="24"/>
                <w:highlight w:val="none"/>
              </w:rPr>
              <w:t>RJ45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47"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470" w:type="dxa"/>
            <w:vMerge w:val="restart"/>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物联网卡</w:t>
            </w:r>
          </w:p>
        </w:tc>
        <w:tc>
          <w:tcPr>
            <w:tcW w:w="5296" w:type="dxa"/>
            <w:vAlign w:val="center"/>
          </w:tcPr>
          <w:p>
            <w:pPr>
              <w:widowControl/>
              <w:spacing w:line="300" w:lineRule="auto"/>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支持移动、电信、联通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847"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spacing w:line="300" w:lineRule="auto"/>
              <w:jc w:val="center"/>
              <w:rPr>
                <w:rFonts w:ascii="仿宋" w:hAnsi="仿宋" w:eastAsia="仿宋" w:cs="仿宋"/>
                <w:color w:val="auto"/>
                <w:kern w:val="0"/>
                <w:sz w:val="24"/>
                <w:szCs w:val="24"/>
                <w:highlight w:val="none"/>
              </w:rPr>
            </w:pPr>
          </w:p>
        </w:tc>
        <w:tc>
          <w:tcPr>
            <w:tcW w:w="1470" w:type="dxa"/>
            <w:vMerge w:val="continue"/>
            <w:vAlign w:val="center"/>
          </w:tcPr>
          <w:p>
            <w:pPr>
              <w:spacing w:line="300" w:lineRule="auto"/>
              <w:jc w:val="center"/>
              <w:rPr>
                <w:rFonts w:ascii="仿宋" w:hAnsi="仿宋" w:eastAsia="仿宋" w:cs="仿宋"/>
                <w:color w:val="auto"/>
                <w:kern w:val="0"/>
                <w:sz w:val="24"/>
                <w:szCs w:val="24"/>
                <w:highlight w:val="none"/>
              </w:rPr>
            </w:pPr>
          </w:p>
        </w:tc>
        <w:tc>
          <w:tcPr>
            <w:tcW w:w="5296"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支持移动、电信、联通4G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47" w:type="dxa"/>
            <w:vMerge w:val="restart"/>
            <w:vAlign w:val="center"/>
          </w:tcPr>
          <w:p>
            <w:pPr>
              <w:spacing w:line="300" w:lineRule="auto"/>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6</w:t>
            </w:r>
          </w:p>
        </w:tc>
        <w:tc>
          <w:tcPr>
            <w:tcW w:w="1244" w:type="dxa"/>
            <w:vMerge w:val="restart"/>
            <w:vAlign w:val="center"/>
          </w:tcPr>
          <w:p>
            <w:pPr>
              <w:widowControl/>
              <w:spacing w:line="30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垃圾识别摄像头</w:t>
            </w:r>
          </w:p>
        </w:tc>
        <w:tc>
          <w:tcPr>
            <w:tcW w:w="1470" w:type="dxa"/>
            <w:vMerge w:val="restart"/>
            <w:vAlign w:val="center"/>
          </w:tcPr>
          <w:p>
            <w:pPr>
              <w:widowControl/>
              <w:spacing w:line="30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摄像头</w:t>
            </w:r>
          </w:p>
        </w:tc>
        <w:tc>
          <w:tcPr>
            <w:tcW w:w="5296"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1、200万以上像素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47"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spacing w:line="300" w:lineRule="auto"/>
              <w:jc w:val="center"/>
              <w:rPr>
                <w:rFonts w:ascii="仿宋" w:hAnsi="仿宋" w:eastAsia="仿宋" w:cs="仿宋"/>
                <w:color w:val="auto"/>
                <w:kern w:val="0"/>
                <w:sz w:val="24"/>
                <w:szCs w:val="24"/>
                <w:highlight w:val="none"/>
              </w:rPr>
            </w:pPr>
          </w:p>
        </w:tc>
        <w:tc>
          <w:tcPr>
            <w:tcW w:w="1470" w:type="dxa"/>
            <w:vMerge w:val="continue"/>
            <w:vAlign w:val="center"/>
          </w:tcPr>
          <w:p>
            <w:pPr>
              <w:spacing w:line="300" w:lineRule="auto"/>
              <w:jc w:val="center"/>
              <w:rPr>
                <w:rFonts w:ascii="仿宋" w:hAnsi="仿宋" w:eastAsia="仿宋" w:cs="仿宋"/>
                <w:color w:val="auto"/>
                <w:kern w:val="0"/>
                <w:sz w:val="24"/>
                <w:szCs w:val="24"/>
                <w:highlight w:val="none"/>
              </w:rPr>
            </w:pPr>
          </w:p>
        </w:tc>
        <w:tc>
          <w:tcPr>
            <w:tcW w:w="5296"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2、采用 1/2.8" 以上CMOS 图像传感器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47"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spacing w:line="300" w:lineRule="auto"/>
              <w:jc w:val="center"/>
              <w:rPr>
                <w:rFonts w:ascii="仿宋" w:hAnsi="仿宋" w:eastAsia="仿宋" w:cs="仿宋"/>
                <w:color w:val="auto"/>
                <w:kern w:val="0"/>
                <w:sz w:val="24"/>
                <w:szCs w:val="24"/>
                <w:highlight w:val="none"/>
              </w:rPr>
            </w:pPr>
          </w:p>
        </w:tc>
        <w:tc>
          <w:tcPr>
            <w:tcW w:w="1470" w:type="dxa"/>
            <w:vMerge w:val="continue"/>
            <w:vAlign w:val="center"/>
          </w:tcPr>
          <w:p>
            <w:pPr>
              <w:spacing w:line="300" w:lineRule="auto"/>
              <w:jc w:val="center"/>
              <w:rPr>
                <w:rFonts w:ascii="仿宋" w:hAnsi="仿宋" w:eastAsia="仿宋" w:cs="仿宋"/>
                <w:color w:val="auto"/>
                <w:kern w:val="0"/>
                <w:sz w:val="24"/>
                <w:szCs w:val="24"/>
                <w:highlight w:val="none"/>
              </w:rPr>
            </w:pPr>
          </w:p>
        </w:tc>
        <w:tc>
          <w:tcPr>
            <w:tcW w:w="5296"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3、采用H.265/H.264等压缩比高的视频编码算法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47"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spacing w:line="300" w:lineRule="auto"/>
              <w:jc w:val="center"/>
              <w:rPr>
                <w:rFonts w:ascii="仿宋" w:hAnsi="仿宋" w:eastAsia="仿宋" w:cs="仿宋"/>
                <w:color w:val="auto"/>
                <w:kern w:val="0"/>
                <w:sz w:val="24"/>
                <w:szCs w:val="24"/>
                <w:highlight w:val="none"/>
              </w:rPr>
            </w:pPr>
          </w:p>
        </w:tc>
        <w:tc>
          <w:tcPr>
            <w:tcW w:w="1470" w:type="dxa"/>
            <w:vAlign w:val="center"/>
          </w:tcPr>
          <w:p>
            <w:pPr>
              <w:widowControl/>
              <w:spacing w:line="30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防爆</w:t>
            </w:r>
          </w:p>
        </w:tc>
        <w:tc>
          <w:tcPr>
            <w:tcW w:w="5296"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支持防爆外壳，IK10以上防爆等级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847" w:type="dxa"/>
            <w:vMerge w:val="restart"/>
            <w:vAlign w:val="center"/>
          </w:tcPr>
          <w:p>
            <w:pPr>
              <w:spacing w:line="300" w:lineRule="auto"/>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7</w:t>
            </w:r>
          </w:p>
        </w:tc>
        <w:tc>
          <w:tcPr>
            <w:tcW w:w="1244" w:type="dxa"/>
            <w:vMerge w:val="restart"/>
            <w:vAlign w:val="center"/>
          </w:tcPr>
          <w:p>
            <w:pPr>
              <w:widowControl/>
              <w:spacing w:line="30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称重传感器</w:t>
            </w:r>
          </w:p>
        </w:tc>
        <w:tc>
          <w:tcPr>
            <w:tcW w:w="1470" w:type="dxa"/>
            <w:vAlign w:val="center"/>
          </w:tcPr>
          <w:p>
            <w:pPr>
              <w:widowControl/>
              <w:spacing w:line="30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负重</w:t>
            </w:r>
          </w:p>
        </w:tc>
        <w:tc>
          <w:tcPr>
            <w:tcW w:w="5296"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300kg及以上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847"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widowControl/>
              <w:spacing w:line="300" w:lineRule="auto"/>
              <w:jc w:val="center"/>
              <w:textAlignment w:val="center"/>
              <w:rPr>
                <w:rFonts w:ascii="仿宋" w:hAnsi="仿宋" w:eastAsia="仿宋" w:cs="仿宋"/>
                <w:color w:val="auto"/>
                <w:kern w:val="0"/>
                <w:sz w:val="24"/>
                <w:szCs w:val="24"/>
                <w:highlight w:val="none"/>
              </w:rPr>
            </w:pPr>
          </w:p>
        </w:tc>
        <w:tc>
          <w:tcPr>
            <w:tcW w:w="1470" w:type="dxa"/>
            <w:vAlign w:val="center"/>
          </w:tcPr>
          <w:p>
            <w:pPr>
              <w:widowControl/>
              <w:spacing w:line="30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精度</w:t>
            </w:r>
          </w:p>
        </w:tc>
        <w:tc>
          <w:tcPr>
            <w:tcW w:w="5296" w:type="dxa"/>
            <w:vAlign w:val="center"/>
          </w:tcPr>
          <w:p>
            <w:pPr>
              <w:widowControl/>
              <w:spacing w:line="300" w:lineRule="auto"/>
              <w:textAlignment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50</w:t>
            </w:r>
            <w:r>
              <w:rPr>
                <w:rFonts w:hint="eastAsia" w:ascii="仿宋" w:hAnsi="仿宋" w:eastAsia="仿宋" w:cs="仿宋"/>
                <w:color w:val="auto"/>
                <w:kern w:val="0"/>
                <w:sz w:val="24"/>
                <w:szCs w:val="24"/>
                <w:highlight w:val="none"/>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widowControl/>
              <w:spacing w:line="300" w:lineRule="auto"/>
              <w:jc w:val="center"/>
              <w:textAlignment w:val="center"/>
              <w:rPr>
                <w:rFonts w:ascii="仿宋" w:hAnsi="仿宋" w:eastAsia="仿宋" w:cs="仿宋"/>
                <w:color w:val="auto"/>
                <w:kern w:val="0"/>
                <w:sz w:val="24"/>
                <w:szCs w:val="24"/>
                <w:highlight w:val="none"/>
              </w:rPr>
            </w:pPr>
          </w:p>
        </w:tc>
        <w:tc>
          <w:tcPr>
            <w:tcW w:w="1470" w:type="dxa"/>
            <w:vAlign w:val="center"/>
          </w:tcPr>
          <w:p>
            <w:pPr>
              <w:widowControl/>
              <w:spacing w:line="30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感应器</w:t>
            </w:r>
          </w:p>
        </w:tc>
        <w:tc>
          <w:tcPr>
            <w:tcW w:w="5296"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称重传感器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847"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widowControl/>
              <w:spacing w:line="300" w:lineRule="auto"/>
              <w:jc w:val="center"/>
              <w:textAlignment w:val="center"/>
              <w:rPr>
                <w:rFonts w:ascii="仿宋" w:hAnsi="仿宋" w:eastAsia="仿宋" w:cs="仿宋"/>
                <w:color w:val="auto"/>
                <w:kern w:val="0"/>
                <w:sz w:val="24"/>
                <w:szCs w:val="24"/>
                <w:highlight w:val="none"/>
              </w:rPr>
            </w:pPr>
          </w:p>
        </w:tc>
        <w:tc>
          <w:tcPr>
            <w:tcW w:w="1470" w:type="dxa"/>
            <w:vAlign w:val="center"/>
          </w:tcPr>
          <w:p>
            <w:pPr>
              <w:widowControl/>
              <w:spacing w:line="30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5296"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≥2个</w:t>
            </w:r>
          </w:p>
        </w:tc>
      </w:tr>
    </w:tbl>
    <w:p>
      <w:pPr>
        <w:pStyle w:val="24"/>
        <w:tabs>
          <w:tab w:val="left" w:pos="720"/>
        </w:tabs>
        <w:spacing w:line="360" w:lineRule="auto"/>
        <w:ind w:firstLine="480"/>
        <w:rPr>
          <w:rFonts w:ascii="仿宋" w:hAnsi="仿宋" w:eastAsia="仿宋" w:cs="仿宋"/>
          <w:b/>
          <w:bCs/>
          <w:color w:val="auto"/>
          <w:szCs w:val="24"/>
          <w:highlight w:val="none"/>
          <w:lang w:bidi="zh-CN"/>
        </w:rPr>
      </w:pPr>
      <w:r>
        <w:rPr>
          <w:rFonts w:ascii="仿宋" w:hAnsi="仿宋" w:eastAsia="仿宋" w:cs="仿宋"/>
          <w:b/>
          <w:bCs/>
          <w:color w:val="auto"/>
          <w:szCs w:val="24"/>
          <w:highlight w:val="none"/>
          <w:lang w:bidi="zh-CN"/>
        </w:rPr>
        <w:t>1</w:t>
      </w:r>
      <w:r>
        <w:rPr>
          <w:rFonts w:hint="eastAsia" w:ascii="仿宋" w:hAnsi="仿宋" w:eastAsia="仿宋" w:cs="仿宋"/>
          <w:b/>
          <w:bCs/>
          <w:color w:val="auto"/>
          <w:szCs w:val="24"/>
          <w:highlight w:val="none"/>
          <w:lang w:bidi="zh-CN"/>
        </w:rPr>
        <w:t>.</w:t>
      </w:r>
      <w:r>
        <w:rPr>
          <w:rFonts w:ascii="仿宋" w:hAnsi="仿宋" w:eastAsia="仿宋" w:cs="仿宋"/>
          <w:b/>
          <w:bCs/>
          <w:color w:val="auto"/>
          <w:szCs w:val="24"/>
          <w:highlight w:val="none"/>
          <w:lang w:bidi="zh-CN"/>
        </w:rPr>
        <w:t>3</w:t>
      </w:r>
      <w:r>
        <w:rPr>
          <w:rFonts w:hint="eastAsia" w:ascii="仿宋" w:hAnsi="仿宋" w:eastAsia="仿宋" w:cs="仿宋"/>
          <w:b/>
          <w:bCs/>
          <w:color w:val="auto"/>
          <w:szCs w:val="24"/>
          <w:highlight w:val="none"/>
          <w:lang w:bidi="zh-CN"/>
        </w:rPr>
        <w:t>.2.</w:t>
      </w:r>
      <w:r>
        <w:rPr>
          <w:rFonts w:ascii="仿宋" w:hAnsi="仿宋" w:eastAsia="仿宋" w:cs="仿宋"/>
          <w:b/>
          <w:bCs/>
          <w:color w:val="auto"/>
          <w:szCs w:val="24"/>
          <w:highlight w:val="none"/>
          <w:lang w:bidi="zh-CN"/>
        </w:rPr>
        <w:t>3</w:t>
      </w:r>
      <w:r>
        <w:rPr>
          <w:rFonts w:hint="eastAsia" w:ascii="仿宋" w:hAnsi="仿宋" w:eastAsia="仿宋" w:cs="仿宋"/>
          <w:b/>
          <w:bCs/>
          <w:color w:val="auto"/>
          <w:szCs w:val="24"/>
          <w:highlight w:val="none"/>
          <w:lang w:bidi="zh-CN"/>
        </w:rPr>
        <w:t>四分类智能投放箱</w:t>
      </w:r>
      <w:r>
        <w:rPr>
          <w:rFonts w:ascii="仿宋" w:hAnsi="仿宋" w:eastAsia="仿宋" w:cs="仿宋"/>
          <w:b/>
          <w:bCs/>
          <w:color w:val="auto"/>
          <w:szCs w:val="24"/>
          <w:highlight w:val="none"/>
          <w:lang w:bidi="zh-CN"/>
        </w:rPr>
        <w:t>（</w:t>
      </w:r>
      <w:r>
        <w:rPr>
          <w:rFonts w:hint="eastAsia" w:ascii="仿宋" w:hAnsi="仿宋" w:eastAsia="仿宋" w:cs="仿宋"/>
          <w:b/>
          <w:bCs/>
          <w:color w:val="auto"/>
          <w:szCs w:val="24"/>
          <w:highlight w:val="none"/>
          <w:lang w:bidi="zh-CN"/>
        </w:rPr>
        <w:t>室内</w:t>
      </w:r>
      <w:r>
        <w:rPr>
          <w:rFonts w:ascii="仿宋" w:hAnsi="仿宋" w:eastAsia="仿宋" w:cs="仿宋"/>
          <w:b/>
          <w:bCs/>
          <w:color w:val="auto"/>
          <w:szCs w:val="24"/>
          <w:highlight w:val="none"/>
          <w:lang w:bidi="zh-CN"/>
        </w:rPr>
        <w:t>）</w:t>
      </w:r>
      <w:r>
        <w:rPr>
          <w:rFonts w:hint="eastAsia" w:ascii="仿宋" w:hAnsi="仿宋" w:eastAsia="仿宋" w:cs="仿宋"/>
          <w:b/>
          <w:bCs/>
          <w:color w:val="auto"/>
          <w:szCs w:val="24"/>
          <w:highlight w:val="none"/>
          <w:lang w:bidi="zh-CN"/>
        </w:rPr>
        <w:t>技术参数</w:t>
      </w:r>
    </w:p>
    <w:tbl>
      <w:tblPr>
        <w:tblStyle w:val="28"/>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244"/>
        <w:gridCol w:w="1470"/>
        <w:gridCol w:w="5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38" w:type="dxa"/>
            <w:vAlign w:val="center"/>
          </w:tcPr>
          <w:p>
            <w:pPr>
              <w:spacing w:line="300" w:lineRule="auto"/>
              <w:jc w:val="center"/>
              <w:rPr>
                <w:rFonts w:ascii="仿宋" w:hAnsi="仿宋" w:eastAsia="仿宋" w:cs="仿宋"/>
                <w:bCs/>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1244" w:type="dxa"/>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b/>
                <w:bCs/>
                <w:color w:val="auto"/>
                <w:kern w:val="0"/>
                <w:sz w:val="24"/>
                <w:szCs w:val="24"/>
                <w:highlight w:val="none"/>
              </w:rPr>
              <w:t>模块</w:t>
            </w:r>
          </w:p>
        </w:tc>
        <w:tc>
          <w:tcPr>
            <w:tcW w:w="6775" w:type="dxa"/>
            <w:gridSpan w:val="2"/>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b/>
                <w:bCs/>
                <w:color w:val="auto"/>
                <w:kern w:val="0"/>
                <w:sz w:val="24"/>
                <w:szCs w:val="24"/>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38" w:type="dxa"/>
            <w:vMerge w:val="restart"/>
            <w:vAlign w:val="center"/>
          </w:tcPr>
          <w:p>
            <w:pPr>
              <w:spacing w:line="300" w:lineRule="auto"/>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w:t>
            </w:r>
          </w:p>
        </w:tc>
        <w:tc>
          <w:tcPr>
            <w:tcW w:w="1244" w:type="dxa"/>
            <w:vMerge w:val="restart"/>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基本信息</w:t>
            </w:r>
          </w:p>
        </w:tc>
        <w:tc>
          <w:tcPr>
            <w:tcW w:w="1470" w:type="dxa"/>
            <w:vAlign w:val="center"/>
          </w:tcPr>
          <w:p>
            <w:pPr>
              <w:spacing w:line="300" w:lineRule="auto"/>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尺寸(长*宽*高MM)</w:t>
            </w:r>
          </w:p>
        </w:tc>
        <w:tc>
          <w:tcPr>
            <w:tcW w:w="5305" w:type="dxa"/>
            <w:vAlign w:val="center"/>
          </w:tcPr>
          <w:p>
            <w:pPr>
              <w:spacing w:line="30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4投口：≤</w:t>
            </w:r>
            <w:r>
              <w:rPr>
                <w:rFonts w:hint="eastAsia" w:ascii="仿宋" w:hAnsi="仿宋" w:eastAsia="仿宋" w:cs="仿宋"/>
                <w:color w:val="auto"/>
                <w:sz w:val="24"/>
                <w:szCs w:val="24"/>
                <w:highlight w:val="none"/>
              </w:rPr>
              <w:t>3030*860*2100mm</w:t>
            </w:r>
          </w:p>
          <w:p>
            <w:pPr>
              <w:spacing w:line="30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注：设备投口离地距离≤</w:t>
            </w:r>
            <w:r>
              <w:rPr>
                <w:rFonts w:ascii="仿宋" w:hAnsi="仿宋" w:eastAsia="仿宋" w:cs="仿宋"/>
                <w:color w:val="auto"/>
                <w:kern w:val="0"/>
                <w:sz w:val="24"/>
                <w:szCs w:val="24"/>
                <w:highlight w:val="none"/>
              </w:rPr>
              <w:t>1120</w:t>
            </w:r>
            <w:r>
              <w:rPr>
                <w:rFonts w:hint="eastAsia" w:ascii="仿宋" w:hAnsi="仿宋" w:eastAsia="仿宋" w:cs="仿宋"/>
                <w:color w:val="auto"/>
                <w:kern w:val="0"/>
                <w:sz w:val="24"/>
                <w:szCs w:val="24"/>
                <w:highlight w:val="none"/>
              </w:rPr>
              <w:t>mm</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易腐及其他垃圾投口</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，内部净高≧1005mm（需容纳标准240L垃圾桶）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38"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470" w:type="dxa"/>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材质</w:t>
            </w:r>
          </w:p>
        </w:tc>
        <w:tc>
          <w:tcPr>
            <w:tcW w:w="5305" w:type="dxa"/>
            <w:vAlign w:val="center"/>
          </w:tcPr>
          <w:p>
            <w:pPr>
              <w:spacing w:line="30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桶体材质为厚度≥1.0mm的电解镀锌板，内部需设多道加强筋与方管，确保结构稳定。需整体采用户外塑粉静电喷涂，具备户外适应性</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表面涂层坚固</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不易脱落</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抗紫外线以及耐候性强等特点</w:t>
            </w:r>
            <w:r>
              <w:rPr>
                <w:rFonts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8" w:type="dxa"/>
            <w:vMerge w:val="restart"/>
            <w:vAlign w:val="center"/>
          </w:tcPr>
          <w:p>
            <w:pPr>
              <w:spacing w:line="300" w:lineRule="auto"/>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w:t>
            </w:r>
          </w:p>
        </w:tc>
        <w:tc>
          <w:tcPr>
            <w:tcW w:w="1244" w:type="dxa"/>
            <w:vMerge w:val="restart"/>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主机参数</w:t>
            </w:r>
          </w:p>
        </w:tc>
        <w:tc>
          <w:tcPr>
            <w:tcW w:w="1470" w:type="dxa"/>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内存规格</w:t>
            </w:r>
          </w:p>
        </w:tc>
        <w:tc>
          <w:tcPr>
            <w:tcW w:w="5305" w:type="dxa"/>
            <w:vAlign w:val="center"/>
          </w:tcPr>
          <w:p>
            <w:pPr>
              <w:spacing w:line="30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2G及以上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8"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widowControl/>
              <w:spacing w:line="300" w:lineRule="auto"/>
              <w:jc w:val="center"/>
              <w:textAlignment w:val="center"/>
              <w:rPr>
                <w:rFonts w:ascii="仿宋" w:hAnsi="仿宋" w:eastAsia="仿宋" w:cs="仿宋"/>
                <w:color w:val="auto"/>
                <w:kern w:val="0"/>
                <w:sz w:val="24"/>
                <w:szCs w:val="24"/>
                <w:highlight w:val="none"/>
              </w:rPr>
            </w:pPr>
          </w:p>
        </w:tc>
        <w:tc>
          <w:tcPr>
            <w:tcW w:w="1470" w:type="dxa"/>
            <w:vAlign w:val="center"/>
          </w:tcPr>
          <w:p>
            <w:pPr>
              <w:widowControl/>
              <w:spacing w:line="30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存储</w:t>
            </w:r>
          </w:p>
        </w:tc>
        <w:tc>
          <w:tcPr>
            <w:tcW w:w="5305" w:type="dxa"/>
            <w:vAlign w:val="center"/>
          </w:tcPr>
          <w:p>
            <w:pPr>
              <w:spacing w:line="30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16G及以上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38" w:type="dxa"/>
            <w:vMerge w:val="restart"/>
            <w:vAlign w:val="center"/>
          </w:tcPr>
          <w:p>
            <w:pPr>
              <w:spacing w:line="300" w:lineRule="auto"/>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w:t>
            </w:r>
          </w:p>
        </w:tc>
        <w:tc>
          <w:tcPr>
            <w:tcW w:w="1244" w:type="dxa"/>
            <w:vMerge w:val="restart"/>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显示屏</w:t>
            </w:r>
          </w:p>
        </w:tc>
        <w:tc>
          <w:tcPr>
            <w:tcW w:w="1470" w:type="dxa"/>
            <w:vAlign w:val="center"/>
          </w:tcPr>
          <w:p>
            <w:pPr>
              <w:widowControl/>
              <w:spacing w:line="30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显示屏</w:t>
            </w:r>
            <w:r>
              <w:rPr>
                <w:rFonts w:ascii="仿宋" w:hAnsi="仿宋" w:eastAsia="仿宋" w:cs="仿宋"/>
                <w:color w:val="auto"/>
                <w:kern w:val="0"/>
                <w:sz w:val="24"/>
                <w:szCs w:val="24"/>
                <w:highlight w:val="none"/>
              </w:rPr>
              <w:t>1</w:t>
            </w:r>
          </w:p>
        </w:tc>
        <w:tc>
          <w:tcPr>
            <w:tcW w:w="5305" w:type="dxa"/>
            <w:vAlign w:val="center"/>
          </w:tcPr>
          <w:p>
            <w:pPr>
              <w:spacing w:line="30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10.1寸及以上，分辨率800*1280及以上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38"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widowControl/>
              <w:spacing w:line="300" w:lineRule="auto"/>
              <w:jc w:val="center"/>
              <w:textAlignment w:val="center"/>
              <w:rPr>
                <w:rFonts w:ascii="仿宋" w:hAnsi="仿宋" w:eastAsia="仿宋" w:cs="仿宋"/>
                <w:bCs/>
                <w:color w:val="auto"/>
                <w:kern w:val="0"/>
                <w:sz w:val="24"/>
                <w:szCs w:val="24"/>
                <w:highlight w:val="none"/>
              </w:rPr>
            </w:pPr>
          </w:p>
        </w:tc>
        <w:tc>
          <w:tcPr>
            <w:tcW w:w="1470" w:type="dxa"/>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显示屏</w:t>
            </w:r>
            <w:r>
              <w:rPr>
                <w:rFonts w:ascii="仿宋" w:hAnsi="仿宋" w:eastAsia="仿宋" w:cs="仿宋"/>
                <w:color w:val="auto"/>
                <w:kern w:val="0"/>
                <w:sz w:val="24"/>
                <w:szCs w:val="24"/>
                <w:highlight w:val="none"/>
              </w:rPr>
              <w:t>2</w:t>
            </w:r>
          </w:p>
        </w:tc>
        <w:tc>
          <w:tcPr>
            <w:tcW w:w="5305" w:type="dxa"/>
            <w:vAlign w:val="center"/>
          </w:tcPr>
          <w:p>
            <w:pPr>
              <w:spacing w:line="30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32寸及以上，分辨率1920*1080及以上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38" w:type="dxa"/>
            <w:vMerge w:val="restart"/>
            <w:vAlign w:val="center"/>
          </w:tcPr>
          <w:p>
            <w:pPr>
              <w:spacing w:line="300" w:lineRule="auto"/>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w:t>
            </w:r>
          </w:p>
        </w:tc>
        <w:tc>
          <w:tcPr>
            <w:tcW w:w="1244" w:type="dxa"/>
            <w:vMerge w:val="restart"/>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人脸机</w:t>
            </w:r>
          </w:p>
        </w:tc>
        <w:tc>
          <w:tcPr>
            <w:tcW w:w="1470" w:type="dxa"/>
            <w:vAlign w:val="center"/>
          </w:tcPr>
          <w:p>
            <w:pPr>
              <w:spacing w:line="360" w:lineRule="auto"/>
              <w:jc w:val="center"/>
              <w:rPr>
                <w:rFonts w:ascii="仿宋" w:hAnsi="仿宋" w:eastAsia="仿宋" w:cs="仿宋"/>
                <w:bCs/>
                <w:color w:val="auto"/>
                <w:kern w:val="0"/>
                <w:sz w:val="24"/>
                <w:szCs w:val="24"/>
                <w:highlight w:val="none"/>
              </w:rPr>
            </w:pPr>
            <w:r>
              <w:rPr>
                <w:rFonts w:hint="eastAsia" w:ascii="仿宋" w:hAnsi="仿宋" w:eastAsia="仿宋" w:cs="仿宋"/>
                <w:color w:val="auto"/>
                <w:sz w:val="24"/>
                <w:highlight w:val="none"/>
              </w:rPr>
              <w:t>摄像头类型</w:t>
            </w:r>
          </w:p>
        </w:tc>
        <w:tc>
          <w:tcPr>
            <w:tcW w:w="5305" w:type="dxa"/>
            <w:vAlign w:val="center"/>
          </w:tcPr>
          <w:p>
            <w:pPr>
              <w:spacing w:line="360" w:lineRule="auto"/>
              <w:rPr>
                <w:rFonts w:ascii="仿宋" w:hAnsi="仿宋" w:eastAsia="仿宋" w:cs="仿宋"/>
                <w:bCs/>
                <w:color w:val="auto"/>
                <w:kern w:val="0"/>
                <w:sz w:val="24"/>
                <w:szCs w:val="24"/>
                <w:highlight w:val="none"/>
              </w:rPr>
            </w:pPr>
            <w:r>
              <w:rPr>
                <w:rFonts w:hint="eastAsia" w:ascii="仿宋" w:hAnsi="仿宋" w:eastAsia="仿宋" w:cs="仿宋"/>
                <w:color w:val="auto"/>
                <w:sz w:val="24"/>
                <w:highlight w:val="none"/>
              </w:rPr>
              <w:t>双目活体检测摄像头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38"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widowControl/>
              <w:spacing w:line="300" w:lineRule="auto"/>
              <w:jc w:val="center"/>
              <w:textAlignment w:val="center"/>
              <w:rPr>
                <w:rFonts w:ascii="仿宋" w:hAnsi="仿宋" w:eastAsia="仿宋" w:cs="仿宋"/>
                <w:color w:val="auto"/>
                <w:kern w:val="0"/>
                <w:sz w:val="24"/>
                <w:szCs w:val="24"/>
                <w:highlight w:val="none"/>
              </w:rPr>
            </w:pPr>
          </w:p>
        </w:tc>
        <w:tc>
          <w:tcPr>
            <w:tcW w:w="1470" w:type="dxa"/>
            <w:vAlign w:val="center"/>
          </w:tcPr>
          <w:p>
            <w:pPr>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sz w:val="24"/>
                <w:highlight w:val="none"/>
              </w:rPr>
              <w:t>分辨率</w:t>
            </w:r>
          </w:p>
        </w:tc>
        <w:tc>
          <w:tcPr>
            <w:tcW w:w="5305" w:type="dxa"/>
            <w:vAlign w:val="center"/>
          </w:tcPr>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sz w:val="24"/>
                <w:highlight w:val="none"/>
              </w:rPr>
              <w:t>200万以上像素+200万以上红外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38"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widowControl/>
              <w:spacing w:line="300" w:lineRule="auto"/>
              <w:jc w:val="center"/>
              <w:textAlignment w:val="center"/>
              <w:rPr>
                <w:rFonts w:ascii="仿宋" w:hAnsi="仿宋" w:eastAsia="仿宋" w:cs="仿宋"/>
                <w:color w:val="auto"/>
                <w:kern w:val="0"/>
                <w:sz w:val="24"/>
                <w:szCs w:val="24"/>
                <w:highlight w:val="none"/>
              </w:rPr>
            </w:pPr>
          </w:p>
        </w:tc>
        <w:tc>
          <w:tcPr>
            <w:tcW w:w="1470" w:type="dxa"/>
            <w:vAlign w:val="center"/>
          </w:tcPr>
          <w:p>
            <w:pPr>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sz w:val="24"/>
                <w:highlight w:val="none"/>
              </w:rPr>
              <w:t>屏幕</w:t>
            </w:r>
          </w:p>
        </w:tc>
        <w:tc>
          <w:tcPr>
            <w:tcW w:w="5305" w:type="dxa"/>
            <w:vAlign w:val="center"/>
          </w:tcPr>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sz w:val="24"/>
                <w:highlight w:val="none"/>
              </w:rPr>
              <w:t>5 英寸及以上IPS 全视角 LCD 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38"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widowControl/>
              <w:spacing w:line="300" w:lineRule="auto"/>
              <w:jc w:val="center"/>
              <w:textAlignment w:val="center"/>
              <w:rPr>
                <w:rFonts w:ascii="仿宋" w:hAnsi="仿宋" w:eastAsia="仿宋" w:cs="仿宋"/>
                <w:color w:val="auto"/>
                <w:kern w:val="0"/>
                <w:sz w:val="24"/>
                <w:szCs w:val="24"/>
                <w:highlight w:val="none"/>
              </w:rPr>
            </w:pPr>
          </w:p>
        </w:tc>
        <w:tc>
          <w:tcPr>
            <w:tcW w:w="1470" w:type="dxa"/>
            <w:vAlign w:val="center"/>
          </w:tcPr>
          <w:p>
            <w:pPr>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sz w:val="24"/>
                <w:highlight w:val="none"/>
              </w:rPr>
              <w:t>功能</w:t>
            </w:r>
          </w:p>
        </w:tc>
        <w:tc>
          <w:tcPr>
            <w:tcW w:w="5305" w:type="dxa"/>
            <w:vAlign w:val="center"/>
          </w:tcPr>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sz w:val="24"/>
                <w:highlight w:val="none"/>
              </w:rPr>
              <w:t>具备刷脸、读码、刷卡功能、单独屏幕显示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38" w:type="dxa"/>
            <w:vMerge w:val="continue"/>
            <w:vAlign w:val="center"/>
          </w:tcPr>
          <w:p>
            <w:pPr>
              <w:pStyle w:val="36"/>
              <w:rPr>
                <w:rFonts w:ascii="仿宋" w:hAnsi="仿宋" w:eastAsia="仿宋" w:cs="仿宋"/>
                <w:color w:val="auto"/>
                <w:highlight w:val="none"/>
              </w:rPr>
            </w:pPr>
          </w:p>
        </w:tc>
        <w:tc>
          <w:tcPr>
            <w:tcW w:w="1244" w:type="dxa"/>
            <w:vMerge w:val="continue"/>
            <w:vAlign w:val="center"/>
          </w:tcPr>
          <w:p>
            <w:pPr>
              <w:widowControl/>
              <w:spacing w:line="300" w:lineRule="auto"/>
              <w:jc w:val="center"/>
              <w:textAlignment w:val="center"/>
              <w:rPr>
                <w:rFonts w:ascii="仿宋" w:hAnsi="仿宋" w:eastAsia="仿宋" w:cs="仿宋"/>
                <w:color w:val="auto"/>
                <w:kern w:val="0"/>
                <w:sz w:val="24"/>
                <w:szCs w:val="24"/>
                <w:highlight w:val="none"/>
              </w:rPr>
            </w:pPr>
          </w:p>
        </w:tc>
        <w:tc>
          <w:tcPr>
            <w:tcW w:w="1470" w:type="dxa"/>
            <w:vAlign w:val="center"/>
          </w:tcPr>
          <w:p>
            <w:pPr>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5305" w:type="dxa"/>
            <w:vAlign w:val="center"/>
          </w:tcPr>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8" w:type="dxa"/>
            <w:vMerge w:val="restart"/>
            <w:vAlign w:val="center"/>
          </w:tcPr>
          <w:p>
            <w:pPr>
              <w:spacing w:line="300" w:lineRule="auto"/>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5</w:t>
            </w:r>
          </w:p>
        </w:tc>
        <w:tc>
          <w:tcPr>
            <w:tcW w:w="1244" w:type="dxa"/>
            <w:vMerge w:val="restart"/>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网络</w:t>
            </w:r>
          </w:p>
        </w:tc>
        <w:tc>
          <w:tcPr>
            <w:tcW w:w="1470" w:type="dxa"/>
            <w:vAlign w:val="center"/>
          </w:tcPr>
          <w:p>
            <w:pPr>
              <w:widowControl/>
              <w:spacing w:line="30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WIFI</w:t>
            </w:r>
          </w:p>
        </w:tc>
        <w:tc>
          <w:tcPr>
            <w:tcW w:w="5305"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IEEE 802.11 a/b/g/n(2.4GHz)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838"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470" w:type="dxa"/>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有线</w:t>
            </w:r>
          </w:p>
        </w:tc>
        <w:tc>
          <w:tcPr>
            <w:tcW w:w="5305" w:type="dxa"/>
            <w:vAlign w:val="center"/>
          </w:tcPr>
          <w:p>
            <w:pPr>
              <w:widowControl/>
              <w:spacing w:line="300" w:lineRule="auto"/>
              <w:textAlignment w:val="center"/>
              <w:rPr>
                <w:rFonts w:ascii="仿宋" w:hAnsi="仿宋" w:eastAsia="仿宋" w:cs="仿宋"/>
                <w:bCs/>
                <w:color w:val="auto"/>
                <w:kern w:val="0"/>
                <w:sz w:val="24"/>
                <w:szCs w:val="24"/>
                <w:highlight w:val="none"/>
              </w:rPr>
            </w:pPr>
            <w:r>
              <w:rPr>
                <w:rFonts w:ascii="仿宋" w:hAnsi="仿宋" w:eastAsia="仿宋" w:cs="仿宋"/>
                <w:bCs/>
                <w:color w:val="auto"/>
                <w:kern w:val="0"/>
                <w:sz w:val="24"/>
                <w:szCs w:val="24"/>
                <w:highlight w:val="none"/>
              </w:rPr>
              <w:t>RJ45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38"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470" w:type="dxa"/>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物联网卡</w:t>
            </w:r>
          </w:p>
        </w:tc>
        <w:tc>
          <w:tcPr>
            <w:tcW w:w="5305" w:type="dxa"/>
            <w:vAlign w:val="center"/>
          </w:tcPr>
          <w:p>
            <w:pPr>
              <w:widowControl/>
              <w:spacing w:line="300" w:lineRule="auto"/>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支持移动、电信、联通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38" w:type="dxa"/>
            <w:vMerge w:val="restart"/>
            <w:vAlign w:val="center"/>
          </w:tcPr>
          <w:p>
            <w:pPr>
              <w:spacing w:line="300" w:lineRule="auto"/>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6</w:t>
            </w:r>
          </w:p>
        </w:tc>
        <w:tc>
          <w:tcPr>
            <w:tcW w:w="1244" w:type="dxa"/>
            <w:vMerge w:val="restart"/>
            <w:vAlign w:val="center"/>
          </w:tcPr>
          <w:p>
            <w:pPr>
              <w:widowControl/>
              <w:spacing w:line="30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垃圾识别摄像头</w:t>
            </w:r>
          </w:p>
        </w:tc>
        <w:tc>
          <w:tcPr>
            <w:tcW w:w="1470" w:type="dxa"/>
            <w:vMerge w:val="restart"/>
            <w:vAlign w:val="center"/>
          </w:tcPr>
          <w:p>
            <w:pPr>
              <w:widowControl/>
              <w:spacing w:line="30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摄像头</w:t>
            </w:r>
          </w:p>
        </w:tc>
        <w:tc>
          <w:tcPr>
            <w:tcW w:w="5305"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1、200万以上像素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8"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spacing w:line="300" w:lineRule="auto"/>
              <w:jc w:val="center"/>
              <w:rPr>
                <w:rFonts w:ascii="仿宋" w:hAnsi="仿宋" w:eastAsia="仿宋" w:cs="仿宋"/>
                <w:color w:val="auto"/>
                <w:kern w:val="0"/>
                <w:sz w:val="24"/>
                <w:szCs w:val="24"/>
                <w:highlight w:val="none"/>
              </w:rPr>
            </w:pPr>
          </w:p>
        </w:tc>
        <w:tc>
          <w:tcPr>
            <w:tcW w:w="1470" w:type="dxa"/>
            <w:vMerge w:val="continue"/>
            <w:vAlign w:val="center"/>
          </w:tcPr>
          <w:p>
            <w:pPr>
              <w:spacing w:line="300" w:lineRule="auto"/>
              <w:jc w:val="center"/>
              <w:rPr>
                <w:rFonts w:ascii="仿宋" w:hAnsi="仿宋" w:eastAsia="仿宋" w:cs="仿宋"/>
                <w:color w:val="auto"/>
                <w:kern w:val="0"/>
                <w:sz w:val="24"/>
                <w:szCs w:val="24"/>
                <w:highlight w:val="none"/>
              </w:rPr>
            </w:pPr>
          </w:p>
        </w:tc>
        <w:tc>
          <w:tcPr>
            <w:tcW w:w="5305"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2、采用 1/2.8" 以上CMOS 图像传感器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38"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spacing w:line="300" w:lineRule="auto"/>
              <w:jc w:val="center"/>
              <w:rPr>
                <w:rFonts w:ascii="仿宋" w:hAnsi="仿宋" w:eastAsia="仿宋" w:cs="仿宋"/>
                <w:color w:val="auto"/>
                <w:kern w:val="0"/>
                <w:sz w:val="24"/>
                <w:szCs w:val="24"/>
                <w:highlight w:val="none"/>
              </w:rPr>
            </w:pPr>
          </w:p>
        </w:tc>
        <w:tc>
          <w:tcPr>
            <w:tcW w:w="1470" w:type="dxa"/>
            <w:vMerge w:val="continue"/>
            <w:vAlign w:val="center"/>
          </w:tcPr>
          <w:p>
            <w:pPr>
              <w:spacing w:line="300" w:lineRule="auto"/>
              <w:jc w:val="center"/>
              <w:rPr>
                <w:rFonts w:ascii="仿宋" w:hAnsi="仿宋" w:eastAsia="仿宋" w:cs="仿宋"/>
                <w:color w:val="auto"/>
                <w:kern w:val="0"/>
                <w:sz w:val="24"/>
                <w:szCs w:val="24"/>
                <w:highlight w:val="none"/>
              </w:rPr>
            </w:pPr>
          </w:p>
        </w:tc>
        <w:tc>
          <w:tcPr>
            <w:tcW w:w="5305"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3、采用H.265/H.264等压缩比高的视频编码算法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38"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spacing w:line="300" w:lineRule="auto"/>
              <w:jc w:val="center"/>
              <w:rPr>
                <w:rFonts w:ascii="仿宋" w:hAnsi="仿宋" w:eastAsia="仿宋" w:cs="仿宋"/>
                <w:color w:val="auto"/>
                <w:kern w:val="0"/>
                <w:sz w:val="24"/>
                <w:szCs w:val="24"/>
                <w:highlight w:val="none"/>
              </w:rPr>
            </w:pPr>
          </w:p>
        </w:tc>
        <w:tc>
          <w:tcPr>
            <w:tcW w:w="1470" w:type="dxa"/>
            <w:vAlign w:val="center"/>
          </w:tcPr>
          <w:p>
            <w:pPr>
              <w:widowControl/>
              <w:spacing w:line="30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防爆</w:t>
            </w:r>
          </w:p>
        </w:tc>
        <w:tc>
          <w:tcPr>
            <w:tcW w:w="5305"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支持防爆外壳，IK10以上防爆等级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838" w:type="dxa"/>
            <w:vMerge w:val="restart"/>
            <w:vAlign w:val="center"/>
          </w:tcPr>
          <w:p>
            <w:pPr>
              <w:spacing w:line="300" w:lineRule="auto"/>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7</w:t>
            </w:r>
          </w:p>
        </w:tc>
        <w:tc>
          <w:tcPr>
            <w:tcW w:w="1244" w:type="dxa"/>
            <w:vMerge w:val="restart"/>
            <w:vAlign w:val="center"/>
          </w:tcPr>
          <w:p>
            <w:pPr>
              <w:widowControl/>
              <w:spacing w:line="30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称重传感器</w:t>
            </w:r>
          </w:p>
        </w:tc>
        <w:tc>
          <w:tcPr>
            <w:tcW w:w="1470" w:type="dxa"/>
            <w:vAlign w:val="center"/>
          </w:tcPr>
          <w:p>
            <w:pPr>
              <w:widowControl/>
              <w:spacing w:line="30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负重</w:t>
            </w:r>
          </w:p>
        </w:tc>
        <w:tc>
          <w:tcPr>
            <w:tcW w:w="5305"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300kg及以上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838"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widowControl/>
              <w:spacing w:line="300" w:lineRule="auto"/>
              <w:jc w:val="center"/>
              <w:textAlignment w:val="center"/>
              <w:rPr>
                <w:rFonts w:ascii="仿宋" w:hAnsi="仿宋" w:eastAsia="仿宋" w:cs="仿宋"/>
                <w:color w:val="auto"/>
                <w:kern w:val="0"/>
                <w:sz w:val="24"/>
                <w:szCs w:val="24"/>
                <w:highlight w:val="none"/>
              </w:rPr>
            </w:pPr>
          </w:p>
        </w:tc>
        <w:tc>
          <w:tcPr>
            <w:tcW w:w="1470" w:type="dxa"/>
            <w:vAlign w:val="center"/>
          </w:tcPr>
          <w:p>
            <w:pPr>
              <w:widowControl/>
              <w:spacing w:line="30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精度</w:t>
            </w:r>
          </w:p>
        </w:tc>
        <w:tc>
          <w:tcPr>
            <w:tcW w:w="5305" w:type="dxa"/>
            <w:vAlign w:val="center"/>
          </w:tcPr>
          <w:p>
            <w:pPr>
              <w:widowControl/>
              <w:spacing w:line="300" w:lineRule="auto"/>
              <w:textAlignment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50</w:t>
            </w:r>
            <w:r>
              <w:rPr>
                <w:rFonts w:hint="eastAsia" w:ascii="仿宋" w:hAnsi="仿宋" w:eastAsia="仿宋" w:cs="仿宋"/>
                <w:color w:val="auto"/>
                <w:kern w:val="0"/>
                <w:sz w:val="24"/>
                <w:szCs w:val="24"/>
                <w:highlight w:val="none"/>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838"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widowControl/>
              <w:spacing w:line="300" w:lineRule="auto"/>
              <w:jc w:val="center"/>
              <w:textAlignment w:val="center"/>
              <w:rPr>
                <w:rFonts w:ascii="仿宋" w:hAnsi="仿宋" w:eastAsia="仿宋" w:cs="仿宋"/>
                <w:color w:val="auto"/>
                <w:kern w:val="0"/>
                <w:sz w:val="24"/>
                <w:szCs w:val="24"/>
                <w:highlight w:val="none"/>
              </w:rPr>
            </w:pPr>
          </w:p>
        </w:tc>
        <w:tc>
          <w:tcPr>
            <w:tcW w:w="1470" w:type="dxa"/>
            <w:vAlign w:val="center"/>
          </w:tcPr>
          <w:p>
            <w:pPr>
              <w:widowControl/>
              <w:spacing w:line="30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感应器</w:t>
            </w:r>
          </w:p>
        </w:tc>
        <w:tc>
          <w:tcPr>
            <w:tcW w:w="5305"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称重传感器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838"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widowControl/>
              <w:spacing w:line="300" w:lineRule="auto"/>
              <w:jc w:val="center"/>
              <w:textAlignment w:val="center"/>
              <w:rPr>
                <w:rFonts w:ascii="仿宋" w:hAnsi="仿宋" w:eastAsia="仿宋" w:cs="仿宋"/>
                <w:color w:val="auto"/>
                <w:kern w:val="0"/>
                <w:sz w:val="24"/>
                <w:szCs w:val="24"/>
                <w:highlight w:val="none"/>
              </w:rPr>
            </w:pPr>
          </w:p>
        </w:tc>
        <w:tc>
          <w:tcPr>
            <w:tcW w:w="1470" w:type="dxa"/>
            <w:vAlign w:val="center"/>
          </w:tcPr>
          <w:p>
            <w:pPr>
              <w:widowControl/>
              <w:spacing w:line="30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5305"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≥4个</w:t>
            </w:r>
          </w:p>
        </w:tc>
      </w:tr>
    </w:tbl>
    <w:p>
      <w:pPr>
        <w:pStyle w:val="24"/>
        <w:tabs>
          <w:tab w:val="left" w:pos="720"/>
        </w:tabs>
        <w:spacing w:line="360" w:lineRule="auto"/>
        <w:ind w:firstLine="241" w:firstLineChars="100"/>
        <w:rPr>
          <w:rFonts w:ascii="仿宋" w:hAnsi="仿宋" w:eastAsia="仿宋" w:cs="仿宋"/>
          <w:b/>
          <w:bCs/>
          <w:color w:val="auto"/>
          <w:szCs w:val="24"/>
          <w:highlight w:val="none"/>
          <w:lang w:bidi="zh-CN"/>
        </w:rPr>
      </w:pPr>
      <w:r>
        <w:rPr>
          <w:rFonts w:ascii="仿宋" w:hAnsi="仿宋" w:eastAsia="仿宋" w:cs="仿宋"/>
          <w:b/>
          <w:bCs/>
          <w:color w:val="auto"/>
          <w:szCs w:val="24"/>
          <w:highlight w:val="none"/>
          <w:lang w:bidi="zh-CN"/>
        </w:rPr>
        <w:t>1</w:t>
      </w:r>
      <w:r>
        <w:rPr>
          <w:rFonts w:hint="eastAsia" w:ascii="仿宋" w:hAnsi="仿宋" w:eastAsia="仿宋" w:cs="仿宋"/>
          <w:b/>
          <w:bCs/>
          <w:color w:val="auto"/>
          <w:szCs w:val="24"/>
          <w:highlight w:val="none"/>
          <w:lang w:bidi="zh-CN"/>
        </w:rPr>
        <w:t>.</w:t>
      </w:r>
      <w:r>
        <w:rPr>
          <w:rFonts w:ascii="仿宋" w:hAnsi="仿宋" w:eastAsia="仿宋" w:cs="仿宋"/>
          <w:b/>
          <w:bCs/>
          <w:color w:val="auto"/>
          <w:szCs w:val="24"/>
          <w:highlight w:val="none"/>
          <w:lang w:bidi="zh-CN"/>
        </w:rPr>
        <w:t>3</w:t>
      </w:r>
      <w:r>
        <w:rPr>
          <w:rFonts w:hint="eastAsia" w:ascii="仿宋" w:hAnsi="仿宋" w:eastAsia="仿宋" w:cs="仿宋"/>
          <w:b/>
          <w:bCs/>
          <w:color w:val="auto"/>
          <w:szCs w:val="24"/>
          <w:highlight w:val="none"/>
          <w:lang w:bidi="zh-CN"/>
        </w:rPr>
        <w:t>.2.</w:t>
      </w:r>
      <w:r>
        <w:rPr>
          <w:rFonts w:ascii="仿宋" w:hAnsi="仿宋" w:eastAsia="仿宋" w:cs="仿宋"/>
          <w:b/>
          <w:bCs/>
          <w:color w:val="auto"/>
          <w:szCs w:val="24"/>
          <w:highlight w:val="none"/>
          <w:lang w:bidi="zh-CN"/>
        </w:rPr>
        <w:t>4</w:t>
      </w:r>
      <w:r>
        <w:rPr>
          <w:rFonts w:hint="eastAsia" w:ascii="仿宋" w:hAnsi="仿宋" w:eastAsia="仿宋" w:cs="仿宋"/>
          <w:b/>
          <w:bCs/>
          <w:color w:val="auto"/>
          <w:szCs w:val="24"/>
          <w:highlight w:val="none"/>
          <w:lang w:bidi="zh-CN"/>
        </w:rPr>
        <w:t>四分类智能投放箱</w:t>
      </w:r>
      <w:r>
        <w:rPr>
          <w:rFonts w:ascii="仿宋" w:hAnsi="仿宋" w:eastAsia="仿宋" w:cs="仿宋"/>
          <w:b/>
          <w:bCs/>
          <w:color w:val="auto"/>
          <w:szCs w:val="24"/>
          <w:highlight w:val="none"/>
          <w:lang w:bidi="zh-CN"/>
        </w:rPr>
        <w:t>（</w:t>
      </w:r>
      <w:r>
        <w:rPr>
          <w:rFonts w:hint="eastAsia" w:ascii="仿宋" w:hAnsi="仿宋" w:eastAsia="仿宋" w:cs="仿宋"/>
          <w:b/>
          <w:bCs/>
          <w:color w:val="auto"/>
          <w:szCs w:val="24"/>
          <w:highlight w:val="none"/>
          <w:lang w:bidi="zh-CN"/>
        </w:rPr>
        <w:t>室外</w:t>
      </w:r>
      <w:r>
        <w:rPr>
          <w:rFonts w:ascii="仿宋" w:hAnsi="仿宋" w:eastAsia="仿宋" w:cs="仿宋"/>
          <w:b/>
          <w:bCs/>
          <w:color w:val="auto"/>
          <w:szCs w:val="24"/>
          <w:highlight w:val="none"/>
          <w:lang w:bidi="zh-CN"/>
        </w:rPr>
        <w:t>）</w:t>
      </w:r>
      <w:r>
        <w:rPr>
          <w:rFonts w:hint="eastAsia" w:ascii="仿宋" w:hAnsi="仿宋" w:eastAsia="仿宋" w:cs="仿宋"/>
          <w:b/>
          <w:bCs/>
          <w:color w:val="auto"/>
          <w:szCs w:val="24"/>
          <w:highlight w:val="none"/>
          <w:lang w:bidi="zh-CN"/>
        </w:rPr>
        <w:t>技术参数</w:t>
      </w:r>
    </w:p>
    <w:tbl>
      <w:tblPr>
        <w:tblStyle w:val="28"/>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44"/>
        <w:gridCol w:w="1470"/>
        <w:gridCol w:w="5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36" w:type="dxa"/>
            <w:vAlign w:val="center"/>
          </w:tcPr>
          <w:p>
            <w:pPr>
              <w:spacing w:line="300" w:lineRule="auto"/>
              <w:jc w:val="center"/>
              <w:rPr>
                <w:rFonts w:ascii="仿宋" w:hAnsi="仿宋" w:eastAsia="仿宋" w:cs="仿宋"/>
                <w:bCs/>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1244" w:type="dxa"/>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b/>
                <w:bCs/>
                <w:color w:val="auto"/>
                <w:kern w:val="0"/>
                <w:sz w:val="24"/>
                <w:szCs w:val="24"/>
                <w:highlight w:val="none"/>
              </w:rPr>
              <w:t>模块</w:t>
            </w:r>
          </w:p>
        </w:tc>
        <w:tc>
          <w:tcPr>
            <w:tcW w:w="6777" w:type="dxa"/>
            <w:gridSpan w:val="2"/>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b/>
                <w:bCs/>
                <w:color w:val="auto"/>
                <w:kern w:val="0"/>
                <w:sz w:val="24"/>
                <w:szCs w:val="24"/>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36" w:type="dxa"/>
            <w:vMerge w:val="restart"/>
            <w:vAlign w:val="center"/>
          </w:tcPr>
          <w:p>
            <w:pPr>
              <w:spacing w:line="300" w:lineRule="auto"/>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w:t>
            </w:r>
          </w:p>
        </w:tc>
        <w:tc>
          <w:tcPr>
            <w:tcW w:w="1244" w:type="dxa"/>
            <w:vMerge w:val="restart"/>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基本信息</w:t>
            </w:r>
          </w:p>
        </w:tc>
        <w:tc>
          <w:tcPr>
            <w:tcW w:w="1470" w:type="dxa"/>
            <w:vAlign w:val="center"/>
          </w:tcPr>
          <w:p>
            <w:pPr>
              <w:spacing w:line="300" w:lineRule="auto"/>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尺寸(长*宽*高MM)</w:t>
            </w:r>
          </w:p>
        </w:tc>
        <w:tc>
          <w:tcPr>
            <w:tcW w:w="5307" w:type="dxa"/>
            <w:vAlign w:val="center"/>
          </w:tcPr>
          <w:p>
            <w:pPr>
              <w:spacing w:line="30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4投口（不含雨棚）：</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3030*860*2100mm</w:t>
            </w:r>
          </w:p>
          <w:p>
            <w:pPr>
              <w:spacing w:line="300" w:lineRule="auto"/>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注：设备投口离地距离≤</w:t>
            </w:r>
            <w:r>
              <w:rPr>
                <w:rFonts w:ascii="仿宋" w:hAnsi="仿宋" w:eastAsia="仿宋" w:cs="仿宋"/>
                <w:color w:val="auto"/>
                <w:kern w:val="0"/>
                <w:sz w:val="24"/>
                <w:szCs w:val="24"/>
                <w:highlight w:val="none"/>
              </w:rPr>
              <w:t>1120</w:t>
            </w:r>
            <w:r>
              <w:rPr>
                <w:rFonts w:hint="eastAsia" w:ascii="仿宋" w:hAnsi="仿宋" w:eastAsia="仿宋" w:cs="仿宋"/>
                <w:color w:val="auto"/>
                <w:kern w:val="0"/>
                <w:sz w:val="24"/>
                <w:szCs w:val="24"/>
                <w:highlight w:val="none"/>
              </w:rPr>
              <w:t>mm</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易腐及其他垃圾投口</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，内部净高≧1005mm（需容纳标准240L垃圾桶）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36"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470" w:type="dxa"/>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性能</w:t>
            </w:r>
          </w:p>
        </w:tc>
        <w:tc>
          <w:tcPr>
            <w:tcW w:w="5307" w:type="dxa"/>
            <w:vAlign w:val="center"/>
          </w:tcPr>
          <w:p>
            <w:pPr>
              <w:spacing w:line="300" w:lineRule="auto"/>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桶体材质为厚度≥1.0mm的电解镀锌板，内部需设多道加强筋与方管，确保结构稳定。需整体采用户外塑粉静电喷涂，具备户外适应性</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表面涂层坚固</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不易脱落</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抗紫外线以及耐候性强等特点</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防水防护等级要求达到IP</w:t>
            </w:r>
            <w:r>
              <w:rPr>
                <w:rFonts w:ascii="仿宋" w:hAnsi="仿宋" w:eastAsia="仿宋" w:cs="仿宋"/>
                <w:color w:val="auto"/>
                <w:kern w:val="0"/>
                <w:sz w:val="24"/>
                <w:szCs w:val="24"/>
                <w:highlight w:val="none"/>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36" w:type="dxa"/>
            <w:vAlign w:val="center"/>
          </w:tcPr>
          <w:p>
            <w:pPr>
              <w:spacing w:line="30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244" w:type="dxa"/>
            <w:vAlign w:val="center"/>
          </w:tcPr>
          <w:p>
            <w:pPr>
              <w:spacing w:line="30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遮雨棚</w:t>
            </w:r>
          </w:p>
        </w:tc>
        <w:tc>
          <w:tcPr>
            <w:tcW w:w="1470" w:type="dxa"/>
            <w:vAlign w:val="center"/>
          </w:tcPr>
          <w:p>
            <w:pPr>
              <w:spacing w:line="30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尺寸材质</w:t>
            </w:r>
          </w:p>
        </w:tc>
        <w:tc>
          <w:tcPr>
            <w:tcW w:w="5307" w:type="dxa"/>
            <w:vAlign w:val="center"/>
          </w:tcPr>
          <w:p>
            <w:pPr>
              <w:spacing w:line="30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尺寸：3060（±30）*650（±30）mm</w:t>
            </w:r>
          </w:p>
          <w:p>
            <w:pPr>
              <w:spacing w:line="30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材质：优质电解镀锌板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6" w:type="dxa"/>
            <w:vMerge w:val="restart"/>
            <w:vAlign w:val="center"/>
          </w:tcPr>
          <w:p>
            <w:pPr>
              <w:widowControl/>
              <w:spacing w:line="300" w:lineRule="auto"/>
              <w:jc w:val="center"/>
              <w:textAlignment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3</w:t>
            </w:r>
          </w:p>
        </w:tc>
        <w:tc>
          <w:tcPr>
            <w:tcW w:w="1244" w:type="dxa"/>
            <w:vMerge w:val="restart"/>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主机参数</w:t>
            </w:r>
          </w:p>
        </w:tc>
        <w:tc>
          <w:tcPr>
            <w:tcW w:w="1470" w:type="dxa"/>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内存规格</w:t>
            </w:r>
          </w:p>
        </w:tc>
        <w:tc>
          <w:tcPr>
            <w:tcW w:w="5307" w:type="dxa"/>
            <w:vAlign w:val="center"/>
          </w:tcPr>
          <w:p>
            <w:pPr>
              <w:widowControl/>
              <w:spacing w:line="300" w:lineRule="auto"/>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2G及以上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36" w:type="dxa"/>
            <w:vMerge w:val="continue"/>
            <w:vAlign w:val="center"/>
          </w:tcPr>
          <w:p>
            <w:pPr>
              <w:widowControl/>
              <w:spacing w:line="300" w:lineRule="auto"/>
              <w:jc w:val="left"/>
              <w:textAlignment w:val="center"/>
              <w:rPr>
                <w:rFonts w:ascii="仿宋" w:hAnsi="仿宋" w:eastAsia="仿宋" w:cs="仿宋"/>
                <w:color w:val="auto"/>
                <w:kern w:val="0"/>
                <w:sz w:val="24"/>
                <w:szCs w:val="24"/>
                <w:highlight w:val="none"/>
              </w:rPr>
            </w:pPr>
          </w:p>
        </w:tc>
        <w:tc>
          <w:tcPr>
            <w:tcW w:w="1244" w:type="dxa"/>
            <w:vMerge w:val="continue"/>
            <w:vAlign w:val="center"/>
          </w:tcPr>
          <w:p>
            <w:pPr>
              <w:widowControl/>
              <w:spacing w:line="300" w:lineRule="auto"/>
              <w:jc w:val="center"/>
              <w:textAlignment w:val="center"/>
              <w:rPr>
                <w:rFonts w:ascii="仿宋" w:hAnsi="仿宋" w:eastAsia="仿宋" w:cs="仿宋"/>
                <w:color w:val="auto"/>
                <w:kern w:val="0"/>
                <w:sz w:val="24"/>
                <w:szCs w:val="24"/>
                <w:highlight w:val="none"/>
              </w:rPr>
            </w:pPr>
          </w:p>
        </w:tc>
        <w:tc>
          <w:tcPr>
            <w:tcW w:w="1470" w:type="dxa"/>
            <w:vAlign w:val="center"/>
          </w:tcPr>
          <w:p>
            <w:pPr>
              <w:widowControl/>
              <w:spacing w:line="30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存储</w:t>
            </w:r>
          </w:p>
        </w:tc>
        <w:tc>
          <w:tcPr>
            <w:tcW w:w="5307"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16G及以上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Merge w:val="restart"/>
            <w:vAlign w:val="center"/>
          </w:tcPr>
          <w:p>
            <w:pPr>
              <w:widowControl/>
              <w:spacing w:line="300" w:lineRule="auto"/>
              <w:jc w:val="center"/>
              <w:textAlignment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4</w:t>
            </w:r>
          </w:p>
        </w:tc>
        <w:tc>
          <w:tcPr>
            <w:tcW w:w="1244" w:type="dxa"/>
            <w:vMerge w:val="restart"/>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显示屏</w:t>
            </w:r>
          </w:p>
        </w:tc>
        <w:tc>
          <w:tcPr>
            <w:tcW w:w="1470" w:type="dxa"/>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显示屏</w:t>
            </w:r>
            <w:r>
              <w:rPr>
                <w:rFonts w:ascii="仿宋" w:hAnsi="仿宋" w:eastAsia="仿宋" w:cs="仿宋"/>
                <w:color w:val="auto"/>
                <w:kern w:val="0"/>
                <w:sz w:val="24"/>
                <w:szCs w:val="24"/>
                <w:highlight w:val="none"/>
              </w:rPr>
              <w:t>1</w:t>
            </w:r>
          </w:p>
        </w:tc>
        <w:tc>
          <w:tcPr>
            <w:tcW w:w="5307"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10.1寸及以上，分辨率800*1280及以上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36" w:type="dxa"/>
            <w:vMerge w:val="continue"/>
            <w:vAlign w:val="center"/>
          </w:tcPr>
          <w:p>
            <w:pPr>
              <w:widowControl/>
              <w:spacing w:line="300" w:lineRule="auto"/>
              <w:jc w:val="left"/>
              <w:textAlignment w:val="center"/>
              <w:rPr>
                <w:rFonts w:ascii="仿宋" w:hAnsi="仿宋" w:eastAsia="仿宋" w:cs="仿宋"/>
                <w:color w:val="auto"/>
                <w:kern w:val="0"/>
                <w:sz w:val="24"/>
                <w:szCs w:val="24"/>
                <w:highlight w:val="none"/>
              </w:rPr>
            </w:pPr>
          </w:p>
        </w:tc>
        <w:tc>
          <w:tcPr>
            <w:tcW w:w="1244" w:type="dxa"/>
            <w:vMerge w:val="continue"/>
            <w:vAlign w:val="center"/>
          </w:tcPr>
          <w:p>
            <w:pPr>
              <w:widowControl/>
              <w:spacing w:line="300" w:lineRule="auto"/>
              <w:jc w:val="center"/>
              <w:textAlignment w:val="center"/>
              <w:rPr>
                <w:rFonts w:ascii="仿宋" w:hAnsi="仿宋" w:eastAsia="仿宋" w:cs="仿宋"/>
                <w:bCs/>
                <w:color w:val="auto"/>
                <w:kern w:val="0"/>
                <w:sz w:val="24"/>
                <w:szCs w:val="24"/>
                <w:highlight w:val="none"/>
              </w:rPr>
            </w:pPr>
          </w:p>
        </w:tc>
        <w:tc>
          <w:tcPr>
            <w:tcW w:w="1470" w:type="dxa"/>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显示屏</w:t>
            </w:r>
            <w:r>
              <w:rPr>
                <w:rFonts w:ascii="仿宋" w:hAnsi="仿宋" w:eastAsia="仿宋" w:cs="仿宋"/>
                <w:color w:val="auto"/>
                <w:kern w:val="0"/>
                <w:sz w:val="24"/>
                <w:szCs w:val="24"/>
                <w:highlight w:val="none"/>
              </w:rPr>
              <w:t>2</w:t>
            </w:r>
          </w:p>
        </w:tc>
        <w:tc>
          <w:tcPr>
            <w:tcW w:w="5307"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32寸及以上，分辨率-1920*1080及以上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36" w:type="dxa"/>
            <w:vMerge w:val="restart"/>
            <w:vAlign w:val="center"/>
          </w:tcPr>
          <w:p>
            <w:pPr>
              <w:spacing w:line="300" w:lineRule="auto"/>
              <w:jc w:val="center"/>
              <w:rPr>
                <w:rFonts w:ascii="仿宋" w:hAnsi="仿宋" w:eastAsia="仿宋" w:cs="仿宋"/>
                <w:bCs/>
                <w:color w:val="auto"/>
                <w:kern w:val="0"/>
                <w:sz w:val="24"/>
                <w:szCs w:val="24"/>
                <w:highlight w:val="none"/>
              </w:rPr>
            </w:pPr>
            <w:r>
              <w:rPr>
                <w:rFonts w:ascii="仿宋" w:hAnsi="仿宋" w:eastAsia="仿宋" w:cs="仿宋"/>
                <w:bCs/>
                <w:color w:val="auto"/>
                <w:kern w:val="0"/>
                <w:sz w:val="24"/>
                <w:szCs w:val="24"/>
                <w:highlight w:val="none"/>
              </w:rPr>
              <w:t>5</w:t>
            </w:r>
          </w:p>
          <w:p>
            <w:pPr>
              <w:spacing w:line="300" w:lineRule="auto"/>
              <w:jc w:val="center"/>
              <w:rPr>
                <w:rFonts w:ascii="仿宋" w:hAnsi="仿宋" w:eastAsia="仿宋" w:cs="仿宋"/>
                <w:color w:val="auto"/>
                <w:highlight w:val="none"/>
              </w:rPr>
            </w:pPr>
          </w:p>
          <w:p>
            <w:pPr>
              <w:pStyle w:val="36"/>
              <w:rPr>
                <w:rFonts w:ascii="仿宋" w:hAnsi="仿宋" w:eastAsia="仿宋" w:cs="仿宋"/>
                <w:color w:val="auto"/>
                <w:highlight w:val="none"/>
              </w:rPr>
            </w:pPr>
          </w:p>
        </w:tc>
        <w:tc>
          <w:tcPr>
            <w:tcW w:w="1244" w:type="dxa"/>
            <w:vMerge w:val="restart"/>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人脸机</w:t>
            </w:r>
          </w:p>
        </w:tc>
        <w:tc>
          <w:tcPr>
            <w:tcW w:w="1470" w:type="dxa"/>
            <w:vAlign w:val="center"/>
          </w:tcPr>
          <w:p>
            <w:pPr>
              <w:spacing w:line="360" w:lineRule="auto"/>
              <w:jc w:val="center"/>
              <w:rPr>
                <w:rFonts w:ascii="仿宋" w:hAnsi="仿宋" w:eastAsia="仿宋" w:cs="仿宋"/>
                <w:bCs/>
                <w:color w:val="auto"/>
                <w:kern w:val="0"/>
                <w:sz w:val="24"/>
                <w:szCs w:val="24"/>
                <w:highlight w:val="none"/>
              </w:rPr>
            </w:pPr>
            <w:r>
              <w:rPr>
                <w:rFonts w:hint="eastAsia" w:ascii="仿宋" w:hAnsi="仿宋" w:eastAsia="仿宋" w:cs="仿宋"/>
                <w:color w:val="auto"/>
                <w:sz w:val="24"/>
                <w:highlight w:val="none"/>
              </w:rPr>
              <w:t>摄像头类型</w:t>
            </w:r>
          </w:p>
        </w:tc>
        <w:tc>
          <w:tcPr>
            <w:tcW w:w="5307" w:type="dxa"/>
            <w:vAlign w:val="center"/>
          </w:tcPr>
          <w:p>
            <w:pPr>
              <w:spacing w:line="360" w:lineRule="auto"/>
              <w:rPr>
                <w:rFonts w:ascii="仿宋" w:hAnsi="仿宋" w:eastAsia="仿宋" w:cs="仿宋"/>
                <w:bCs/>
                <w:color w:val="auto"/>
                <w:kern w:val="0"/>
                <w:sz w:val="24"/>
                <w:szCs w:val="24"/>
                <w:highlight w:val="none"/>
              </w:rPr>
            </w:pPr>
            <w:r>
              <w:rPr>
                <w:rFonts w:hint="eastAsia" w:ascii="仿宋" w:hAnsi="仿宋" w:eastAsia="仿宋" w:cs="仿宋"/>
                <w:color w:val="auto"/>
                <w:sz w:val="24"/>
                <w:highlight w:val="none"/>
              </w:rPr>
              <w:t>双目活体检测摄像头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36"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widowControl/>
              <w:spacing w:line="300" w:lineRule="auto"/>
              <w:jc w:val="center"/>
              <w:textAlignment w:val="center"/>
              <w:rPr>
                <w:rFonts w:ascii="仿宋" w:hAnsi="仿宋" w:eastAsia="仿宋" w:cs="仿宋"/>
                <w:color w:val="auto"/>
                <w:kern w:val="0"/>
                <w:sz w:val="24"/>
                <w:szCs w:val="24"/>
                <w:highlight w:val="none"/>
              </w:rPr>
            </w:pPr>
          </w:p>
        </w:tc>
        <w:tc>
          <w:tcPr>
            <w:tcW w:w="1470" w:type="dxa"/>
            <w:vAlign w:val="center"/>
          </w:tcPr>
          <w:p>
            <w:pPr>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sz w:val="24"/>
                <w:highlight w:val="none"/>
              </w:rPr>
              <w:t>分辨率</w:t>
            </w:r>
          </w:p>
        </w:tc>
        <w:tc>
          <w:tcPr>
            <w:tcW w:w="5307" w:type="dxa"/>
            <w:vAlign w:val="center"/>
          </w:tcPr>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sz w:val="24"/>
                <w:highlight w:val="none"/>
              </w:rPr>
              <w:t>200万以上像素+200万以上红外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36"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widowControl/>
              <w:spacing w:line="300" w:lineRule="auto"/>
              <w:jc w:val="center"/>
              <w:textAlignment w:val="center"/>
              <w:rPr>
                <w:rFonts w:ascii="仿宋" w:hAnsi="仿宋" w:eastAsia="仿宋" w:cs="仿宋"/>
                <w:color w:val="auto"/>
                <w:kern w:val="0"/>
                <w:sz w:val="24"/>
                <w:szCs w:val="24"/>
                <w:highlight w:val="none"/>
              </w:rPr>
            </w:pPr>
          </w:p>
        </w:tc>
        <w:tc>
          <w:tcPr>
            <w:tcW w:w="1470" w:type="dxa"/>
            <w:vAlign w:val="center"/>
          </w:tcPr>
          <w:p>
            <w:pPr>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sz w:val="24"/>
                <w:highlight w:val="none"/>
              </w:rPr>
              <w:t>屏幕</w:t>
            </w:r>
          </w:p>
        </w:tc>
        <w:tc>
          <w:tcPr>
            <w:tcW w:w="5307" w:type="dxa"/>
            <w:vAlign w:val="center"/>
          </w:tcPr>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sz w:val="24"/>
                <w:highlight w:val="none"/>
              </w:rPr>
              <w:t>5 英寸及以上IPS 全视角 LCD 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36"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widowControl/>
              <w:spacing w:line="300" w:lineRule="auto"/>
              <w:jc w:val="center"/>
              <w:textAlignment w:val="center"/>
              <w:rPr>
                <w:rFonts w:ascii="仿宋" w:hAnsi="仿宋" w:eastAsia="仿宋" w:cs="仿宋"/>
                <w:color w:val="auto"/>
                <w:kern w:val="0"/>
                <w:sz w:val="24"/>
                <w:szCs w:val="24"/>
                <w:highlight w:val="none"/>
              </w:rPr>
            </w:pPr>
          </w:p>
        </w:tc>
        <w:tc>
          <w:tcPr>
            <w:tcW w:w="1470" w:type="dxa"/>
            <w:vAlign w:val="center"/>
          </w:tcPr>
          <w:p>
            <w:pPr>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sz w:val="24"/>
                <w:highlight w:val="none"/>
              </w:rPr>
              <w:t>功能</w:t>
            </w:r>
          </w:p>
        </w:tc>
        <w:tc>
          <w:tcPr>
            <w:tcW w:w="5307" w:type="dxa"/>
            <w:vAlign w:val="center"/>
          </w:tcPr>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sz w:val="24"/>
                <w:highlight w:val="none"/>
              </w:rPr>
              <w:t>具备刷脸、读码、刷卡功能、单独屏幕显示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36" w:type="dxa"/>
            <w:vMerge w:val="continue"/>
            <w:vAlign w:val="center"/>
          </w:tcPr>
          <w:p>
            <w:pPr>
              <w:pStyle w:val="36"/>
              <w:rPr>
                <w:rFonts w:ascii="仿宋" w:hAnsi="仿宋" w:eastAsia="仿宋" w:cs="仿宋"/>
                <w:color w:val="auto"/>
                <w:highlight w:val="none"/>
              </w:rPr>
            </w:pPr>
          </w:p>
        </w:tc>
        <w:tc>
          <w:tcPr>
            <w:tcW w:w="1244" w:type="dxa"/>
            <w:vMerge w:val="continue"/>
            <w:vAlign w:val="center"/>
          </w:tcPr>
          <w:p>
            <w:pPr>
              <w:widowControl/>
              <w:spacing w:line="300" w:lineRule="auto"/>
              <w:jc w:val="center"/>
              <w:textAlignment w:val="center"/>
              <w:rPr>
                <w:rFonts w:ascii="仿宋" w:hAnsi="仿宋" w:eastAsia="仿宋" w:cs="仿宋"/>
                <w:color w:val="auto"/>
                <w:kern w:val="0"/>
                <w:sz w:val="24"/>
                <w:szCs w:val="24"/>
                <w:highlight w:val="none"/>
              </w:rPr>
            </w:pPr>
          </w:p>
        </w:tc>
        <w:tc>
          <w:tcPr>
            <w:tcW w:w="1470" w:type="dxa"/>
            <w:vAlign w:val="center"/>
          </w:tcPr>
          <w:p>
            <w:pPr>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5307" w:type="dxa"/>
            <w:vAlign w:val="center"/>
          </w:tcPr>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6" w:type="dxa"/>
            <w:vMerge w:val="restart"/>
            <w:vAlign w:val="center"/>
          </w:tcPr>
          <w:p>
            <w:pPr>
              <w:spacing w:line="300" w:lineRule="auto"/>
              <w:jc w:val="center"/>
              <w:rPr>
                <w:rFonts w:ascii="仿宋" w:hAnsi="仿宋" w:eastAsia="仿宋" w:cs="仿宋"/>
                <w:bCs/>
                <w:color w:val="auto"/>
                <w:kern w:val="0"/>
                <w:sz w:val="24"/>
                <w:szCs w:val="24"/>
                <w:highlight w:val="none"/>
              </w:rPr>
            </w:pPr>
            <w:r>
              <w:rPr>
                <w:rFonts w:ascii="仿宋" w:hAnsi="仿宋" w:eastAsia="仿宋" w:cs="仿宋"/>
                <w:bCs/>
                <w:color w:val="auto"/>
                <w:kern w:val="0"/>
                <w:sz w:val="24"/>
                <w:szCs w:val="24"/>
                <w:highlight w:val="none"/>
              </w:rPr>
              <w:t>6</w:t>
            </w:r>
          </w:p>
        </w:tc>
        <w:tc>
          <w:tcPr>
            <w:tcW w:w="1244" w:type="dxa"/>
            <w:vMerge w:val="restart"/>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网络</w:t>
            </w:r>
          </w:p>
        </w:tc>
        <w:tc>
          <w:tcPr>
            <w:tcW w:w="1470" w:type="dxa"/>
            <w:vAlign w:val="center"/>
          </w:tcPr>
          <w:p>
            <w:pPr>
              <w:widowControl/>
              <w:spacing w:line="30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WIFI</w:t>
            </w:r>
          </w:p>
        </w:tc>
        <w:tc>
          <w:tcPr>
            <w:tcW w:w="5307"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IEEE 802.11 a/b/g/n(2.4GHz)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836"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470" w:type="dxa"/>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有线</w:t>
            </w:r>
          </w:p>
        </w:tc>
        <w:tc>
          <w:tcPr>
            <w:tcW w:w="5307" w:type="dxa"/>
            <w:vAlign w:val="center"/>
          </w:tcPr>
          <w:p>
            <w:pPr>
              <w:widowControl/>
              <w:spacing w:line="300" w:lineRule="auto"/>
              <w:textAlignment w:val="center"/>
              <w:rPr>
                <w:rFonts w:ascii="仿宋" w:hAnsi="仿宋" w:eastAsia="仿宋" w:cs="仿宋"/>
                <w:bCs/>
                <w:color w:val="auto"/>
                <w:kern w:val="0"/>
                <w:sz w:val="24"/>
                <w:szCs w:val="24"/>
                <w:highlight w:val="none"/>
              </w:rPr>
            </w:pPr>
            <w:r>
              <w:rPr>
                <w:rFonts w:ascii="仿宋" w:hAnsi="仿宋" w:eastAsia="仿宋" w:cs="仿宋"/>
                <w:bCs/>
                <w:color w:val="auto"/>
                <w:kern w:val="0"/>
                <w:sz w:val="24"/>
                <w:szCs w:val="24"/>
                <w:highlight w:val="none"/>
              </w:rPr>
              <w:t>RJ45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36"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470" w:type="dxa"/>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物联网卡</w:t>
            </w:r>
          </w:p>
        </w:tc>
        <w:tc>
          <w:tcPr>
            <w:tcW w:w="5307" w:type="dxa"/>
            <w:vAlign w:val="center"/>
          </w:tcPr>
          <w:p>
            <w:pPr>
              <w:widowControl/>
              <w:spacing w:line="300" w:lineRule="auto"/>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支持移动、电信、联通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36" w:type="dxa"/>
            <w:vMerge w:val="restart"/>
            <w:vAlign w:val="center"/>
          </w:tcPr>
          <w:p>
            <w:pPr>
              <w:spacing w:line="300" w:lineRule="auto"/>
              <w:jc w:val="center"/>
              <w:rPr>
                <w:rFonts w:ascii="仿宋" w:hAnsi="仿宋" w:eastAsia="仿宋" w:cs="仿宋"/>
                <w:bCs/>
                <w:color w:val="auto"/>
                <w:kern w:val="0"/>
                <w:sz w:val="24"/>
                <w:szCs w:val="24"/>
                <w:highlight w:val="none"/>
              </w:rPr>
            </w:pPr>
            <w:r>
              <w:rPr>
                <w:rFonts w:ascii="仿宋" w:hAnsi="仿宋" w:eastAsia="仿宋" w:cs="仿宋"/>
                <w:bCs/>
                <w:color w:val="auto"/>
                <w:kern w:val="0"/>
                <w:sz w:val="24"/>
                <w:szCs w:val="24"/>
                <w:highlight w:val="none"/>
              </w:rPr>
              <w:t>7</w:t>
            </w:r>
          </w:p>
        </w:tc>
        <w:tc>
          <w:tcPr>
            <w:tcW w:w="1244" w:type="dxa"/>
            <w:vMerge w:val="restart"/>
            <w:vAlign w:val="center"/>
          </w:tcPr>
          <w:p>
            <w:pPr>
              <w:widowControl/>
              <w:spacing w:line="30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垃圾识别摄像头</w:t>
            </w:r>
          </w:p>
        </w:tc>
        <w:tc>
          <w:tcPr>
            <w:tcW w:w="1470" w:type="dxa"/>
            <w:vMerge w:val="restart"/>
            <w:vAlign w:val="center"/>
          </w:tcPr>
          <w:p>
            <w:pPr>
              <w:widowControl/>
              <w:spacing w:line="30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摄像头</w:t>
            </w:r>
          </w:p>
        </w:tc>
        <w:tc>
          <w:tcPr>
            <w:tcW w:w="5307"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1、200万以上像素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6"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spacing w:line="300" w:lineRule="auto"/>
              <w:jc w:val="center"/>
              <w:rPr>
                <w:rFonts w:ascii="仿宋" w:hAnsi="仿宋" w:eastAsia="仿宋" w:cs="仿宋"/>
                <w:color w:val="auto"/>
                <w:kern w:val="0"/>
                <w:sz w:val="24"/>
                <w:szCs w:val="24"/>
                <w:highlight w:val="none"/>
              </w:rPr>
            </w:pPr>
          </w:p>
        </w:tc>
        <w:tc>
          <w:tcPr>
            <w:tcW w:w="1470" w:type="dxa"/>
            <w:vMerge w:val="continue"/>
            <w:vAlign w:val="center"/>
          </w:tcPr>
          <w:p>
            <w:pPr>
              <w:spacing w:line="300" w:lineRule="auto"/>
              <w:jc w:val="center"/>
              <w:rPr>
                <w:rFonts w:ascii="仿宋" w:hAnsi="仿宋" w:eastAsia="仿宋" w:cs="仿宋"/>
                <w:color w:val="auto"/>
                <w:kern w:val="0"/>
                <w:sz w:val="24"/>
                <w:szCs w:val="24"/>
                <w:highlight w:val="none"/>
              </w:rPr>
            </w:pPr>
          </w:p>
        </w:tc>
        <w:tc>
          <w:tcPr>
            <w:tcW w:w="5307"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2、采用 1/2.8" 以上CMOS 图像传感器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36"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spacing w:line="300" w:lineRule="auto"/>
              <w:jc w:val="center"/>
              <w:rPr>
                <w:rFonts w:ascii="仿宋" w:hAnsi="仿宋" w:eastAsia="仿宋" w:cs="仿宋"/>
                <w:color w:val="auto"/>
                <w:kern w:val="0"/>
                <w:sz w:val="24"/>
                <w:szCs w:val="24"/>
                <w:highlight w:val="none"/>
              </w:rPr>
            </w:pPr>
          </w:p>
        </w:tc>
        <w:tc>
          <w:tcPr>
            <w:tcW w:w="1470" w:type="dxa"/>
            <w:vMerge w:val="continue"/>
            <w:vAlign w:val="center"/>
          </w:tcPr>
          <w:p>
            <w:pPr>
              <w:spacing w:line="300" w:lineRule="auto"/>
              <w:jc w:val="center"/>
              <w:rPr>
                <w:rFonts w:ascii="仿宋" w:hAnsi="仿宋" w:eastAsia="仿宋" w:cs="仿宋"/>
                <w:color w:val="auto"/>
                <w:kern w:val="0"/>
                <w:sz w:val="24"/>
                <w:szCs w:val="24"/>
                <w:highlight w:val="none"/>
              </w:rPr>
            </w:pPr>
          </w:p>
        </w:tc>
        <w:tc>
          <w:tcPr>
            <w:tcW w:w="5307"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3、采用H.265/H.264等压缩比高的视频编码算法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36"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spacing w:line="300" w:lineRule="auto"/>
              <w:jc w:val="center"/>
              <w:rPr>
                <w:rFonts w:ascii="仿宋" w:hAnsi="仿宋" w:eastAsia="仿宋" w:cs="仿宋"/>
                <w:color w:val="auto"/>
                <w:kern w:val="0"/>
                <w:sz w:val="24"/>
                <w:szCs w:val="24"/>
                <w:highlight w:val="none"/>
              </w:rPr>
            </w:pPr>
          </w:p>
        </w:tc>
        <w:tc>
          <w:tcPr>
            <w:tcW w:w="1470" w:type="dxa"/>
            <w:vMerge w:val="continue"/>
            <w:vAlign w:val="center"/>
          </w:tcPr>
          <w:p>
            <w:pPr>
              <w:spacing w:line="300" w:lineRule="auto"/>
              <w:jc w:val="center"/>
              <w:rPr>
                <w:rFonts w:ascii="仿宋" w:hAnsi="仿宋" w:eastAsia="仿宋" w:cs="仿宋"/>
                <w:color w:val="auto"/>
                <w:kern w:val="0"/>
                <w:sz w:val="24"/>
                <w:szCs w:val="24"/>
                <w:highlight w:val="none"/>
              </w:rPr>
            </w:pPr>
          </w:p>
        </w:tc>
        <w:tc>
          <w:tcPr>
            <w:tcW w:w="5307"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w:t>
            </w:r>
            <w:r>
              <w:rPr>
                <w:rFonts w:hint="eastAsia" w:ascii="仿宋" w:hAnsi="仿宋" w:eastAsia="仿宋" w:cs="仿宋"/>
                <w:color w:val="auto"/>
                <w:kern w:val="0"/>
                <w:sz w:val="24"/>
                <w:szCs w:val="24"/>
                <w:highlight w:val="none"/>
                <w:lang w:bidi="zh-CN"/>
              </w:rPr>
              <w:t>需提供基于AI图像识别的垃圾分类相关软件著作权</w:t>
            </w:r>
            <w:r>
              <w:rPr>
                <w:rFonts w:ascii="仿宋" w:hAnsi="仿宋" w:eastAsia="仿宋" w:cs="仿宋"/>
                <w:color w:val="auto"/>
                <w:kern w:val="0"/>
                <w:sz w:val="24"/>
                <w:szCs w:val="24"/>
                <w:highlight w:val="none"/>
                <w:lang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36"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spacing w:line="300" w:lineRule="auto"/>
              <w:jc w:val="center"/>
              <w:rPr>
                <w:rFonts w:ascii="仿宋" w:hAnsi="仿宋" w:eastAsia="仿宋" w:cs="仿宋"/>
                <w:color w:val="auto"/>
                <w:kern w:val="0"/>
                <w:sz w:val="24"/>
                <w:szCs w:val="24"/>
                <w:highlight w:val="none"/>
              </w:rPr>
            </w:pPr>
          </w:p>
        </w:tc>
        <w:tc>
          <w:tcPr>
            <w:tcW w:w="1470" w:type="dxa"/>
            <w:vAlign w:val="center"/>
          </w:tcPr>
          <w:p>
            <w:pPr>
              <w:widowControl/>
              <w:spacing w:line="30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防爆</w:t>
            </w:r>
          </w:p>
        </w:tc>
        <w:tc>
          <w:tcPr>
            <w:tcW w:w="5307"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支持防爆外壳，IK10以上防爆等级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836" w:type="dxa"/>
            <w:vMerge w:val="restart"/>
            <w:vAlign w:val="center"/>
          </w:tcPr>
          <w:p>
            <w:pPr>
              <w:spacing w:line="300" w:lineRule="auto"/>
              <w:jc w:val="center"/>
              <w:rPr>
                <w:rFonts w:ascii="仿宋" w:hAnsi="仿宋" w:eastAsia="仿宋" w:cs="仿宋"/>
                <w:bCs/>
                <w:color w:val="auto"/>
                <w:kern w:val="0"/>
                <w:sz w:val="24"/>
                <w:szCs w:val="24"/>
                <w:highlight w:val="none"/>
              </w:rPr>
            </w:pPr>
            <w:r>
              <w:rPr>
                <w:rFonts w:ascii="仿宋" w:hAnsi="仿宋" w:eastAsia="仿宋" w:cs="仿宋"/>
                <w:bCs/>
                <w:color w:val="auto"/>
                <w:kern w:val="0"/>
                <w:sz w:val="24"/>
                <w:szCs w:val="24"/>
                <w:highlight w:val="none"/>
              </w:rPr>
              <w:t>8</w:t>
            </w:r>
          </w:p>
        </w:tc>
        <w:tc>
          <w:tcPr>
            <w:tcW w:w="1244" w:type="dxa"/>
            <w:vMerge w:val="restart"/>
            <w:vAlign w:val="center"/>
          </w:tcPr>
          <w:p>
            <w:pPr>
              <w:widowControl/>
              <w:spacing w:line="30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称重传感器</w:t>
            </w:r>
          </w:p>
        </w:tc>
        <w:tc>
          <w:tcPr>
            <w:tcW w:w="1470" w:type="dxa"/>
            <w:vAlign w:val="center"/>
          </w:tcPr>
          <w:p>
            <w:pPr>
              <w:widowControl/>
              <w:spacing w:line="30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负重</w:t>
            </w:r>
          </w:p>
        </w:tc>
        <w:tc>
          <w:tcPr>
            <w:tcW w:w="5307"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300kg及以上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836"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widowControl/>
              <w:spacing w:line="300" w:lineRule="auto"/>
              <w:jc w:val="center"/>
              <w:textAlignment w:val="center"/>
              <w:rPr>
                <w:rFonts w:ascii="仿宋" w:hAnsi="仿宋" w:eastAsia="仿宋" w:cs="仿宋"/>
                <w:color w:val="auto"/>
                <w:kern w:val="0"/>
                <w:sz w:val="24"/>
                <w:szCs w:val="24"/>
                <w:highlight w:val="none"/>
              </w:rPr>
            </w:pPr>
          </w:p>
        </w:tc>
        <w:tc>
          <w:tcPr>
            <w:tcW w:w="1470" w:type="dxa"/>
            <w:vAlign w:val="center"/>
          </w:tcPr>
          <w:p>
            <w:pPr>
              <w:widowControl/>
              <w:spacing w:line="30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精度</w:t>
            </w:r>
          </w:p>
        </w:tc>
        <w:tc>
          <w:tcPr>
            <w:tcW w:w="5307" w:type="dxa"/>
            <w:vAlign w:val="center"/>
          </w:tcPr>
          <w:p>
            <w:pPr>
              <w:widowControl/>
              <w:spacing w:line="300" w:lineRule="auto"/>
              <w:textAlignment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50</w:t>
            </w:r>
            <w:r>
              <w:rPr>
                <w:rFonts w:hint="eastAsia" w:ascii="仿宋" w:hAnsi="仿宋" w:eastAsia="仿宋" w:cs="仿宋"/>
                <w:color w:val="auto"/>
                <w:kern w:val="0"/>
                <w:sz w:val="24"/>
                <w:szCs w:val="24"/>
                <w:highlight w:val="none"/>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836"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widowControl/>
              <w:spacing w:line="300" w:lineRule="auto"/>
              <w:jc w:val="center"/>
              <w:textAlignment w:val="center"/>
              <w:rPr>
                <w:rFonts w:ascii="仿宋" w:hAnsi="仿宋" w:eastAsia="仿宋" w:cs="仿宋"/>
                <w:color w:val="auto"/>
                <w:kern w:val="0"/>
                <w:sz w:val="24"/>
                <w:szCs w:val="24"/>
                <w:highlight w:val="none"/>
              </w:rPr>
            </w:pPr>
          </w:p>
        </w:tc>
        <w:tc>
          <w:tcPr>
            <w:tcW w:w="1470" w:type="dxa"/>
            <w:vAlign w:val="center"/>
          </w:tcPr>
          <w:p>
            <w:pPr>
              <w:widowControl/>
              <w:spacing w:line="30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感应器</w:t>
            </w:r>
          </w:p>
        </w:tc>
        <w:tc>
          <w:tcPr>
            <w:tcW w:w="5307"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称重传感器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836"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widowControl/>
              <w:spacing w:line="300" w:lineRule="auto"/>
              <w:jc w:val="center"/>
              <w:textAlignment w:val="center"/>
              <w:rPr>
                <w:rFonts w:ascii="仿宋" w:hAnsi="仿宋" w:eastAsia="仿宋" w:cs="仿宋"/>
                <w:color w:val="auto"/>
                <w:kern w:val="0"/>
                <w:sz w:val="24"/>
                <w:szCs w:val="24"/>
                <w:highlight w:val="none"/>
              </w:rPr>
            </w:pPr>
          </w:p>
        </w:tc>
        <w:tc>
          <w:tcPr>
            <w:tcW w:w="1470" w:type="dxa"/>
            <w:vAlign w:val="center"/>
          </w:tcPr>
          <w:p>
            <w:pPr>
              <w:widowControl/>
              <w:spacing w:line="30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5307"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≥4个</w:t>
            </w:r>
          </w:p>
        </w:tc>
      </w:tr>
    </w:tbl>
    <w:p>
      <w:pPr>
        <w:pStyle w:val="24"/>
        <w:tabs>
          <w:tab w:val="left" w:pos="720"/>
        </w:tabs>
        <w:spacing w:line="360" w:lineRule="auto"/>
        <w:ind w:firstLine="241" w:firstLineChars="100"/>
        <w:rPr>
          <w:rFonts w:ascii="仿宋" w:hAnsi="仿宋" w:eastAsia="仿宋" w:cs="仿宋"/>
          <w:b/>
          <w:bCs/>
          <w:color w:val="auto"/>
          <w:szCs w:val="24"/>
          <w:highlight w:val="none"/>
          <w:lang w:bidi="zh-CN"/>
        </w:rPr>
      </w:pPr>
      <w:r>
        <w:rPr>
          <w:rFonts w:hint="eastAsia" w:ascii="仿宋" w:hAnsi="仿宋" w:eastAsia="仿宋" w:cs="仿宋"/>
          <w:b/>
          <w:bCs/>
          <w:color w:val="auto"/>
          <w:szCs w:val="24"/>
          <w:highlight w:val="none"/>
          <w:lang w:bidi="zh-CN"/>
        </w:rPr>
        <w:t>1.3.2.</w:t>
      </w:r>
      <w:r>
        <w:rPr>
          <w:rFonts w:ascii="仿宋" w:hAnsi="仿宋" w:eastAsia="仿宋" w:cs="仿宋"/>
          <w:b/>
          <w:bCs/>
          <w:color w:val="auto"/>
          <w:szCs w:val="24"/>
          <w:highlight w:val="none"/>
          <w:lang w:bidi="zh-CN"/>
        </w:rPr>
        <w:t>5</w:t>
      </w:r>
      <w:r>
        <w:rPr>
          <w:rFonts w:hint="eastAsia" w:ascii="仿宋" w:hAnsi="仿宋" w:eastAsia="仿宋" w:cs="仿宋"/>
          <w:b/>
          <w:bCs/>
          <w:color w:val="auto"/>
          <w:szCs w:val="24"/>
          <w:highlight w:val="none"/>
          <w:lang w:bidi="zh-CN"/>
        </w:rPr>
        <w:t>智能投放套件（加装）技术参数</w:t>
      </w:r>
    </w:p>
    <w:tbl>
      <w:tblPr>
        <w:tblStyle w:val="28"/>
        <w:tblW w:w="8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561"/>
        <w:gridCol w:w="1415"/>
        <w:gridCol w:w="5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6" w:type="dxa"/>
            <w:vAlign w:val="center"/>
          </w:tcPr>
          <w:p>
            <w:pPr>
              <w:spacing w:line="300" w:lineRule="auto"/>
              <w:jc w:val="center"/>
              <w:rPr>
                <w:rFonts w:ascii="仿宋" w:hAnsi="仿宋" w:eastAsia="仿宋" w:cs="仿宋"/>
                <w:bCs/>
                <w:color w:val="auto"/>
                <w:kern w:val="0"/>
                <w:sz w:val="24"/>
                <w:highlight w:val="none"/>
              </w:rPr>
            </w:pPr>
            <w:r>
              <w:rPr>
                <w:rFonts w:hint="eastAsia" w:ascii="仿宋" w:hAnsi="仿宋" w:eastAsia="仿宋" w:cs="仿宋"/>
                <w:b/>
                <w:bCs/>
                <w:color w:val="auto"/>
                <w:sz w:val="24"/>
                <w:highlight w:val="none"/>
              </w:rPr>
              <w:t>序号</w:t>
            </w:r>
          </w:p>
        </w:tc>
        <w:tc>
          <w:tcPr>
            <w:tcW w:w="1561" w:type="dxa"/>
            <w:vAlign w:val="center"/>
          </w:tcPr>
          <w:p>
            <w:pPr>
              <w:widowControl/>
              <w:spacing w:line="300" w:lineRule="auto"/>
              <w:jc w:val="center"/>
              <w:textAlignment w:val="center"/>
              <w:rPr>
                <w:rFonts w:ascii="仿宋" w:hAnsi="仿宋" w:eastAsia="仿宋" w:cs="仿宋"/>
                <w:bCs/>
                <w:color w:val="auto"/>
                <w:kern w:val="0"/>
                <w:sz w:val="24"/>
                <w:highlight w:val="none"/>
              </w:rPr>
            </w:pPr>
            <w:r>
              <w:rPr>
                <w:rFonts w:hint="eastAsia" w:ascii="仿宋" w:hAnsi="仿宋" w:eastAsia="仿宋" w:cs="仿宋"/>
                <w:b/>
                <w:bCs/>
                <w:color w:val="auto"/>
                <w:sz w:val="24"/>
                <w:highlight w:val="none"/>
              </w:rPr>
              <w:t>模块</w:t>
            </w:r>
          </w:p>
        </w:tc>
        <w:tc>
          <w:tcPr>
            <w:tcW w:w="6505" w:type="dxa"/>
            <w:gridSpan w:val="2"/>
            <w:vAlign w:val="center"/>
          </w:tcPr>
          <w:p>
            <w:pPr>
              <w:widowControl/>
              <w:spacing w:line="300" w:lineRule="auto"/>
              <w:jc w:val="center"/>
              <w:textAlignment w:val="center"/>
              <w:rPr>
                <w:rFonts w:ascii="仿宋" w:hAnsi="仿宋" w:eastAsia="仿宋" w:cs="仿宋"/>
                <w:bCs/>
                <w:color w:val="auto"/>
                <w:kern w:val="0"/>
                <w:sz w:val="24"/>
                <w:highlight w:val="none"/>
              </w:rPr>
            </w:pPr>
            <w:r>
              <w:rPr>
                <w:rFonts w:hint="eastAsia" w:ascii="仿宋" w:hAnsi="仿宋" w:eastAsia="仿宋" w:cs="仿宋"/>
                <w:b/>
                <w:bCs/>
                <w:color w:val="auto"/>
                <w:sz w:val="24"/>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6" w:type="dxa"/>
            <w:vMerge w:val="restart"/>
            <w:vAlign w:val="center"/>
          </w:tcPr>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561" w:type="dxa"/>
            <w:vMerge w:val="restart"/>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主控机</w:t>
            </w:r>
          </w:p>
        </w:tc>
        <w:tc>
          <w:tcPr>
            <w:tcW w:w="1415" w:type="dxa"/>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运行内存</w:t>
            </w:r>
          </w:p>
        </w:tc>
        <w:tc>
          <w:tcPr>
            <w:tcW w:w="5090" w:type="dxa"/>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2G及以上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6" w:type="dxa"/>
            <w:vMerge w:val="continue"/>
            <w:vAlign w:val="center"/>
          </w:tcPr>
          <w:p>
            <w:pPr>
              <w:spacing w:line="360" w:lineRule="auto"/>
              <w:ind w:firstLine="480" w:firstLineChars="200"/>
              <w:rPr>
                <w:rFonts w:ascii="仿宋" w:hAnsi="仿宋" w:eastAsia="仿宋" w:cs="仿宋"/>
                <w:color w:val="auto"/>
                <w:sz w:val="24"/>
                <w:highlight w:val="none"/>
              </w:rPr>
            </w:pPr>
          </w:p>
        </w:tc>
        <w:tc>
          <w:tcPr>
            <w:tcW w:w="1561" w:type="dxa"/>
            <w:vMerge w:val="continue"/>
            <w:vAlign w:val="center"/>
          </w:tcPr>
          <w:p>
            <w:pPr>
              <w:spacing w:line="360" w:lineRule="auto"/>
              <w:jc w:val="left"/>
              <w:rPr>
                <w:rFonts w:ascii="仿宋" w:hAnsi="仿宋" w:eastAsia="仿宋" w:cs="仿宋"/>
                <w:color w:val="auto"/>
                <w:sz w:val="24"/>
                <w:highlight w:val="none"/>
              </w:rPr>
            </w:pPr>
          </w:p>
        </w:tc>
        <w:tc>
          <w:tcPr>
            <w:tcW w:w="1415" w:type="dxa"/>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EMMC</w:t>
            </w:r>
          </w:p>
        </w:tc>
        <w:tc>
          <w:tcPr>
            <w:tcW w:w="5090" w:type="dxa"/>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16G及以上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6" w:type="dxa"/>
            <w:vMerge w:val="restart"/>
            <w:vAlign w:val="center"/>
          </w:tcPr>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561" w:type="dxa"/>
            <w:vMerge w:val="restart"/>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显示屏</w:t>
            </w:r>
          </w:p>
        </w:tc>
        <w:tc>
          <w:tcPr>
            <w:tcW w:w="1415" w:type="dxa"/>
            <w:vAlign w:val="center"/>
          </w:tcPr>
          <w:p>
            <w:pPr>
              <w:widowControl/>
              <w:spacing w:line="30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szCs w:val="24"/>
                <w:highlight w:val="none"/>
              </w:rPr>
              <w:t>尺寸</w:t>
            </w:r>
          </w:p>
        </w:tc>
        <w:tc>
          <w:tcPr>
            <w:tcW w:w="5090" w:type="dxa"/>
            <w:vAlign w:val="center"/>
          </w:tcPr>
          <w:p>
            <w:pPr>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10.1寸及以上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6" w:type="dxa"/>
            <w:vMerge w:val="continue"/>
            <w:vAlign w:val="center"/>
          </w:tcPr>
          <w:p>
            <w:pPr>
              <w:spacing w:line="360" w:lineRule="auto"/>
              <w:rPr>
                <w:rFonts w:ascii="仿宋" w:hAnsi="仿宋" w:eastAsia="仿宋" w:cs="仿宋"/>
                <w:color w:val="auto"/>
                <w:sz w:val="24"/>
                <w:highlight w:val="none"/>
              </w:rPr>
            </w:pPr>
          </w:p>
        </w:tc>
        <w:tc>
          <w:tcPr>
            <w:tcW w:w="1561" w:type="dxa"/>
            <w:vMerge w:val="continue"/>
            <w:vAlign w:val="center"/>
          </w:tcPr>
          <w:p>
            <w:pPr>
              <w:spacing w:line="360" w:lineRule="auto"/>
              <w:jc w:val="left"/>
              <w:rPr>
                <w:rFonts w:ascii="仿宋" w:hAnsi="仿宋" w:eastAsia="仿宋" w:cs="仿宋"/>
                <w:color w:val="auto"/>
                <w:sz w:val="24"/>
                <w:highlight w:val="none"/>
              </w:rPr>
            </w:pPr>
          </w:p>
        </w:tc>
        <w:tc>
          <w:tcPr>
            <w:tcW w:w="1415" w:type="dxa"/>
            <w:vAlign w:val="center"/>
          </w:tcPr>
          <w:p>
            <w:pPr>
              <w:widowControl/>
              <w:spacing w:line="30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szCs w:val="24"/>
                <w:highlight w:val="none"/>
              </w:rPr>
              <w:t>分辨率</w:t>
            </w:r>
          </w:p>
        </w:tc>
        <w:tc>
          <w:tcPr>
            <w:tcW w:w="5090" w:type="dxa"/>
            <w:vAlign w:val="center"/>
          </w:tcPr>
          <w:p>
            <w:pPr>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600*1024及以上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6" w:type="dxa"/>
            <w:vMerge w:val="restart"/>
            <w:vAlign w:val="center"/>
          </w:tcPr>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561" w:type="dxa"/>
            <w:vMerge w:val="restart"/>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网络</w:t>
            </w:r>
          </w:p>
        </w:tc>
        <w:tc>
          <w:tcPr>
            <w:tcW w:w="1415" w:type="dxa"/>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WIFI</w:t>
            </w:r>
          </w:p>
        </w:tc>
        <w:tc>
          <w:tcPr>
            <w:tcW w:w="5090" w:type="dxa"/>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IEEE 802.11 a/b/g/n(2.4GHz)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6" w:type="dxa"/>
            <w:vMerge w:val="continue"/>
            <w:vAlign w:val="center"/>
          </w:tcPr>
          <w:p>
            <w:pPr>
              <w:spacing w:line="360" w:lineRule="auto"/>
              <w:ind w:firstLine="480" w:firstLineChars="200"/>
              <w:rPr>
                <w:rFonts w:ascii="仿宋" w:hAnsi="仿宋" w:eastAsia="仿宋" w:cs="仿宋"/>
                <w:color w:val="auto"/>
                <w:sz w:val="24"/>
                <w:highlight w:val="none"/>
              </w:rPr>
            </w:pPr>
          </w:p>
        </w:tc>
        <w:tc>
          <w:tcPr>
            <w:tcW w:w="1561" w:type="dxa"/>
            <w:vMerge w:val="continue"/>
            <w:vAlign w:val="center"/>
          </w:tcPr>
          <w:p>
            <w:pPr>
              <w:spacing w:line="360" w:lineRule="auto"/>
              <w:jc w:val="left"/>
              <w:rPr>
                <w:rFonts w:ascii="仿宋" w:hAnsi="仿宋" w:eastAsia="仿宋" w:cs="仿宋"/>
                <w:color w:val="auto"/>
                <w:sz w:val="24"/>
                <w:highlight w:val="none"/>
              </w:rPr>
            </w:pPr>
          </w:p>
        </w:tc>
        <w:tc>
          <w:tcPr>
            <w:tcW w:w="1415" w:type="dxa"/>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有线</w:t>
            </w:r>
          </w:p>
        </w:tc>
        <w:tc>
          <w:tcPr>
            <w:tcW w:w="5090" w:type="dxa"/>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10/100MBPS 自适应网络接口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6" w:type="dxa"/>
            <w:vMerge w:val="continue"/>
            <w:vAlign w:val="center"/>
          </w:tcPr>
          <w:p>
            <w:pPr>
              <w:spacing w:line="360" w:lineRule="auto"/>
              <w:ind w:firstLine="480" w:firstLineChars="200"/>
              <w:rPr>
                <w:rFonts w:ascii="仿宋" w:hAnsi="仿宋" w:eastAsia="仿宋" w:cs="仿宋"/>
                <w:color w:val="auto"/>
                <w:sz w:val="24"/>
                <w:highlight w:val="none"/>
              </w:rPr>
            </w:pPr>
          </w:p>
        </w:tc>
        <w:tc>
          <w:tcPr>
            <w:tcW w:w="1561" w:type="dxa"/>
            <w:vMerge w:val="continue"/>
            <w:vAlign w:val="center"/>
          </w:tcPr>
          <w:p>
            <w:pPr>
              <w:spacing w:line="360" w:lineRule="auto"/>
              <w:jc w:val="left"/>
              <w:rPr>
                <w:rFonts w:ascii="仿宋" w:hAnsi="仿宋" w:eastAsia="仿宋" w:cs="仿宋"/>
                <w:color w:val="auto"/>
                <w:sz w:val="24"/>
                <w:highlight w:val="none"/>
              </w:rPr>
            </w:pPr>
          </w:p>
        </w:tc>
        <w:tc>
          <w:tcPr>
            <w:tcW w:w="1415" w:type="dxa"/>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4G模块</w:t>
            </w:r>
          </w:p>
        </w:tc>
        <w:tc>
          <w:tcPr>
            <w:tcW w:w="5090" w:type="dxa"/>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7 模全网通模块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6" w:type="dxa"/>
            <w:vMerge w:val="restart"/>
            <w:vAlign w:val="center"/>
          </w:tcPr>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561" w:type="dxa"/>
            <w:vMerge w:val="restart"/>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混投抓拍摄像头</w:t>
            </w:r>
          </w:p>
        </w:tc>
        <w:tc>
          <w:tcPr>
            <w:tcW w:w="1415" w:type="dxa"/>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像素</w:t>
            </w:r>
          </w:p>
        </w:tc>
        <w:tc>
          <w:tcPr>
            <w:tcW w:w="5090" w:type="dxa"/>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200万以上像素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6" w:type="dxa"/>
            <w:vMerge w:val="continue"/>
            <w:vAlign w:val="center"/>
          </w:tcPr>
          <w:p>
            <w:pPr>
              <w:spacing w:line="360" w:lineRule="auto"/>
              <w:ind w:firstLine="480" w:firstLineChars="200"/>
              <w:rPr>
                <w:rFonts w:ascii="仿宋" w:hAnsi="仿宋" w:eastAsia="仿宋" w:cs="仿宋"/>
                <w:color w:val="auto"/>
                <w:sz w:val="24"/>
                <w:highlight w:val="none"/>
              </w:rPr>
            </w:pPr>
          </w:p>
        </w:tc>
        <w:tc>
          <w:tcPr>
            <w:tcW w:w="1561" w:type="dxa"/>
            <w:vMerge w:val="continue"/>
            <w:vAlign w:val="center"/>
          </w:tcPr>
          <w:p>
            <w:pPr>
              <w:spacing w:line="360" w:lineRule="auto"/>
              <w:jc w:val="left"/>
              <w:rPr>
                <w:rFonts w:ascii="仿宋" w:hAnsi="仿宋" w:eastAsia="仿宋" w:cs="仿宋"/>
                <w:color w:val="auto"/>
                <w:sz w:val="24"/>
                <w:highlight w:val="none"/>
              </w:rPr>
            </w:pPr>
          </w:p>
        </w:tc>
        <w:tc>
          <w:tcPr>
            <w:tcW w:w="1415" w:type="dxa"/>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网络</w:t>
            </w:r>
          </w:p>
        </w:tc>
        <w:tc>
          <w:tcPr>
            <w:tcW w:w="5090" w:type="dxa"/>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1个RJ4510 M/100 M自适应以太网口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6" w:type="dxa"/>
            <w:vMerge w:val="continue"/>
            <w:vAlign w:val="center"/>
          </w:tcPr>
          <w:p>
            <w:pPr>
              <w:spacing w:line="360" w:lineRule="auto"/>
              <w:ind w:firstLine="480" w:firstLineChars="200"/>
              <w:rPr>
                <w:rFonts w:ascii="仿宋" w:hAnsi="仿宋" w:eastAsia="仿宋" w:cs="仿宋"/>
                <w:color w:val="auto"/>
                <w:sz w:val="24"/>
                <w:highlight w:val="none"/>
              </w:rPr>
            </w:pPr>
          </w:p>
        </w:tc>
        <w:tc>
          <w:tcPr>
            <w:tcW w:w="1561" w:type="dxa"/>
            <w:vMerge w:val="continue"/>
            <w:vAlign w:val="center"/>
          </w:tcPr>
          <w:p>
            <w:pPr>
              <w:spacing w:line="360" w:lineRule="auto"/>
              <w:jc w:val="left"/>
              <w:rPr>
                <w:rFonts w:ascii="仿宋" w:hAnsi="仿宋" w:eastAsia="仿宋" w:cs="仿宋"/>
                <w:color w:val="auto"/>
                <w:sz w:val="24"/>
                <w:highlight w:val="none"/>
              </w:rPr>
            </w:pPr>
          </w:p>
        </w:tc>
        <w:tc>
          <w:tcPr>
            <w:tcW w:w="14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工作环境</w:t>
            </w:r>
          </w:p>
        </w:tc>
        <w:tc>
          <w:tcPr>
            <w:tcW w:w="5090" w:type="dxa"/>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启动和工作温湿度: -30 ℃~60 ℃，湿度小于95%（无凝结）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86" w:type="dxa"/>
            <w:vMerge w:val="restart"/>
            <w:vAlign w:val="center"/>
          </w:tcPr>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561" w:type="dxa"/>
            <w:vMerge w:val="restart"/>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违规行为抓拍摄像头</w:t>
            </w:r>
          </w:p>
        </w:tc>
        <w:tc>
          <w:tcPr>
            <w:tcW w:w="14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像素</w:t>
            </w:r>
          </w:p>
        </w:tc>
        <w:tc>
          <w:tcPr>
            <w:tcW w:w="5090" w:type="dxa"/>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200万以上像素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6" w:type="dxa"/>
            <w:vMerge w:val="continue"/>
            <w:vAlign w:val="center"/>
          </w:tcPr>
          <w:p>
            <w:pPr>
              <w:spacing w:line="360" w:lineRule="auto"/>
              <w:ind w:firstLine="480" w:firstLineChars="200"/>
              <w:rPr>
                <w:rFonts w:ascii="仿宋" w:hAnsi="仿宋" w:eastAsia="仿宋" w:cs="仿宋"/>
                <w:color w:val="auto"/>
                <w:sz w:val="24"/>
                <w:highlight w:val="none"/>
              </w:rPr>
            </w:pPr>
          </w:p>
        </w:tc>
        <w:tc>
          <w:tcPr>
            <w:tcW w:w="1561" w:type="dxa"/>
            <w:vMerge w:val="continue"/>
            <w:vAlign w:val="center"/>
          </w:tcPr>
          <w:p>
            <w:pPr>
              <w:spacing w:line="360" w:lineRule="auto"/>
              <w:jc w:val="left"/>
              <w:rPr>
                <w:rFonts w:ascii="仿宋" w:hAnsi="仿宋" w:eastAsia="仿宋" w:cs="仿宋"/>
                <w:color w:val="auto"/>
                <w:sz w:val="24"/>
                <w:highlight w:val="none"/>
              </w:rPr>
            </w:pPr>
          </w:p>
        </w:tc>
        <w:tc>
          <w:tcPr>
            <w:tcW w:w="14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工作环境</w:t>
            </w:r>
          </w:p>
        </w:tc>
        <w:tc>
          <w:tcPr>
            <w:tcW w:w="5090" w:type="dxa"/>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启动和工作温湿度: -30 ℃~60 ℃，湿度小于95%（无凝结</w:t>
            </w:r>
            <w:r>
              <w:rPr>
                <w:rFonts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6" w:type="dxa"/>
            <w:vMerge w:val="continue"/>
            <w:vAlign w:val="center"/>
          </w:tcPr>
          <w:p>
            <w:pPr>
              <w:spacing w:line="360" w:lineRule="auto"/>
              <w:ind w:firstLine="480" w:firstLineChars="200"/>
              <w:rPr>
                <w:rFonts w:ascii="仿宋" w:hAnsi="仿宋" w:eastAsia="仿宋" w:cs="仿宋"/>
                <w:color w:val="auto"/>
                <w:sz w:val="24"/>
                <w:highlight w:val="none"/>
              </w:rPr>
            </w:pPr>
          </w:p>
        </w:tc>
        <w:tc>
          <w:tcPr>
            <w:tcW w:w="1561" w:type="dxa"/>
            <w:vMerge w:val="continue"/>
            <w:vAlign w:val="center"/>
          </w:tcPr>
          <w:p>
            <w:pPr>
              <w:spacing w:line="360" w:lineRule="auto"/>
              <w:jc w:val="left"/>
              <w:rPr>
                <w:rFonts w:ascii="仿宋" w:hAnsi="仿宋" w:eastAsia="仿宋" w:cs="仿宋"/>
                <w:color w:val="auto"/>
                <w:sz w:val="24"/>
                <w:highlight w:val="none"/>
              </w:rPr>
            </w:pPr>
          </w:p>
        </w:tc>
        <w:tc>
          <w:tcPr>
            <w:tcW w:w="14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网络</w:t>
            </w:r>
          </w:p>
        </w:tc>
        <w:tc>
          <w:tcPr>
            <w:tcW w:w="5090" w:type="dxa"/>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≥1个RJ4510 M/100 M自适应以太网口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6" w:type="dxa"/>
            <w:vAlign w:val="center"/>
          </w:tcPr>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561" w:type="dxa"/>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称重传感器</w:t>
            </w:r>
          </w:p>
        </w:tc>
        <w:tc>
          <w:tcPr>
            <w:tcW w:w="141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负重</w:t>
            </w:r>
          </w:p>
        </w:tc>
        <w:tc>
          <w:tcPr>
            <w:tcW w:w="5090" w:type="dxa"/>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300kg及以上</w:t>
            </w:r>
          </w:p>
        </w:tc>
      </w:tr>
    </w:tbl>
    <w:p>
      <w:pPr>
        <w:pStyle w:val="24"/>
        <w:tabs>
          <w:tab w:val="left" w:pos="720"/>
        </w:tabs>
        <w:spacing w:line="360" w:lineRule="auto"/>
        <w:rPr>
          <w:rFonts w:ascii="仿宋" w:hAnsi="仿宋" w:eastAsia="仿宋" w:cs="仿宋"/>
          <w:b/>
          <w:bCs/>
          <w:color w:val="auto"/>
          <w:szCs w:val="24"/>
          <w:highlight w:val="none"/>
          <w:lang w:bidi="zh-CN"/>
        </w:rPr>
      </w:pPr>
      <w:r>
        <w:rPr>
          <w:rFonts w:ascii="仿宋" w:hAnsi="仿宋" w:eastAsia="仿宋" w:cs="仿宋"/>
          <w:b/>
          <w:bCs/>
          <w:color w:val="auto"/>
          <w:szCs w:val="24"/>
          <w:highlight w:val="none"/>
        </w:rPr>
        <w:t>1</w:t>
      </w:r>
      <w:r>
        <w:rPr>
          <w:rFonts w:hint="eastAsia" w:ascii="仿宋" w:hAnsi="仿宋" w:eastAsia="仿宋" w:cs="仿宋"/>
          <w:b/>
          <w:bCs/>
          <w:color w:val="auto"/>
          <w:szCs w:val="24"/>
          <w:highlight w:val="none"/>
        </w:rPr>
        <w:t>.</w:t>
      </w:r>
      <w:r>
        <w:rPr>
          <w:rFonts w:ascii="仿宋" w:hAnsi="仿宋" w:eastAsia="仿宋" w:cs="仿宋"/>
          <w:b/>
          <w:bCs/>
          <w:color w:val="auto"/>
          <w:szCs w:val="24"/>
          <w:highlight w:val="none"/>
        </w:rPr>
        <w:t>3</w:t>
      </w:r>
      <w:r>
        <w:rPr>
          <w:rFonts w:hint="eastAsia" w:ascii="仿宋" w:hAnsi="仿宋" w:eastAsia="仿宋" w:cs="仿宋"/>
          <w:b/>
          <w:bCs/>
          <w:color w:val="auto"/>
          <w:szCs w:val="24"/>
          <w:highlight w:val="none"/>
        </w:rPr>
        <w:t>.</w:t>
      </w:r>
      <w:r>
        <w:rPr>
          <w:rFonts w:ascii="仿宋" w:hAnsi="仿宋" w:eastAsia="仿宋" w:cs="仿宋"/>
          <w:b/>
          <w:bCs/>
          <w:color w:val="auto"/>
          <w:szCs w:val="24"/>
          <w:highlight w:val="none"/>
        </w:rPr>
        <w:t>3</w:t>
      </w:r>
      <w:r>
        <w:rPr>
          <w:rFonts w:hint="eastAsia" w:ascii="仿宋" w:hAnsi="仿宋" w:eastAsia="仿宋" w:cs="仿宋"/>
          <w:b/>
          <w:bCs/>
          <w:color w:val="auto"/>
          <w:szCs w:val="24"/>
          <w:highlight w:val="none"/>
          <w:lang w:bidi="zh-CN"/>
        </w:rPr>
        <w:t>移动式智能投放设备技术参数</w:t>
      </w:r>
    </w:p>
    <w:tbl>
      <w:tblPr>
        <w:tblStyle w:val="28"/>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244"/>
        <w:gridCol w:w="1674"/>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39" w:type="dxa"/>
            <w:vAlign w:val="center"/>
          </w:tcPr>
          <w:p>
            <w:pPr>
              <w:spacing w:line="300" w:lineRule="auto"/>
              <w:jc w:val="center"/>
              <w:rPr>
                <w:rFonts w:ascii="仿宋" w:hAnsi="仿宋" w:eastAsia="仿宋" w:cs="仿宋"/>
                <w:bCs/>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1244" w:type="dxa"/>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b/>
                <w:bCs/>
                <w:color w:val="auto"/>
                <w:kern w:val="0"/>
                <w:sz w:val="24"/>
                <w:szCs w:val="24"/>
                <w:highlight w:val="none"/>
              </w:rPr>
              <w:t>模块</w:t>
            </w:r>
          </w:p>
        </w:tc>
        <w:tc>
          <w:tcPr>
            <w:tcW w:w="6774" w:type="dxa"/>
            <w:gridSpan w:val="2"/>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b/>
                <w:bCs/>
                <w:color w:val="auto"/>
                <w:kern w:val="0"/>
                <w:sz w:val="24"/>
                <w:szCs w:val="24"/>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39" w:type="dxa"/>
            <w:vMerge w:val="restart"/>
            <w:vAlign w:val="center"/>
          </w:tcPr>
          <w:p>
            <w:pPr>
              <w:spacing w:line="300" w:lineRule="auto"/>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w:t>
            </w:r>
          </w:p>
        </w:tc>
        <w:tc>
          <w:tcPr>
            <w:tcW w:w="1244" w:type="dxa"/>
            <w:vMerge w:val="restart"/>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基本信息</w:t>
            </w:r>
          </w:p>
        </w:tc>
        <w:tc>
          <w:tcPr>
            <w:tcW w:w="1674" w:type="dxa"/>
            <w:vAlign w:val="center"/>
          </w:tcPr>
          <w:p>
            <w:pPr>
              <w:spacing w:line="30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尺寸(长*宽*高MM)</w:t>
            </w:r>
          </w:p>
        </w:tc>
        <w:tc>
          <w:tcPr>
            <w:tcW w:w="5100" w:type="dxa"/>
            <w:vAlign w:val="center"/>
          </w:tcPr>
          <w:p>
            <w:pPr>
              <w:spacing w:line="30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8</w:t>
            </w:r>
            <w:r>
              <w:rPr>
                <w:rFonts w:hint="eastAsia" w:ascii="仿宋" w:hAnsi="仿宋" w:eastAsia="仿宋" w:cs="仿宋"/>
                <w:color w:val="auto"/>
                <w:kern w:val="0"/>
                <w:sz w:val="24"/>
                <w:szCs w:val="24"/>
                <w:highlight w:val="none"/>
              </w:rPr>
              <w:t>投口</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bidi="zh-CN"/>
              </w:rPr>
              <w:t>55</w:t>
            </w:r>
            <w:r>
              <w:rPr>
                <w:rFonts w:ascii="仿宋" w:hAnsi="仿宋" w:eastAsia="仿宋" w:cs="仿宋"/>
                <w:color w:val="auto"/>
                <w:kern w:val="0"/>
                <w:sz w:val="24"/>
                <w:szCs w:val="24"/>
                <w:highlight w:val="none"/>
                <w:lang w:bidi="zh-CN"/>
              </w:rPr>
              <w:t>0</w:t>
            </w:r>
            <w:r>
              <w:rPr>
                <w:rFonts w:hint="eastAsia" w:ascii="仿宋" w:hAnsi="仿宋" w:eastAsia="仿宋" w:cs="仿宋"/>
                <w:color w:val="auto"/>
                <w:kern w:val="0"/>
                <w:sz w:val="24"/>
                <w:szCs w:val="24"/>
                <w:highlight w:val="none"/>
                <w:lang w:bidi="zh-CN"/>
              </w:rPr>
              <w:t xml:space="preserve">0mm </w:t>
            </w:r>
            <w:r>
              <w:rPr>
                <w:rFonts w:ascii="仿宋" w:hAnsi="仿宋" w:eastAsia="仿宋" w:cs="仿宋"/>
                <w:color w:val="auto"/>
                <w:kern w:val="0"/>
                <w:sz w:val="24"/>
                <w:szCs w:val="24"/>
                <w:highlight w:val="none"/>
                <w:lang w:bidi="zh-CN"/>
              </w:rPr>
              <w:t>*2</w:t>
            </w:r>
            <w:r>
              <w:rPr>
                <w:rFonts w:hint="eastAsia" w:ascii="仿宋" w:hAnsi="仿宋" w:eastAsia="仿宋" w:cs="仿宋"/>
                <w:color w:val="auto"/>
                <w:kern w:val="0"/>
                <w:sz w:val="24"/>
                <w:szCs w:val="24"/>
                <w:highlight w:val="none"/>
                <w:lang w:bidi="zh-CN"/>
              </w:rPr>
              <w:t>200mm</w:t>
            </w:r>
            <w:r>
              <w:rPr>
                <w:rFonts w:ascii="仿宋" w:hAnsi="仿宋" w:eastAsia="仿宋" w:cs="仿宋"/>
                <w:color w:val="auto"/>
                <w:kern w:val="0"/>
                <w:sz w:val="24"/>
                <w:szCs w:val="24"/>
                <w:highlight w:val="none"/>
                <w:lang w:bidi="zh-CN"/>
              </w:rPr>
              <w:t>*</w:t>
            </w:r>
            <w:r>
              <w:rPr>
                <w:rFonts w:hint="eastAsia" w:ascii="仿宋" w:hAnsi="仿宋" w:eastAsia="仿宋" w:cs="仿宋"/>
                <w:color w:val="auto"/>
                <w:kern w:val="0"/>
                <w:sz w:val="24"/>
                <w:szCs w:val="24"/>
                <w:highlight w:val="none"/>
                <w:lang w:bidi="zh-CN"/>
              </w:rPr>
              <w:t>250</w:t>
            </w:r>
            <w:r>
              <w:rPr>
                <w:rFonts w:ascii="仿宋" w:hAnsi="仿宋" w:eastAsia="仿宋" w:cs="仿宋"/>
                <w:color w:val="auto"/>
                <w:kern w:val="0"/>
                <w:sz w:val="24"/>
                <w:szCs w:val="24"/>
                <w:highlight w:val="none"/>
                <w:lang w:bidi="zh-CN"/>
              </w:rPr>
              <w:t>0</w:t>
            </w:r>
            <w:r>
              <w:rPr>
                <w:rFonts w:hint="eastAsia" w:ascii="仿宋" w:hAnsi="仿宋" w:eastAsia="仿宋" w:cs="仿宋"/>
                <w:color w:val="auto"/>
                <w:kern w:val="0"/>
                <w:sz w:val="24"/>
                <w:szCs w:val="24"/>
                <w:highlight w:val="none"/>
                <w:lang w:bidi="zh-CN"/>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39"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674" w:type="dxa"/>
            <w:vAlign w:val="center"/>
          </w:tcPr>
          <w:p>
            <w:pPr>
              <w:widowControl/>
              <w:spacing w:line="300" w:lineRule="auto"/>
              <w:jc w:val="left"/>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材质</w:t>
            </w:r>
          </w:p>
        </w:tc>
        <w:tc>
          <w:tcPr>
            <w:tcW w:w="5100" w:type="dxa"/>
            <w:vAlign w:val="center"/>
          </w:tcPr>
          <w:p>
            <w:pPr>
              <w:spacing w:line="300" w:lineRule="auto"/>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桶体材质为厚度≥1.0mm的电解镀锌板，内部需设多道加强筋与方管，确保结构稳定。需整体采用户外塑粉静电喷涂，具备户外适应性</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表面涂层坚固</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不易脱落</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抗紫外线以及耐候性强等特点</w:t>
            </w:r>
            <w:r>
              <w:rPr>
                <w:rFonts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9" w:type="dxa"/>
            <w:vMerge w:val="restart"/>
            <w:vAlign w:val="center"/>
          </w:tcPr>
          <w:p>
            <w:pPr>
              <w:spacing w:line="300" w:lineRule="auto"/>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w:t>
            </w:r>
          </w:p>
        </w:tc>
        <w:tc>
          <w:tcPr>
            <w:tcW w:w="1244" w:type="dxa"/>
            <w:vMerge w:val="restart"/>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主机参数</w:t>
            </w:r>
          </w:p>
        </w:tc>
        <w:tc>
          <w:tcPr>
            <w:tcW w:w="1674" w:type="dxa"/>
            <w:vAlign w:val="center"/>
          </w:tcPr>
          <w:p>
            <w:pPr>
              <w:widowControl/>
              <w:spacing w:line="300" w:lineRule="auto"/>
              <w:jc w:val="left"/>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内存规格</w:t>
            </w:r>
          </w:p>
        </w:tc>
        <w:tc>
          <w:tcPr>
            <w:tcW w:w="5100" w:type="dxa"/>
            <w:vAlign w:val="center"/>
          </w:tcPr>
          <w:p>
            <w:pPr>
              <w:widowControl/>
              <w:spacing w:line="300" w:lineRule="auto"/>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2G及以上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39" w:type="dxa"/>
            <w:vMerge w:val="continue"/>
            <w:vAlign w:val="center"/>
          </w:tcPr>
          <w:p>
            <w:pPr>
              <w:spacing w:line="300" w:lineRule="auto"/>
              <w:rPr>
                <w:rFonts w:ascii="仿宋" w:hAnsi="仿宋" w:eastAsia="仿宋" w:cs="仿宋"/>
                <w:bCs/>
                <w:color w:val="auto"/>
                <w:kern w:val="0"/>
                <w:sz w:val="24"/>
                <w:szCs w:val="24"/>
                <w:highlight w:val="none"/>
              </w:rPr>
            </w:pPr>
          </w:p>
        </w:tc>
        <w:tc>
          <w:tcPr>
            <w:tcW w:w="1244"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674" w:type="dxa"/>
            <w:vAlign w:val="center"/>
          </w:tcPr>
          <w:p>
            <w:pPr>
              <w:widowControl/>
              <w:spacing w:line="300" w:lineRule="auto"/>
              <w:jc w:val="left"/>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存储</w:t>
            </w:r>
          </w:p>
        </w:tc>
        <w:tc>
          <w:tcPr>
            <w:tcW w:w="5100" w:type="dxa"/>
            <w:vAlign w:val="center"/>
          </w:tcPr>
          <w:p>
            <w:pPr>
              <w:widowControl/>
              <w:spacing w:line="300" w:lineRule="auto"/>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16G及以上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39" w:type="dxa"/>
            <w:vMerge w:val="continue"/>
            <w:vAlign w:val="center"/>
          </w:tcPr>
          <w:p>
            <w:pPr>
              <w:spacing w:line="300" w:lineRule="auto"/>
              <w:rPr>
                <w:rFonts w:ascii="仿宋" w:hAnsi="仿宋" w:eastAsia="仿宋" w:cs="仿宋"/>
                <w:bCs/>
                <w:color w:val="auto"/>
                <w:kern w:val="0"/>
                <w:sz w:val="24"/>
                <w:szCs w:val="24"/>
                <w:highlight w:val="none"/>
              </w:rPr>
            </w:pPr>
          </w:p>
        </w:tc>
        <w:tc>
          <w:tcPr>
            <w:tcW w:w="1244"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674" w:type="dxa"/>
            <w:vAlign w:val="center"/>
          </w:tcPr>
          <w:p>
            <w:pPr>
              <w:widowControl/>
              <w:spacing w:line="30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最大运行速度</w:t>
            </w:r>
          </w:p>
        </w:tc>
        <w:tc>
          <w:tcPr>
            <w:tcW w:w="5100" w:type="dxa"/>
            <w:vAlign w:val="center"/>
          </w:tcPr>
          <w:p>
            <w:pPr>
              <w:widowControl/>
              <w:spacing w:line="30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39" w:type="dxa"/>
            <w:vMerge w:val="continue"/>
            <w:vAlign w:val="center"/>
          </w:tcPr>
          <w:p>
            <w:pPr>
              <w:spacing w:line="300" w:lineRule="auto"/>
              <w:rPr>
                <w:rFonts w:ascii="仿宋" w:hAnsi="仿宋" w:eastAsia="仿宋" w:cs="仿宋"/>
                <w:bCs/>
                <w:color w:val="auto"/>
                <w:kern w:val="0"/>
                <w:sz w:val="24"/>
                <w:szCs w:val="24"/>
                <w:highlight w:val="none"/>
              </w:rPr>
            </w:pPr>
          </w:p>
        </w:tc>
        <w:tc>
          <w:tcPr>
            <w:tcW w:w="1244"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674" w:type="dxa"/>
            <w:vAlign w:val="center"/>
          </w:tcPr>
          <w:p>
            <w:pPr>
              <w:widowControl/>
              <w:spacing w:line="300" w:lineRule="auto"/>
              <w:jc w:val="left"/>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最大爬坡度</w:t>
            </w:r>
          </w:p>
        </w:tc>
        <w:tc>
          <w:tcPr>
            <w:tcW w:w="5100"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不低于</w:t>
            </w:r>
            <w:r>
              <w:rPr>
                <w:rFonts w:ascii="仿宋" w:hAnsi="仿宋" w:eastAsia="仿宋" w:cs="仿宋"/>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39" w:type="dxa"/>
            <w:vMerge w:val="continue"/>
            <w:vAlign w:val="center"/>
          </w:tcPr>
          <w:p>
            <w:pPr>
              <w:spacing w:line="300" w:lineRule="auto"/>
              <w:rPr>
                <w:rFonts w:ascii="仿宋" w:hAnsi="仿宋" w:eastAsia="仿宋" w:cs="仿宋"/>
                <w:bCs/>
                <w:color w:val="auto"/>
                <w:kern w:val="0"/>
                <w:sz w:val="24"/>
                <w:szCs w:val="24"/>
                <w:highlight w:val="none"/>
              </w:rPr>
            </w:pPr>
          </w:p>
        </w:tc>
        <w:tc>
          <w:tcPr>
            <w:tcW w:w="1244"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674" w:type="dxa"/>
            <w:vAlign w:val="center"/>
          </w:tcPr>
          <w:p>
            <w:pPr>
              <w:widowControl/>
              <w:spacing w:line="300" w:lineRule="auto"/>
              <w:jc w:val="left"/>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续航里程</w:t>
            </w:r>
          </w:p>
        </w:tc>
        <w:tc>
          <w:tcPr>
            <w:tcW w:w="5100"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不少于</w:t>
            </w:r>
            <w:r>
              <w:rPr>
                <w:rFonts w:ascii="仿宋" w:hAnsi="仿宋" w:eastAsia="仿宋" w:cs="仿宋"/>
                <w:color w:val="auto"/>
                <w:kern w:val="0"/>
                <w:sz w:val="24"/>
                <w:szCs w:val="24"/>
                <w:highlight w:val="none"/>
              </w:rPr>
              <w:t>70</w:t>
            </w:r>
            <w:r>
              <w:rPr>
                <w:rFonts w:hint="eastAsia" w:ascii="仿宋" w:hAnsi="仿宋" w:eastAsia="仿宋" w:cs="仿宋"/>
                <w:color w:val="auto"/>
                <w:kern w:val="0"/>
                <w:sz w:val="24"/>
                <w:szCs w:val="24"/>
                <w:highlight w:val="none"/>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39" w:type="dxa"/>
            <w:vMerge w:val="restart"/>
            <w:vAlign w:val="center"/>
          </w:tcPr>
          <w:p>
            <w:pPr>
              <w:spacing w:line="300" w:lineRule="auto"/>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w:t>
            </w:r>
          </w:p>
        </w:tc>
        <w:tc>
          <w:tcPr>
            <w:tcW w:w="1244" w:type="dxa"/>
            <w:vMerge w:val="restart"/>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显示大屏</w:t>
            </w:r>
          </w:p>
        </w:tc>
        <w:tc>
          <w:tcPr>
            <w:tcW w:w="1674" w:type="dxa"/>
            <w:vAlign w:val="center"/>
          </w:tcPr>
          <w:p>
            <w:pPr>
              <w:widowControl/>
              <w:spacing w:line="300" w:lineRule="auto"/>
              <w:jc w:val="left"/>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尺寸</w:t>
            </w:r>
          </w:p>
        </w:tc>
        <w:tc>
          <w:tcPr>
            <w:tcW w:w="5100" w:type="dxa"/>
            <w:vAlign w:val="center"/>
          </w:tcPr>
          <w:p>
            <w:pPr>
              <w:widowControl/>
              <w:spacing w:line="300" w:lineRule="auto"/>
              <w:textAlignment w:val="center"/>
              <w:rPr>
                <w:rFonts w:ascii="仿宋" w:hAnsi="仿宋" w:eastAsia="仿宋" w:cs="仿宋"/>
                <w:bCs/>
                <w:color w:val="auto"/>
                <w:kern w:val="0"/>
                <w:sz w:val="24"/>
                <w:szCs w:val="24"/>
                <w:highlight w:val="none"/>
              </w:rPr>
            </w:pPr>
            <w:r>
              <w:rPr>
                <w:rFonts w:hint="eastAsia" w:ascii="仿宋" w:hAnsi="仿宋" w:eastAsia="仿宋" w:cs="仿宋"/>
                <w:color w:val="auto"/>
                <w:sz w:val="24"/>
                <w:highlight w:val="none"/>
              </w:rPr>
              <w:t>≥</w:t>
            </w:r>
            <w:r>
              <w:rPr>
                <w:rFonts w:hint="eastAsia" w:ascii="仿宋" w:hAnsi="仿宋" w:eastAsia="仿宋" w:cs="仿宋"/>
                <w:color w:val="auto"/>
                <w:kern w:val="0"/>
                <w:sz w:val="24"/>
                <w:szCs w:val="24"/>
                <w:highlight w:val="none"/>
              </w:rPr>
              <w:t>10.1寸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839" w:type="dxa"/>
            <w:vMerge w:val="continue"/>
            <w:vAlign w:val="center"/>
          </w:tcPr>
          <w:p>
            <w:pPr>
              <w:spacing w:line="300" w:lineRule="auto"/>
              <w:rPr>
                <w:rFonts w:ascii="仿宋" w:hAnsi="仿宋" w:eastAsia="仿宋" w:cs="仿宋"/>
                <w:bCs/>
                <w:color w:val="auto"/>
                <w:kern w:val="0"/>
                <w:sz w:val="24"/>
                <w:szCs w:val="24"/>
                <w:highlight w:val="none"/>
              </w:rPr>
            </w:pPr>
          </w:p>
        </w:tc>
        <w:tc>
          <w:tcPr>
            <w:tcW w:w="1244"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674" w:type="dxa"/>
            <w:vAlign w:val="center"/>
          </w:tcPr>
          <w:p>
            <w:pPr>
              <w:spacing w:line="30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分辨率</w:t>
            </w:r>
          </w:p>
        </w:tc>
        <w:tc>
          <w:tcPr>
            <w:tcW w:w="5100" w:type="dxa"/>
            <w:vAlign w:val="center"/>
          </w:tcPr>
          <w:p>
            <w:pPr>
              <w:spacing w:line="30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800*1280及以上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39" w:type="dxa"/>
            <w:vMerge w:val="restart"/>
            <w:vAlign w:val="center"/>
          </w:tcPr>
          <w:p>
            <w:pPr>
              <w:spacing w:line="300" w:lineRule="auto"/>
              <w:jc w:val="center"/>
              <w:rPr>
                <w:rFonts w:ascii="仿宋" w:hAnsi="仿宋" w:eastAsia="仿宋" w:cs="仿宋"/>
                <w:color w:val="auto"/>
                <w:highlight w:val="none"/>
              </w:rPr>
            </w:pPr>
            <w:r>
              <w:rPr>
                <w:rFonts w:hint="eastAsia" w:ascii="仿宋" w:hAnsi="仿宋" w:eastAsia="仿宋" w:cs="仿宋"/>
                <w:bCs/>
                <w:color w:val="auto"/>
                <w:kern w:val="0"/>
                <w:sz w:val="24"/>
                <w:szCs w:val="24"/>
                <w:highlight w:val="none"/>
              </w:rPr>
              <w:t>4</w:t>
            </w:r>
          </w:p>
        </w:tc>
        <w:tc>
          <w:tcPr>
            <w:tcW w:w="1244" w:type="dxa"/>
            <w:vMerge w:val="restart"/>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人脸机</w:t>
            </w:r>
          </w:p>
        </w:tc>
        <w:tc>
          <w:tcPr>
            <w:tcW w:w="1674" w:type="dxa"/>
            <w:vAlign w:val="center"/>
          </w:tcPr>
          <w:p>
            <w:pPr>
              <w:spacing w:line="360" w:lineRule="auto"/>
              <w:jc w:val="left"/>
              <w:rPr>
                <w:rFonts w:ascii="仿宋" w:hAnsi="仿宋" w:eastAsia="仿宋" w:cs="仿宋"/>
                <w:bCs/>
                <w:color w:val="auto"/>
                <w:kern w:val="0"/>
                <w:sz w:val="24"/>
                <w:szCs w:val="24"/>
                <w:highlight w:val="none"/>
              </w:rPr>
            </w:pPr>
            <w:r>
              <w:rPr>
                <w:rFonts w:hint="eastAsia" w:ascii="仿宋" w:hAnsi="仿宋" w:eastAsia="仿宋" w:cs="仿宋"/>
                <w:color w:val="auto"/>
                <w:sz w:val="24"/>
                <w:highlight w:val="none"/>
              </w:rPr>
              <w:t>摄像头类型</w:t>
            </w:r>
          </w:p>
        </w:tc>
        <w:tc>
          <w:tcPr>
            <w:tcW w:w="5100" w:type="dxa"/>
            <w:vAlign w:val="center"/>
          </w:tcPr>
          <w:p>
            <w:pPr>
              <w:spacing w:line="360" w:lineRule="auto"/>
              <w:rPr>
                <w:rFonts w:ascii="仿宋" w:hAnsi="仿宋" w:eastAsia="仿宋" w:cs="仿宋"/>
                <w:bCs/>
                <w:color w:val="auto"/>
                <w:kern w:val="0"/>
                <w:sz w:val="24"/>
                <w:szCs w:val="24"/>
                <w:highlight w:val="none"/>
              </w:rPr>
            </w:pPr>
            <w:r>
              <w:rPr>
                <w:rFonts w:hint="eastAsia" w:ascii="仿宋" w:hAnsi="仿宋" w:eastAsia="仿宋" w:cs="仿宋"/>
                <w:color w:val="auto"/>
                <w:sz w:val="24"/>
                <w:highlight w:val="none"/>
              </w:rPr>
              <w:t>双目活体检测摄像头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39"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widowControl/>
              <w:spacing w:line="300" w:lineRule="auto"/>
              <w:jc w:val="center"/>
              <w:textAlignment w:val="center"/>
              <w:rPr>
                <w:rFonts w:ascii="仿宋" w:hAnsi="仿宋" w:eastAsia="仿宋" w:cs="仿宋"/>
                <w:color w:val="auto"/>
                <w:kern w:val="0"/>
                <w:sz w:val="24"/>
                <w:szCs w:val="24"/>
                <w:highlight w:val="none"/>
              </w:rPr>
            </w:pPr>
          </w:p>
        </w:tc>
        <w:tc>
          <w:tcPr>
            <w:tcW w:w="1674" w:type="dxa"/>
            <w:vAlign w:val="center"/>
          </w:tcPr>
          <w:p>
            <w:pPr>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sz w:val="24"/>
                <w:highlight w:val="none"/>
              </w:rPr>
              <w:t>分辨率</w:t>
            </w:r>
          </w:p>
        </w:tc>
        <w:tc>
          <w:tcPr>
            <w:tcW w:w="5100" w:type="dxa"/>
            <w:vAlign w:val="center"/>
          </w:tcPr>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sz w:val="24"/>
                <w:highlight w:val="none"/>
              </w:rPr>
              <w:t>200万以上像素+200万以上红外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39"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widowControl/>
              <w:spacing w:line="300" w:lineRule="auto"/>
              <w:jc w:val="center"/>
              <w:textAlignment w:val="center"/>
              <w:rPr>
                <w:rFonts w:ascii="仿宋" w:hAnsi="仿宋" w:eastAsia="仿宋" w:cs="仿宋"/>
                <w:color w:val="auto"/>
                <w:kern w:val="0"/>
                <w:sz w:val="24"/>
                <w:szCs w:val="24"/>
                <w:highlight w:val="none"/>
              </w:rPr>
            </w:pPr>
          </w:p>
        </w:tc>
        <w:tc>
          <w:tcPr>
            <w:tcW w:w="1674" w:type="dxa"/>
            <w:vAlign w:val="center"/>
          </w:tcPr>
          <w:p>
            <w:pPr>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sz w:val="24"/>
                <w:highlight w:val="none"/>
              </w:rPr>
              <w:t>屏幕</w:t>
            </w:r>
          </w:p>
        </w:tc>
        <w:tc>
          <w:tcPr>
            <w:tcW w:w="5100" w:type="dxa"/>
            <w:vAlign w:val="center"/>
          </w:tcPr>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sz w:val="24"/>
                <w:highlight w:val="none"/>
              </w:rPr>
              <w:t>5 英寸及以上IPS 全视角 LCD 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39"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widowControl/>
              <w:spacing w:line="300" w:lineRule="auto"/>
              <w:jc w:val="center"/>
              <w:textAlignment w:val="center"/>
              <w:rPr>
                <w:rFonts w:ascii="仿宋" w:hAnsi="仿宋" w:eastAsia="仿宋" w:cs="仿宋"/>
                <w:color w:val="auto"/>
                <w:kern w:val="0"/>
                <w:sz w:val="24"/>
                <w:szCs w:val="24"/>
                <w:highlight w:val="none"/>
              </w:rPr>
            </w:pPr>
          </w:p>
        </w:tc>
        <w:tc>
          <w:tcPr>
            <w:tcW w:w="1674" w:type="dxa"/>
            <w:vAlign w:val="center"/>
          </w:tcPr>
          <w:p>
            <w:pPr>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sz w:val="24"/>
                <w:highlight w:val="none"/>
              </w:rPr>
              <w:t>功能</w:t>
            </w:r>
          </w:p>
        </w:tc>
        <w:tc>
          <w:tcPr>
            <w:tcW w:w="5100" w:type="dxa"/>
            <w:vAlign w:val="center"/>
          </w:tcPr>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sz w:val="24"/>
                <w:highlight w:val="none"/>
              </w:rPr>
              <w:t>一体化人脸机（同时具备刷脸、读码、刷卡功能、单独屏幕显示）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39" w:type="dxa"/>
            <w:vMerge w:val="continue"/>
            <w:vAlign w:val="center"/>
          </w:tcPr>
          <w:p>
            <w:pPr>
              <w:pStyle w:val="36"/>
              <w:rPr>
                <w:rFonts w:ascii="仿宋" w:hAnsi="仿宋" w:eastAsia="仿宋" w:cs="仿宋"/>
                <w:color w:val="auto"/>
                <w:highlight w:val="none"/>
              </w:rPr>
            </w:pPr>
          </w:p>
        </w:tc>
        <w:tc>
          <w:tcPr>
            <w:tcW w:w="1244" w:type="dxa"/>
            <w:vMerge w:val="continue"/>
            <w:vAlign w:val="center"/>
          </w:tcPr>
          <w:p>
            <w:pPr>
              <w:widowControl/>
              <w:spacing w:line="300" w:lineRule="auto"/>
              <w:jc w:val="center"/>
              <w:textAlignment w:val="center"/>
              <w:rPr>
                <w:rFonts w:ascii="仿宋" w:hAnsi="仿宋" w:eastAsia="仿宋" w:cs="仿宋"/>
                <w:color w:val="auto"/>
                <w:kern w:val="0"/>
                <w:sz w:val="24"/>
                <w:szCs w:val="24"/>
                <w:highlight w:val="none"/>
              </w:rPr>
            </w:pPr>
          </w:p>
        </w:tc>
        <w:tc>
          <w:tcPr>
            <w:tcW w:w="1674" w:type="dxa"/>
            <w:vAlign w:val="center"/>
          </w:tcPr>
          <w:p>
            <w:pPr>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5100" w:type="dxa"/>
            <w:vAlign w:val="center"/>
          </w:tcPr>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分别每面共用一个，配2个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9" w:type="dxa"/>
            <w:vMerge w:val="restart"/>
            <w:vAlign w:val="center"/>
          </w:tcPr>
          <w:p>
            <w:pPr>
              <w:spacing w:line="300" w:lineRule="auto"/>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5</w:t>
            </w:r>
          </w:p>
        </w:tc>
        <w:tc>
          <w:tcPr>
            <w:tcW w:w="1244" w:type="dxa"/>
            <w:vMerge w:val="restart"/>
            <w:vAlign w:val="center"/>
          </w:tcPr>
          <w:p>
            <w:pPr>
              <w:widowControl/>
              <w:spacing w:line="300" w:lineRule="auto"/>
              <w:jc w:val="center"/>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网络</w:t>
            </w:r>
          </w:p>
        </w:tc>
        <w:tc>
          <w:tcPr>
            <w:tcW w:w="1674" w:type="dxa"/>
            <w:vAlign w:val="center"/>
          </w:tcPr>
          <w:p>
            <w:pPr>
              <w:widowControl/>
              <w:spacing w:line="300" w:lineRule="auto"/>
              <w:jc w:val="left"/>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WIFI</w:t>
            </w:r>
          </w:p>
        </w:tc>
        <w:tc>
          <w:tcPr>
            <w:tcW w:w="5100"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IEEE 802.11 a/b/g/n(2.4GHz)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839"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674" w:type="dxa"/>
            <w:vAlign w:val="center"/>
          </w:tcPr>
          <w:p>
            <w:pPr>
              <w:widowControl/>
              <w:spacing w:line="300" w:lineRule="auto"/>
              <w:jc w:val="left"/>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有线</w:t>
            </w:r>
          </w:p>
        </w:tc>
        <w:tc>
          <w:tcPr>
            <w:tcW w:w="5100" w:type="dxa"/>
            <w:vAlign w:val="center"/>
          </w:tcPr>
          <w:p>
            <w:pPr>
              <w:widowControl/>
              <w:spacing w:line="300" w:lineRule="auto"/>
              <w:textAlignment w:val="center"/>
              <w:rPr>
                <w:rFonts w:ascii="仿宋" w:hAnsi="仿宋" w:eastAsia="仿宋" w:cs="仿宋"/>
                <w:bCs/>
                <w:color w:val="auto"/>
                <w:kern w:val="0"/>
                <w:sz w:val="24"/>
                <w:szCs w:val="24"/>
                <w:highlight w:val="none"/>
              </w:rPr>
            </w:pPr>
            <w:r>
              <w:rPr>
                <w:rFonts w:ascii="仿宋" w:hAnsi="仿宋" w:eastAsia="仿宋" w:cs="仿宋"/>
                <w:bCs/>
                <w:color w:val="auto"/>
                <w:kern w:val="0"/>
                <w:sz w:val="24"/>
                <w:szCs w:val="24"/>
                <w:highlight w:val="none"/>
              </w:rPr>
              <w:t>RJ45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39"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674" w:type="dxa"/>
            <w:vAlign w:val="center"/>
          </w:tcPr>
          <w:p>
            <w:pPr>
              <w:widowControl/>
              <w:spacing w:line="300" w:lineRule="auto"/>
              <w:jc w:val="left"/>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物联网卡</w:t>
            </w:r>
          </w:p>
        </w:tc>
        <w:tc>
          <w:tcPr>
            <w:tcW w:w="5100" w:type="dxa"/>
            <w:vAlign w:val="center"/>
          </w:tcPr>
          <w:p>
            <w:pPr>
              <w:widowControl/>
              <w:spacing w:line="300" w:lineRule="auto"/>
              <w:textAlignment w:val="center"/>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支持移动、电信、联通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39" w:type="dxa"/>
            <w:vMerge w:val="restart"/>
            <w:vAlign w:val="center"/>
          </w:tcPr>
          <w:p>
            <w:pPr>
              <w:spacing w:line="300" w:lineRule="auto"/>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6</w:t>
            </w:r>
          </w:p>
        </w:tc>
        <w:tc>
          <w:tcPr>
            <w:tcW w:w="1244" w:type="dxa"/>
            <w:vMerge w:val="restart"/>
            <w:vAlign w:val="center"/>
          </w:tcPr>
          <w:p>
            <w:pPr>
              <w:widowControl/>
              <w:spacing w:line="30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垃圾识别摄像头</w:t>
            </w:r>
          </w:p>
        </w:tc>
        <w:tc>
          <w:tcPr>
            <w:tcW w:w="1674" w:type="dxa"/>
            <w:vMerge w:val="restart"/>
            <w:vAlign w:val="center"/>
          </w:tcPr>
          <w:p>
            <w:pPr>
              <w:widowControl/>
              <w:spacing w:line="300" w:lineRule="auto"/>
              <w:jc w:val="left"/>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摄像头</w:t>
            </w:r>
          </w:p>
        </w:tc>
        <w:tc>
          <w:tcPr>
            <w:tcW w:w="5100"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200万以上像素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9"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spacing w:line="300" w:lineRule="auto"/>
              <w:jc w:val="center"/>
              <w:rPr>
                <w:rFonts w:ascii="仿宋" w:hAnsi="仿宋" w:eastAsia="仿宋" w:cs="仿宋"/>
                <w:color w:val="auto"/>
                <w:kern w:val="0"/>
                <w:sz w:val="24"/>
                <w:szCs w:val="24"/>
                <w:highlight w:val="none"/>
              </w:rPr>
            </w:pPr>
          </w:p>
        </w:tc>
        <w:tc>
          <w:tcPr>
            <w:tcW w:w="1674" w:type="dxa"/>
            <w:vMerge w:val="continue"/>
            <w:vAlign w:val="center"/>
          </w:tcPr>
          <w:p>
            <w:pPr>
              <w:spacing w:line="300" w:lineRule="auto"/>
              <w:jc w:val="left"/>
              <w:rPr>
                <w:rFonts w:ascii="仿宋" w:hAnsi="仿宋" w:eastAsia="仿宋" w:cs="仿宋"/>
                <w:color w:val="auto"/>
                <w:kern w:val="0"/>
                <w:sz w:val="24"/>
                <w:szCs w:val="24"/>
                <w:highlight w:val="none"/>
              </w:rPr>
            </w:pPr>
          </w:p>
        </w:tc>
        <w:tc>
          <w:tcPr>
            <w:tcW w:w="5100"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采用 1/2.8" 以上CMOS 图像传感器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39"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spacing w:line="300" w:lineRule="auto"/>
              <w:jc w:val="center"/>
              <w:rPr>
                <w:rFonts w:ascii="仿宋" w:hAnsi="仿宋" w:eastAsia="仿宋" w:cs="仿宋"/>
                <w:color w:val="auto"/>
                <w:kern w:val="0"/>
                <w:sz w:val="24"/>
                <w:szCs w:val="24"/>
                <w:highlight w:val="none"/>
              </w:rPr>
            </w:pPr>
          </w:p>
        </w:tc>
        <w:tc>
          <w:tcPr>
            <w:tcW w:w="1674" w:type="dxa"/>
            <w:vMerge w:val="continue"/>
            <w:vAlign w:val="center"/>
          </w:tcPr>
          <w:p>
            <w:pPr>
              <w:spacing w:line="300" w:lineRule="auto"/>
              <w:jc w:val="left"/>
              <w:rPr>
                <w:rFonts w:ascii="仿宋" w:hAnsi="仿宋" w:eastAsia="仿宋" w:cs="仿宋"/>
                <w:color w:val="auto"/>
                <w:kern w:val="0"/>
                <w:sz w:val="24"/>
                <w:szCs w:val="24"/>
                <w:highlight w:val="none"/>
              </w:rPr>
            </w:pPr>
          </w:p>
        </w:tc>
        <w:tc>
          <w:tcPr>
            <w:tcW w:w="5100"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采用H.265/H.264等压缩比高的视频编码算法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39"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spacing w:line="300" w:lineRule="auto"/>
              <w:jc w:val="center"/>
              <w:rPr>
                <w:rFonts w:ascii="仿宋" w:hAnsi="仿宋" w:eastAsia="仿宋" w:cs="仿宋"/>
                <w:color w:val="auto"/>
                <w:kern w:val="0"/>
                <w:sz w:val="24"/>
                <w:szCs w:val="24"/>
                <w:highlight w:val="none"/>
              </w:rPr>
            </w:pPr>
          </w:p>
        </w:tc>
        <w:tc>
          <w:tcPr>
            <w:tcW w:w="1674" w:type="dxa"/>
            <w:vMerge w:val="continue"/>
            <w:vAlign w:val="center"/>
          </w:tcPr>
          <w:p>
            <w:pPr>
              <w:spacing w:line="300" w:lineRule="auto"/>
              <w:jc w:val="left"/>
              <w:rPr>
                <w:rFonts w:ascii="仿宋" w:hAnsi="仿宋" w:eastAsia="仿宋" w:cs="仿宋"/>
                <w:color w:val="auto"/>
                <w:kern w:val="0"/>
                <w:sz w:val="24"/>
                <w:szCs w:val="24"/>
                <w:highlight w:val="none"/>
              </w:rPr>
            </w:pPr>
          </w:p>
        </w:tc>
        <w:tc>
          <w:tcPr>
            <w:tcW w:w="5100"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两个易腐垃圾各</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39"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spacing w:line="300" w:lineRule="auto"/>
              <w:jc w:val="center"/>
              <w:rPr>
                <w:rFonts w:ascii="仿宋" w:hAnsi="仿宋" w:eastAsia="仿宋" w:cs="仿宋"/>
                <w:color w:val="auto"/>
                <w:kern w:val="0"/>
                <w:sz w:val="24"/>
                <w:szCs w:val="24"/>
                <w:highlight w:val="none"/>
              </w:rPr>
            </w:pPr>
          </w:p>
        </w:tc>
        <w:tc>
          <w:tcPr>
            <w:tcW w:w="1674" w:type="dxa"/>
            <w:vAlign w:val="center"/>
          </w:tcPr>
          <w:p>
            <w:pPr>
              <w:widowControl/>
              <w:spacing w:line="300" w:lineRule="auto"/>
              <w:jc w:val="left"/>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防爆</w:t>
            </w:r>
          </w:p>
        </w:tc>
        <w:tc>
          <w:tcPr>
            <w:tcW w:w="5100"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支持防爆外壳，IK10以上防爆等级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839" w:type="dxa"/>
            <w:vMerge w:val="restart"/>
            <w:vAlign w:val="center"/>
          </w:tcPr>
          <w:p>
            <w:pPr>
              <w:spacing w:line="300" w:lineRule="auto"/>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7</w:t>
            </w:r>
          </w:p>
        </w:tc>
        <w:tc>
          <w:tcPr>
            <w:tcW w:w="1244" w:type="dxa"/>
            <w:vMerge w:val="restart"/>
            <w:vAlign w:val="center"/>
          </w:tcPr>
          <w:p>
            <w:pPr>
              <w:widowControl/>
              <w:spacing w:line="30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称重传感器</w:t>
            </w:r>
          </w:p>
        </w:tc>
        <w:tc>
          <w:tcPr>
            <w:tcW w:w="1674" w:type="dxa"/>
            <w:vAlign w:val="center"/>
          </w:tcPr>
          <w:p>
            <w:pPr>
              <w:widowControl/>
              <w:spacing w:line="300" w:lineRule="auto"/>
              <w:jc w:val="left"/>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负重</w:t>
            </w:r>
          </w:p>
        </w:tc>
        <w:tc>
          <w:tcPr>
            <w:tcW w:w="5100"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300kg及以上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839"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widowControl/>
              <w:spacing w:line="300" w:lineRule="auto"/>
              <w:jc w:val="center"/>
              <w:textAlignment w:val="center"/>
              <w:rPr>
                <w:rFonts w:ascii="仿宋" w:hAnsi="仿宋" w:eastAsia="仿宋" w:cs="仿宋"/>
                <w:color w:val="auto"/>
                <w:kern w:val="0"/>
                <w:sz w:val="24"/>
                <w:szCs w:val="24"/>
                <w:highlight w:val="none"/>
              </w:rPr>
            </w:pPr>
          </w:p>
        </w:tc>
        <w:tc>
          <w:tcPr>
            <w:tcW w:w="1674" w:type="dxa"/>
            <w:vAlign w:val="center"/>
          </w:tcPr>
          <w:p>
            <w:pPr>
              <w:widowControl/>
              <w:spacing w:line="300" w:lineRule="auto"/>
              <w:jc w:val="left"/>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精度</w:t>
            </w:r>
          </w:p>
        </w:tc>
        <w:tc>
          <w:tcPr>
            <w:tcW w:w="5100" w:type="dxa"/>
            <w:vAlign w:val="center"/>
          </w:tcPr>
          <w:p>
            <w:pPr>
              <w:widowControl/>
              <w:spacing w:line="300" w:lineRule="auto"/>
              <w:textAlignment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50</w:t>
            </w:r>
            <w:r>
              <w:rPr>
                <w:rFonts w:hint="eastAsia" w:ascii="仿宋" w:hAnsi="仿宋" w:eastAsia="仿宋" w:cs="仿宋"/>
                <w:color w:val="auto"/>
                <w:kern w:val="0"/>
                <w:sz w:val="24"/>
                <w:szCs w:val="24"/>
                <w:highlight w:val="none"/>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839"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widowControl/>
              <w:spacing w:line="300" w:lineRule="auto"/>
              <w:jc w:val="center"/>
              <w:textAlignment w:val="center"/>
              <w:rPr>
                <w:rFonts w:ascii="仿宋" w:hAnsi="仿宋" w:eastAsia="仿宋" w:cs="仿宋"/>
                <w:color w:val="auto"/>
                <w:kern w:val="0"/>
                <w:sz w:val="24"/>
                <w:szCs w:val="24"/>
                <w:highlight w:val="none"/>
              </w:rPr>
            </w:pPr>
          </w:p>
        </w:tc>
        <w:tc>
          <w:tcPr>
            <w:tcW w:w="1674" w:type="dxa"/>
            <w:vAlign w:val="center"/>
          </w:tcPr>
          <w:p>
            <w:pPr>
              <w:widowControl/>
              <w:spacing w:line="300" w:lineRule="auto"/>
              <w:jc w:val="left"/>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感应器</w:t>
            </w:r>
          </w:p>
        </w:tc>
        <w:tc>
          <w:tcPr>
            <w:tcW w:w="5100"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称重传感器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839" w:type="dxa"/>
            <w:vMerge w:val="continue"/>
            <w:vAlign w:val="center"/>
          </w:tcPr>
          <w:p>
            <w:pPr>
              <w:spacing w:line="300" w:lineRule="auto"/>
              <w:jc w:val="center"/>
              <w:rPr>
                <w:rFonts w:ascii="仿宋" w:hAnsi="仿宋" w:eastAsia="仿宋" w:cs="仿宋"/>
                <w:bCs/>
                <w:color w:val="auto"/>
                <w:kern w:val="0"/>
                <w:sz w:val="24"/>
                <w:szCs w:val="24"/>
                <w:highlight w:val="none"/>
              </w:rPr>
            </w:pPr>
          </w:p>
        </w:tc>
        <w:tc>
          <w:tcPr>
            <w:tcW w:w="1244" w:type="dxa"/>
            <w:vMerge w:val="continue"/>
            <w:vAlign w:val="center"/>
          </w:tcPr>
          <w:p>
            <w:pPr>
              <w:widowControl/>
              <w:spacing w:line="300" w:lineRule="auto"/>
              <w:jc w:val="center"/>
              <w:textAlignment w:val="center"/>
              <w:rPr>
                <w:rFonts w:ascii="仿宋" w:hAnsi="仿宋" w:eastAsia="仿宋" w:cs="仿宋"/>
                <w:color w:val="auto"/>
                <w:kern w:val="0"/>
                <w:sz w:val="24"/>
                <w:szCs w:val="24"/>
                <w:highlight w:val="none"/>
              </w:rPr>
            </w:pPr>
          </w:p>
        </w:tc>
        <w:tc>
          <w:tcPr>
            <w:tcW w:w="1674" w:type="dxa"/>
            <w:vAlign w:val="center"/>
          </w:tcPr>
          <w:p>
            <w:pPr>
              <w:widowControl/>
              <w:spacing w:line="300" w:lineRule="auto"/>
              <w:jc w:val="left"/>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5100"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839" w:type="dxa"/>
            <w:vAlign w:val="center"/>
          </w:tcPr>
          <w:p>
            <w:pPr>
              <w:spacing w:line="300" w:lineRule="auto"/>
              <w:jc w:val="cente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8</w:t>
            </w:r>
          </w:p>
        </w:tc>
        <w:tc>
          <w:tcPr>
            <w:tcW w:w="1244" w:type="dxa"/>
            <w:vAlign w:val="center"/>
          </w:tcPr>
          <w:p>
            <w:pPr>
              <w:widowControl/>
              <w:spacing w:line="30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快捷换桶装置</w:t>
            </w:r>
          </w:p>
        </w:tc>
        <w:tc>
          <w:tcPr>
            <w:tcW w:w="1674" w:type="dxa"/>
            <w:vAlign w:val="center"/>
          </w:tcPr>
          <w:p>
            <w:pPr>
              <w:widowControl/>
              <w:spacing w:line="300" w:lineRule="auto"/>
              <w:jc w:val="left"/>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主要功能</w:t>
            </w:r>
          </w:p>
        </w:tc>
        <w:tc>
          <w:tcPr>
            <w:tcW w:w="5100" w:type="dxa"/>
            <w:vAlign w:val="center"/>
          </w:tcPr>
          <w:p>
            <w:pPr>
              <w:widowControl/>
              <w:spacing w:line="300" w:lineRule="auto"/>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可同步实现左右两侧垃圾桶位置对调更换功能</w:t>
            </w:r>
          </w:p>
        </w:tc>
      </w:tr>
    </w:tbl>
    <w:p>
      <w:pPr>
        <w:widowControl/>
        <w:spacing w:line="300" w:lineRule="auto"/>
        <w:ind w:firstLine="420"/>
        <w:textAlignment w:val="center"/>
        <w:rPr>
          <w:rFonts w:ascii="仿宋" w:hAnsi="仿宋" w:eastAsia="仿宋" w:cs="仿宋"/>
          <w:b/>
          <w:bCs/>
          <w:color w:val="auto"/>
          <w:kern w:val="0"/>
          <w:sz w:val="24"/>
          <w:szCs w:val="24"/>
          <w:highlight w:val="none"/>
          <w:lang w:bidi="zh-CN"/>
        </w:rPr>
      </w:pPr>
      <w:r>
        <w:rPr>
          <w:rFonts w:hint="eastAsia" w:ascii="仿宋" w:hAnsi="仿宋" w:eastAsia="仿宋" w:cs="仿宋"/>
          <w:b/>
          <w:bCs/>
          <w:color w:val="auto"/>
          <w:kern w:val="0"/>
          <w:sz w:val="24"/>
          <w:szCs w:val="24"/>
          <w:highlight w:val="none"/>
          <w:lang w:bidi="zh-CN"/>
        </w:rPr>
        <w:t>快捷换桶功能参考结构原理示范图如下</w:t>
      </w:r>
      <w:r>
        <w:rPr>
          <w:rFonts w:ascii="仿宋" w:hAnsi="仿宋" w:eastAsia="仿宋" w:cs="仿宋"/>
          <w:b/>
          <w:bCs/>
          <w:color w:val="auto"/>
          <w:kern w:val="0"/>
          <w:sz w:val="24"/>
          <w:szCs w:val="24"/>
          <w:highlight w:val="none"/>
          <w:lang w:bidi="zh-CN"/>
        </w:rPr>
        <w:t>：</w:t>
      </w:r>
    </w:p>
    <w:p>
      <w:pPr>
        <w:pStyle w:val="24"/>
        <w:tabs>
          <w:tab w:val="left" w:pos="720"/>
        </w:tabs>
        <w:spacing w:line="360" w:lineRule="auto"/>
        <w:ind w:firstLine="240" w:firstLineChars="10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w:t>
      </w:r>
      <w:r>
        <w:rPr>
          <w:rFonts w:ascii="仿宋" w:hAnsi="仿宋" w:eastAsia="仿宋" w:cs="仿宋"/>
          <w:color w:val="auto"/>
          <w:kern w:val="0"/>
          <w:szCs w:val="24"/>
          <w:highlight w:val="none"/>
        </w:rPr>
        <w:t>：</w:t>
      </w:r>
      <w:r>
        <w:rPr>
          <w:rFonts w:hint="eastAsia" w:ascii="仿宋" w:hAnsi="仿宋" w:eastAsia="仿宋" w:cs="仿宋"/>
          <w:color w:val="auto"/>
          <w:kern w:val="0"/>
          <w:szCs w:val="24"/>
          <w:highlight w:val="none"/>
        </w:rPr>
        <w:t>一侧桶投放满后，一键实现自动换桶功能，换另一侧空桶投放</w:t>
      </w:r>
      <w:r>
        <w:rPr>
          <w:rFonts w:ascii="仿宋" w:hAnsi="仿宋" w:eastAsia="仿宋" w:cs="仿宋"/>
          <w:color w:val="auto"/>
          <w:kern w:val="0"/>
          <w:szCs w:val="24"/>
          <w:highlight w:val="none"/>
        </w:rPr>
        <w:t>。</w:t>
      </w:r>
    </w:p>
    <w:p>
      <w:pPr>
        <w:pStyle w:val="45"/>
        <w:ind w:firstLine="210"/>
        <w:jc w:val="center"/>
        <w:rPr>
          <w:color w:val="auto"/>
          <w:highlight w:val="none"/>
        </w:rPr>
      </w:pPr>
      <w:r>
        <w:rPr>
          <w:color w:val="auto"/>
          <w:highlight w:val="none"/>
          <w:lang w:val="en-US" w:bidi="ar-SA"/>
        </w:rPr>
        <w:drawing>
          <wp:inline distT="0" distB="0" distL="114300" distR="114300">
            <wp:extent cx="5437505" cy="3653155"/>
            <wp:effectExtent l="0" t="0" r="1079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437505" cy="3653155"/>
                    </a:xfrm>
                    <a:prstGeom prst="rect">
                      <a:avLst/>
                    </a:prstGeom>
                    <a:noFill/>
                    <a:ln>
                      <a:noFill/>
                    </a:ln>
                  </pic:spPr>
                </pic:pic>
              </a:graphicData>
            </a:graphic>
          </wp:inline>
        </w:drawing>
      </w:r>
    </w:p>
    <w:p>
      <w:pPr>
        <w:pStyle w:val="45"/>
        <w:ind w:firstLine="210"/>
        <w:jc w:val="center"/>
        <w:rPr>
          <w:color w:val="auto"/>
          <w:highlight w:val="none"/>
        </w:rPr>
      </w:pPr>
      <w:r>
        <w:rPr>
          <w:color w:val="auto"/>
          <w:highlight w:val="none"/>
          <w:lang w:val="en-US" w:bidi="ar-SA"/>
        </w:rPr>
        <w:drawing>
          <wp:inline distT="0" distB="0" distL="114300" distR="114300">
            <wp:extent cx="5172710" cy="3878580"/>
            <wp:effectExtent l="0" t="0" r="889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5172710" cy="3878580"/>
                    </a:xfrm>
                    <a:prstGeom prst="rect">
                      <a:avLst/>
                    </a:prstGeom>
                    <a:noFill/>
                    <a:ln>
                      <a:noFill/>
                    </a:ln>
                  </pic:spPr>
                </pic:pic>
              </a:graphicData>
            </a:graphic>
          </wp:inline>
        </w:drawing>
      </w:r>
    </w:p>
    <w:p>
      <w:pPr>
        <w:pStyle w:val="45"/>
        <w:ind w:firstLine="211"/>
        <w:jc w:val="center"/>
        <w:rPr>
          <w:rFonts w:ascii="仿宋" w:hAnsi="仿宋" w:eastAsia="仿宋" w:cs="仿宋"/>
          <w:b/>
          <w:bCs/>
          <w:color w:val="auto"/>
          <w:highlight w:val="none"/>
        </w:rPr>
      </w:pP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rPr>
        <w:t>结构原理示范图参考</w:t>
      </w:r>
      <w:r>
        <w:rPr>
          <w:rFonts w:hint="eastAsia" w:ascii="仿宋" w:hAnsi="仿宋" w:eastAsia="仿宋" w:cs="仿宋"/>
          <w:b/>
          <w:bCs/>
          <w:color w:val="auto"/>
          <w:highlight w:val="none"/>
        </w:rPr>
        <w:t>）</w:t>
      </w:r>
    </w:p>
    <w:p>
      <w:pPr>
        <w:pStyle w:val="45"/>
        <w:ind w:firstLine="241"/>
        <w:rPr>
          <w:rFonts w:ascii="仿宋" w:hAnsi="仿宋" w:eastAsia="仿宋" w:cs="仿宋"/>
          <w:b/>
          <w:bCs/>
          <w:color w:val="auto"/>
          <w:sz w:val="24"/>
          <w:szCs w:val="24"/>
          <w:highlight w:val="none"/>
        </w:rPr>
      </w:pPr>
    </w:p>
    <w:p>
      <w:pPr>
        <w:pStyle w:val="45"/>
        <w:ind w:firstLine="241"/>
        <w:rPr>
          <w:rFonts w:ascii="仿宋" w:hAnsi="仿宋" w:eastAsia="仿宋" w:cs="仿宋"/>
          <w:b/>
          <w:bCs/>
          <w:color w:val="auto"/>
          <w:sz w:val="24"/>
          <w:szCs w:val="24"/>
          <w:highlight w:val="none"/>
        </w:rPr>
      </w:pPr>
    </w:p>
    <w:p>
      <w:pPr>
        <w:pStyle w:val="45"/>
        <w:ind w:firstLine="241"/>
        <w:rPr>
          <w:rFonts w:ascii="仿宋" w:hAnsi="仿宋" w:eastAsia="仿宋" w:cs="仿宋"/>
          <w:b/>
          <w:bCs/>
          <w:color w:val="auto"/>
          <w:sz w:val="24"/>
          <w:szCs w:val="24"/>
          <w:highlight w:val="none"/>
        </w:rPr>
      </w:pPr>
    </w:p>
    <w:p>
      <w:pPr>
        <w:pStyle w:val="45"/>
        <w:ind w:firstLine="241"/>
        <w:rPr>
          <w:rFonts w:ascii="仿宋" w:hAnsi="仿宋" w:eastAsia="仿宋" w:cs="仿宋"/>
          <w:b/>
          <w:bCs/>
          <w:color w:val="auto"/>
          <w:sz w:val="24"/>
          <w:szCs w:val="24"/>
          <w:highlight w:val="none"/>
        </w:rPr>
      </w:pPr>
    </w:p>
    <w:p>
      <w:pPr>
        <w:pStyle w:val="45"/>
        <w:ind w:firstLine="241"/>
        <w:rPr>
          <w:rFonts w:ascii="仿宋" w:hAnsi="仿宋" w:eastAsia="仿宋" w:cs="仿宋"/>
          <w:b/>
          <w:bCs/>
          <w:color w:val="auto"/>
          <w:sz w:val="24"/>
          <w:szCs w:val="24"/>
          <w:highlight w:val="none"/>
          <w:lang w:val="en-US"/>
        </w:rPr>
      </w:pPr>
      <w:r>
        <w:rPr>
          <w:rFonts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rPr>
        <w:t>.</w:t>
      </w:r>
      <w:r>
        <w:rPr>
          <w:rFonts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val="en-US"/>
        </w:rPr>
        <w:t>.</w:t>
      </w:r>
      <w:r>
        <w:rPr>
          <w:rFonts w:ascii="仿宋" w:hAnsi="仿宋" w:eastAsia="仿宋" w:cs="仿宋"/>
          <w:b/>
          <w:bCs/>
          <w:color w:val="auto"/>
          <w:sz w:val="24"/>
          <w:szCs w:val="24"/>
          <w:highlight w:val="none"/>
        </w:rPr>
        <w:t>5</w:t>
      </w:r>
      <w:r>
        <w:rPr>
          <w:rFonts w:hint="eastAsia" w:ascii="仿宋" w:hAnsi="仿宋" w:eastAsia="仿宋" w:cs="仿宋"/>
          <w:b/>
          <w:bCs/>
          <w:color w:val="auto"/>
          <w:sz w:val="24"/>
          <w:szCs w:val="24"/>
          <w:highlight w:val="none"/>
          <w:lang w:val="en-US"/>
        </w:rPr>
        <w:t>智能督导设备</w:t>
      </w:r>
    </w:p>
    <w:p>
      <w:pPr>
        <w:spacing w:line="360" w:lineRule="auto"/>
        <w:ind w:firstLine="480" w:firstLineChars="200"/>
        <w:rPr>
          <w:rFonts w:ascii="仿宋" w:hAnsi="仿宋" w:eastAsia="仿宋" w:cs="仿宋"/>
          <w:color w:val="auto"/>
          <w:kern w:val="0"/>
          <w:sz w:val="24"/>
          <w:szCs w:val="24"/>
          <w:highlight w:val="none"/>
          <w:lang w:bidi="zh-CN"/>
        </w:rPr>
      </w:pPr>
      <w:r>
        <w:rPr>
          <w:rFonts w:hint="eastAsia" w:ascii="仿宋" w:hAnsi="仿宋" w:eastAsia="仿宋" w:cs="仿宋"/>
          <w:color w:val="auto"/>
          <w:kern w:val="0"/>
          <w:sz w:val="24"/>
          <w:szCs w:val="24"/>
          <w:highlight w:val="none"/>
          <w:lang w:bidi="zh-CN"/>
        </w:rPr>
        <w:t>智能督导设备外观要求为小区灯杆形态</w:t>
      </w:r>
      <w:r>
        <w:rPr>
          <w:rFonts w:ascii="仿宋" w:hAnsi="仿宋" w:eastAsia="仿宋" w:cs="仿宋"/>
          <w:color w:val="auto"/>
          <w:kern w:val="0"/>
          <w:sz w:val="24"/>
          <w:szCs w:val="24"/>
          <w:highlight w:val="none"/>
          <w:lang w:bidi="zh-CN"/>
        </w:rPr>
        <w:t>，</w:t>
      </w:r>
      <w:r>
        <w:rPr>
          <w:rFonts w:hint="eastAsia" w:ascii="仿宋" w:hAnsi="仿宋" w:eastAsia="仿宋" w:cs="仿宋"/>
          <w:color w:val="auto"/>
          <w:kern w:val="0"/>
          <w:sz w:val="24"/>
          <w:szCs w:val="24"/>
          <w:highlight w:val="none"/>
          <w:lang w:bidi="zh-CN"/>
        </w:rPr>
        <w:t>具体参数及功能要求：</w:t>
      </w:r>
    </w:p>
    <w:tbl>
      <w:tblPr>
        <w:tblStyle w:val="28"/>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内容</w:t>
            </w:r>
          </w:p>
        </w:tc>
        <w:tc>
          <w:tcPr>
            <w:tcW w:w="6492"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zh-CN"/>
              </w:rPr>
              <w:t>参数及功能具体</w:t>
            </w:r>
            <w:r>
              <w:rPr>
                <w:rFonts w:hint="eastAsia" w:ascii="仿宋" w:hAnsi="仿宋" w:eastAsia="仿宋" w:cs="仿宋"/>
                <w:color w:val="auto"/>
                <w:kern w:val="0"/>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尺寸</w:t>
            </w:r>
          </w:p>
        </w:tc>
        <w:tc>
          <w:tcPr>
            <w:tcW w:w="6492" w:type="dxa"/>
            <w:vAlign w:val="center"/>
          </w:tcPr>
          <w:p>
            <w:pPr>
              <w:widowControl/>
              <w:spacing w:line="360" w:lineRule="auto"/>
              <w:jc w:val="left"/>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高度不低于2</w:t>
            </w:r>
            <w:r>
              <w:rPr>
                <w:rFonts w:ascii="仿宋" w:hAnsi="仿宋" w:eastAsia="仿宋" w:cs="仿宋"/>
                <w:color w:val="auto"/>
                <w:kern w:val="0"/>
                <w:sz w:val="24"/>
                <w:szCs w:val="24"/>
                <w:highlight w:val="none"/>
              </w:rPr>
              <w:t>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365"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材质要求</w:t>
            </w:r>
          </w:p>
        </w:tc>
        <w:tc>
          <w:tcPr>
            <w:tcW w:w="6492" w:type="dxa"/>
            <w:vAlign w:val="center"/>
          </w:tcPr>
          <w:p>
            <w:pPr>
              <w:widowControl/>
              <w:spacing w:line="360" w:lineRule="auto"/>
              <w:jc w:val="left"/>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zh-CN"/>
              </w:rPr>
              <w:t>3</w:t>
            </w:r>
            <w:r>
              <w:rPr>
                <w:rFonts w:ascii="仿宋" w:hAnsi="仿宋" w:eastAsia="仿宋" w:cs="仿宋"/>
                <w:color w:val="auto"/>
                <w:kern w:val="0"/>
                <w:sz w:val="24"/>
                <w:szCs w:val="24"/>
                <w:highlight w:val="none"/>
                <w:lang w:bidi="zh-CN"/>
              </w:rPr>
              <w:t>04</w:t>
            </w:r>
            <w:r>
              <w:rPr>
                <w:rFonts w:hint="eastAsia" w:ascii="仿宋" w:hAnsi="仿宋" w:eastAsia="仿宋" w:cs="仿宋"/>
                <w:color w:val="auto"/>
                <w:kern w:val="0"/>
                <w:sz w:val="24"/>
                <w:szCs w:val="24"/>
                <w:highlight w:val="none"/>
                <w:lang w:bidi="zh-CN"/>
              </w:rPr>
              <w:t>不锈钢喷塑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65"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摄像头</w:t>
            </w:r>
          </w:p>
        </w:tc>
        <w:tc>
          <w:tcPr>
            <w:tcW w:w="6492" w:type="dxa"/>
            <w:vAlign w:val="center"/>
          </w:tcPr>
          <w:p>
            <w:pPr>
              <w:widowControl/>
              <w:spacing w:line="300" w:lineRule="auto"/>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200万以上像素</w:t>
            </w:r>
          </w:p>
          <w:p>
            <w:pPr>
              <w:widowControl/>
              <w:spacing w:line="300" w:lineRule="auto"/>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≥1个RJ4510 M/100 M自适应以太网口</w:t>
            </w:r>
          </w:p>
          <w:p>
            <w:pPr>
              <w:widowControl/>
              <w:spacing w:line="300" w:lineRule="auto"/>
              <w:jc w:val="left"/>
              <w:textAlignment w:val="center"/>
              <w:rPr>
                <w:rFonts w:ascii="仿宋" w:hAnsi="仿宋" w:eastAsia="仿宋" w:cs="仿宋"/>
                <w:color w:val="auto"/>
                <w:kern w:val="0"/>
                <w:sz w:val="24"/>
                <w:szCs w:val="24"/>
                <w:highlight w:val="none"/>
              </w:rPr>
            </w:pPr>
            <w:r>
              <w:rPr>
                <w:rFonts w:hint="eastAsia" w:ascii="仿宋" w:hAnsi="仿宋" w:eastAsia="仿宋" w:cs="仿宋"/>
                <w:color w:val="auto"/>
                <w:sz w:val="24"/>
                <w:highlight w:val="none"/>
              </w:rPr>
              <w:t>启动和工作温湿度: -30 ℃~60 ℃，湿度小于95%（无凝结）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大屏</w:t>
            </w:r>
          </w:p>
        </w:tc>
        <w:tc>
          <w:tcPr>
            <w:tcW w:w="6492" w:type="dxa"/>
            <w:vAlign w:val="center"/>
          </w:tcPr>
          <w:p>
            <w:pPr>
              <w:widowControl/>
              <w:spacing w:line="360" w:lineRule="auto"/>
              <w:jc w:val="left"/>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ascii="仿宋" w:hAnsi="仿宋" w:eastAsia="仿宋" w:cs="仿宋"/>
                <w:color w:val="auto"/>
                <w:kern w:val="0"/>
                <w:sz w:val="24"/>
                <w:szCs w:val="24"/>
                <w:highlight w:val="none"/>
              </w:rPr>
              <w:t>1.5</w:t>
            </w:r>
            <w:r>
              <w:rPr>
                <w:rFonts w:hint="eastAsia" w:ascii="仿宋" w:hAnsi="仿宋" w:eastAsia="仿宋" w:cs="仿宋"/>
                <w:color w:val="auto"/>
                <w:kern w:val="0"/>
                <w:sz w:val="24"/>
                <w:szCs w:val="24"/>
                <w:highlight w:val="none"/>
              </w:rPr>
              <w:t>寸及以上</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分辨率</w:t>
            </w:r>
            <w:r>
              <w:rPr>
                <w:rFonts w:ascii="仿宋" w:hAnsi="仿宋" w:eastAsia="仿宋" w:cs="仿宋"/>
                <w:color w:val="auto"/>
                <w:kern w:val="0"/>
                <w:sz w:val="24"/>
                <w:szCs w:val="24"/>
                <w:highlight w:val="none"/>
              </w:rPr>
              <w:t>1920</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1080</w:t>
            </w:r>
            <w:r>
              <w:rPr>
                <w:rFonts w:hint="eastAsia" w:ascii="仿宋" w:hAnsi="仿宋" w:eastAsia="仿宋" w:cs="仿宋"/>
                <w:color w:val="auto"/>
                <w:kern w:val="0"/>
                <w:sz w:val="24"/>
                <w:szCs w:val="24"/>
                <w:highlight w:val="none"/>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存储</w:t>
            </w:r>
          </w:p>
        </w:tc>
        <w:tc>
          <w:tcPr>
            <w:tcW w:w="6492" w:type="dxa"/>
            <w:vAlign w:val="center"/>
          </w:tcPr>
          <w:p>
            <w:pPr>
              <w:widowControl/>
              <w:spacing w:line="300" w:lineRule="auto"/>
              <w:jc w:val="left"/>
              <w:textAlignment w:val="center"/>
              <w:rPr>
                <w:rFonts w:ascii="仿宋" w:hAnsi="仿宋" w:eastAsia="仿宋" w:cs="仿宋"/>
                <w:color w:val="auto"/>
                <w:kern w:val="0"/>
                <w:sz w:val="24"/>
                <w:szCs w:val="24"/>
                <w:highlight w:val="none"/>
              </w:rPr>
            </w:pPr>
            <w:r>
              <w:rPr>
                <w:rFonts w:hint="eastAsia" w:ascii="仿宋" w:hAnsi="仿宋" w:eastAsia="仿宋" w:cs="仿宋"/>
                <w:color w:val="auto"/>
                <w:sz w:val="24"/>
                <w:highlight w:val="none"/>
              </w:rPr>
              <w:t>≥</w:t>
            </w:r>
            <w:r>
              <w:rPr>
                <w:rFonts w:ascii="仿宋" w:hAnsi="仿宋" w:eastAsia="仿宋" w:cs="仿宋"/>
                <w:color w:val="auto"/>
                <w:kern w:val="0"/>
                <w:sz w:val="24"/>
                <w:szCs w:val="24"/>
                <w:highlight w:val="none"/>
              </w:rPr>
              <w:t>32G</w:t>
            </w:r>
            <w:r>
              <w:rPr>
                <w:rFonts w:hint="eastAsia" w:ascii="仿宋" w:hAnsi="仿宋" w:eastAsia="仿宋" w:cs="仿宋"/>
                <w:color w:val="auto"/>
                <w:kern w:val="0"/>
                <w:sz w:val="24"/>
                <w:szCs w:val="24"/>
                <w:highlight w:val="none"/>
              </w:rPr>
              <w:t>存储、</w:t>
            </w:r>
            <w:r>
              <w:rPr>
                <w:rFonts w:hint="eastAsia" w:ascii="仿宋" w:hAnsi="仿宋" w:eastAsia="仿宋" w:cs="仿宋"/>
                <w:color w:val="auto"/>
                <w:sz w:val="24"/>
                <w:highlight w:val="none"/>
              </w:rPr>
              <w:t>≥</w:t>
            </w:r>
            <w:r>
              <w:rPr>
                <w:rFonts w:ascii="仿宋" w:hAnsi="仿宋" w:eastAsia="仿宋" w:cs="仿宋"/>
                <w:color w:val="auto"/>
                <w:kern w:val="0"/>
                <w:sz w:val="24"/>
                <w:szCs w:val="24"/>
                <w:highlight w:val="none"/>
              </w:rPr>
              <w:t>4G</w:t>
            </w:r>
            <w:r>
              <w:rPr>
                <w:rFonts w:hint="eastAsia" w:ascii="仿宋" w:hAnsi="仿宋" w:eastAsia="仿宋" w:cs="仿宋"/>
                <w:color w:val="auto"/>
                <w:kern w:val="0"/>
                <w:sz w:val="24"/>
                <w:szCs w:val="24"/>
                <w:highlight w:val="none"/>
              </w:rPr>
              <w:t>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防水要求</w:t>
            </w:r>
          </w:p>
        </w:tc>
        <w:tc>
          <w:tcPr>
            <w:tcW w:w="6492" w:type="dxa"/>
            <w:vAlign w:val="center"/>
          </w:tcPr>
          <w:p>
            <w:pPr>
              <w:widowControl/>
              <w:spacing w:line="300" w:lineRule="auto"/>
              <w:jc w:val="left"/>
              <w:textAlignment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IP67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监控要求</w:t>
            </w:r>
          </w:p>
        </w:tc>
        <w:tc>
          <w:tcPr>
            <w:tcW w:w="6492" w:type="dxa"/>
            <w:vAlign w:val="center"/>
          </w:tcPr>
          <w:p>
            <w:pPr>
              <w:widowControl/>
              <w:spacing w:line="300" w:lineRule="auto"/>
              <w:jc w:val="left"/>
              <w:textAlignment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lang w:bidi="zh-CN"/>
              </w:rPr>
              <w:t>能够对垃圾投放屋外的人员行为进行实时监控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行为识别</w:t>
            </w:r>
          </w:p>
        </w:tc>
        <w:tc>
          <w:tcPr>
            <w:tcW w:w="6492" w:type="dxa"/>
            <w:vAlign w:val="center"/>
          </w:tcPr>
          <w:p>
            <w:pPr>
              <w:widowControl/>
              <w:spacing w:line="300" w:lineRule="auto"/>
              <w:jc w:val="left"/>
              <w:textAlignment w:val="center"/>
              <w:rPr>
                <w:rFonts w:ascii="仿宋" w:hAnsi="仿宋" w:eastAsia="仿宋" w:cs="仿宋"/>
                <w:color w:val="auto"/>
                <w:sz w:val="24"/>
                <w:highlight w:val="none"/>
                <w:lang w:bidi="zh-CN"/>
              </w:rPr>
            </w:pPr>
            <w:r>
              <w:rPr>
                <w:rFonts w:hint="eastAsia" w:ascii="仿宋" w:hAnsi="仿宋" w:eastAsia="仿宋" w:cs="仿宋"/>
                <w:b/>
                <w:bCs/>
                <w:color w:val="auto"/>
                <w:kern w:val="0"/>
                <w:sz w:val="24"/>
                <w:szCs w:val="24"/>
                <w:highlight w:val="none"/>
              </w:rPr>
              <w:t>▲</w:t>
            </w:r>
            <w:r>
              <w:rPr>
                <w:rFonts w:ascii="仿宋" w:hAnsi="仿宋" w:eastAsia="仿宋" w:cs="仿宋"/>
                <w:color w:val="auto"/>
                <w:sz w:val="24"/>
                <w:highlight w:val="none"/>
                <w:lang w:bidi="zh-CN"/>
              </w:rPr>
              <w:t>对</w:t>
            </w:r>
            <w:r>
              <w:rPr>
                <w:rFonts w:hint="eastAsia" w:ascii="仿宋" w:hAnsi="仿宋" w:eastAsia="仿宋" w:cs="仿宋"/>
                <w:color w:val="auto"/>
                <w:sz w:val="24"/>
                <w:highlight w:val="none"/>
                <w:lang w:bidi="zh-CN"/>
              </w:rPr>
              <w:t>随地</w:t>
            </w:r>
            <w:r>
              <w:rPr>
                <w:rFonts w:ascii="仿宋" w:hAnsi="仿宋" w:eastAsia="仿宋" w:cs="仿宋"/>
                <w:color w:val="auto"/>
                <w:sz w:val="24"/>
                <w:highlight w:val="none"/>
                <w:lang w:bidi="zh-CN"/>
              </w:rPr>
              <w:t>乱投</w:t>
            </w:r>
            <w:r>
              <w:rPr>
                <w:rFonts w:hint="eastAsia" w:ascii="仿宋" w:hAnsi="仿宋" w:eastAsia="仿宋" w:cs="仿宋"/>
                <w:color w:val="auto"/>
                <w:sz w:val="24"/>
                <w:highlight w:val="none"/>
                <w:lang w:bidi="zh-CN"/>
              </w:rPr>
              <w:t>的错误垃圾投放行</w:t>
            </w:r>
            <w:r>
              <w:rPr>
                <w:rFonts w:ascii="仿宋" w:hAnsi="仿宋" w:eastAsia="仿宋" w:cs="仿宋"/>
                <w:color w:val="auto"/>
                <w:sz w:val="24"/>
                <w:highlight w:val="none"/>
                <w:lang w:bidi="zh-CN"/>
              </w:rPr>
              <w:t>为进行</w:t>
            </w:r>
            <w:r>
              <w:rPr>
                <w:rFonts w:hint="eastAsia" w:ascii="仿宋" w:hAnsi="仿宋" w:eastAsia="仿宋" w:cs="仿宋"/>
                <w:color w:val="auto"/>
                <w:sz w:val="24"/>
                <w:highlight w:val="none"/>
                <w:lang w:bidi="zh-CN"/>
              </w:rPr>
              <w:t>实时行为识别</w:t>
            </w:r>
          </w:p>
          <w:p>
            <w:pPr>
              <w:pStyle w:val="27"/>
              <w:ind w:left="0" w:leftChars="0" w:firstLine="0"/>
              <w:jc w:val="left"/>
              <w:rPr>
                <w:color w:val="auto"/>
                <w:szCs w:val="20"/>
                <w:highlight w:val="none"/>
                <w:lang w:bidi="zh-CN"/>
              </w:rPr>
            </w:pPr>
            <w:r>
              <w:rPr>
                <w:rFonts w:hint="eastAsia" w:ascii="仿宋" w:hAnsi="仿宋" w:eastAsia="仿宋" w:cs="仿宋"/>
                <w:color w:val="auto"/>
                <w:kern w:val="0"/>
                <w:sz w:val="24"/>
                <w:highlight w:val="none"/>
                <w:lang w:bidi="zh-CN"/>
              </w:rPr>
              <w:t>需提供基于错误垃圾投放行为识别相关的软件著作权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互动要求</w:t>
            </w:r>
          </w:p>
        </w:tc>
        <w:tc>
          <w:tcPr>
            <w:tcW w:w="6492" w:type="dxa"/>
            <w:vAlign w:val="center"/>
          </w:tcPr>
          <w:p>
            <w:pPr>
              <w:widowControl/>
              <w:spacing w:line="300" w:lineRule="auto"/>
              <w:jc w:val="left"/>
              <w:textAlignment w:val="center"/>
              <w:rPr>
                <w:rFonts w:ascii="仿宋" w:hAnsi="仿宋" w:eastAsia="仿宋" w:cs="仿宋"/>
                <w:color w:val="auto"/>
                <w:kern w:val="0"/>
                <w:sz w:val="24"/>
                <w:szCs w:val="24"/>
                <w:highlight w:val="none"/>
                <w:lang w:bidi="zh-CN"/>
              </w:rPr>
            </w:pPr>
            <w:r>
              <w:rPr>
                <w:rFonts w:ascii="仿宋" w:hAnsi="仿宋" w:eastAsia="仿宋" w:cs="仿宋"/>
                <w:color w:val="auto"/>
                <w:kern w:val="0"/>
                <w:sz w:val="24"/>
                <w:szCs w:val="24"/>
                <w:highlight w:val="none"/>
                <w:lang w:bidi="zh-CN"/>
              </w:rPr>
              <w:t>可与居民进行双向互动：积分查询、问题咨询、主动宣传</w:t>
            </w:r>
          </w:p>
        </w:tc>
      </w:tr>
    </w:tbl>
    <w:p>
      <w:pPr>
        <w:pStyle w:val="45"/>
        <w:ind w:firstLine="241"/>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rPr>
        <w:t>.</w:t>
      </w:r>
      <w:r>
        <w:rPr>
          <w:rFonts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val="en-US"/>
        </w:rPr>
        <w:t>.</w:t>
      </w:r>
      <w:r>
        <w:rPr>
          <w:rFonts w:ascii="仿宋" w:hAnsi="仿宋" w:eastAsia="仿宋" w:cs="仿宋"/>
          <w:b/>
          <w:bCs/>
          <w:color w:val="auto"/>
          <w:sz w:val="24"/>
          <w:szCs w:val="24"/>
          <w:highlight w:val="none"/>
        </w:rPr>
        <w:t>6</w:t>
      </w:r>
      <w:r>
        <w:rPr>
          <w:rFonts w:hint="eastAsia" w:ascii="仿宋" w:hAnsi="仿宋" w:eastAsia="仿宋" w:cs="仿宋"/>
          <w:b/>
          <w:bCs/>
          <w:color w:val="auto"/>
          <w:sz w:val="24"/>
          <w:szCs w:val="24"/>
          <w:highlight w:val="none"/>
          <w:lang w:val="en-US"/>
        </w:rPr>
        <w:t>发袋</w:t>
      </w:r>
      <w:r>
        <w:rPr>
          <w:rFonts w:hint="eastAsia" w:ascii="仿宋" w:hAnsi="仿宋" w:eastAsia="仿宋" w:cs="仿宋"/>
          <w:b/>
          <w:bCs/>
          <w:color w:val="auto"/>
          <w:sz w:val="24"/>
          <w:szCs w:val="24"/>
          <w:highlight w:val="none"/>
        </w:rPr>
        <w:t>积分兑换一体机功能需求及技术参数</w:t>
      </w:r>
    </w:p>
    <w:p>
      <w:pPr>
        <w:pStyle w:val="24"/>
        <w:tabs>
          <w:tab w:val="left" w:pos="720"/>
        </w:tabs>
        <w:spacing w:line="360" w:lineRule="auto"/>
        <w:ind w:firstLine="480"/>
        <w:rPr>
          <w:rFonts w:ascii="仿宋" w:hAnsi="仿宋" w:eastAsia="仿宋" w:cs="仿宋"/>
          <w:b/>
          <w:bCs/>
          <w:color w:val="auto"/>
          <w:szCs w:val="24"/>
          <w:highlight w:val="none"/>
        </w:rPr>
      </w:pPr>
      <w:r>
        <w:rPr>
          <w:rFonts w:ascii="仿宋" w:hAnsi="仿宋" w:eastAsia="仿宋" w:cs="仿宋"/>
          <w:b/>
          <w:bCs/>
          <w:color w:val="auto"/>
          <w:szCs w:val="24"/>
          <w:highlight w:val="none"/>
        </w:rPr>
        <w:t>1</w:t>
      </w:r>
      <w:r>
        <w:rPr>
          <w:rFonts w:hint="eastAsia" w:ascii="仿宋" w:hAnsi="仿宋" w:eastAsia="仿宋" w:cs="仿宋"/>
          <w:b/>
          <w:bCs/>
          <w:color w:val="auto"/>
          <w:szCs w:val="24"/>
          <w:highlight w:val="none"/>
        </w:rPr>
        <w:t>.</w:t>
      </w:r>
      <w:r>
        <w:rPr>
          <w:rFonts w:ascii="仿宋" w:hAnsi="仿宋" w:eastAsia="仿宋" w:cs="仿宋"/>
          <w:b/>
          <w:bCs/>
          <w:color w:val="auto"/>
          <w:szCs w:val="24"/>
          <w:highlight w:val="none"/>
        </w:rPr>
        <w:t>3</w:t>
      </w:r>
      <w:r>
        <w:rPr>
          <w:rFonts w:hint="eastAsia" w:ascii="仿宋" w:hAnsi="仿宋" w:eastAsia="仿宋" w:cs="仿宋"/>
          <w:b/>
          <w:bCs/>
          <w:color w:val="auto"/>
          <w:szCs w:val="24"/>
          <w:highlight w:val="none"/>
        </w:rPr>
        <w:t>.</w:t>
      </w:r>
      <w:r>
        <w:rPr>
          <w:rFonts w:ascii="仿宋" w:hAnsi="仿宋" w:eastAsia="仿宋" w:cs="仿宋"/>
          <w:b/>
          <w:bCs/>
          <w:color w:val="auto"/>
          <w:szCs w:val="24"/>
          <w:highlight w:val="none"/>
        </w:rPr>
        <w:t>6</w:t>
      </w:r>
      <w:r>
        <w:rPr>
          <w:rFonts w:hint="eastAsia" w:ascii="仿宋" w:hAnsi="仿宋" w:eastAsia="仿宋" w:cs="仿宋"/>
          <w:b/>
          <w:bCs/>
          <w:color w:val="auto"/>
          <w:szCs w:val="24"/>
          <w:highlight w:val="none"/>
        </w:rPr>
        <w:t>.1发袋积分兑换一体机功能需求</w:t>
      </w:r>
    </w:p>
    <w:p>
      <w:pPr>
        <w:pStyle w:val="24"/>
        <w:tabs>
          <w:tab w:val="left" w:pos="720"/>
        </w:tabs>
        <w:spacing w:line="360"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（1）兑换功能：设备具备发袋及积分兑换两大功能；</w:t>
      </w:r>
    </w:p>
    <w:p>
      <w:pPr>
        <w:pStyle w:val="24"/>
        <w:tabs>
          <w:tab w:val="left" w:pos="720"/>
        </w:tabs>
        <w:spacing w:line="360"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（2）识别功能：设备具备扫码刷卡等识别功能；</w:t>
      </w:r>
    </w:p>
    <w:p>
      <w:pPr>
        <w:pStyle w:val="24"/>
        <w:tabs>
          <w:tab w:val="left" w:pos="720"/>
        </w:tabs>
        <w:spacing w:line="360"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（3）提示功能：设备显示屏具备操作提示功能；</w:t>
      </w:r>
    </w:p>
    <w:p>
      <w:pPr>
        <w:pStyle w:val="24"/>
        <w:tabs>
          <w:tab w:val="left" w:pos="720"/>
        </w:tabs>
        <w:spacing w:line="360" w:lineRule="auto"/>
        <w:ind w:firstLine="480"/>
        <w:rPr>
          <w:rFonts w:ascii="仿宋" w:hAnsi="仿宋" w:eastAsia="仿宋" w:cs="仿宋"/>
          <w:b/>
          <w:bCs/>
          <w:color w:val="auto"/>
          <w:szCs w:val="24"/>
          <w:highlight w:val="none"/>
        </w:rPr>
      </w:pPr>
      <w:r>
        <w:rPr>
          <w:rFonts w:hint="eastAsia" w:ascii="仿宋" w:hAnsi="仿宋" w:eastAsia="仿宋" w:cs="仿宋"/>
          <w:color w:val="auto"/>
          <w:szCs w:val="24"/>
          <w:highlight w:val="none"/>
        </w:rPr>
        <w:t>（4）货道功能：具备4类以上规格的货道，且总量不少于450个</w:t>
      </w:r>
      <w:r>
        <w:rPr>
          <w:rFonts w:ascii="仿宋" w:hAnsi="仿宋" w:eastAsia="仿宋" w:cs="仿宋"/>
          <w:color w:val="auto"/>
          <w:szCs w:val="24"/>
          <w:highlight w:val="none"/>
        </w:rPr>
        <w:t>。</w:t>
      </w:r>
    </w:p>
    <w:p>
      <w:pPr>
        <w:pStyle w:val="24"/>
        <w:tabs>
          <w:tab w:val="left" w:pos="720"/>
        </w:tabs>
        <w:spacing w:line="360" w:lineRule="auto"/>
        <w:ind w:firstLine="482" w:firstLineChars="200"/>
        <w:rPr>
          <w:rFonts w:ascii="仿宋" w:hAnsi="仿宋" w:eastAsia="仿宋" w:cs="仿宋"/>
          <w:b/>
          <w:bCs/>
          <w:color w:val="auto"/>
          <w:szCs w:val="24"/>
          <w:highlight w:val="none"/>
        </w:rPr>
      </w:pPr>
      <w:r>
        <w:rPr>
          <w:rFonts w:ascii="仿宋" w:hAnsi="仿宋" w:eastAsia="仿宋" w:cs="仿宋"/>
          <w:b/>
          <w:bCs/>
          <w:color w:val="auto"/>
          <w:szCs w:val="24"/>
          <w:highlight w:val="none"/>
        </w:rPr>
        <w:t>1</w:t>
      </w:r>
      <w:r>
        <w:rPr>
          <w:rFonts w:hint="eastAsia" w:ascii="仿宋" w:hAnsi="仿宋" w:eastAsia="仿宋" w:cs="仿宋"/>
          <w:b/>
          <w:bCs/>
          <w:color w:val="auto"/>
          <w:szCs w:val="24"/>
          <w:highlight w:val="none"/>
        </w:rPr>
        <w:t>.</w:t>
      </w:r>
      <w:r>
        <w:rPr>
          <w:rFonts w:ascii="仿宋" w:hAnsi="仿宋" w:eastAsia="仿宋" w:cs="仿宋"/>
          <w:b/>
          <w:bCs/>
          <w:color w:val="auto"/>
          <w:szCs w:val="24"/>
          <w:highlight w:val="none"/>
        </w:rPr>
        <w:t>3</w:t>
      </w:r>
      <w:r>
        <w:rPr>
          <w:rFonts w:hint="eastAsia" w:ascii="仿宋" w:hAnsi="仿宋" w:eastAsia="仿宋" w:cs="仿宋"/>
          <w:b/>
          <w:bCs/>
          <w:color w:val="auto"/>
          <w:szCs w:val="24"/>
          <w:highlight w:val="none"/>
        </w:rPr>
        <w:t>.</w:t>
      </w:r>
      <w:r>
        <w:rPr>
          <w:rFonts w:ascii="仿宋" w:hAnsi="仿宋" w:eastAsia="仿宋" w:cs="仿宋"/>
          <w:b/>
          <w:bCs/>
          <w:color w:val="auto"/>
          <w:szCs w:val="24"/>
          <w:highlight w:val="none"/>
        </w:rPr>
        <w:t>6</w:t>
      </w:r>
      <w:r>
        <w:rPr>
          <w:rFonts w:hint="eastAsia" w:ascii="仿宋" w:hAnsi="仿宋" w:eastAsia="仿宋" w:cs="仿宋"/>
          <w:b/>
          <w:bCs/>
          <w:color w:val="auto"/>
          <w:szCs w:val="24"/>
          <w:highlight w:val="none"/>
        </w:rPr>
        <w:t>.2发袋积分兑换一体机主要技术指标及配置：</w:t>
      </w:r>
    </w:p>
    <w:tbl>
      <w:tblPr>
        <w:tblStyle w:val="28"/>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内容</w:t>
            </w:r>
          </w:p>
        </w:tc>
        <w:tc>
          <w:tcPr>
            <w:tcW w:w="6492"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尺寸参数</w:t>
            </w:r>
          </w:p>
        </w:tc>
        <w:tc>
          <w:tcPr>
            <w:tcW w:w="6492"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外形尺寸1150（±30）×810（±30）×1980（±30）(长*宽*高mm)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365"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产品配置</w:t>
            </w:r>
          </w:p>
        </w:tc>
        <w:tc>
          <w:tcPr>
            <w:tcW w:w="6492"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刷卡投递、宣传屏幕、安卓管理系统、GPS定位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65"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产品主要部件材质</w:t>
            </w:r>
          </w:p>
        </w:tc>
        <w:tc>
          <w:tcPr>
            <w:tcW w:w="6492"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镀锌钢板、铝型材、工程塑料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容量</w:t>
            </w:r>
          </w:p>
        </w:tc>
        <w:tc>
          <w:tcPr>
            <w:tcW w:w="6492"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不低于450个</w:t>
            </w:r>
          </w:p>
        </w:tc>
      </w:tr>
    </w:tbl>
    <w:p>
      <w:pPr>
        <w:pStyle w:val="10"/>
        <w:rPr>
          <w:rFonts w:ascii="仿宋" w:hAnsi="仿宋" w:eastAsia="仿宋" w:cs="仿宋"/>
          <w:b/>
          <w:bCs/>
          <w:color w:val="auto"/>
          <w:sz w:val="24"/>
          <w:szCs w:val="24"/>
          <w:highlight w:val="none"/>
        </w:rPr>
      </w:pPr>
    </w:p>
    <w:p>
      <w:pPr>
        <w:pStyle w:val="1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7</w:t>
      </w:r>
      <w:r>
        <w:rPr>
          <w:rFonts w:hint="eastAsia" w:ascii="仿宋" w:hAnsi="仿宋" w:eastAsia="仿宋" w:cs="仿宋"/>
          <w:b/>
          <w:bCs/>
          <w:color w:val="auto"/>
          <w:sz w:val="24"/>
          <w:szCs w:val="24"/>
          <w:highlight w:val="none"/>
        </w:rPr>
        <w:t>壁挂式触摸大屏主要技术指标及配置</w:t>
      </w:r>
    </w:p>
    <w:tbl>
      <w:tblPr>
        <w:tblStyle w:val="28"/>
        <w:tblW w:w="8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965"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内容</w:t>
            </w:r>
          </w:p>
        </w:tc>
        <w:tc>
          <w:tcPr>
            <w:tcW w:w="6888"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965"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触屏规格</w:t>
            </w:r>
          </w:p>
        </w:tc>
        <w:tc>
          <w:tcPr>
            <w:tcW w:w="6888"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对角尺寸为≥50寸，支持手指、带手套的手或其它触摸感应介质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965"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光学玻璃参数</w:t>
            </w:r>
          </w:p>
        </w:tc>
        <w:tc>
          <w:tcPr>
            <w:tcW w:w="6888" w:type="dxa"/>
          </w:tcPr>
          <w:p>
            <w:pPr>
              <w:widowControl/>
              <w:spacing w:line="360" w:lineRule="auto"/>
              <w:jc w:val="left"/>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材料：钢化玻璃</w:t>
            </w:r>
          </w:p>
          <w:p>
            <w:pPr>
              <w:widowControl/>
              <w:spacing w:line="360" w:lineRule="auto"/>
              <w:jc w:val="left"/>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玻璃厚度：≥4MM</w:t>
            </w:r>
          </w:p>
          <w:p>
            <w:pPr>
              <w:widowControl/>
              <w:spacing w:line="360" w:lineRule="auto"/>
              <w:jc w:val="left"/>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透光性≥98%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965"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电气参数</w:t>
            </w:r>
          </w:p>
        </w:tc>
        <w:tc>
          <w:tcPr>
            <w:tcW w:w="6888" w:type="dxa"/>
          </w:tcPr>
          <w:p>
            <w:pPr>
              <w:widowControl/>
              <w:spacing w:line="360" w:lineRule="auto"/>
              <w:jc w:val="left"/>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工作电压4.5~5.5Vdc</w:t>
            </w:r>
          </w:p>
          <w:p>
            <w:pPr>
              <w:widowControl/>
              <w:spacing w:line="360" w:lineRule="auto"/>
              <w:jc w:val="left"/>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功率≤900mW</w:t>
            </w:r>
          </w:p>
          <w:p>
            <w:pPr>
              <w:widowControl/>
              <w:spacing w:line="360" w:lineRule="auto"/>
              <w:jc w:val="left"/>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控制器接口：TL，USB（有驱和无驱），串口等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965"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关键性能</w:t>
            </w:r>
          </w:p>
        </w:tc>
        <w:tc>
          <w:tcPr>
            <w:tcW w:w="6888" w:type="dxa"/>
          </w:tcPr>
          <w:p>
            <w:pPr>
              <w:widowControl/>
              <w:spacing w:line="360" w:lineRule="auto"/>
              <w:jc w:val="left"/>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点击次数大于6000万次</w:t>
            </w:r>
          </w:p>
          <w:p>
            <w:pPr>
              <w:widowControl/>
              <w:spacing w:line="360" w:lineRule="auto"/>
              <w:jc w:val="left"/>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使用寿命大于7年</w:t>
            </w:r>
          </w:p>
          <w:p>
            <w:pPr>
              <w:widowControl/>
              <w:spacing w:line="360" w:lineRule="auto"/>
              <w:jc w:val="left"/>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触摸平均反应速度9ms</w:t>
            </w:r>
          </w:p>
          <w:p>
            <w:pPr>
              <w:widowControl/>
              <w:spacing w:line="360" w:lineRule="auto"/>
              <w:jc w:val="left"/>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分辨率不低于1920*1080</w:t>
            </w:r>
          </w:p>
          <w:p>
            <w:pPr>
              <w:widowControl/>
              <w:spacing w:line="360" w:lineRule="auto"/>
              <w:jc w:val="left"/>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工作温度-10℃ - 55℃</w:t>
            </w:r>
          </w:p>
        </w:tc>
      </w:tr>
    </w:tbl>
    <w:p>
      <w:pPr>
        <w:pStyle w:val="45"/>
        <w:ind w:firstLine="240"/>
        <w:rPr>
          <w:rFonts w:ascii="仿宋" w:hAnsi="仿宋" w:eastAsia="仿宋" w:cs="仿宋"/>
          <w:color w:val="auto"/>
          <w:kern w:val="0"/>
          <w:sz w:val="24"/>
          <w:szCs w:val="24"/>
          <w:highlight w:val="none"/>
          <w:lang w:val="en-US"/>
        </w:rPr>
      </w:pPr>
    </w:p>
    <w:p>
      <w:pPr>
        <w:pStyle w:val="45"/>
        <w:ind w:firstLine="241"/>
        <w:rPr>
          <w:rFonts w:ascii="仿宋" w:hAnsi="仿宋" w:eastAsia="仿宋" w:cs="仿宋"/>
          <w:b/>
          <w:bCs/>
          <w:color w:val="auto"/>
          <w:sz w:val="24"/>
          <w:szCs w:val="24"/>
          <w:highlight w:val="none"/>
          <w:lang w:val="en-US"/>
        </w:rPr>
      </w:pPr>
      <w:r>
        <w:rPr>
          <w:rFonts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8</w:t>
      </w:r>
      <w:r>
        <w:rPr>
          <w:rFonts w:hint="eastAsia" w:ascii="仿宋" w:hAnsi="仿宋" w:eastAsia="仿宋" w:cs="仿宋"/>
          <w:b/>
          <w:bCs/>
          <w:color w:val="auto"/>
          <w:sz w:val="24"/>
          <w:szCs w:val="24"/>
          <w:highlight w:val="none"/>
          <w:lang w:val="en-US"/>
        </w:rPr>
        <w:t>壁挂式广告机</w:t>
      </w:r>
    </w:p>
    <w:tbl>
      <w:tblPr>
        <w:tblStyle w:val="28"/>
        <w:tblW w:w="9009"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1547"/>
        <w:gridCol w:w="5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2046" w:type="dxa"/>
            <w:vAlign w:val="center"/>
          </w:tcPr>
          <w:p>
            <w:pPr>
              <w:widowControl/>
              <w:spacing w:line="360" w:lineRule="auto"/>
              <w:jc w:val="center"/>
              <w:textAlignment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内容</w:t>
            </w:r>
          </w:p>
        </w:tc>
        <w:tc>
          <w:tcPr>
            <w:tcW w:w="6963" w:type="dxa"/>
            <w:gridSpan w:val="2"/>
            <w:vAlign w:val="center"/>
          </w:tcPr>
          <w:p>
            <w:pPr>
              <w:widowControl/>
              <w:spacing w:line="360" w:lineRule="auto"/>
              <w:jc w:val="center"/>
              <w:textAlignment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2046" w:type="dxa"/>
            <w:vMerge w:val="restart"/>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32寸壁挂式广告机</w:t>
            </w:r>
          </w:p>
        </w:tc>
        <w:tc>
          <w:tcPr>
            <w:tcW w:w="1547"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对角线尺寸</w:t>
            </w:r>
          </w:p>
        </w:tc>
        <w:tc>
          <w:tcPr>
            <w:tcW w:w="5416"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2046" w:type="dxa"/>
            <w:vMerge w:val="continue"/>
            <w:vAlign w:val="center"/>
          </w:tcPr>
          <w:p>
            <w:pPr>
              <w:widowControl/>
              <w:spacing w:line="360" w:lineRule="auto"/>
              <w:jc w:val="center"/>
              <w:textAlignment w:val="center"/>
              <w:rPr>
                <w:rFonts w:ascii="仿宋" w:hAnsi="仿宋" w:eastAsia="仿宋" w:cs="仿宋"/>
                <w:color w:val="auto"/>
                <w:kern w:val="0"/>
                <w:sz w:val="24"/>
                <w:szCs w:val="24"/>
                <w:highlight w:val="none"/>
              </w:rPr>
            </w:pPr>
          </w:p>
        </w:tc>
        <w:tc>
          <w:tcPr>
            <w:tcW w:w="1547"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响应时间</w:t>
            </w:r>
          </w:p>
        </w:tc>
        <w:tc>
          <w:tcPr>
            <w:tcW w:w="5416"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2046" w:type="dxa"/>
            <w:vMerge w:val="continue"/>
            <w:vAlign w:val="center"/>
          </w:tcPr>
          <w:p>
            <w:pPr>
              <w:widowControl/>
              <w:spacing w:line="360" w:lineRule="auto"/>
              <w:jc w:val="center"/>
              <w:textAlignment w:val="center"/>
              <w:rPr>
                <w:rFonts w:ascii="仿宋" w:hAnsi="仿宋" w:eastAsia="仿宋" w:cs="仿宋"/>
                <w:color w:val="auto"/>
                <w:kern w:val="0"/>
                <w:sz w:val="24"/>
                <w:szCs w:val="24"/>
                <w:highlight w:val="none"/>
              </w:rPr>
            </w:pPr>
          </w:p>
        </w:tc>
        <w:tc>
          <w:tcPr>
            <w:tcW w:w="1547"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分辨率</w:t>
            </w:r>
          </w:p>
        </w:tc>
        <w:tc>
          <w:tcPr>
            <w:tcW w:w="5416"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不低于1920×1080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2046" w:type="dxa"/>
            <w:vMerge w:val="continue"/>
            <w:vAlign w:val="center"/>
          </w:tcPr>
          <w:p>
            <w:pPr>
              <w:widowControl/>
              <w:spacing w:line="360" w:lineRule="auto"/>
              <w:jc w:val="center"/>
              <w:textAlignment w:val="center"/>
              <w:rPr>
                <w:rFonts w:ascii="仿宋" w:hAnsi="仿宋" w:eastAsia="仿宋" w:cs="仿宋"/>
                <w:color w:val="auto"/>
                <w:kern w:val="0"/>
                <w:sz w:val="24"/>
                <w:szCs w:val="24"/>
                <w:highlight w:val="none"/>
              </w:rPr>
            </w:pPr>
          </w:p>
        </w:tc>
        <w:tc>
          <w:tcPr>
            <w:tcW w:w="1547"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工作温度</w:t>
            </w:r>
          </w:p>
        </w:tc>
        <w:tc>
          <w:tcPr>
            <w:tcW w:w="5416"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2046" w:type="dxa"/>
            <w:vMerge w:val="continue"/>
            <w:vAlign w:val="center"/>
          </w:tcPr>
          <w:p>
            <w:pPr>
              <w:widowControl/>
              <w:spacing w:line="360" w:lineRule="auto"/>
              <w:jc w:val="center"/>
              <w:textAlignment w:val="center"/>
              <w:rPr>
                <w:rFonts w:ascii="仿宋" w:hAnsi="仿宋" w:eastAsia="仿宋" w:cs="仿宋"/>
                <w:color w:val="auto"/>
                <w:kern w:val="0"/>
                <w:sz w:val="24"/>
                <w:szCs w:val="24"/>
                <w:highlight w:val="none"/>
              </w:rPr>
            </w:pPr>
          </w:p>
        </w:tc>
        <w:tc>
          <w:tcPr>
            <w:tcW w:w="1547"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寿命</w:t>
            </w:r>
          </w:p>
        </w:tc>
        <w:tc>
          <w:tcPr>
            <w:tcW w:w="5416"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&gt;60000H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trPr>
        <w:tc>
          <w:tcPr>
            <w:tcW w:w="2046" w:type="dxa"/>
            <w:vMerge w:val="continue"/>
            <w:vAlign w:val="center"/>
          </w:tcPr>
          <w:p>
            <w:pPr>
              <w:widowControl/>
              <w:spacing w:line="360" w:lineRule="auto"/>
              <w:jc w:val="center"/>
              <w:textAlignment w:val="center"/>
              <w:rPr>
                <w:rFonts w:ascii="仿宋" w:hAnsi="仿宋" w:eastAsia="仿宋" w:cs="仿宋"/>
                <w:color w:val="auto"/>
                <w:kern w:val="0"/>
                <w:sz w:val="24"/>
                <w:szCs w:val="24"/>
                <w:highlight w:val="none"/>
              </w:rPr>
            </w:pPr>
          </w:p>
        </w:tc>
        <w:tc>
          <w:tcPr>
            <w:tcW w:w="1547"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GPU</w:t>
            </w:r>
          </w:p>
        </w:tc>
        <w:tc>
          <w:tcPr>
            <w:tcW w:w="5416"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Mali-400MP2及以上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2046" w:type="dxa"/>
            <w:vMerge w:val="continue"/>
            <w:vAlign w:val="center"/>
          </w:tcPr>
          <w:p>
            <w:pPr>
              <w:widowControl/>
              <w:spacing w:line="360" w:lineRule="auto"/>
              <w:jc w:val="center"/>
              <w:textAlignment w:val="center"/>
              <w:rPr>
                <w:rFonts w:ascii="仿宋" w:hAnsi="仿宋" w:eastAsia="仿宋" w:cs="仿宋"/>
                <w:color w:val="auto"/>
                <w:kern w:val="0"/>
                <w:sz w:val="24"/>
                <w:szCs w:val="24"/>
                <w:highlight w:val="none"/>
              </w:rPr>
            </w:pPr>
          </w:p>
        </w:tc>
        <w:tc>
          <w:tcPr>
            <w:tcW w:w="1547"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主频</w:t>
            </w:r>
          </w:p>
        </w:tc>
        <w:tc>
          <w:tcPr>
            <w:tcW w:w="5416"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 GHz及以上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2046" w:type="dxa"/>
            <w:vMerge w:val="continue"/>
            <w:vAlign w:val="center"/>
          </w:tcPr>
          <w:p>
            <w:pPr>
              <w:widowControl/>
              <w:spacing w:line="360" w:lineRule="auto"/>
              <w:jc w:val="center"/>
              <w:textAlignment w:val="center"/>
              <w:rPr>
                <w:rFonts w:ascii="仿宋" w:hAnsi="仿宋" w:eastAsia="仿宋" w:cs="仿宋"/>
                <w:color w:val="auto"/>
                <w:kern w:val="0"/>
                <w:sz w:val="24"/>
                <w:szCs w:val="24"/>
                <w:highlight w:val="none"/>
              </w:rPr>
            </w:pPr>
          </w:p>
        </w:tc>
        <w:tc>
          <w:tcPr>
            <w:tcW w:w="1547"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内存</w:t>
            </w:r>
          </w:p>
        </w:tc>
        <w:tc>
          <w:tcPr>
            <w:tcW w:w="5416"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1G  DDR3 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2046" w:type="dxa"/>
            <w:vMerge w:val="continue"/>
            <w:vAlign w:val="center"/>
          </w:tcPr>
          <w:p>
            <w:pPr>
              <w:widowControl/>
              <w:spacing w:line="360" w:lineRule="auto"/>
              <w:jc w:val="center"/>
              <w:textAlignment w:val="center"/>
              <w:rPr>
                <w:rFonts w:ascii="仿宋" w:hAnsi="仿宋" w:eastAsia="仿宋" w:cs="仿宋"/>
                <w:color w:val="auto"/>
                <w:kern w:val="0"/>
                <w:sz w:val="24"/>
                <w:szCs w:val="24"/>
                <w:highlight w:val="none"/>
              </w:rPr>
            </w:pPr>
          </w:p>
        </w:tc>
        <w:tc>
          <w:tcPr>
            <w:tcW w:w="1547"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播放内容</w:t>
            </w:r>
          </w:p>
        </w:tc>
        <w:tc>
          <w:tcPr>
            <w:tcW w:w="5416" w:type="dxa"/>
            <w:vAlign w:val="center"/>
          </w:tcPr>
          <w:p>
            <w:pPr>
              <w:widowControl/>
              <w:spacing w:line="360" w:lineRule="auto"/>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图片、视频、pdf，文本，网页，直播源，本地资源</w:t>
            </w:r>
          </w:p>
        </w:tc>
      </w:tr>
    </w:tbl>
    <w:p>
      <w:pPr>
        <w:pStyle w:val="45"/>
        <w:ind w:firstLine="241"/>
        <w:rPr>
          <w:rFonts w:ascii="仿宋" w:hAnsi="仿宋" w:eastAsia="仿宋" w:cs="仿宋"/>
          <w:b/>
          <w:bCs/>
          <w:color w:val="auto"/>
          <w:sz w:val="24"/>
          <w:szCs w:val="24"/>
          <w:highlight w:val="none"/>
        </w:rPr>
      </w:pPr>
    </w:p>
    <w:p>
      <w:pPr>
        <w:pStyle w:val="45"/>
        <w:ind w:firstLine="241"/>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9</w:t>
      </w:r>
      <w:r>
        <w:rPr>
          <w:rFonts w:hint="eastAsia" w:ascii="仿宋" w:hAnsi="仿宋" w:eastAsia="仿宋" w:cs="仿宋"/>
          <w:b/>
          <w:bCs/>
          <w:color w:val="auto"/>
          <w:sz w:val="24"/>
          <w:szCs w:val="24"/>
          <w:highlight w:val="none"/>
        </w:rPr>
        <w:t>身份识别卡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实行一户一卡，中标单位需在供货完成后，对镇街相关人员进行现场操作演示并指导操作应用，产品配置如下：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（1）注册用户信息：小区名字、楼栋、门牌号；</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（2）NFC感应识别：身份识别区刷卡投放垃圾。</w:t>
      </w:r>
    </w:p>
    <w:p>
      <w:pPr>
        <w:pStyle w:val="3"/>
        <w:rPr>
          <w:rFonts w:ascii="仿宋"/>
          <w:color w:val="auto"/>
          <w:highlight w:val="none"/>
        </w:rPr>
      </w:pPr>
      <w:bookmarkStart w:id="44" w:name="_Toc20559"/>
      <w:bookmarkStart w:id="45" w:name="_Toc29878"/>
      <w:r>
        <w:rPr>
          <w:rFonts w:hint="eastAsia" w:ascii="仿宋"/>
          <w:color w:val="auto"/>
          <w:highlight w:val="none"/>
        </w:rPr>
        <w:t>二、商务要求</w:t>
      </w:r>
      <w:bookmarkEnd w:id="44"/>
      <w:bookmarkEnd w:id="45"/>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★2.1供货期</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本项目供货期3个月（设计及设施建设的实施和设备供货及安装的期限为三个月。实际实施工期在签订合同时约定的起始工期或以采购人书面通知为准）。</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2.2安装调试：</w:t>
      </w:r>
    </w:p>
    <w:p>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sz w:val="24"/>
          <w:highlight w:val="none"/>
        </w:rPr>
        <w:t>中标人负责设备的安装、调试，费用由中标人承担，请考虑到本次投标报价中。</w:t>
      </w:r>
    </w:p>
    <w:p>
      <w:pPr>
        <w:widowControl/>
        <w:snapToGrid w:val="0"/>
        <w:spacing w:line="480" w:lineRule="exact"/>
        <w:rPr>
          <w:rFonts w:ascii="仿宋" w:eastAsia="仿宋"/>
          <w:b/>
          <w:bCs/>
          <w:color w:val="auto"/>
          <w:sz w:val="24"/>
          <w:highlight w:val="none"/>
        </w:rPr>
      </w:pPr>
      <w:r>
        <w:rPr>
          <w:rFonts w:hint="eastAsia" w:ascii="仿宋" w:eastAsia="仿宋"/>
          <w:b/>
          <w:bCs/>
          <w:color w:val="auto"/>
          <w:kern w:val="0"/>
          <w:sz w:val="24"/>
          <w:highlight w:val="none"/>
        </w:rPr>
        <w:t>★</w:t>
      </w:r>
      <w:r>
        <w:rPr>
          <w:rFonts w:hint="eastAsia" w:ascii="仿宋" w:eastAsia="仿宋"/>
          <w:b/>
          <w:bCs/>
          <w:color w:val="auto"/>
          <w:sz w:val="24"/>
          <w:highlight w:val="none"/>
        </w:rPr>
        <w:t>2.3质保期</w:t>
      </w:r>
    </w:p>
    <w:p>
      <w:pPr>
        <w:spacing w:line="360" w:lineRule="auto"/>
        <w:ind w:firstLine="480" w:firstLineChars="200"/>
        <w:rPr>
          <w:rFonts w:ascii="仿宋" w:eastAsia="仿宋"/>
          <w:color w:val="auto"/>
          <w:sz w:val="24"/>
          <w:highlight w:val="none"/>
        </w:rPr>
      </w:pPr>
      <w:r>
        <w:rPr>
          <w:rFonts w:hint="eastAsia" w:ascii="仿宋" w:hAnsi="仿宋" w:eastAsia="仿宋" w:cs="仿宋"/>
          <w:color w:val="auto"/>
          <w:sz w:val="24"/>
          <w:highlight w:val="none"/>
        </w:rPr>
        <w:t>设备质保期为</w:t>
      </w:r>
      <w:r>
        <w:rPr>
          <w:rFonts w:ascii="仿宋" w:hAnsi="仿宋" w:eastAsia="仿宋" w:cs="仿宋"/>
          <w:color w:val="auto"/>
          <w:sz w:val="24"/>
          <w:highlight w:val="none"/>
        </w:rPr>
        <w:t>2</w:t>
      </w:r>
      <w:r>
        <w:rPr>
          <w:rFonts w:hint="eastAsia" w:ascii="仿宋" w:hAnsi="仿宋" w:eastAsia="仿宋" w:cs="仿宋"/>
          <w:color w:val="auto"/>
          <w:sz w:val="24"/>
          <w:highlight w:val="none"/>
        </w:rPr>
        <w:t>年；数字化监管服务</w:t>
      </w:r>
      <w:r>
        <w:rPr>
          <w:rFonts w:ascii="仿宋" w:hAnsi="仿宋" w:eastAsia="仿宋" w:cs="仿宋"/>
          <w:color w:val="auto"/>
          <w:sz w:val="24"/>
          <w:highlight w:val="none"/>
        </w:rPr>
        <w:t>、</w:t>
      </w:r>
      <w:r>
        <w:rPr>
          <w:rFonts w:hint="eastAsia" w:ascii="仿宋" w:hAnsi="仿宋" w:eastAsia="仿宋" w:cs="仿宋"/>
          <w:color w:val="auto"/>
          <w:sz w:val="24"/>
          <w:highlight w:val="none"/>
        </w:rPr>
        <w:t>传输服务及云服务均要求服务</w:t>
      </w:r>
      <w:r>
        <w:rPr>
          <w:rFonts w:ascii="仿宋" w:hAnsi="仿宋" w:eastAsia="仿宋" w:cs="仿宋"/>
          <w:color w:val="auto"/>
          <w:sz w:val="24"/>
          <w:highlight w:val="none"/>
        </w:rPr>
        <w:t>3</w:t>
      </w:r>
      <w:r>
        <w:rPr>
          <w:rFonts w:hint="eastAsia" w:ascii="仿宋" w:hAnsi="仿宋" w:eastAsia="仿宋" w:cs="仿宋"/>
          <w:color w:val="auto"/>
          <w:sz w:val="24"/>
          <w:highlight w:val="none"/>
        </w:rPr>
        <w:t>年；在此期间，采购人不承担因设施设备运行中的质量缺陷修复所发生的一切费用。</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2.4技术培训</w:t>
      </w:r>
    </w:p>
    <w:p>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sz w:val="24"/>
          <w:highlight w:val="none"/>
        </w:rPr>
        <w:t>中标人需负责对采购人的技术人员</w:t>
      </w:r>
      <w:r>
        <w:rPr>
          <w:rFonts w:ascii="仿宋" w:eastAsia="仿宋"/>
          <w:color w:val="auto"/>
          <w:sz w:val="24"/>
          <w:highlight w:val="none"/>
        </w:rPr>
        <w:t>进行</w:t>
      </w:r>
      <w:r>
        <w:rPr>
          <w:rFonts w:hint="eastAsia" w:ascii="仿宋" w:eastAsia="仿宋"/>
          <w:color w:val="auto"/>
          <w:sz w:val="24"/>
          <w:highlight w:val="none"/>
        </w:rPr>
        <w:t>培训。投标人须在投标文件中提供详细的培训计划，包括培训内容、培训时间、培训费用等。技术培训费用应包含在投标总价。</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★2.5付款方式</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按《浙江省财政厅关于进一步发挥政府采购政策功能全力推动经济稳进提质的通知》（浙财采监〔2022〕3号）等文件要求执行，具体付款方式由双方协商后在合同中明确。</w:t>
      </w:r>
    </w:p>
    <w:p>
      <w:pPr>
        <w:rPr>
          <w:color w:val="auto"/>
          <w:highlight w:val="none"/>
        </w:rPr>
      </w:pPr>
      <w:bookmarkStart w:id="46" w:name="_Toc14219"/>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2"/>
        <w:rPr>
          <w:rFonts w:ascii="仿宋"/>
          <w:color w:val="auto"/>
          <w:highlight w:val="none"/>
        </w:rPr>
      </w:pPr>
      <w:r>
        <w:rPr>
          <w:rFonts w:hint="eastAsia" w:ascii="仿宋"/>
          <w:color w:val="auto"/>
          <w:highlight w:val="none"/>
        </w:rPr>
        <w:t>第四章  拟签订合同的主要条款</w:t>
      </w:r>
      <w:bookmarkEnd w:id="46"/>
    </w:p>
    <w:p>
      <w:pPr>
        <w:widowControl/>
        <w:snapToGrid w:val="0"/>
        <w:spacing w:line="480" w:lineRule="exact"/>
        <w:rPr>
          <w:rFonts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合同编号：</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确认书号：</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甲方（采购人）：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乙方（供应商）： </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rPr>
        <w:t>关于项目编号为      的（标项及名称）项目的政府采购交易结果，签署本合同。</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一、项目内容及合同价格</w:t>
      </w:r>
    </w:p>
    <w:p>
      <w:pPr>
        <w:widowControl/>
        <w:snapToGrid w:val="0"/>
        <w:spacing w:line="480" w:lineRule="exact"/>
        <w:ind w:firstLine="480" w:firstLineChars="200"/>
        <w:jc w:val="right"/>
        <w:rPr>
          <w:rFonts w:ascii="仿宋" w:eastAsia="仿宋"/>
          <w:color w:val="auto"/>
          <w:kern w:val="0"/>
          <w:sz w:val="24"/>
          <w:highlight w:val="none"/>
        </w:rPr>
      </w:pPr>
      <w:r>
        <w:rPr>
          <w:rFonts w:hint="eastAsia" w:ascii="仿宋" w:eastAsia="仿宋"/>
          <w:color w:val="auto"/>
          <w:kern w:val="0"/>
          <w:sz w:val="24"/>
          <w:highlight w:val="none"/>
        </w:rPr>
        <w:t xml:space="preserve">金额单位：元 </w:t>
      </w:r>
    </w:p>
    <w:tbl>
      <w:tblPr>
        <w:tblStyle w:val="28"/>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line="460" w:lineRule="exact"/>
              <w:jc w:val="center"/>
              <w:rPr>
                <w:rFonts w:ascii="仿宋" w:eastAsia="仿宋"/>
                <w:color w:val="auto"/>
                <w:sz w:val="24"/>
                <w:szCs w:val="24"/>
                <w:highlight w:val="none"/>
              </w:rPr>
            </w:pPr>
            <w:r>
              <w:rPr>
                <w:rFonts w:hint="eastAsia" w:ascii="仿宋" w:eastAsia="仿宋"/>
                <w:color w:val="auto"/>
                <w:sz w:val="24"/>
                <w:szCs w:val="24"/>
                <w:highlight w:val="none"/>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line="460" w:lineRule="exact"/>
              <w:jc w:val="center"/>
              <w:rPr>
                <w:rFonts w:ascii="仿宋" w:eastAsia="仿宋"/>
                <w:color w:val="auto"/>
                <w:sz w:val="24"/>
                <w:szCs w:val="24"/>
                <w:highlight w:val="none"/>
              </w:rPr>
            </w:pPr>
            <w:r>
              <w:rPr>
                <w:rFonts w:hint="eastAsia" w:ascii="仿宋" w:eastAsia="仿宋"/>
                <w:color w:val="auto"/>
                <w:sz w:val="24"/>
                <w:szCs w:val="24"/>
                <w:highlight w:val="none"/>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line="460" w:lineRule="exact"/>
              <w:ind w:left="-108"/>
              <w:jc w:val="center"/>
              <w:rPr>
                <w:rFonts w:ascii="仿宋" w:eastAsia="仿宋"/>
                <w:color w:val="auto"/>
                <w:sz w:val="24"/>
                <w:szCs w:val="24"/>
                <w:highlight w:val="none"/>
              </w:rPr>
            </w:pPr>
            <w:r>
              <w:rPr>
                <w:rFonts w:hint="eastAsia" w:ascii="仿宋" w:eastAsia="仿宋"/>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line="460" w:lineRule="exact"/>
              <w:ind w:left="-108"/>
              <w:jc w:val="center"/>
              <w:rPr>
                <w:rFonts w:ascii="仿宋" w:eastAsia="仿宋"/>
                <w:color w:val="auto"/>
                <w:sz w:val="24"/>
                <w:szCs w:val="24"/>
                <w:highlight w:val="none"/>
              </w:rPr>
            </w:pPr>
            <w:r>
              <w:rPr>
                <w:rFonts w:hint="eastAsia" w:ascii="仿宋" w:eastAsia="仿宋"/>
                <w:color w:val="auto"/>
                <w:sz w:val="24"/>
                <w:szCs w:val="24"/>
                <w:highlight w:val="none"/>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line="460" w:lineRule="exact"/>
              <w:jc w:val="center"/>
              <w:rPr>
                <w:rFonts w:ascii="仿宋" w:eastAsia="仿宋"/>
                <w:color w:val="auto"/>
                <w:sz w:val="24"/>
                <w:szCs w:val="24"/>
                <w:highlight w:val="none"/>
              </w:rPr>
            </w:pPr>
            <w:r>
              <w:rPr>
                <w:rFonts w:hint="eastAsia" w:ascii="仿宋" w:eastAsia="仿宋"/>
                <w:color w:val="auto"/>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pPr>
              <w:spacing w:line="460" w:lineRule="exact"/>
              <w:ind w:firstLine="511" w:firstLineChars="213"/>
              <w:rPr>
                <w:rFonts w:ascii="仿宋" w:eastAsia="仿宋"/>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tcPr>
          <w:p>
            <w:pPr>
              <w:spacing w:line="460" w:lineRule="exact"/>
              <w:rPr>
                <w:rFonts w:ascii="仿宋" w:eastAsia="仿宋"/>
                <w:color w:val="auto"/>
                <w:sz w:val="24"/>
                <w:szCs w:val="24"/>
                <w:highlight w:val="none"/>
              </w:rPr>
            </w:pPr>
            <w:r>
              <w:rPr>
                <w:rFonts w:hint="eastAsia" w:ascii="仿宋" w:eastAsia="仿宋"/>
                <w:color w:val="auto"/>
                <w:sz w:val="24"/>
                <w:szCs w:val="24"/>
                <w:highlight w:val="none"/>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pPr>
              <w:spacing w:line="460" w:lineRule="exact"/>
              <w:ind w:firstLine="511" w:firstLineChars="213"/>
              <w:rPr>
                <w:rFonts w:ascii="仿宋" w:eastAsia="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pStyle w:val="38"/>
              <w:spacing w:after="120" w:line="460" w:lineRule="exact"/>
              <w:ind w:firstLine="511" w:firstLineChars="213"/>
              <w:rPr>
                <w:rFonts w:ascii="仿宋" w:eastAsia="仿宋"/>
                <w:color w:val="auto"/>
                <w:kern w:val="2"/>
                <w:szCs w:val="24"/>
                <w:highlight w:val="none"/>
              </w:rPr>
            </w:pPr>
          </w:p>
        </w:tc>
        <w:tc>
          <w:tcPr>
            <w:tcW w:w="1212" w:type="dxa"/>
            <w:tcBorders>
              <w:top w:val="single" w:color="auto" w:sz="4" w:space="0"/>
              <w:left w:val="single" w:color="auto" w:sz="4" w:space="0"/>
              <w:bottom w:val="single" w:color="auto" w:sz="4" w:space="0"/>
              <w:right w:val="single" w:color="auto" w:sz="4" w:space="0"/>
            </w:tcBorders>
            <w:noWrap/>
          </w:tcPr>
          <w:p>
            <w:pPr>
              <w:pStyle w:val="38"/>
              <w:spacing w:after="120" w:line="460" w:lineRule="exact"/>
              <w:ind w:left="570"/>
              <w:rPr>
                <w:rFonts w:ascii="仿宋" w:eastAsia="仿宋"/>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pPr>
              <w:pStyle w:val="16"/>
              <w:snapToGrid w:val="0"/>
              <w:spacing w:before="120" w:after="120" w:line="460" w:lineRule="exact"/>
              <w:ind w:firstLine="511" w:firstLineChars="213"/>
              <w:jc w:val="center"/>
              <w:rPr>
                <w:rFonts w:ascii="仿宋" w:eastAsia="仿宋"/>
                <w:color w:val="auto"/>
                <w:sz w:val="24"/>
                <w:szCs w:val="24"/>
                <w:highlight w:val="none"/>
              </w:rPr>
            </w:pPr>
            <w:r>
              <w:rPr>
                <w:rFonts w:hint="eastAsia" w:ascii="仿宋" w:eastAsia="仿宋"/>
                <w:color w:val="auto"/>
                <w:sz w:val="24"/>
                <w:szCs w:val="24"/>
                <w:highlight w:val="none"/>
              </w:rPr>
              <w:t>合            计</w:t>
            </w:r>
          </w:p>
        </w:tc>
        <w:tc>
          <w:tcPr>
            <w:tcW w:w="1080"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460" w:lineRule="exact"/>
              <w:ind w:firstLine="511" w:firstLineChars="213"/>
              <w:jc w:val="center"/>
              <w:rPr>
                <w:rFonts w:ascii="仿宋" w:eastAsia="仿宋"/>
                <w:color w:val="auto"/>
                <w:sz w:val="24"/>
                <w:szCs w:val="24"/>
                <w:highlight w:val="none"/>
              </w:rPr>
            </w:pPr>
          </w:p>
        </w:tc>
        <w:tc>
          <w:tcPr>
            <w:tcW w:w="2472" w:type="dxa"/>
            <w:gridSpan w:val="2"/>
            <w:tcBorders>
              <w:top w:val="single" w:color="auto" w:sz="4" w:space="0"/>
              <w:left w:val="single" w:color="auto" w:sz="4" w:space="0"/>
              <w:bottom w:val="single" w:color="auto" w:sz="4" w:space="0"/>
              <w:right w:val="single" w:color="auto" w:sz="4" w:space="0"/>
            </w:tcBorders>
            <w:noWrap/>
          </w:tcPr>
          <w:p>
            <w:pPr>
              <w:pStyle w:val="38"/>
              <w:spacing w:after="120" w:line="460" w:lineRule="exact"/>
              <w:ind w:firstLine="511" w:firstLineChars="213"/>
              <w:rPr>
                <w:rFonts w:ascii="仿宋" w:eastAsia="仿宋"/>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pPr>
              <w:pStyle w:val="16"/>
              <w:snapToGrid w:val="0"/>
              <w:spacing w:before="120" w:after="120" w:line="460" w:lineRule="exact"/>
              <w:rPr>
                <w:rFonts w:ascii="仿宋" w:eastAsia="仿宋"/>
                <w:color w:val="auto"/>
                <w:sz w:val="24"/>
                <w:szCs w:val="24"/>
                <w:highlight w:val="none"/>
              </w:rPr>
            </w:pPr>
            <w:r>
              <w:rPr>
                <w:rFonts w:hint="eastAsia" w:ascii="仿宋" w:eastAsia="仿宋"/>
                <w:color w:val="auto"/>
                <w:sz w:val="24"/>
                <w:szCs w:val="24"/>
                <w:highlight w:val="none"/>
              </w:rPr>
              <w:t>合同总价大写：                                      小写：￥</w:t>
            </w:r>
          </w:p>
        </w:tc>
      </w:tr>
    </w:tbl>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注：1.项目具体技术需求详见采购文件、投标文件以及询标记录。</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2.以上合同总价包含项目达到预期使用效果所需的一切费用。</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二、技术资料</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1.乙方应按采购文件规定的时间向甲方提供使用项目的有关技术资料。</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三、知识产权</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乙方应保证所提供的货物或其任何一部分均不会侵犯任何第三方的知识产权。</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四、产权担保</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乙方保证所交付的货物的所有权完全属于乙方且无任何抵押、查封等产权瑕疵。</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五、转包或分包</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不允许转包。</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允许分包部分。</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六、质保期和履约保证金</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1.质保期 年。（自项目验收合格交付使用之日起计）</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2.履约保证金元。[履约保证金交至采购人处，在合同约定交货</w:t>
      </w:r>
      <w:r>
        <w:rPr>
          <w:rFonts w:ascii="仿宋" w:eastAsia="仿宋"/>
          <w:color w:val="auto"/>
          <w:kern w:val="0"/>
          <w:sz w:val="24"/>
          <w:highlight w:val="none"/>
        </w:rPr>
        <w:t>并</w:t>
      </w:r>
      <w:r>
        <w:rPr>
          <w:rFonts w:hint="eastAsia" w:ascii="仿宋" w:eastAsia="仿宋"/>
          <w:color w:val="auto"/>
          <w:kern w:val="0"/>
          <w:sz w:val="24"/>
          <w:highlight w:val="none"/>
        </w:rPr>
        <w:t>验收合格</w:t>
      </w:r>
      <w:r>
        <w:rPr>
          <w:rFonts w:ascii="仿宋" w:eastAsia="仿宋"/>
          <w:color w:val="auto"/>
          <w:kern w:val="0"/>
          <w:sz w:val="24"/>
          <w:highlight w:val="none"/>
        </w:rPr>
        <w:t>后</w:t>
      </w:r>
      <w:r>
        <w:rPr>
          <w:rFonts w:hint="eastAsia" w:ascii="仿宋" w:eastAsia="仿宋"/>
          <w:color w:val="auto"/>
          <w:kern w:val="0"/>
          <w:sz w:val="24"/>
          <w:highlight w:val="none"/>
        </w:rPr>
        <w:t>（   ）个工作日内无息退还]</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七、项目工期及实施地点</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1.交货期：</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2.实施地点：</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八、货款支付</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付款方式：</w:t>
      </w:r>
    </w:p>
    <w:p>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pPr>
        <w:widowControl/>
        <w:snapToGrid w:val="0"/>
        <w:spacing w:line="480" w:lineRule="exact"/>
        <w:ind w:firstLine="482" w:firstLineChars="200"/>
        <w:rPr>
          <w:rFonts w:ascii="仿宋" w:eastAsia="仿宋"/>
          <w:b/>
          <w:bCs/>
          <w:color w:val="auto"/>
          <w:kern w:val="0"/>
          <w:sz w:val="24"/>
          <w:highlight w:val="none"/>
        </w:rPr>
      </w:pPr>
      <w:r>
        <w:rPr>
          <w:rFonts w:ascii="仿宋" w:eastAsia="仿宋"/>
          <w:b/>
          <w:bCs/>
          <w:color w:val="auto"/>
          <w:kern w:val="0"/>
          <w:sz w:val="24"/>
          <w:highlight w:val="none"/>
        </w:rPr>
        <w:t>十</w:t>
      </w:r>
      <w:r>
        <w:rPr>
          <w:rFonts w:hint="eastAsia" w:ascii="仿宋" w:eastAsia="仿宋"/>
          <w:b/>
          <w:bCs/>
          <w:color w:val="auto"/>
          <w:kern w:val="0"/>
          <w:sz w:val="24"/>
          <w:highlight w:val="none"/>
        </w:rPr>
        <w:t>、税费</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本合同执行中相关的一切税费均由乙方负担。</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一</w:t>
      </w:r>
      <w:r>
        <w:rPr>
          <w:rFonts w:hint="eastAsia" w:ascii="仿宋" w:eastAsia="仿宋"/>
          <w:b/>
          <w:bCs/>
          <w:color w:val="auto"/>
          <w:kern w:val="0"/>
          <w:sz w:val="24"/>
          <w:highlight w:val="none"/>
        </w:rPr>
        <w:t>、质量保证及售后服务</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详见采购文件（签订时需细化）。</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二</w:t>
      </w:r>
      <w:r>
        <w:rPr>
          <w:rFonts w:hint="eastAsia" w:ascii="仿宋" w:eastAsia="仿宋"/>
          <w:b/>
          <w:bCs/>
          <w:color w:val="auto"/>
          <w:kern w:val="0"/>
          <w:sz w:val="24"/>
          <w:highlight w:val="none"/>
        </w:rPr>
        <w:t>、调试和验收</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详见采购文件（签订时需细化）。</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三</w:t>
      </w:r>
      <w:r>
        <w:rPr>
          <w:rFonts w:hint="eastAsia" w:ascii="仿宋" w:eastAsia="仿宋"/>
          <w:b/>
          <w:bCs/>
          <w:color w:val="auto"/>
          <w:kern w:val="0"/>
          <w:sz w:val="24"/>
          <w:highlight w:val="none"/>
        </w:rPr>
        <w:t>、货物包装</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详见采购文件（签订时需细化）。</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四</w:t>
      </w:r>
      <w:r>
        <w:rPr>
          <w:rFonts w:hint="eastAsia" w:ascii="仿宋" w:eastAsia="仿宋"/>
          <w:b/>
          <w:bCs/>
          <w:color w:val="auto"/>
          <w:kern w:val="0"/>
          <w:sz w:val="24"/>
          <w:highlight w:val="none"/>
        </w:rPr>
        <w:t>、违约责任</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1.甲方无正当理由拒收验收项目的，甲方向乙方偿付拒收合同总价的百分之五违约金。</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5.解除合同应按《浙江省合同管理办法》向财政备案。</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五</w:t>
      </w:r>
      <w:r>
        <w:rPr>
          <w:rFonts w:hint="eastAsia" w:ascii="仿宋" w:eastAsia="仿宋"/>
          <w:b/>
          <w:bCs/>
          <w:color w:val="auto"/>
          <w:kern w:val="0"/>
          <w:sz w:val="24"/>
          <w:highlight w:val="none"/>
        </w:rPr>
        <w:t>、不可抗力事件处理</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2.不可抗力事件发生后，应立即通知对方，并寄送有关权威机构出具的证明。</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3.不可抗力事件延续120天以上，双方应通过友好协商，确定是否继续履行合同。</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六</w:t>
      </w:r>
      <w:r>
        <w:rPr>
          <w:rFonts w:hint="eastAsia" w:ascii="仿宋" w:eastAsia="仿宋"/>
          <w:b/>
          <w:bCs/>
          <w:color w:val="auto"/>
          <w:kern w:val="0"/>
          <w:sz w:val="24"/>
          <w:highlight w:val="none"/>
        </w:rPr>
        <w:t>、诉讼</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双方在执行合同中所发生的一切争议，应通过协商解决。如协商不成，可向甲方所在地法院起诉。</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七</w:t>
      </w:r>
      <w:r>
        <w:rPr>
          <w:rFonts w:hint="eastAsia" w:ascii="仿宋" w:eastAsia="仿宋"/>
          <w:b/>
          <w:bCs/>
          <w:color w:val="auto"/>
          <w:kern w:val="0"/>
          <w:sz w:val="24"/>
          <w:highlight w:val="none"/>
        </w:rPr>
        <w:t>、合同生效及其他</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1.合同经甲、乙双方签名并加盖单位公章后生效。</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3.采购文件、投标文件与本合同具有同等法律效力。</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4.本合同未尽事宜，遵照《民法典》有关条文执行。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5.本合同一式五份，具有同等法律效力，甲、乙双方各执二份，采购代理机构一份。</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甲方（盖章）：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法定（授权）代表人：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签名日期：     年   月   日           </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乙方（盖章）：</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开户账号：</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法定（授权）代表人：</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签名日期：      年   月   日</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pStyle w:val="2"/>
        <w:rPr>
          <w:rFonts w:ascii="仿宋"/>
          <w:color w:val="auto"/>
          <w:highlight w:val="none"/>
        </w:rPr>
      </w:pPr>
      <w:bookmarkStart w:id="47" w:name="_Toc17522"/>
      <w:r>
        <w:rPr>
          <w:rFonts w:hint="eastAsia" w:ascii="仿宋"/>
          <w:color w:val="auto"/>
          <w:highlight w:val="none"/>
        </w:rPr>
        <w:t>第五章  评标办法及标准</w:t>
      </w:r>
      <w:bookmarkEnd w:id="47"/>
    </w:p>
    <w:p>
      <w:pPr>
        <w:spacing w:line="440" w:lineRule="exact"/>
        <w:jc w:val="left"/>
        <w:rPr>
          <w:rFonts w:ascii="仿宋" w:eastAsia="仿宋"/>
          <w:b/>
          <w:color w:val="auto"/>
          <w:sz w:val="24"/>
          <w:highlight w:val="none"/>
        </w:rPr>
      </w:pPr>
      <w:r>
        <w:rPr>
          <w:rFonts w:hint="eastAsia" w:ascii="仿宋" w:eastAsia="仿宋"/>
          <w:b/>
          <w:color w:val="auto"/>
          <w:sz w:val="24"/>
          <w:highlight w:val="none"/>
        </w:rPr>
        <w:t>特别条款：</w:t>
      </w:r>
    </w:p>
    <w:p>
      <w:pPr>
        <w:spacing w:line="440" w:lineRule="exact"/>
        <w:ind w:firstLine="472" w:firstLineChars="196"/>
        <w:jc w:val="left"/>
        <w:rPr>
          <w:rFonts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ascii="仿宋" w:eastAsia="仿宋"/>
          <w:b/>
          <w:color w:val="auto"/>
          <w:sz w:val="24"/>
          <w:highlight w:val="none"/>
        </w:rPr>
      </w:pPr>
      <w:r>
        <w:rPr>
          <w:rFonts w:hint="eastAsia" w:ascii="仿宋" w:eastAsia="仿宋"/>
          <w:b/>
          <w:color w:val="auto"/>
          <w:sz w:val="24"/>
          <w:highlight w:val="none"/>
        </w:rPr>
        <w:t>1、评标方法：</w:t>
      </w:r>
    </w:p>
    <w:p>
      <w:pPr>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pPr>
        <w:widowControl/>
        <w:snapToGrid w:val="0"/>
        <w:spacing w:line="480" w:lineRule="exact"/>
        <w:rPr>
          <w:rFonts w:ascii="仿宋" w:eastAsia="仿宋"/>
          <w:color w:val="auto"/>
          <w:kern w:val="0"/>
          <w:sz w:val="24"/>
          <w:highlight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rPr>
        <w:t>70</w:t>
      </w:r>
      <w:r>
        <w:rPr>
          <w:rFonts w:hint="eastAsia" w:ascii="仿宋" w:eastAsia="仿宋"/>
          <w:color w:val="auto"/>
          <w:sz w:val="24"/>
          <w:highlight w:val="none"/>
        </w:rPr>
        <w:t>分，价格分</w:t>
      </w:r>
      <w:r>
        <w:rPr>
          <w:rFonts w:hint="eastAsia" w:ascii="仿宋" w:eastAsia="仿宋"/>
          <w:color w:val="auto"/>
          <w:sz w:val="24"/>
          <w:highlight w:val="none"/>
          <w:u w:val="single"/>
        </w:rPr>
        <w:t>30</w:t>
      </w:r>
      <w:r>
        <w:rPr>
          <w:rFonts w:hint="eastAsia" w:ascii="仿宋" w:eastAsia="仿宋"/>
          <w:color w:val="auto"/>
          <w:sz w:val="24"/>
          <w:highlight w:val="none"/>
        </w:rPr>
        <w:t>分。下述所列为评分依据，分值如下（计算分值时，按其算术平均值保留小数2位）。</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rPr>
        <w:t>商务技术分：</w:t>
      </w:r>
    </w:p>
    <w:tbl>
      <w:tblPr>
        <w:tblStyle w:val="28"/>
        <w:tblW w:w="8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220"/>
        <w:gridCol w:w="6000"/>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1" w:type="dxa"/>
            <w:shd w:val="clear" w:color="auto" w:fill="auto"/>
            <w:vAlign w:val="center"/>
          </w:tcPr>
          <w:p>
            <w:pPr>
              <w:widowControl/>
              <w:jc w:val="center"/>
              <w:textAlignment w:val="center"/>
              <w:rPr>
                <w:rFonts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序号</w:t>
            </w:r>
          </w:p>
        </w:tc>
        <w:tc>
          <w:tcPr>
            <w:tcW w:w="1220" w:type="dxa"/>
            <w:shd w:val="clear" w:color="auto" w:fill="auto"/>
            <w:vAlign w:val="center"/>
          </w:tcPr>
          <w:p>
            <w:pPr>
              <w:widowControl/>
              <w:jc w:val="center"/>
              <w:textAlignment w:val="center"/>
              <w:rPr>
                <w:rFonts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评标内容</w:t>
            </w:r>
          </w:p>
        </w:tc>
        <w:tc>
          <w:tcPr>
            <w:tcW w:w="6000" w:type="dxa"/>
            <w:shd w:val="clear" w:color="auto" w:fill="auto"/>
            <w:vAlign w:val="center"/>
          </w:tcPr>
          <w:p>
            <w:pPr>
              <w:widowControl/>
              <w:jc w:val="center"/>
              <w:textAlignment w:val="center"/>
              <w:rPr>
                <w:rFonts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细则内容</w:t>
            </w:r>
          </w:p>
        </w:tc>
        <w:tc>
          <w:tcPr>
            <w:tcW w:w="791" w:type="dxa"/>
            <w:shd w:val="clear" w:color="auto" w:fill="auto"/>
            <w:vAlign w:val="center"/>
          </w:tcPr>
          <w:p>
            <w:pPr>
              <w:widowControl/>
              <w:jc w:val="center"/>
              <w:textAlignment w:val="center"/>
              <w:rPr>
                <w:rFonts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841" w:type="dxa"/>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w:t>
            </w:r>
          </w:p>
        </w:tc>
        <w:tc>
          <w:tcPr>
            <w:tcW w:w="1220" w:type="dxa"/>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类似业绩</w:t>
            </w:r>
          </w:p>
        </w:tc>
        <w:tc>
          <w:tcPr>
            <w:tcW w:w="6000" w:type="dxa"/>
            <w:shd w:val="clear" w:color="auto" w:fill="auto"/>
            <w:vAlign w:val="center"/>
          </w:tcPr>
          <w:p>
            <w:pPr>
              <w:widowControl/>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2018年1月至今(以合同签订时间为准)投标人承接过类似业绩，每个得</w:t>
            </w:r>
            <w:r>
              <w:rPr>
                <w:rFonts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rPr>
              <w:t>.4分，最高得2分。</w:t>
            </w:r>
          </w:p>
          <w:p>
            <w:pPr>
              <w:widowControl/>
              <w:textAlignment w:val="center"/>
              <w:rPr>
                <w:rFonts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注：投标文件中提供中标公告截图、中标通知书、合同的原件彩色扫描件或图片并加盖投标人电子公章，中标公告截图、中标通知书、合同三者缺一不得分。</w:t>
            </w:r>
          </w:p>
        </w:tc>
        <w:tc>
          <w:tcPr>
            <w:tcW w:w="791" w:type="dxa"/>
            <w:shd w:val="clear" w:color="auto" w:fill="auto"/>
            <w:vAlign w:val="center"/>
          </w:tcPr>
          <w:p>
            <w:pPr>
              <w:widowControl/>
              <w:jc w:val="center"/>
              <w:textAlignment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841" w:type="dxa"/>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w:t>
            </w:r>
          </w:p>
        </w:tc>
        <w:tc>
          <w:tcPr>
            <w:tcW w:w="1220" w:type="dxa"/>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体系认证</w:t>
            </w:r>
          </w:p>
        </w:tc>
        <w:tc>
          <w:tcPr>
            <w:tcW w:w="6000" w:type="dxa"/>
            <w:shd w:val="clear" w:color="auto" w:fill="auto"/>
            <w:vAlign w:val="center"/>
          </w:tcPr>
          <w:p>
            <w:pPr>
              <w:pStyle w:val="1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投标人具有有效期内信息技术服务管理体系认证</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信息安全管理体系认证</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每个得1分</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最高2分。</w:t>
            </w:r>
          </w:p>
          <w:p>
            <w:pPr>
              <w:widowControl/>
              <w:textAlignment w:val="center"/>
              <w:rPr>
                <w:rFonts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注：投标文件中提供证书原件彩色扫描件或图片并加盖投标人电子公章。</w:t>
            </w:r>
          </w:p>
        </w:tc>
        <w:tc>
          <w:tcPr>
            <w:tcW w:w="791" w:type="dxa"/>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841" w:type="dxa"/>
            <w:shd w:val="clear" w:color="auto" w:fill="auto"/>
            <w:vAlign w:val="center"/>
          </w:tcPr>
          <w:p>
            <w:pPr>
              <w:widowControl/>
              <w:jc w:val="center"/>
              <w:textAlignment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3</w:t>
            </w:r>
          </w:p>
        </w:tc>
        <w:tc>
          <w:tcPr>
            <w:tcW w:w="1220" w:type="dxa"/>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拟派本项目团队</w:t>
            </w:r>
          </w:p>
        </w:tc>
        <w:tc>
          <w:tcPr>
            <w:tcW w:w="6000" w:type="dxa"/>
            <w:shd w:val="clear" w:color="auto" w:fill="auto"/>
            <w:vAlign w:val="center"/>
          </w:tcPr>
          <w:p>
            <w:pPr>
              <w:widowControl/>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拟派本项目团队情况：</w:t>
            </w:r>
          </w:p>
          <w:p>
            <w:pPr>
              <w:widowControl/>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1.项目经理具有信息系统项目管理师证书的得</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分，具有系统集成项目管理工程师证书的得1分，最高可得2分；</w:t>
            </w:r>
          </w:p>
          <w:p>
            <w:pPr>
              <w:widowControl/>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2.实施负责人具有</w:t>
            </w:r>
            <w:r>
              <w:rPr>
                <w:rFonts w:hint="default" w:ascii="仿宋" w:hAnsi="仿宋" w:eastAsia="仿宋" w:cs="仿宋"/>
                <w:color w:val="auto"/>
                <w:kern w:val="0"/>
                <w:sz w:val="24"/>
                <w:szCs w:val="24"/>
                <w:highlight w:val="none"/>
              </w:rPr>
              <w:t>政府部门颁发的</w:t>
            </w:r>
            <w:r>
              <w:rPr>
                <w:rFonts w:hint="eastAsia" w:ascii="仿宋" w:hAnsi="仿宋" w:eastAsia="仿宋" w:cs="仿宋"/>
                <w:color w:val="auto"/>
                <w:kern w:val="0"/>
                <w:sz w:val="24"/>
                <w:szCs w:val="24"/>
                <w:highlight w:val="none"/>
              </w:rPr>
              <w:t>助理社会工作师及以上证书的得</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分</w:t>
            </w:r>
            <w:r>
              <w:rPr>
                <w:rFonts w:ascii="仿宋" w:hAnsi="仿宋" w:eastAsia="仿宋" w:cs="仿宋"/>
                <w:color w:val="auto"/>
                <w:kern w:val="0"/>
                <w:sz w:val="24"/>
                <w:szCs w:val="24"/>
                <w:highlight w:val="none"/>
              </w:rPr>
              <w:t>。</w:t>
            </w:r>
          </w:p>
          <w:p>
            <w:pPr>
              <w:widowControl/>
              <w:textAlignment w:val="center"/>
              <w:rPr>
                <w:rFonts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注：投标文件中提供人员证书原件彩色扫描件或图片并加盖投标人电子公章。拟派项目团队人员须为投标人在职职工（在职职工不包括离、退休返聘人员），须提供投标人所属社保机构养老保险交纳清单202</w:t>
            </w:r>
            <w:r>
              <w:rPr>
                <w:rFonts w:ascii="仿宋" w:hAnsi="仿宋" w:eastAsia="仿宋" w:cs="仿宋"/>
                <w:b/>
                <w:bCs/>
                <w:color w:val="auto"/>
                <w:kern w:val="0"/>
                <w:sz w:val="24"/>
                <w:szCs w:val="24"/>
                <w:highlight w:val="none"/>
              </w:rPr>
              <w:t>3</w:t>
            </w:r>
            <w:r>
              <w:rPr>
                <w:rFonts w:hint="eastAsia" w:ascii="仿宋" w:hAnsi="仿宋" w:eastAsia="仿宋" w:cs="仿宋"/>
                <w:b/>
                <w:bCs/>
                <w:color w:val="auto"/>
                <w:kern w:val="0"/>
                <w:sz w:val="24"/>
                <w:szCs w:val="24"/>
                <w:highlight w:val="none"/>
              </w:rPr>
              <w:t>年4月份-20</w:t>
            </w:r>
            <w:r>
              <w:rPr>
                <w:rFonts w:ascii="仿宋" w:hAnsi="仿宋" w:eastAsia="仿宋" w:cs="仿宋"/>
                <w:b/>
                <w:bCs/>
                <w:color w:val="auto"/>
                <w:kern w:val="0"/>
                <w:sz w:val="24"/>
                <w:szCs w:val="24"/>
                <w:highlight w:val="none"/>
              </w:rPr>
              <w:t>23</w:t>
            </w:r>
            <w:r>
              <w:rPr>
                <w:rFonts w:hint="eastAsia" w:ascii="仿宋" w:hAnsi="仿宋" w:eastAsia="仿宋" w:cs="仿宋"/>
                <w:b/>
                <w:bCs/>
                <w:color w:val="auto"/>
                <w:kern w:val="0"/>
                <w:sz w:val="24"/>
                <w:szCs w:val="24"/>
                <w:highlight w:val="none"/>
              </w:rPr>
              <w:t>年6月份。</w:t>
            </w:r>
          </w:p>
        </w:tc>
        <w:tc>
          <w:tcPr>
            <w:tcW w:w="791" w:type="dxa"/>
            <w:shd w:val="clear" w:color="auto" w:fill="auto"/>
            <w:vAlign w:val="center"/>
          </w:tcPr>
          <w:p>
            <w:pPr>
              <w:widowControl/>
              <w:jc w:val="center"/>
              <w:textAlignment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841" w:type="dxa"/>
            <w:vMerge w:val="restart"/>
            <w:shd w:val="clear" w:color="auto" w:fill="auto"/>
            <w:vAlign w:val="center"/>
          </w:tcPr>
          <w:p>
            <w:pPr>
              <w:widowControl/>
              <w:jc w:val="center"/>
              <w:textAlignment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4</w:t>
            </w:r>
          </w:p>
        </w:tc>
        <w:tc>
          <w:tcPr>
            <w:tcW w:w="1220" w:type="dxa"/>
            <w:vMerge w:val="restart"/>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实施方案</w:t>
            </w:r>
          </w:p>
        </w:tc>
        <w:tc>
          <w:tcPr>
            <w:tcW w:w="6000" w:type="dxa"/>
            <w:shd w:val="clear" w:color="auto" w:fill="auto"/>
            <w:vAlign w:val="center"/>
          </w:tcPr>
          <w:p>
            <w:pPr>
              <w:widowControl/>
              <w:jc w:val="left"/>
              <w:textAlignment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项目实施方案</w:t>
            </w:r>
            <w:r>
              <w:rPr>
                <w:rFonts w:ascii="仿宋" w:hAnsi="仿宋" w:eastAsia="仿宋" w:cs="仿宋"/>
                <w:color w:val="auto"/>
                <w:kern w:val="0"/>
                <w:sz w:val="24"/>
                <w:szCs w:val="24"/>
                <w:highlight w:val="none"/>
              </w:rPr>
              <w:t>：</w:t>
            </w:r>
          </w:p>
          <w:p>
            <w:pPr>
              <w:widowControl/>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根据供应商针对本项目</w:t>
            </w:r>
            <w:r>
              <w:rPr>
                <w:rFonts w:hint="default" w:ascii="仿宋" w:hAnsi="仿宋" w:eastAsia="仿宋" w:cs="仿宋"/>
                <w:color w:val="auto"/>
                <w:kern w:val="0"/>
                <w:sz w:val="24"/>
                <w:szCs w:val="24"/>
                <w:highlight w:val="none"/>
              </w:rPr>
              <w:t>实施方案的</w:t>
            </w:r>
            <w:r>
              <w:rPr>
                <w:rFonts w:hint="eastAsia" w:ascii="仿宋" w:hAnsi="仿宋" w:eastAsia="仿宋" w:cs="仿宋"/>
                <w:color w:val="auto"/>
                <w:kern w:val="0"/>
                <w:sz w:val="24"/>
                <w:szCs w:val="24"/>
                <w:highlight w:val="none"/>
              </w:rPr>
              <w:t>全面性、充分性、可操作性、关键步骤的思路和要点进行评分，可行性强得8分，可行性良好得5分，可行性一般得2分，差不得分</w:t>
            </w:r>
            <w:r>
              <w:rPr>
                <w:rFonts w:ascii="仿宋" w:hAnsi="仿宋" w:eastAsia="仿宋" w:cs="仿宋"/>
                <w:color w:val="auto"/>
                <w:kern w:val="0"/>
                <w:sz w:val="24"/>
                <w:szCs w:val="24"/>
                <w:highlight w:val="none"/>
              </w:rPr>
              <w:t>；</w:t>
            </w:r>
          </w:p>
        </w:tc>
        <w:tc>
          <w:tcPr>
            <w:tcW w:w="791" w:type="dxa"/>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841" w:type="dxa"/>
            <w:vMerge w:val="continue"/>
            <w:shd w:val="clear" w:color="auto" w:fill="auto"/>
            <w:vAlign w:val="center"/>
          </w:tcPr>
          <w:p>
            <w:pPr>
              <w:widowControl/>
              <w:jc w:val="center"/>
              <w:textAlignment w:val="center"/>
              <w:rPr>
                <w:rFonts w:ascii="仿宋" w:hAnsi="仿宋" w:eastAsia="仿宋" w:cs="仿宋"/>
                <w:b/>
                <w:bCs/>
                <w:color w:val="auto"/>
                <w:kern w:val="0"/>
                <w:sz w:val="24"/>
                <w:szCs w:val="24"/>
                <w:highlight w:val="none"/>
              </w:rPr>
            </w:pPr>
          </w:p>
        </w:tc>
        <w:tc>
          <w:tcPr>
            <w:tcW w:w="1220" w:type="dxa"/>
            <w:vMerge w:val="continue"/>
            <w:shd w:val="clear" w:color="auto" w:fill="auto"/>
            <w:vAlign w:val="center"/>
          </w:tcPr>
          <w:p>
            <w:pPr>
              <w:widowControl/>
              <w:jc w:val="center"/>
              <w:textAlignment w:val="center"/>
              <w:rPr>
                <w:rFonts w:ascii="仿宋" w:hAnsi="仿宋" w:eastAsia="仿宋" w:cs="仿宋"/>
                <w:color w:val="auto"/>
                <w:kern w:val="0"/>
                <w:sz w:val="24"/>
                <w:szCs w:val="24"/>
                <w:highlight w:val="none"/>
              </w:rPr>
            </w:pPr>
          </w:p>
        </w:tc>
        <w:tc>
          <w:tcPr>
            <w:tcW w:w="6000" w:type="dxa"/>
            <w:shd w:val="clear" w:color="auto" w:fill="auto"/>
            <w:vAlign w:val="center"/>
          </w:tcPr>
          <w:p>
            <w:pPr>
              <w:widowControl/>
              <w:jc w:val="left"/>
              <w:textAlignment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rPr>
              <w:t>.2 示范型垃圾房深化设计方案：</w:t>
            </w:r>
          </w:p>
          <w:p>
            <w:pPr>
              <w:rPr>
                <w:color w:val="auto"/>
                <w:highlight w:val="none"/>
              </w:rPr>
            </w:pPr>
            <w:r>
              <w:rPr>
                <w:rFonts w:ascii="仿宋" w:hAnsi="仿宋" w:eastAsia="仿宋" w:cs="仿宋"/>
                <w:color w:val="auto"/>
                <w:kern w:val="0"/>
                <w:sz w:val="24"/>
                <w:szCs w:val="24"/>
                <w:highlight w:val="none"/>
              </w:rPr>
              <w:t>结合</w:t>
            </w:r>
            <w:r>
              <w:rPr>
                <w:rFonts w:hint="default" w:ascii="仿宋" w:hAnsi="仿宋" w:eastAsia="仿宋" w:cs="仿宋"/>
                <w:color w:val="auto"/>
                <w:kern w:val="0"/>
                <w:sz w:val="24"/>
                <w:szCs w:val="24"/>
                <w:highlight w:val="none"/>
              </w:rPr>
              <w:t>招标文件提供的平面图、效果图，提供深化设计方案，</w:t>
            </w:r>
            <w:r>
              <w:rPr>
                <w:rFonts w:hint="eastAsia" w:ascii="仿宋" w:hAnsi="仿宋" w:eastAsia="仿宋" w:cs="仿宋"/>
                <w:color w:val="auto"/>
                <w:kern w:val="0"/>
                <w:sz w:val="24"/>
                <w:szCs w:val="24"/>
                <w:highlight w:val="none"/>
              </w:rPr>
              <w:t>根据设计</w:t>
            </w:r>
            <w:r>
              <w:rPr>
                <w:rFonts w:hint="default" w:ascii="仿宋" w:hAnsi="仿宋" w:eastAsia="仿宋" w:cs="仿宋"/>
                <w:color w:val="auto"/>
                <w:kern w:val="0"/>
                <w:sz w:val="24"/>
                <w:szCs w:val="24"/>
                <w:highlight w:val="none"/>
              </w:rPr>
              <w:t>方案的</w:t>
            </w:r>
            <w:r>
              <w:rPr>
                <w:rFonts w:hint="eastAsia" w:ascii="仿宋" w:hAnsi="仿宋" w:eastAsia="仿宋" w:cs="仿宋"/>
                <w:color w:val="auto"/>
                <w:kern w:val="0"/>
                <w:sz w:val="24"/>
                <w:szCs w:val="24"/>
                <w:highlight w:val="none"/>
              </w:rPr>
              <w:t>合理性、与招标需求的匹配度进行评分，</w:t>
            </w:r>
            <w:r>
              <w:rPr>
                <w:rFonts w:hint="default" w:ascii="仿宋" w:hAnsi="仿宋" w:eastAsia="仿宋" w:cs="仿宋"/>
                <w:color w:val="auto"/>
                <w:kern w:val="0"/>
                <w:sz w:val="24"/>
                <w:szCs w:val="24"/>
                <w:highlight w:val="none"/>
              </w:rPr>
              <w:t>方案完整匹配度高的得</w:t>
            </w:r>
            <w:r>
              <w:rPr>
                <w:rFonts w:hint="eastAsia" w:ascii="仿宋" w:hAnsi="仿宋" w:eastAsia="仿宋" w:cs="仿宋"/>
                <w:color w:val="auto"/>
                <w:kern w:val="0"/>
                <w:sz w:val="24"/>
                <w:szCs w:val="24"/>
                <w:highlight w:val="none"/>
              </w:rPr>
              <w:t>8分，</w:t>
            </w:r>
            <w:r>
              <w:rPr>
                <w:rFonts w:hint="default" w:ascii="仿宋" w:hAnsi="仿宋" w:eastAsia="仿宋" w:cs="仿宋"/>
                <w:color w:val="auto"/>
                <w:kern w:val="0"/>
                <w:sz w:val="24"/>
                <w:szCs w:val="24"/>
                <w:highlight w:val="none"/>
              </w:rPr>
              <w:t>方案完整匹配度较高的得</w:t>
            </w:r>
            <w:r>
              <w:rPr>
                <w:rFonts w:hint="eastAsia" w:ascii="仿宋" w:hAnsi="仿宋" w:eastAsia="仿宋" w:cs="仿宋"/>
                <w:color w:val="auto"/>
                <w:kern w:val="0"/>
                <w:sz w:val="24"/>
                <w:szCs w:val="24"/>
                <w:highlight w:val="none"/>
              </w:rPr>
              <w:t>5分，</w:t>
            </w:r>
            <w:r>
              <w:rPr>
                <w:rFonts w:hint="default" w:ascii="仿宋" w:hAnsi="仿宋" w:eastAsia="仿宋" w:cs="仿宋"/>
                <w:color w:val="auto"/>
                <w:kern w:val="0"/>
                <w:sz w:val="24"/>
                <w:szCs w:val="24"/>
                <w:highlight w:val="none"/>
              </w:rPr>
              <w:t>方案完整匹配度</w:t>
            </w:r>
            <w:r>
              <w:rPr>
                <w:rFonts w:hint="eastAsia" w:ascii="仿宋" w:hAnsi="仿宋" w:eastAsia="仿宋" w:cs="仿宋"/>
                <w:color w:val="auto"/>
                <w:kern w:val="0"/>
                <w:sz w:val="24"/>
                <w:szCs w:val="24"/>
                <w:highlight w:val="none"/>
              </w:rPr>
              <w:t>一般</w:t>
            </w:r>
            <w:r>
              <w:rPr>
                <w:rFonts w:hint="default" w:ascii="仿宋" w:hAnsi="仿宋" w:eastAsia="仿宋" w:cs="仿宋"/>
                <w:color w:val="auto"/>
                <w:kern w:val="0"/>
                <w:sz w:val="24"/>
                <w:szCs w:val="24"/>
                <w:highlight w:val="none"/>
              </w:rPr>
              <w:t>的得</w:t>
            </w:r>
            <w:r>
              <w:rPr>
                <w:rFonts w:hint="eastAsia" w:ascii="仿宋" w:hAnsi="仿宋" w:eastAsia="仿宋" w:cs="仿宋"/>
                <w:color w:val="auto"/>
                <w:kern w:val="0"/>
                <w:sz w:val="24"/>
                <w:szCs w:val="24"/>
                <w:highlight w:val="none"/>
              </w:rPr>
              <w:t>2分，</w:t>
            </w:r>
            <w:r>
              <w:rPr>
                <w:rFonts w:hint="default" w:ascii="仿宋" w:hAnsi="仿宋" w:eastAsia="仿宋" w:cs="仿宋"/>
                <w:color w:val="auto"/>
                <w:kern w:val="0"/>
                <w:sz w:val="24"/>
                <w:szCs w:val="24"/>
                <w:highlight w:val="none"/>
              </w:rPr>
              <w:t>不提供的</w:t>
            </w:r>
            <w:r>
              <w:rPr>
                <w:rFonts w:hint="eastAsia" w:ascii="仿宋" w:hAnsi="仿宋" w:eastAsia="仿宋" w:cs="仿宋"/>
                <w:color w:val="auto"/>
                <w:kern w:val="0"/>
                <w:sz w:val="24"/>
                <w:szCs w:val="24"/>
                <w:highlight w:val="none"/>
              </w:rPr>
              <w:t>不得分。</w:t>
            </w:r>
          </w:p>
        </w:tc>
        <w:tc>
          <w:tcPr>
            <w:tcW w:w="791" w:type="dxa"/>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41" w:type="dxa"/>
            <w:vMerge w:val="continue"/>
            <w:shd w:val="clear" w:color="auto" w:fill="auto"/>
            <w:vAlign w:val="center"/>
          </w:tcPr>
          <w:p>
            <w:pPr>
              <w:jc w:val="center"/>
              <w:rPr>
                <w:rFonts w:ascii="仿宋" w:hAnsi="仿宋" w:eastAsia="仿宋" w:cs="仿宋"/>
                <w:b/>
                <w:bCs/>
                <w:color w:val="auto"/>
                <w:sz w:val="24"/>
                <w:szCs w:val="24"/>
                <w:highlight w:val="none"/>
              </w:rPr>
            </w:pPr>
          </w:p>
        </w:tc>
        <w:tc>
          <w:tcPr>
            <w:tcW w:w="1220" w:type="dxa"/>
            <w:vMerge w:val="continue"/>
            <w:shd w:val="clear" w:color="auto" w:fill="auto"/>
            <w:vAlign w:val="center"/>
          </w:tcPr>
          <w:p>
            <w:pPr>
              <w:jc w:val="center"/>
              <w:rPr>
                <w:rFonts w:ascii="仿宋" w:hAnsi="仿宋" w:eastAsia="仿宋" w:cs="仿宋"/>
                <w:color w:val="auto"/>
                <w:sz w:val="24"/>
                <w:szCs w:val="24"/>
                <w:highlight w:val="none"/>
              </w:rPr>
            </w:pPr>
          </w:p>
        </w:tc>
        <w:tc>
          <w:tcPr>
            <w:tcW w:w="6000" w:type="dxa"/>
            <w:shd w:val="clear" w:color="auto" w:fill="auto"/>
            <w:vAlign w:val="center"/>
          </w:tcPr>
          <w:p>
            <w:pPr>
              <w:pStyle w:val="10"/>
              <w:rPr>
                <w:rFonts w:ascii="仿宋" w:hAnsi="仿宋" w:eastAsia="仿宋" w:cs="仿宋"/>
                <w:color w:val="auto"/>
                <w:sz w:val="24"/>
                <w:szCs w:val="24"/>
                <w:highlight w:val="none"/>
              </w:rPr>
            </w:pPr>
            <w:r>
              <w:rPr>
                <w:rFonts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数字化监管平台建设方案</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根据供应商服务方案的系统性、技术先进性、可操作性进行评分，操作性强得6分，操作性良好得3分，操作性一般得1分，差不得分。</w:t>
            </w:r>
          </w:p>
        </w:tc>
        <w:tc>
          <w:tcPr>
            <w:tcW w:w="791" w:type="dxa"/>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41" w:type="dxa"/>
            <w:vMerge w:val="continue"/>
            <w:shd w:val="clear" w:color="auto" w:fill="auto"/>
            <w:vAlign w:val="center"/>
          </w:tcPr>
          <w:p>
            <w:pPr>
              <w:jc w:val="center"/>
              <w:rPr>
                <w:rFonts w:ascii="仿宋" w:hAnsi="仿宋" w:eastAsia="仿宋" w:cs="仿宋"/>
                <w:b/>
                <w:bCs/>
                <w:color w:val="auto"/>
                <w:sz w:val="24"/>
                <w:szCs w:val="24"/>
                <w:highlight w:val="none"/>
              </w:rPr>
            </w:pPr>
          </w:p>
        </w:tc>
        <w:tc>
          <w:tcPr>
            <w:tcW w:w="1220" w:type="dxa"/>
            <w:vMerge w:val="continue"/>
            <w:shd w:val="clear" w:color="auto" w:fill="auto"/>
            <w:vAlign w:val="center"/>
          </w:tcPr>
          <w:p>
            <w:pPr>
              <w:jc w:val="center"/>
              <w:rPr>
                <w:rFonts w:ascii="仿宋" w:hAnsi="仿宋" w:eastAsia="仿宋" w:cs="仿宋"/>
                <w:color w:val="auto"/>
                <w:sz w:val="24"/>
                <w:szCs w:val="24"/>
                <w:highlight w:val="none"/>
              </w:rPr>
            </w:pPr>
          </w:p>
        </w:tc>
        <w:tc>
          <w:tcPr>
            <w:tcW w:w="6000" w:type="dxa"/>
            <w:shd w:val="clear" w:color="auto" w:fill="auto"/>
            <w:vAlign w:val="center"/>
          </w:tcPr>
          <w:p>
            <w:pPr>
              <w:widowControl/>
              <w:jc w:val="left"/>
              <w:textAlignment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rPr>
              <w:t>培训方案</w:t>
            </w:r>
            <w:r>
              <w:rPr>
                <w:rFonts w:ascii="仿宋" w:hAnsi="仿宋" w:eastAsia="仿宋" w:cs="仿宋"/>
                <w:color w:val="auto"/>
                <w:kern w:val="0"/>
                <w:sz w:val="24"/>
                <w:szCs w:val="24"/>
                <w:highlight w:val="none"/>
              </w:rPr>
              <w:t>：</w:t>
            </w:r>
          </w:p>
          <w:p>
            <w:pPr>
              <w:widowControl/>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针对本项目各角色进行培训</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对培训内容完整性</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结构清晰性、全面到位进行评分，可行性强得6分，可行性良好得3分，可行性一般得</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分，差不得分。</w:t>
            </w:r>
          </w:p>
        </w:tc>
        <w:tc>
          <w:tcPr>
            <w:tcW w:w="791" w:type="dxa"/>
            <w:shd w:val="clear" w:color="auto" w:fill="auto"/>
            <w:vAlign w:val="center"/>
          </w:tcPr>
          <w:p>
            <w:pPr>
              <w:widowControl/>
              <w:jc w:val="center"/>
              <w:textAlignment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841" w:type="dxa"/>
            <w:vMerge w:val="continue"/>
            <w:shd w:val="clear" w:color="auto" w:fill="auto"/>
            <w:vAlign w:val="center"/>
          </w:tcPr>
          <w:p>
            <w:pPr>
              <w:jc w:val="center"/>
              <w:rPr>
                <w:rFonts w:ascii="仿宋" w:hAnsi="仿宋" w:eastAsia="仿宋" w:cs="仿宋"/>
                <w:b/>
                <w:bCs/>
                <w:color w:val="auto"/>
                <w:sz w:val="24"/>
                <w:szCs w:val="24"/>
                <w:highlight w:val="none"/>
              </w:rPr>
            </w:pPr>
          </w:p>
        </w:tc>
        <w:tc>
          <w:tcPr>
            <w:tcW w:w="1220" w:type="dxa"/>
            <w:vMerge w:val="continue"/>
            <w:shd w:val="clear" w:color="auto" w:fill="auto"/>
            <w:vAlign w:val="center"/>
          </w:tcPr>
          <w:p>
            <w:pPr>
              <w:jc w:val="center"/>
              <w:rPr>
                <w:rFonts w:ascii="仿宋" w:hAnsi="仿宋" w:eastAsia="仿宋" w:cs="仿宋"/>
                <w:color w:val="auto"/>
                <w:sz w:val="24"/>
                <w:szCs w:val="24"/>
                <w:highlight w:val="none"/>
              </w:rPr>
            </w:pPr>
          </w:p>
        </w:tc>
        <w:tc>
          <w:tcPr>
            <w:tcW w:w="6000" w:type="dxa"/>
            <w:shd w:val="clear" w:color="auto" w:fill="auto"/>
            <w:vAlign w:val="center"/>
          </w:tcPr>
          <w:p>
            <w:pPr>
              <w:widowControl/>
              <w:jc w:val="left"/>
              <w:textAlignment w:val="center"/>
              <w:rPr>
                <w:rFonts w:ascii="仿宋" w:hAnsi="仿宋" w:eastAsia="仿宋" w:cs="仿宋"/>
                <w:color w:val="auto"/>
                <w:sz w:val="24"/>
                <w:szCs w:val="24"/>
                <w:highlight w:val="none"/>
              </w:rPr>
            </w:pPr>
            <w:r>
              <w:rPr>
                <w:rFonts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rPr>
              <w:t>售后服务方案</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根据本地化服务能力、售后技术服务人员配备、故障响应修复时间、备品备件等情况打分，售后服务能力强、人员配备齐全、响应时间及时得4分，售后服务能力良好、人员配备良好、响应时间良好得2分，售后服务能力一般、人员配备一般、响应时间一般得1分，差不得分。</w:t>
            </w:r>
          </w:p>
        </w:tc>
        <w:tc>
          <w:tcPr>
            <w:tcW w:w="791" w:type="dxa"/>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41" w:type="dxa"/>
            <w:vMerge w:val="continue"/>
            <w:shd w:val="clear" w:color="auto" w:fill="auto"/>
            <w:vAlign w:val="center"/>
          </w:tcPr>
          <w:p>
            <w:pPr>
              <w:jc w:val="center"/>
              <w:rPr>
                <w:rFonts w:ascii="仿宋" w:hAnsi="仿宋" w:eastAsia="仿宋" w:cs="仿宋"/>
                <w:b/>
                <w:bCs/>
                <w:color w:val="auto"/>
                <w:sz w:val="24"/>
                <w:szCs w:val="24"/>
                <w:highlight w:val="none"/>
              </w:rPr>
            </w:pPr>
          </w:p>
        </w:tc>
        <w:tc>
          <w:tcPr>
            <w:tcW w:w="1220" w:type="dxa"/>
            <w:vMerge w:val="continue"/>
            <w:shd w:val="clear" w:color="auto" w:fill="auto"/>
            <w:vAlign w:val="center"/>
          </w:tcPr>
          <w:p>
            <w:pPr>
              <w:jc w:val="center"/>
              <w:rPr>
                <w:rFonts w:ascii="仿宋" w:hAnsi="仿宋" w:eastAsia="仿宋" w:cs="仿宋"/>
                <w:color w:val="auto"/>
                <w:sz w:val="24"/>
                <w:szCs w:val="24"/>
                <w:highlight w:val="none"/>
              </w:rPr>
            </w:pPr>
          </w:p>
        </w:tc>
        <w:tc>
          <w:tcPr>
            <w:tcW w:w="6000" w:type="dxa"/>
            <w:shd w:val="clear" w:color="auto" w:fill="auto"/>
            <w:vAlign w:val="center"/>
          </w:tcPr>
          <w:p>
            <w:pPr>
              <w:widowControl/>
              <w:jc w:val="left"/>
              <w:textAlignment w:val="center"/>
              <w:rPr>
                <w:rFonts w:ascii="仿宋" w:hAnsi="仿宋" w:eastAsia="仿宋" w:cs="仿宋"/>
                <w:color w:val="auto"/>
                <w:sz w:val="24"/>
                <w:szCs w:val="24"/>
                <w:highlight w:val="none"/>
              </w:rPr>
            </w:pPr>
            <w:r>
              <w:rPr>
                <w:rFonts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rPr>
              <w:t>应急预案</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根据方案的全面、完善、贴合实际的程度进行评分，可行性强得4分，可行性良好得2分，可行性一般得1分，差不得分。</w:t>
            </w:r>
          </w:p>
        </w:tc>
        <w:tc>
          <w:tcPr>
            <w:tcW w:w="791" w:type="dxa"/>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41" w:type="dxa"/>
            <w:vMerge w:val="continue"/>
            <w:shd w:val="clear" w:color="auto" w:fill="auto"/>
            <w:vAlign w:val="center"/>
          </w:tcPr>
          <w:p>
            <w:pPr>
              <w:jc w:val="center"/>
              <w:rPr>
                <w:rFonts w:ascii="仿宋" w:hAnsi="仿宋" w:eastAsia="仿宋" w:cs="仿宋"/>
                <w:b/>
                <w:bCs/>
                <w:color w:val="auto"/>
                <w:sz w:val="24"/>
                <w:szCs w:val="24"/>
                <w:highlight w:val="none"/>
              </w:rPr>
            </w:pPr>
          </w:p>
        </w:tc>
        <w:tc>
          <w:tcPr>
            <w:tcW w:w="1220" w:type="dxa"/>
            <w:vMerge w:val="continue"/>
            <w:shd w:val="clear" w:color="auto" w:fill="auto"/>
            <w:vAlign w:val="center"/>
          </w:tcPr>
          <w:p>
            <w:pPr>
              <w:jc w:val="center"/>
              <w:rPr>
                <w:rFonts w:ascii="仿宋" w:hAnsi="仿宋" w:eastAsia="仿宋" w:cs="仿宋"/>
                <w:color w:val="auto"/>
                <w:sz w:val="24"/>
                <w:szCs w:val="24"/>
                <w:highlight w:val="none"/>
              </w:rPr>
            </w:pPr>
          </w:p>
        </w:tc>
        <w:tc>
          <w:tcPr>
            <w:tcW w:w="6000" w:type="dxa"/>
            <w:shd w:val="clear" w:color="auto" w:fill="auto"/>
            <w:vAlign w:val="center"/>
          </w:tcPr>
          <w:p>
            <w:pPr>
              <w:widowControl/>
              <w:jc w:val="left"/>
              <w:textAlignment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4.7</w:t>
            </w:r>
            <w:r>
              <w:rPr>
                <w:rFonts w:hint="eastAsia" w:ascii="仿宋" w:hAnsi="仿宋" w:eastAsia="仿宋" w:cs="仿宋"/>
                <w:color w:val="auto"/>
                <w:kern w:val="0"/>
                <w:sz w:val="24"/>
                <w:szCs w:val="24"/>
                <w:highlight w:val="none"/>
              </w:rPr>
              <w:t>合理化建议：对越城区全领域垃圾分类工作给出合理化建议，根据建议的全面性、价值度进行评分，可行性强得6分，可行性良好得3分，可行性一般得</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分，差不得分。</w:t>
            </w:r>
          </w:p>
        </w:tc>
        <w:tc>
          <w:tcPr>
            <w:tcW w:w="791" w:type="dxa"/>
            <w:shd w:val="clear" w:color="auto" w:fill="auto"/>
            <w:vAlign w:val="center"/>
          </w:tcPr>
          <w:p>
            <w:pPr>
              <w:widowControl/>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841" w:type="dxa"/>
            <w:shd w:val="clear" w:color="auto" w:fill="auto"/>
            <w:vAlign w:val="center"/>
          </w:tcPr>
          <w:p>
            <w:pPr>
              <w:widowControl/>
              <w:jc w:val="center"/>
              <w:textAlignment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5</w:t>
            </w:r>
          </w:p>
        </w:tc>
        <w:tc>
          <w:tcPr>
            <w:tcW w:w="1220" w:type="dxa"/>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技术指标和商务要求</w:t>
            </w:r>
          </w:p>
        </w:tc>
        <w:tc>
          <w:tcPr>
            <w:tcW w:w="6000" w:type="dxa"/>
            <w:shd w:val="clear" w:color="auto" w:fill="auto"/>
            <w:vAlign w:val="center"/>
          </w:tcPr>
          <w:p>
            <w:pPr>
              <w:pStyle w:val="1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满足招标文件要求或优于招标文件要求得满分8分，打▲指标出现负偏离每项扣</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.5分；其他一般性指标负偏离扣0.01分，扣完为止。</w:t>
            </w:r>
          </w:p>
          <w:p>
            <w:pPr>
              <w:pStyle w:val="10"/>
              <w:rPr>
                <w:rFonts w:ascii="仿宋" w:hAnsi="仿宋" w:eastAsia="仿宋" w:cs="仿宋"/>
                <w:color w:val="auto"/>
                <w:highlight w:val="none"/>
              </w:rPr>
            </w:pPr>
            <w:r>
              <w:rPr>
                <w:rFonts w:hint="eastAsia" w:ascii="仿宋" w:hAnsi="仿宋" w:eastAsia="仿宋" w:cs="仿宋"/>
                <w:b/>
                <w:bCs/>
                <w:color w:val="auto"/>
                <w:kern w:val="0"/>
                <w:sz w:val="24"/>
                <w:szCs w:val="24"/>
                <w:highlight w:val="none"/>
              </w:rPr>
              <w:t>注：打“▲”的重要参数及要求需提供证明文件。</w:t>
            </w:r>
          </w:p>
        </w:tc>
        <w:tc>
          <w:tcPr>
            <w:tcW w:w="791" w:type="dxa"/>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41" w:type="dxa"/>
            <w:shd w:val="clear" w:color="auto" w:fill="auto"/>
            <w:vAlign w:val="center"/>
          </w:tcPr>
          <w:p>
            <w:pPr>
              <w:widowControl/>
              <w:jc w:val="center"/>
              <w:textAlignment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6</w:t>
            </w:r>
          </w:p>
        </w:tc>
        <w:tc>
          <w:tcPr>
            <w:tcW w:w="1220" w:type="dxa"/>
            <w:shd w:val="clear" w:color="auto" w:fill="auto"/>
            <w:vAlign w:val="center"/>
          </w:tcPr>
          <w:p>
            <w:pPr>
              <w:widowControl/>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样品提供</w:t>
            </w:r>
          </w:p>
        </w:tc>
        <w:tc>
          <w:tcPr>
            <w:tcW w:w="6000" w:type="dxa"/>
            <w:shd w:val="clear" w:color="auto" w:fill="auto"/>
            <w:vAlign w:val="center"/>
          </w:tcPr>
          <w:p>
            <w:pPr>
              <w:widowControl/>
              <w:textAlignment w:val="center"/>
              <w:rPr>
                <w:rFonts w:ascii="仿宋" w:hAnsi="仿宋" w:eastAsia="仿宋" w:cs="仿宋"/>
                <w:b/>
                <w:bCs/>
                <w:color w:val="auto"/>
                <w:kern w:val="0"/>
                <w:sz w:val="24"/>
                <w:szCs w:val="24"/>
                <w:highlight w:val="none"/>
                <w:lang w:val="zh-CN" w:bidi="zh-CN"/>
              </w:rPr>
            </w:pPr>
            <w:r>
              <w:rPr>
                <w:rFonts w:hint="eastAsia" w:ascii="仿宋" w:hAnsi="仿宋" w:eastAsia="仿宋" w:cs="仿宋"/>
                <w:b/>
                <w:bCs/>
                <w:color w:val="auto"/>
                <w:kern w:val="0"/>
                <w:sz w:val="24"/>
                <w:szCs w:val="24"/>
                <w:highlight w:val="none"/>
                <w:lang w:bidi="zh-CN"/>
              </w:rPr>
              <w:t>本项目所需产品提供样品</w:t>
            </w:r>
            <w:r>
              <w:rPr>
                <w:rFonts w:ascii="仿宋" w:hAnsi="仿宋" w:eastAsia="仿宋" w:cs="仿宋"/>
                <w:b/>
                <w:bCs/>
                <w:color w:val="auto"/>
                <w:kern w:val="0"/>
                <w:sz w:val="24"/>
                <w:szCs w:val="24"/>
                <w:highlight w:val="none"/>
                <w:lang w:val="zh-CN" w:bidi="zh-CN"/>
              </w:rPr>
              <w:t>（</w:t>
            </w:r>
            <w:r>
              <w:rPr>
                <w:rFonts w:ascii="仿宋" w:hAnsi="仿宋" w:eastAsia="仿宋" w:cs="仿宋"/>
                <w:b/>
                <w:bCs/>
                <w:color w:val="auto"/>
                <w:kern w:val="0"/>
                <w:sz w:val="24"/>
                <w:szCs w:val="24"/>
                <w:highlight w:val="none"/>
                <w:lang w:bidi="zh-CN"/>
              </w:rPr>
              <w:t>8</w:t>
            </w:r>
            <w:r>
              <w:rPr>
                <w:rFonts w:hint="eastAsia" w:ascii="仿宋" w:hAnsi="仿宋" w:eastAsia="仿宋" w:cs="仿宋"/>
                <w:b/>
                <w:bCs/>
                <w:color w:val="auto"/>
                <w:kern w:val="0"/>
                <w:sz w:val="24"/>
                <w:szCs w:val="24"/>
                <w:highlight w:val="none"/>
                <w:lang w:bidi="zh-CN"/>
              </w:rPr>
              <w:t>分</w:t>
            </w:r>
            <w:r>
              <w:rPr>
                <w:rFonts w:ascii="仿宋" w:hAnsi="仿宋" w:eastAsia="仿宋" w:cs="仿宋"/>
                <w:b/>
                <w:bCs/>
                <w:color w:val="auto"/>
                <w:kern w:val="0"/>
                <w:sz w:val="24"/>
                <w:szCs w:val="24"/>
                <w:highlight w:val="none"/>
                <w:lang w:val="zh-CN" w:bidi="zh-CN"/>
              </w:rPr>
              <w:t>）</w:t>
            </w:r>
            <w:r>
              <w:rPr>
                <w:rFonts w:hint="eastAsia" w:ascii="仿宋" w:hAnsi="仿宋" w:eastAsia="仿宋" w:cs="仿宋"/>
                <w:b/>
                <w:bCs/>
                <w:color w:val="auto"/>
                <w:kern w:val="0"/>
                <w:sz w:val="24"/>
                <w:szCs w:val="24"/>
                <w:highlight w:val="none"/>
                <w:lang w:val="zh-CN" w:bidi="zh-CN"/>
              </w:rPr>
              <w:t>：</w:t>
            </w:r>
          </w:p>
          <w:p>
            <w:pPr>
              <w:widowControl/>
              <w:textAlignment w:val="center"/>
              <w:rPr>
                <w:rFonts w:ascii="仿宋" w:hAnsi="仿宋" w:eastAsia="仿宋" w:cs="仿宋"/>
                <w:color w:val="auto"/>
                <w:kern w:val="0"/>
                <w:sz w:val="24"/>
                <w:szCs w:val="24"/>
                <w:highlight w:val="none"/>
                <w:lang w:bidi="zh-CN"/>
              </w:rPr>
            </w:pPr>
            <w:r>
              <w:rPr>
                <w:rFonts w:ascii="仿宋" w:hAnsi="仿宋" w:eastAsia="仿宋" w:cs="仿宋"/>
                <w:b/>
                <w:bCs/>
                <w:color w:val="auto"/>
                <w:kern w:val="0"/>
                <w:sz w:val="24"/>
                <w:szCs w:val="24"/>
                <w:highlight w:val="none"/>
                <w:lang w:bidi="zh-CN"/>
              </w:rPr>
              <w:t>1</w:t>
            </w:r>
            <w:r>
              <w:rPr>
                <w:rFonts w:hint="eastAsia" w:ascii="仿宋" w:hAnsi="仿宋" w:eastAsia="仿宋" w:cs="仿宋"/>
                <w:b/>
                <w:bCs/>
                <w:color w:val="auto"/>
                <w:kern w:val="0"/>
                <w:sz w:val="24"/>
                <w:szCs w:val="24"/>
                <w:highlight w:val="none"/>
                <w:lang w:bidi="zh-CN"/>
              </w:rPr>
              <w:t>.智能督导设备</w:t>
            </w:r>
            <w:r>
              <w:rPr>
                <w:rFonts w:ascii="仿宋" w:hAnsi="仿宋" w:eastAsia="仿宋" w:cs="仿宋"/>
                <w:b/>
                <w:bCs/>
                <w:color w:val="auto"/>
                <w:kern w:val="0"/>
                <w:sz w:val="24"/>
                <w:szCs w:val="24"/>
                <w:highlight w:val="none"/>
                <w:lang w:val="zh-CN" w:bidi="zh-CN"/>
              </w:rPr>
              <w:t>（</w:t>
            </w:r>
            <w:r>
              <w:rPr>
                <w:rFonts w:ascii="仿宋" w:hAnsi="仿宋" w:eastAsia="仿宋" w:cs="仿宋"/>
                <w:b/>
                <w:bCs/>
                <w:color w:val="auto"/>
                <w:kern w:val="0"/>
                <w:sz w:val="24"/>
                <w:szCs w:val="24"/>
                <w:highlight w:val="none"/>
                <w:lang w:bidi="zh-CN"/>
              </w:rPr>
              <w:t>3</w:t>
            </w:r>
            <w:r>
              <w:rPr>
                <w:rFonts w:hint="eastAsia" w:ascii="仿宋" w:hAnsi="仿宋" w:eastAsia="仿宋" w:cs="仿宋"/>
                <w:b/>
                <w:bCs/>
                <w:color w:val="auto"/>
                <w:kern w:val="0"/>
                <w:sz w:val="24"/>
                <w:szCs w:val="24"/>
                <w:highlight w:val="none"/>
                <w:lang w:bidi="zh-CN"/>
              </w:rPr>
              <w:t>分</w:t>
            </w:r>
            <w:r>
              <w:rPr>
                <w:rFonts w:ascii="仿宋" w:hAnsi="仿宋" w:eastAsia="仿宋" w:cs="仿宋"/>
                <w:b/>
                <w:bCs/>
                <w:color w:val="auto"/>
                <w:kern w:val="0"/>
                <w:sz w:val="24"/>
                <w:szCs w:val="24"/>
                <w:highlight w:val="none"/>
                <w:lang w:val="zh-CN" w:bidi="zh-CN"/>
              </w:rPr>
              <w:t>）</w:t>
            </w:r>
            <w:r>
              <w:rPr>
                <w:rFonts w:hint="eastAsia" w:ascii="仿宋" w:hAnsi="仿宋" w:eastAsia="仿宋" w:cs="仿宋"/>
                <w:b/>
                <w:bCs/>
                <w:color w:val="auto"/>
                <w:kern w:val="0"/>
                <w:sz w:val="24"/>
                <w:szCs w:val="24"/>
                <w:highlight w:val="none"/>
                <w:lang w:val="zh-CN" w:bidi="zh-CN"/>
              </w:rPr>
              <w:t>：</w:t>
            </w:r>
          </w:p>
          <w:p>
            <w:pPr>
              <w:widowControl/>
              <w:textAlignment w:val="center"/>
              <w:rPr>
                <w:rFonts w:ascii="仿宋" w:hAnsi="仿宋" w:eastAsia="仿宋" w:cs="仿宋"/>
                <w:color w:val="auto"/>
                <w:kern w:val="0"/>
                <w:sz w:val="24"/>
                <w:szCs w:val="24"/>
                <w:highlight w:val="none"/>
                <w:lang w:val="zh-CN" w:bidi="zh-CN"/>
              </w:rPr>
            </w:pPr>
            <w:r>
              <w:rPr>
                <w:rFonts w:hint="eastAsia" w:ascii="仿宋" w:hAnsi="仿宋" w:eastAsia="仿宋" w:cs="仿宋"/>
                <w:color w:val="auto"/>
                <w:kern w:val="0"/>
                <w:sz w:val="24"/>
                <w:szCs w:val="24"/>
                <w:highlight w:val="none"/>
                <w:lang w:bidi="zh-CN"/>
              </w:rPr>
              <w:t>1）智能督导仪设备外观要求为灯杆形态</w:t>
            </w:r>
            <w:r>
              <w:rPr>
                <w:rFonts w:ascii="仿宋" w:hAnsi="仿宋" w:eastAsia="仿宋" w:cs="仿宋"/>
                <w:color w:val="auto"/>
                <w:kern w:val="0"/>
                <w:sz w:val="24"/>
                <w:szCs w:val="24"/>
                <w:highlight w:val="none"/>
                <w:lang w:val="zh-CN" w:bidi="zh-CN"/>
              </w:rPr>
              <w:t>，</w:t>
            </w:r>
            <w:r>
              <w:rPr>
                <w:rFonts w:hint="eastAsia" w:ascii="仿宋" w:hAnsi="仿宋" w:eastAsia="仿宋" w:cs="仿宋"/>
                <w:color w:val="auto"/>
                <w:kern w:val="0"/>
                <w:sz w:val="24"/>
                <w:szCs w:val="24"/>
                <w:highlight w:val="none"/>
                <w:lang w:bidi="zh-CN"/>
              </w:rPr>
              <w:t>灯杆主体采用≧</w:t>
            </w:r>
            <w:r>
              <w:rPr>
                <w:rFonts w:hint="eastAsia" w:ascii="仿宋" w:hAnsi="仿宋" w:eastAsia="仿宋" w:cs="仿宋"/>
                <w:color w:val="auto"/>
                <w:kern w:val="0"/>
                <w:sz w:val="24"/>
                <w:szCs w:val="24"/>
                <w:highlight w:val="none"/>
                <w:lang w:val="zh-CN" w:bidi="zh-CN"/>
              </w:rPr>
              <w:t>1</w:t>
            </w:r>
            <w:r>
              <w:rPr>
                <w:rFonts w:hint="eastAsia" w:ascii="仿宋" w:hAnsi="仿宋" w:eastAsia="仿宋" w:cs="仿宋"/>
                <w:color w:val="auto"/>
                <w:kern w:val="0"/>
                <w:sz w:val="24"/>
                <w:szCs w:val="24"/>
                <w:highlight w:val="none"/>
                <w:lang w:bidi="zh-CN"/>
              </w:rPr>
              <w:t>60</w:t>
            </w:r>
            <w:r>
              <w:rPr>
                <w:rFonts w:hint="eastAsia" w:ascii="仿宋" w:hAnsi="仿宋" w:eastAsia="仿宋" w:cs="仿宋"/>
                <w:color w:val="auto"/>
                <w:kern w:val="0"/>
                <w:sz w:val="24"/>
                <w:szCs w:val="24"/>
                <w:highlight w:val="none"/>
                <w:lang w:val="zh-CN" w:bidi="zh-CN"/>
              </w:rPr>
              <w:t>*</w:t>
            </w:r>
            <w:r>
              <w:rPr>
                <w:rFonts w:hint="eastAsia" w:ascii="仿宋" w:hAnsi="仿宋" w:eastAsia="仿宋" w:cs="仿宋"/>
                <w:color w:val="auto"/>
                <w:kern w:val="0"/>
                <w:sz w:val="24"/>
                <w:szCs w:val="24"/>
                <w:highlight w:val="none"/>
                <w:lang w:bidi="zh-CN"/>
              </w:rPr>
              <w:t>60</w:t>
            </w:r>
            <w:r>
              <w:rPr>
                <w:rFonts w:ascii="仿宋" w:hAnsi="仿宋" w:eastAsia="仿宋" w:cs="仿宋"/>
                <w:color w:val="auto"/>
                <w:kern w:val="0"/>
                <w:sz w:val="24"/>
                <w:szCs w:val="24"/>
                <w:highlight w:val="none"/>
                <w:lang w:bidi="zh-CN"/>
              </w:rPr>
              <w:t>mm</w:t>
            </w:r>
            <w:r>
              <w:rPr>
                <w:rFonts w:hint="eastAsia" w:ascii="仿宋" w:hAnsi="仿宋" w:eastAsia="仿宋" w:cs="仿宋"/>
                <w:color w:val="auto"/>
                <w:kern w:val="0"/>
                <w:sz w:val="24"/>
                <w:szCs w:val="24"/>
                <w:highlight w:val="none"/>
                <w:lang w:val="zh-CN" w:bidi="zh-CN"/>
              </w:rPr>
              <w:t>平</w:t>
            </w:r>
            <w:r>
              <w:rPr>
                <w:rFonts w:hint="eastAsia" w:ascii="仿宋" w:hAnsi="仿宋" w:eastAsia="仿宋" w:cs="仿宋"/>
                <w:color w:val="auto"/>
                <w:kern w:val="0"/>
                <w:sz w:val="24"/>
                <w:szCs w:val="24"/>
                <w:highlight w:val="none"/>
                <w:lang w:bidi="zh-CN"/>
              </w:rPr>
              <w:t>椭圆形不锈钢材质</w:t>
            </w:r>
            <w:r>
              <w:rPr>
                <w:rFonts w:ascii="仿宋" w:hAnsi="仿宋" w:eastAsia="仿宋" w:cs="仿宋"/>
                <w:color w:val="auto"/>
                <w:kern w:val="0"/>
                <w:sz w:val="24"/>
                <w:szCs w:val="24"/>
                <w:highlight w:val="none"/>
                <w:lang w:val="zh-CN" w:bidi="zh-CN"/>
              </w:rPr>
              <w:t>，管厚度</w:t>
            </w:r>
            <w:r>
              <w:rPr>
                <w:rFonts w:hint="eastAsia" w:ascii="仿宋" w:hAnsi="仿宋" w:eastAsia="仿宋" w:cs="仿宋"/>
                <w:color w:val="auto"/>
                <w:kern w:val="0"/>
                <w:sz w:val="24"/>
                <w:szCs w:val="24"/>
                <w:highlight w:val="none"/>
                <w:lang w:bidi="zh-CN"/>
              </w:rPr>
              <w:t>≧</w:t>
            </w:r>
            <w:r>
              <w:rPr>
                <w:rFonts w:ascii="仿宋" w:hAnsi="仿宋" w:eastAsia="仿宋" w:cs="仿宋"/>
                <w:color w:val="auto"/>
                <w:kern w:val="0"/>
                <w:sz w:val="24"/>
                <w:szCs w:val="24"/>
                <w:highlight w:val="none"/>
                <w:lang w:val="zh-CN" w:bidi="zh-CN"/>
              </w:rPr>
              <w:t>2.0</w:t>
            </w:r>
            <w:r>
              <w:rPr>
                <w:rFonts w:ascii="仿宋" w:hAnsi="仿宋" w:eastAsia="仿宋" w:cs="仿宋"/>
                <w:color w:val="auto"/>
                <w:kern w:val="0"/>
                <w:sz w:val="24"/>
                <w:szCs w:val="24"/>
                <w:highlight w:val="none"/>
                <w:lang w:bidi="zh-CN"/>
              </w:rPr>
              <w:t>mm，</w:t>
            </w:r>
            <w:r>
              <w:rPr>
                <w:rFonts w:hint="eastAsia" w:ascii="仿宋" w:hAnsi="仿宋" w:eastAsia="仿宋" w:cs="仿宋"/>
                <w:color w:val="auto"/>
                <w:kern w:val="0"/>
                <w:sz w:val="24"/>
                <w:szCs w:val="24"/>
                <w:highlight w:val="none"/>
                <w:lang w:bidi="zh-CN"/>
              </w:rPr>
              <w:t>表面做喷塑处理</w:t>
            </w:r>
            <w:r>
              <w:rPr>
                <w:rFonts w:ascii="仿宋" w:hAnsi="仿宋" w:eastAsia="仿宋" w:cs="仿宋"/>
                <w:color w:val="auto"/>
                <w:kern w:val="0"/>
                <w:sz w:val="24"/>
                <w:szCs w:val="24"/>
                <w:highlight w:val="none"/>
                <w:lang w:bidi="zh-CN"/>
              </w:rPr>
              <w:t>，</w:t>
            </w:r>
            <w:r>
              <w:rPr>
                <w:rFonts w:hint="eastAsia" w:ascii="仿宋" w:hAnsi="仿宋" w:eastAsia="仿宋" w:cs="仿宋"/>
                <w:color w:val="auto"/>
                <w:kern w:val="0"/>
                <w:sz w:val="24"/>
                <w:szCs w:val="24"/>
                <w:highlight w:val="none"/>
                <w:lang w:bidi="zh-CN"/>
              </w:rPr>
              <w:t>全部</w:t>
            </w:r>
            <w:r>
              <w:rPr>
                <w:rFonts w:hint="eastAsia" w:ascii="仿宋" w:hAnsi="仿宋" w:eastAsia="仿宋" w:cs="仿宋"/>
                <w:color w:val="auto"/>
                <w:kern w:val="0"/>
                <w:sz w:val="24"/>
                <w:szCs w:val="24"/>
                <w:highlight w:val="none"/>
                <w:lang w:val="zh-CN" w:bidi="zh-CN"/>
              </w:rPr>
              <w:t>满足得</w:t>
            </w:r>
            <w:r>
              <w:rPr>
                <w:rFonts w:ascii="仿宋" w:hAnsi="仿宋" w:eastAsia="仿宋" w:cs="仿宋"/>
                <w:color w:val="auto"/>
                <w:kern w:val="0"/>
                <w:sz w:val="24"/>
                <w:szCs w:val="24"/>
                <w:highlight w:val="none"/>
                <w:lang w:bidi="zh-CN"/>
              </w:rPr>
              <w:t>1</w:t>
            </w:r>
            <w:r>
              <w:rPr>
                <w:rFonts w:hint="eastAsia" w:ascii="仿宋" w:hAnsi="仿宋" w:eastAsia="仿宋" w:cs="仿宋"/>
                <w:color w:val="auto"/>
                <w:kern w:val="0"/>
                <w:sz w:val="24"/>
                <w:szCs w:val="24"/>
                <w:highlight w:val="none"/>
                <w:lang w:bidi="zh-CN"/>
              </w:rPr>
              <w:t>.</w:t>
            </w:r>
            <w:r>
              <w:rPr>
                <w:rFonts w:ascii="仿宋" w:hAnsi="仿宋" w:eastAsia="仿宋" w:cs="仿宋"/>
                <w:color w:val="auto"/>
                <w:kern w:val="0"/>
                <w:sz w:val="24"/>
                <w:szCs w:val="24"/>
                <w:highlight w:val="none"/>
                <w:lang w:bidi="zh-CN"/>
              </w:rPr>
              <w:t>5</w:t>
            </w:r>
            <w:r>
              <w:rPr>
                <w:rFonts w:hint="eastAsia" w:ascii="仿宋" w:hAnsi="仿宋" w:eastAsia="仿宋" w:cs="仿宋"/>
                <w:color w:val="auto"/>
                <w:kern w:val="0"/>
                <w:sz w:val="24"/>
                <w:szCs w:val="24"/>
                <w:highlight w:val="none"/>
                <w:lang w:val="zh-CN" w:bidi="zh-CN"/>
              </w:rPr>
              <w:t>分，</w:t>
            </w:r>
            <w:r>
              <w:rPr>
                <w:rFonts w:hint="eastAsia" w:ascii="仿宋" w:hAnsi="仿宋" w:eastAsia="仿宋" w:cs="仿宋"/>
                <w:color w:val="auto"/>
                <w:kern w:val="0"/>
                <w:sz w:val="24"/>
                <w:szCs w:val="24"/>
                <w:highlight w:val="none"/>
                <w:lang w:bidi="zh-CN"/>
              </w:rPr>
              <w:t>其余不得分</w:t>
            </w:r>
            <w:r>
              <w:rPr>
                <w:rFonts w:ascii="仿宋" w:hAnsi="仿宋" w:eastAsia="仿宋" w:cs="仿宋"/>
                <w:color w:val="auto"/>
                <w:kern w:val="0"/>
                <w:sz w:val="24"/>
                <w:szCs w:val="24"/>
                <w:highlight w:val="none"/>
                <w:lang w:val="zh-CN" w:bidi="zh-CN"/>
              </w:rPr>
              <w:t>；</w:t>
            </w:r>
          </w:p>
          <w:p>
            <w:pPr>
              <w:widowControl/>
              <w:textAlignment w:val="center"/>
              <w:rPr>
                <w:rFonts w:ascii="仿宋" w:hAnsi="仿宋" w:eastAsia="仿宋" w:cs="仿宋"/>
                <w:color w:val="auto"/>
                <w:kern w:val="0"/>
                <w:sz w:val="24"/>
                <w:szCs w:val="24"/>
                <w:highlight w:val="none"/>
                <w:lang w:bidi="zh-CN"/>
              </w:rPr>
            </w:pPr>
            <w:r>
              <w:rPr>
                <w:rFonts w:hint="eastAsia" w:ascii="仿宋" w:hAnsi="仿宋" w:eastAsia="仿宋" w:cs="仿宋"/>
                <w:color w:val="auto"/>
                <w:kern w:val="0"/>
                <w:sz w:val="24"/>
                <w:szCs w:val="24"/>
                <w:highlight w:val="none"/>
                <w:lang w:bidi="zh-CN"/>
              </w:rPr>
              <w:t>2）考虑垃圾分类点位适配性问题</w:t>
            </w:r>
            <w:r>
              <w:rPr>
                <w:rFonts w:hint="eastAsia" w:ascii="仿宋" w:hAnsi="仿宋" w:eastAsia="仿宋" w:cs="仿宋"/>
                <w:color w:val="auto"/>
                <w:kern w:val="0"/>
                <w:sz w:val="24"/>
                <w:szCs w:val="24"/>
                <w:highlight w:val="none"/>
                <w:lang w:val="zh-CN" w:bidi="zh-CN"/>
              </w:rPr>
              <w:t>，</w:t>
            </w:r>
            <w:r>
              <w:rPr>
                <w:rFonts w:hint="eastAsia" w:ascii="仿宋" w:hAnsi="仿宋" w:eastAsia="仿宋" w:cs="仿宋"/>
                <w:color w:val="auto"/>
                <w:kern w:val="0"/>
                <w:sz w:val="24"/>
                <w:szCs w:val="24"/>
                <w:highlight w:val="none"/>
                <w:lang w:bidi="zh-CN"/>
              </w:rPr>
              <w:t>要求摄像头和照明灯可以换方向安装</w:t>
            </w:r>
            <w:r>
              <w:rPr>
                <w:rFonts w:ascii="仿宋" w:hAnsi="仿宋" w:eastAsia="仿宋" w:cs="仿宋"/>
                <w:color w:val="auto"/>
                <w:kern w:val="0"/>
                <w:sz w:val="24"/>
                <w:szCs w:val="24"/>
                <w:highlight w:val="none"/>
                <w:lang w:bidi="zh-CN"/>
              </w:rPr>
              <w:t>，</w:t>
            </w:r>
            <w:r>
              <w:rPr>
                <w:rFonts w:hint="eastAsia" w:ascii="仿宋" w:hAnsi="仿宋" w:eastAsia="仿宋" w:cs="仿宋"/>
                <w:color w:val="auto"/>
                <w:kern w:val="0"/>
                <w:sz w:val="24"/>
                <w:szCs w:val="24"/>
                <w:highlight w:val="none"/>
                <w:lang w:bidi="zh-CN"/>
              </w:rPr>
              <w:t>全部</w:t>
            </w:r>
            <w:r>
              <w:rPr>
                <w:rFonts w:hint="eastAsia" w:ascii="仿宋" w:hAnsi="仿宋" w:eastAsia="仿宋" w:cs="仿宋"/>
                <w:color w:val="auto"/>
                <w:kern w:val="0"/>
                <w:sz w:val="24"/>
                <w:szCs w:val="24"/>
                <w:highlight w:val="none"/>
                <w:lang w:val="zh-CN" w:bidi="zh-CN"/>
              </w:rPr>
              <w:t>满足得</w:t>
            </w:r>
            <w:r>
              <w:rPr>
                <w:rFonts w:ascii="仿宋" w:hAnsi="仿宋" w:eastAsia="仿宋" w:cs="仿宋"/>
                <w:color w:val="auto"/>
                <w:kern w:val="0"/>
                <w:sz w:val="24"/>
                <w:szCs w:val="24"/>
                <w:highlight w:val="none"/>
                <w:lang w:bidi="zh-CN"/>
              </w:rPr>
              <w:t>1</w:t>
            </w:r>
            <w:r>
              <w:rPr>
                <w:rFonts w:hint="eastAsia" w:ascii="仿宋" w:hAnsi="仿宋" w:eastAsia="仿宋" w:cs="仿宋"/>
                <w:color w:val="auto"/>
                <w:kern w:val="0"/>
                <w:sz w:val="24"/>
                <w:szCs w:val="24"/>
                <w:highlight w:val="none"/>
                <w:lang w:bidi="zh-CN"/>
              </w:rPr>
              <w:t>.</w:t>
            </w:r>
            <w:r>
              <w:rPr>
                <w:rFonts w:ascii="仿宋" w:hAnsi="仿宋" w:eastAsia="仿宋" w:cs="仿宋"/>
                <w:color w:val="auto"/>
                <w:kern w:val="0"/>
                <w:sz w:val="24"/>
                <w:szCs w:val="24"/>
                <w:highlight w:val="none"/>
                <w:lang w:bidi="zh-CN"/>
              </w:rPr>
              <w:t>5</w:t>
            </w:r>
            <w:r>
              <w:rPr>
                <w:rFonts w:hint="eastAsia" w:ascii="仿宋" w:hAnsi="仿宋" w:eastAsia="仿宋" w:cs="仿宋"/>
                <w:color w:val="auto"/>
                <w:kern w:val="0"/>
                <w:sz w:val="24"/>
                <w:szCs w:val="24"/>
                <w:highlight w:val="none"/>
                <w:lang w:val="zh-CN" w:bidi="zh-CN"/>
              </w:rPr>
              <w:t>分，</w:t>
            </w:r>
            <w:r>
              <w:rPr>
                <w:rFonts w:hint="eastAsia" w:ascii="仿宋" w:hAnsi="仿宋" w:eastAsia="仿宋" w:cs="仿宋"/>
                <w:color w:val="auto"/>
                <w:kern w:val="0"/>
                <w:sz w:val="24"/>
                <w:szCs w:val="24"/>
                <w:highlight w:val="none"/>
                <w:lang w:bidi="zh-CN"/>
              </w:rPr>
              <w:t>其余不得分</w:t>
            </w:r>
            <w:r>
              <w:rPr>
                <w:rFonts w:ascii="仿宋" w:hAnsi="仿宋" w:eastAsia="仿宋" w:cs="仿宋"/>
                <w:color w:val="auto"/>
                <w:kern w:val="0"/>
                <w:sz w:val="24"/>
                <w:szCs w:val="24"/>
                <w:highlight w:val="none"/>
                <w:lang w:bidi="zh-CN"/>
              </w:rPr>
              <w:t>。</w:t>
            </w:r>
          </w:p>
          <w:p>
            <w:pPr>
              <w:widowControl/>
              <w:textAlignment w:val="center"/>
              <w:rPr>
                <w:rFonts w:ascii="仿宋" w:hAnsi="仿宋" w:eastAsia="仿宋" w:cs="仿宋"/>
                <w:color w:val="auto"/>
                <w:kern w:val="0"/>
                <w:sz w:val="24"/>
                <w:szCs w:val="24"/>
                <w:highlight w:val="none"/>
                <w:lang w:val="zh-CN" w:bidi="zh-CN"/>
              </w:rPr>
            </w:pPr>
            <w:r>
              <w:rPr>
                <w:rFonts w:hint="eastAsia" w:ascii="仿宋" w:hAnsi="仿宋" w:eastAsia="仿宋" w:cs="仿宋"/>
                <w:b/>
                <w:bCs/>
                <w:color w:val="auto"/>
                <w:kern w:val="0"/>
                <w:sz w:val="24"/>
                <w:szCs w:val="24"/>
                <w:highlight w:val="none"/>
                <w:lang w:val="zh-CN" w:bidi="zh-CN"/>
              </w:rPr>
              <w:t>2.</w:t>
            </w:r>
            <w:r>
              <w:rPr>
                <w:rFonts w:hint="eastAsia" w:ascii="仿宋" w:hAnsi="仿宋" w:eastAsia="仿宋" w:cs="仿宋"/>
                <w:b/>
                <w:bCs/>
                <w:color w:val="auto"/>
                <w:kern w:val="0"/>
                <w:sz w:val="24"/>
                <w:szCs w:val="24"/>
                <w:highlight w:val="none"/>
                <w:lang w:bidi="zh-CN"/>
              </w:rPr>
              <w:t>移动式智能</w:t>
            </w:r>
            <w:r>
              <w:rPr>
                <w:rFonts w:hint="eastAsia" w:ascii="仿宋" w:hAnsi="仿宋" w:eastAsia="仿宋" w:cs="仿宋"/>
                <w:b/>
                <w:bCs/>
                <w:color w:val="auto"/>
                <w:kern w:val="0"/>
                <w:sz w:val="24"/>
                <w:szCs w:val="24"/>
                <w:highlight w:val="none"/>
                <w:lang w:val="zh-CN" w:bidi="zh-CN"/>
              </w:rPr>
              <w:t>投放设备</w:t>
            </w:r>
            <w:r>
              <w:rPr>
                <w:rFonts w:ascii="仿宋" w:hAnsi="仿宋" w:eastAsia="仿宋" w:cs="仿宋"/>
                <w:b/>
                <w:bCs/>
                <w:color w:val="auto"/>
                <w:kern w:val="0"/>
                <w:sz w:val="24"/>
                <w:szCs w:val="24"/>
                <w:highlight w:val="none"/>
                <w:lang w:val="zh-CN" w:bidi="zh-CN"/>
              </w:rPr>
              <w:t>（4</w:t>
            </w:r>
            <w:r>
              <w:rPr>
                <w:rFonts w:hint="eastAsia" w:ascii="仿宋" w:hAnsi="仿宋" w:eastAsia="仿宋" w:cs="仿宋"/>
                <w:b/>
                <w:bCs/>
                <w:color w:val="auto"/>
                <w:kern w:val="0"/>
                <w:sz w:val="24"/>
                <w:szCs w:val="24"/>
                <w:highlight w:val="none"/>
                <w:lang w:bidi="zh-CN"/>
              </w:rPr>
              <w:t>分</w:t>
            </w:r>
            <w:r>
              <w:rPr>
                <w:rFonts w:ascii="仿宋" w:hAnsi="仿宋" w:eastAsia="仿宋" w:cs="仿宋"/>
                <w:b/>
                <w:bCs/>
                <w:color w:val="auto"/>
                <w:kern w:val="0"/>
                <w:sz w:val="24"/>
                <w:szCs w:val="24"/>
                <w:highlight w:val="none"/>
                <w:lang w:val="zh-CN" w:bidi="zh-CN"/>
              </w:rPr>
              <w:t>）</w:t>
            </w:r>
            <w:r>
              <w:rPr>
                <w:rFonts w:hint="eastAsia" w:ascii="仿宋" w:hAnsi="仿宋" w:eastAsia="仿宋" w:cs="仿宋"/>
                <w:b/>
                <w:bCs/>
                <w:color w:val="auto"/>
                <w:kern w:val="0"/>
                <w:sz w:val="24"/>
                <w:szCs w:val="24"/>
                <w:highlight w:val="none"/>
                <w:lang w:val="zh-CN" w:bidi="zh-CN"/>
              </w:rPr>
              <w:t>：</w:t>
            </w:r>
          </w:p>
          <w:p>
            <w:pPr>
              <w:widowControl/>
              <w:textAlignment w:val="center"/>
              <w:rPr>
                <w:rFonts w:ascii="仿宋" w:hAnsi="仿宋" w:eastAsia="仿宋" w:cs="仿宋"/>
                <w:color w:val="auto"/>
                <w:kern w:val="0"/>
                <w:sz w:val="24"/>
                <w:szCs w:val="24"/>
                <w:highlight w:val="none"/>
                <w:lang w:bidi="zh-CN"/>
              </w:rPr>
            </w:pPr>
            <w:r>
              <w:rPr>
                <w:rFonts w:ascii="仿宋" w:hAnsi="仿宋" w:eastAsia="仿宋" w:cs="仿宋"/>
                <w:color w:val="auto"/>
                <w:kern w:val="0"/>
                <w:sz w:val="24"/>
                <w:szCs w:val="24"/>
                <w:highlight w:val="none"/>
                <w:lang w:bidi="zh-CN"/>
              </w:rPr>
              <w:t>1</w:t>
            </w:r>
            <w:r>
              <w:rPr>
                <w:rFonts w:hint="eastAsia" w:ascii="仿宋" w:hAnsi="仿宋" w:eastAsia="仿宋" w:cs="仿宋"/>
                <w:color w:val="auto"/>
                <w:kern w:val="0"/>
                <w:sz w:val="24"/>
                <w:szCs w:val="24"/>
                <w:highlight w:val="none"/>
                <w:lang w:bidi="zh-CN"/>
              </w:rPr>
              <w:t>）设备整体</w:t>
            </w:r>
            <w:r>
              <w:rPr>
                <w:rFonts w:hint="eastAsia" w:ascii="仿宋" w:hAnsi="仿宋" w:eastAsia="仿宋" w:cs="仿宋"/>
                <w:color w:val="auto"/>
                <w:kern w:val="0"/>
                <w:sz w:val="24"/>
                <w:szCs w:val="24"/>
                <w:highlight w:val="none"/>
                <w:lang w:val="zh-CN" w:bidi="zh-CN"/>
              </w:rPr>
              <w:t>尺寸≤5</w:t>
            </w:r>
            <w:r>
              <w:rPr>
                <w:rFonts w:hint="eastAsia" w:ascii="仿宋" w:hAnsi="仿宋" w:eastAsia="仿宋" w:cs="仿宋"/>
                <w:color w:val="auto"/>
                <w:kern w:val="0"/>
                <w:sz w:val="24"/>
                <w:szCs w:val="24"/>
                <w:highlight w:val="none"/>
                <w:lang w:bidi="zh-CN"/>
              </w:rPr>
              <w:t>5</w:t>
            </w:r>
            <w:r>
              <w:rPr>
                <w:rFonts w:ascii="仿宋" w:hAnsi="仿宋" w:eastAsia="仿宋" w:cs="仿宋"/>
                <w:color w:val="auto"/>
                <w:kern w:val="0"/>
                <w:sz w:val="24"/>
                <w:szCs w:val="24"/>
                <w:highlight w:val="none"/>
                <w:lang w:bidi="zh-CN"/>
              </w:rPr>
              <w:t>0</w:t>
            </w:r>
            <w:r>
              <w:rPr>
                <w:rFonts w:hint="eastAsia" w:ascii="仿宋" w:hAnsi="仿宋" w:eastAsia="仿宋" w:cs="仿宋"/>
                <w:color w:val="auto"/>
                <w:kern w:val="0"/>
                <w:sz w:val="24"/>
                <w:szCs w:val="24"/>
                <w:highlight w:val="none"/>
                <w:lang w:val="zh-CN" w:bidi="zh-CN"/>
              </w:rPr>
              <w:t xml:space="preserve">0mm </w:t>
            </w:r>
            <w:r>
              <w:rPr>
                <w:rFonts w:ascii="仿宋" w:hAnsi="仿宋" w:eastAsia="仿宋" w:cs="仿宋"/>
                <w:color w:val="auto"/>
                <w:kern w:val="0"/>
                <w:sz w:val="24"/>
                <w:szCs w:val="24"/>
                <w:highlight w:val="none"/>
                <w:lang w:bidi="zh-CN"/>
              </w:rPr>
              <w:t>*2</w:t>
            </w:r>
            <w:r>
              <w:rPr>
                <w:rFonts w:hint="eastAsia" w:ascii="仿宋" w:hAnsi="仿宋" w:eastAsia="仿宋" w:cs="仿宋"/>
                <w:color w:val="auto"/>
                <w:kern w:val="0"/>
                <w:sz w:val="24"/>
                <w:szCs w:val="24"/>
                <w:highlight w:val="none"/>
                <w:lang w:bidi="zh-CN"/>
              </w:rPr>
              <w:t>20</w:t>
            </w:r>
            <w:r>
              <w:rPr>
                <w:rFonts w:hint="eastAsia" w:ascii="仿宋" w:hAnsi="仿宋" w:eastAsia="仿宋" w:cs="仿宋"/>
                <w:color w:val="auto"/>
                <w:kern w:val="0"/>
                <w:sz w:val="24"/>
                <w:szCs w:val="24"/>
                <w:highlight w:val="none"/>
                <w:lang w:val="zh-CN" w:bidi="zh-CN"/>
              </w:rPr>
              <w:t>0mm</w:t>
            </w:r>
            <w:r>
              <w:rPr>
                <w:rFonts w:ascii="仿宋" w:hAnsi="仿宋" w:eastAsia="仿宋" w:cs="仿宋"/>
                <w:color w:val="auto"/>
                <w:kern w:val="0"/>
                <w:sz w:val="24"/>
                <w:szCs w:val="24"/>
                <w:highlight w:val="none"/>
                <w:lang w:bidi="zh-CN"/>
              </w:rPr>
              <w:t>*</w:t>
            </w:r>
            <w:r>
              <w:rPr>
                <w:rFonts w:hint="eastAsia" w:ascii="仿宋" w:hAnsi="仿宋" w:eastAsia="仿宋" w:cs="仿宋"/>
                <w:color w:val="auto"/>
                <w:kern w:val="0"/>
                <w:sz w:val="24"/>
                <w:szCs w:val="24"/>
                <w:highlight w:val="none"/>
                <w:lang w:val="zh-CN" w:bidi="zh-CN"/>
              </w:rPr>
              <w:t>2</w:t>
            </w:r>
            <w:r>
              <w:rPr>
                <w:rFonts w:hint="eastAsia" w:ascii="仿宋" w:hAnsi="仿宋" w:eastAsia="仿宋" w:cs="仿宋"/>
                <w:color w:val="auto"/>
                <w:kern w:val="0"/>
                <w:sz w:val="24"/>
                <w:szCs w:val="24"/>
                <w:highlight w:val="none"/>
                <w:lang w:bidi="zh-CN"/>
              </w:rPr>
              <w:t>50</w:t>
            </w:r>
            <w:r>
              <w:rPr>
                <w:rFonts w:ascii="仿宋" w:hAnsi="仿宋" w:eastAsia="仿宋" w:cs="仿宋"/>
                <w:color w:val="auto"/>
                <w:kern w:val="0"/>
                <w:sz w:val="24"/>
                <w:szCs w:val="24"/>
                <w:highlight w:val="none"/>
                <w:lang w:bidi="zh-CN"/>
              </w:rPr>
              <w:t>0</w:t>
            </w:r>
            <w:r>
              <w:rPr>
                <w:rFonts w:hint="eastAsia" w:ascii="仿宋" w:hAnsi="仿宋" w:eastAsia="仿宋" w:cs="仿宋"/>
                <w:color w:val="auto"/>
                <w:kern w:val="0"/>
                <w:sz w:val="24"/>
                <w:szCs w:val="24"/>
                <w:highlight w:val="none"/>
                <w:lang w:val="zh-CN" w:bidi="zh-CN"/>
              </w:rPr>
              <w:t>mm</w:t>
            </w:r>
            <w:r>
              <w:rPr>
                <w:rFonts w:ascii="仿宋" w:hAnsi="仿宋" w:eastAsia="仿宋" w:cs="仿宋"/>
                <w:color w:val="auto"/>
                <w:kern w:val="0"/>
                <w:sz w:val="24"/>
                <w:szCs w:val="24"/>
                <w:highlight w:val="none"/>
                <w:lang w:bidi="zh-CN"/>
              </w:rPr>
              <w:t>（</w:t>
            </w:r>
            <w:r>
              <w:rPr>
                <w:rFonts w:hint="eastAsia" w:ascii="仿宋" w:hAnsi="仿宋" w:eastAsia="仿宋" w:cs="仿宋"/>
                <w:color w:val="auto"/>
                <w:kern w:val="0"/>
                <w:sz w:val="24"/>
                <w:szCs w:val="24"/>
                <w:highlight w:val="none"/>
                <w:lang w:bidi="zh-CN"/>
              </w:rPr>
              <w:t>长</w:t>
            </w:r>
            <w:r>
              <w:rPr>
                <w:rFonts w:ascii="仿宋" w:hAnsi="仿宋" w:eastAsia="仿宋" w:cs="仿宋"/>
                <w:color w:val="auto"/>
                <w:kern w:val="0"/>
                <w:sz w:val="24"/>
                <w:szCs w:val="24"/>
                <w:highlight w:val="none"/>
                <w:lang w:bidi="zh-CN"/>
              </w:rPr>
              <w:t>*</w:t>
            </w:r>
            <w:r>
              <w:rPr>
                <w:rFonts w:hint="eastAsia" w:ascii="仿宋" w:hAnsi="仿宋" w:eastAsia="仿宋" w:cs="仿宋"/>
                <w:color w:val="auto"/>
                <w:kern w:val="0"/>
                <w:sz w:val="24"/>
                <w:szCs w:val="24"/>
                <w:highlight w:val="none"/>
                <w:lang w:bidi="zh-CN"/>
              </w:rPr>
              <w:t>宽</w:t>
            </w:r>
            <w:r>
              <w:rPr>
                <w:rFonts w:ascii="仿宋" w:hAnsi="仿宋" w:eastAsia="仿宋" w:cs="仿宋"/>
                <w:color w:val="auto"/>
                <w:kern w:val="0"/>
                <w:sz w:val="24"/>
                <w:szCs w:val="24"/>
                <w:highlight w:val="none"/>
                <w:lang w:bidi="zh-CN"/>
              </w:rPr>
              <w:t>*</w:t>
            </w:r>
            <w:r>
              <w:rPr>
                <w:rFonts w:hint="eastAsia" w:ascii="仿宋" w:hAnsi="仿宋" w:eastAsia="仿宋" w:cs="仿宋"/>
                <w:color w:val="auto"/>
                <w:kern w:val="0"/>
                <w:sz w:val="24"/>
                <w:szCs w:val="24"/>
                <w:highlight w:val="none"/>
                <w:lang w:bidi="zh-CN"/>
              </w:rPr>
              <w:t>高</w:t>
            </w:r>
            <w:r>
              <w:rPr>
                <w:rFonts w:ascii="仿宋" w:hAnsi="仿宋" w:eastAsia="仿宋" w:cs="仿宋"/>
                <w:color w:val="auto"/>
                <w:kern w:val="0"/>
                <w:sz w:val="24"/>
                <w:szCs w:val="24"/>
                <w:highlight w:val="none"/>
                <w:lang w:bidi="zh-CN"/>
              </w:rPr>
              <w:t>）</w:t>
            </w:r>
            <w:r>
              <w:rPr>
                <w:rFonts w:hint="eastAsia" w:ascii="仿宋" w:hAnsi="仿宋" w:eastAsia="仿宋" w:cs="仿宋"/>
                <w:color w:val="auto"/>
                <w:kern w:val="0"/>
                <w:sz w:val="24"/>
                <w:szCs w:val="24"/>
                <w:highlight w:val="none"/>
                <w:lang w:val="zh-CN" w:bidi="zh-CN"/>
              </w:rPr>
              <w:t>，</w:t>
            </w:r>
            <w:r>
              <w:rPr>
                <w:rFonts w:hint="eastAsia" w:ascii="仿宋" w:hAnsi="仿宋" w:eastAsia="仿宋" w:cs="仿宋"/>
                <w:color w:val="auto"/>
                <w:kern w:val="0"/>
                <w:sz w:val="24"/>
                <w:szCs w:val="24"/>
                <w:highlight w:val="none"/>
                <w:lang w:bidi="zh-CN"/>
              </w:rPr>
              <w:t>四轮可移动，全部</w:t>
            </w:r>
            <w:r>
              <w:rPr>
                <w:rFonts w:hint="eastAsia" w:ascii="仿宋" w:hAnsi="仿宋" w:eastAsia="仿宋" w:cs="仿宋"/>
                <w:color w:val="auto"/>
                <w:kern w:val="0"/>
                <w:sz w:val="24"/>
                <w:szCs w:val="24"/>
                <w:highlight w:val="none"/>
                <w:lang w:val="zh-CN" w:bidi="zh-CN"/>
              </w:rPr>
              <w:t>满足得</w:t>
            </w:r>
            <w:r>
              <w:rPr>
                <w:rFonts w:ascii="仿宋" w:hAnsi="仿宋" w:eastAsia="仿宋" w:cs="仿宋"/>
                <w:color w:val="auto"/>
                <w:kern w:val="0"/>
                <w:sz w:val="24"/>
                <w:szCs w:val="24"/>
                <w:highlight w:val="none"/>
                <w:lang w:bidi="zh-CN"/>
              </w:rPr>
              <w:t>2</w:t>
            </w:r>
            <w:r>
              <w:rPr>
                <w:rFonts w:hint="eastAsia" w:ascii="仿宋" w:hAnsi="仿宋" w:eastAsia="仿宋" w:cs="仿宋"/>
                <w:color w:val="auto"/>
                <w:kern w:val="0"/>
                <w:sz w:val="24"/>
                <w:szCs w:val="24"/>
                <w:highlight w:val="none"/>
                <w:lang w:val="zh-CN" w:bidi="zh-CN"/>
              </w:rPr>
              <w:t>分，</w:t>
            </w:r>
            <w:r>
              <w:rPr>
                <w:rFonts w:hint="eastAsia" w:ascii="仿宋" w:hAnsi="仿宋" w:eastAsia="仿宋" w:cs="仿宋"/>
                <w:color w:val="auto"/>
                <w:kern w:val="0"/>
                <w:sz w:val="24"/>
                <w:szCs w:val="24"/>
                <w:highlight w:val="none"/>
                <w:lang w:bidi="zh-CN"/>
              </w:rPr>
              <w:t>其余不得分</w:t>
            </w:r>
            <w:r>
              <w:rPr>
                <w:rFonts w:hint="eastAsia" w:ascii="仿宋" w:hAnsi="仿宋" w:eastAsia="仿宋" w:cs="仿宋"/>
                <w:color w:val="auto"/>
                <w:kern w:val="0"/>
                <w:sz w:val="24"/>
                <w:szCs w:val="24"/>
                <w:highlight w:val="none"/>
                <w:lang w:val="zh-CN" w:bidi="zh-CN"/>
              </w:rPr>
              <w:t>；</w:t>
            </w:r>
          </w:p>
          <w:p>
            <w:pPr>
              <w:widowControl/>
              <w:textAlignment w:val="center"/>
              <w:rPr>
                <w:rFonts w:ascii="仿宋" w:hAnsi="仿宋" w:eastAsia="仿宋" w:cs="仿宋"/>
                <w:color w:val="auto"/>
                <w:kern w:val="0"/>
                <w:sz w:val="24"/>
                <w:szCs w:val="24"/>
                <w:highlight w:val="none"/>
                <w:lang w:eastAsia="zh-TW" w:bidi="zh-CN"/>
              </w:rPr>
            </w:pPr>
            <w:r>
              <w:rPr>
                <w:rFonts w:ascii="仿宋" w:hAnsi="仿宋" w:eastAsia="仿宋" w:cs="仿宋"/>
                <w:color w:val="auto"/>
                <w:kern w:val="0"/>
                <w:sz w:val="24"/>
                <w:szCs w:val="24"/>
                <w:highlight w:val="none"/>
                <w:lang w:bidi="zh-CN"/>
              </w:rPr>
              <w:t>2</w:t>
            </w:r>
            <w:r>
              <w:rPr>
                <w:rFonts w:hint="eastAsia" w:ascii="仿宋" w:hAnsi="仿宋" w:eastAsia="仿宋" w:cs="仿宋"/>
                <w:color w:val="auto"/>
                <w:kern w:val="0"/>
                <w:sz w:val="24"/>
                <w:szCs w:val="24"/>
                <w:highlight w:val="none"/>
                <w:lang w:bidi="zh-CN"/>
              </w:rPr>
              <w:t>）</w:t>
            </w:r>
            <w:r>
              <w:rPr>
                <w:rFonts w:hint="eastAsia" w:ascii="仿宋" w:hAnsi="仿宋" w:eastAsia="仿宋" w:cs="仿宋"/>
                <w:color w:val="auto"/>
                <w:kern w:val="0"/>
                <w:sz w:val="24"/>
                <w:szCs w:val="24"/>
                <w:highlight w:val="none"/>
                <w:lang w:val="zh-CN" w:bidi="zh-CN"/>
              </w:rPr>
              <w:t>设备形态全封闭</w:t>
            </w:r>
            <w:r>
              <w:rPr>
                <w:rFonts w:ascii="仿宋" w:hAnsi="仿宋" w:eastAsia="仿宋" w:cs="仿宋"/>
                <w:color w:val="auto"/>
                <w:kern w:val="0"/>
                <w:sz w:val="24"/>
                <w:szCs w:val="24"/>
                <w:highlight w:val="none"/>
                <w:lang w:bidi="zh-CN"/>
              </w:rPr>
              <w:t>，</w:t>
            </w:r>
            <w:r>
              <w:rPr>
                <w:rFonts w:hint="eastAsia" w:ascii="仿宋" w:hAnsi="仿宋" w:eastAsia="仿宋" w:cs="仿宋"/>
                <w:color w:val="auto"/>
                <w:kern w:val="0"/>
                <w:sz w:val="24"/>
                <w:szCs w:val="24"/>
                <w:highlight w:val="none"/>
                <w:lang w:bidi="zh-CN"/>
              </w:rPr>
              <w:t>具备8个投放口，至少可放置6个2</w:t>
            </w:r>
            <w:r>
              <w:rPr>
                <w:rFonts w:ascii="仿宋" w:hAnsi="仿宋" w:eastAsia="仿宋" w:cs="仿宋"/>
                <w:color w:val="auto"/>
                <w:kern w:val="0"/>
                <w:sz w:val="24"/>
                <w:szCs w:val="24"/>
                <w:highlight w:val="none"/>
                <w:lang w:bidi="zh-CN"/>
              </w:rPr>
              <w:t>40L</w:t>
            </w:r>
            <w:r>
              <w:rPr>
                <w:rFonts w:hint="eastAsia" w:ascii="仿宋" w:hAnsi="仿宋" w:eastAsia="仿宋" w:cs="仿宋"/>
                <w:color w:val="auto"/>
                <w:kern w:val="0"/>
                <w:sz w:val="24"/>
                <w:szCs w:val="24"/>
                <w:highlight w:val="none"/>
                <w:lang w:bidi="zh-CN"/>
              </w:rPr>
              <w:t>桶（带称重盘），全部</w:t>
            </w:r>
            <w:r>
              <w:rPr>
                <w:rFonts w:hint="eastAsia" w:ascii="仿宋" w:hAnsi="仿宋" w:eastAsia="仿宋" w:cs="仿宋"/>
                <w:color w:val="auto"/>
                <w:kern w:val="0"/>
                <w:sz w:val="24"/>
                <w:szCs w:val="24"/>
                <w:highlight w:val="none"/>
                <w:lang w:val="zh-CN" w:bidi="zh-CN"/>
              </w:rPr>
              <w:t>满足得</w:t>
            </w:r>
            <w:r>
              <w:rPr>
                <w:rFonts w:ascii="仿宋" w:hAnsi="仿宋" w:eastAsia="仿宋" w:cs="仿宋"/>
                <w:color w:val="auto"/>
                <w:kern w:val="0"/>
                <w:sz w:val="24"/>
                <w:szCs w:val="24"/>
                <w:highlight w:val="none"/>
                <w:lang w:bidi="zh-CN"/>
              </w:rPr>
              <w:t>2</w:t>
            </w:r>
            <w:r>
              <w:rPr>
                <w:rFonts w:hint="eastAsia" w:ascii="仿宋" w:hAnsi="仿宋" w:eastAsia="仿宋" w:cs="仿宋"/>
                <w:color w:val="auto"/>
                <w:kern w:val="0"/>
                <w:sz w:val="24"/>
                <w:szCs w:val="24"/>
                <w:highlight w:val="none"/>
                <w:lang w:val="zh-CN" w:bidi="zh-CN"/>
              </w:rPr>
              <w:t>分，</w:t>
            </w:r>
            <w:r>
              <w:rPr>
                <w:rFonts w:hint="eastAsia" w:ascii="仿宋" w:hAnsi="仿宋" w:eastAsia="仿宋" w:cs="仿宋"/>
                <w:color w:val="auto"/>
                <w:kern w:val="0"/>
                <w:sz w:val="24"/>
                <w:szCs w:val="24"/>
                <w:highlight w:val="none"/>
                <w:lang w:bidi="zh-CN"/>
              </w:rPr>
              <w:t>其余不得分</w:t>
            </w:r>
            <w:r>
              <w:rPr>
                <w:rFonts w:ascii="仿宋" w:hAnsi="仿宋" w:eastAsia="仿宋" w:cs="仿宋"/>
                <w:color w:val="auto"/>
                <w:kern w:val="0"/>
                <w:sz w:val="24"/>
                <w:szCs w:val="24"/>
                <w:highlight w:val="none"/>
                <w:lang w:bidi="zh-CN"/>
              </w:rPr>
              <w:t>。</w:t>
            </w:r>
          </w:p>
          <w:p>
            <w:pPr>
              <w:widowControl/>
              <w:textAlignment w:val="center"/>
              <w:rPr>
                <w:rFonts w:ascii="仿宋" w:hAnsi="仿宋" w:eastAsia="仿宋" w:cs="仿宋"/>
                <w:color w:val="auto"/>
                <w:kern w:val="0"/>
                <w:sz w:val="24"/>
                <w:szCs w:val="24"/>
                <w:highlight w:val="none"/>
                <w:lang w:val="zh-CN" w:bidi="zh-CN"/>
              </w:rPr>
            </w:pPr>
            <w:r>
              <w:rPr>
                <w:rFonts w:hint="eastAsia" w:ascii="仿宋" w:hAnsi="仿宋" w:eastAsia="仿宋" w:cs="仿宋"/>
                <w:b/>
                <w:bCs/>
                <w:color w:val="auto"/>
                <w:kern w:val="0"/>
                <w:sz w:val="24"/>
                <w:szCs w:val="24"/>
                <w:highlight w:val="none"/>
                <w:lang w:val="zh-CN" w:bidi="zh-CN"/>
              </w:rPr>
              <w:t>3.固定式智能投放设备【</w:t>
            </w:r>
            <w:r>
              <w:rPr>
                <w:rFonts w:hint="eastAsia" w:ascii="仿宋" w:hAnsi="仿宋" w:eastAsia="仿宋" w:cs="仿宋"/>
                <w:b/>
                <w:bCs/>
                <w:color w:val="auto"/>
                <w:kern w:val="0"/>
                <w:szCs w:val="21"/>
                <w:highlight w:val="none"/>
              </w:rPr>
              <w:t>4分类智能投放箱</w:t>
            </w:r>
            <w:r>
              <w:rPr>
                <w:rFonts w:ascii="仿宋" w:hAnsi="仿宋" w:eastAsia="仿宋" w:cs="仿宋"/>
                <w:b/>
                <w:bCs/>
                <w:color w:val="auto"/>
                <w:kern w:val="0"/>
                <w:szCs w:val="21"/>
                <w:highlight w:val="none"/>
              </w:rPr>
              <w:t>（</w:t>
            </w:r>
            <w:r>
              <w:rPr>
                <w:rFonts w:hint="eastAsia" w:ascii="仿宋" w:hAnsi="仿宋" w:eastAsia="仿宋" w:cs="仿宋"/>
                <w:b/>
                <w:bCs/>
                <w:color w:val="auto"/>
                <w:kern w:val="0"/>
                <w:szCs w:val="21"/>
                <w:highlight w:val="none"/>
              </w:rPr>
              <w:t>室内</w:t>
            </w:r>
            <w:r>
              <w:rPr>
                <w:rFonts w:ascii="仿宋" w:hAnsi="仿宋" w:eastAsia="仿宋" w:cs="仿宋"/>
                <w:b/>
                <w:bCs/>
                <w:color w:val="auto"/>
                <w:kern w:val="0"/>
                <w:szCs w:val="21"/>
                <w:highlight w:val="none"/>
              </w:rPr>
              <w:t>）</w:t>
            </w:r>
            <w:r>
              <w:rPr>
                <w:rFonts w:hint="eastAsia" w:ascii="仿宋" w:hAnsi="仿宋" w:eastAsia="仿宋" w:cs="仿宋"/>
                <w:b/>
                <w:bCs/>
                <w:color w:val="auto"/>
                <w:kern w:val="0"/>
                <w:sz w:val="24"/>
                <w:szCs w:val="24"/>
                <w:highlight w:val="none"/>
                <w:lang w:val="zh-CN" w:bidi="zh-CN"/>
              </w:rPr>
              <w:t>】</w:t>
            </w:r>
            <w:r>
              <w:rPr>
                <w:rFonts w:ascii="仿宋" w:hAnsi="仿宋" w:eastAsia="仿宋" w:cs="仿宋"/>
                <w:b/>
                <w:bCs/>
                <w:color w:val="auto"/>
                <w:kern w:val="0"/>
                <w:sz w:val="24"/>
                <w:szCs w:val="24"/>
                <w:highlight w:val="none"/>
                <w:lang w:val="zh-CN" w:bidi="zh-CN"/>
              </w:rPr>
              <w:t>（</w:t>
            </w:r>
            <w:r>
              <w:rPr>
                <w:rFonts w:ascii="仿宋" w:hAnsi="仿宋" w:eastAsia="仿宋" w:cs="仿宋"/>
                <w:b/>
                <w:bCs/>
                <w:color w:val="auto"/>
                <w:kern w:val="0"/>
                <w:sz w:val="24"/>
                <w:szCs w:val="24"/>
                <w:highlight w:val="none"/>
                <w:lang w:bidi="zh-CN"/>
              </w:rPr>
              <w:t>1</w:t>
            </w:r>
            <w:r>
              <w:rPr>
                <w:rFonts w:hint="eastAsia" w:ascii="仿宋" w:hAnsi="仿宋" w:eastAsia="仿宋" w:cs="仿宋"/>
                <w:b/>
                <w:bCs/>
                <w:color w:val="auto"/>
                <w:kern w:val="0"/>
                <w:sz w:val="24"/>
                <w:szCs w:val="24"/>
                <w:highlight w:val="none"/>
                <w:lang w:bidi="zh-CN"/>
              </w:rPr>
              <w:t>分</w:t>
            </w:r>
            <w:r>
              <w:rPr>
                <w:rFonts w:ascii="仿宋" w:hAnsi="仿宋" w:eastAsia="仿宋" w:cs="仿宋"/>
                <w:b/>
                <w:bCs/>
                <w:color w:val="auto"/>
                <w:kern w:val="0"/>
                <w:sz w:val="24"/>
                <w:szCs w:val="24"/>
                <w:highlight w:val="none"/>
                <w:lang w:val="zh-CN" w:bidi="zh-CN"/>
              </w:rPr>
              <w:t>）</w:t>
            </w:r>
            <w:r>
              <w:rPr>
                <w:rFonts w:hint="eastAsia" w:ascii="仿宋" w:hAnsi="仿宋" w:eastAsia="仿宋" w:cs="仿宋"/>
                <w:b/>
                <w:bCs/>
                <w:color w:val="auto"/>
                <w:kern w:val="0"/>
                <w:sz w:val="24"/>
                <w:szCs w:val="24"/>
                <w:highlight w:val="none"/>
                <w:lang w:val="zh-CN" w:bidi="zh-CN"/>
              </w:rPr>
              <w:t>：</w:t>
            </w:r>
          </w:p>
          <w:p>
            <w:pPr>
              <w:widowControl/>
              <w:textAlignment w:val="center"/>
              <w:rPr>
                <w:rFonts w:ascii="仿宋" w:hAnsi="仿宋" w:eastAsia="仿宋" w:cs="仿宋"/>
                <w:color w:val="auto"/>
                <w:kern w:val="0"/>
                <w:sz w:val="24"/>
                <w:szCs w:val="24"/>
                <w:highlight w:val="none"/>
                <w:lang w:val="zh-CN" w:bidi="zh-CN"/>
              </w:rPr>
            </w:pPr>
            <w:r>
              <w:rPr>
                <w:rFonts w:hint="eastAsia" w:ascii="仿宋" w:hAnsi="仿宋" w:eastAsia="仿宋" w:cs="仿宋"/>
                <w:color w:val="auto"/>
                <w:kern w:val="0"/>
                <w:sz w:val="24"/>
                <w:szCs w:val="24"/>
                <w:highlight w:val="none"/>
                <w:lang w:val="zh-CN" w:bidi="zh-CN"/>
              </w:rPr>
              <w:t>1）设备自带4块屏幕，分别≧</w:t>
            </w:r>
            <w:r>
              <w:rPr>
                <w:rFonts w:hint="eastAsia" w:ascii="仿宋" w:hAnsi="仿宋" w:eastAsia="仿宋" w:cs="仿宋"/>
                <w:color w:val="auto"/>
                <w:kern w:val="0"/>
                <w:sz w:val="24"/>
                <w:szCs w:val="24"/>
                <w:highlight w:val="none"/>
                <w:lang w:bidi="zh-CN"/>
              </w:rPr>
              <w:t>32</w:t>
            </w:r>
            <w:r>
              <w:rPr>
                <w:rFonts w:hint="eastAsia" w:ascii="仿宋" w:hAnsi="仿宋" w:eastAsia="仿宋" w:cs="仿宋"/>
                <w:color w:val="auto"/>
                <w:kern w:val="0"/>
                <w:sz w:val="24"/>
                <w:szCs w:val="24"/>
                <w:highlight w:val="none"/>
                <w:lang w:val="zh-CN" w:bidi="zh-CN"/>
              </w:rPr>
              <w:t>寸和10寸，2个≧5寸</w:t>
            </w:r>
            <w:r>
              <w:rPr>
                <w:rFonts w:ascii="仿宋" w:hAnsi="仿宋" w:eastAsia="仿宋" w:cs="仿宋"/>
                <w:color w:val="auto"/>
                <w:kern w:val="0"/>
                <w:sz w:val="24"/>
                <w:szCs w:val="24"/>
                <w:highlight w:val="none"/>
                <w:lang w:bidi="zh-CN"/>
              </w:rPr>
              <w:t>，</w:t>
            </w:r>
            <w:r>
              <w:rPr>
                <w:rFonts w:hint="eastAsia" w:ascii="仿宋" w:hAnsi="仿宋" w:eastAsia="仿宋" w:cs="仿宋"/>
                <w:color w:val="auto"/>
                <w:kern w:val="0"/>
                <w:sz w:val="24"/>
                <w:szCs w:val="24"/>
                <w:highlight w:val="none"/>
                <w:lang w:val="zh-CN" w:bidi="zh-CN"/>
              </w:rPr>
              <w:t>全部满足得</w:t>
            </w:r>
            <w:r>
              <w:rPr>
                <w:rFonts w:ascii="仿宋" w:hAnsi="仿宋" w:eastAsia="仿宋" w:cs="仿宋"/>
                <w:color w:val="auto"/>
                <w:kern w:val="0"/>
                <w:sz w:val="24"/>
                <w:szCs w:val="24"/>
                <w:highlight w:val="none"/>
                <w:lang w:bidi="zh-CN"/>
              </w:rPr>
              <w:t>0</w:t>
            </w:r>
            <w:r>
              <w:rPr>
                <w:rFonts w:hint="eastAsia" w:ascii="仿宋" w:hAnsi="仿宋" w:eastAsia="仿宋" w:cs="仿宋"/>
                <w:color w:val="auto"/>
                <w:kern w:val="0"/>
                <w:sz w:val="24"/>
                <w:szCs w:val="24"/>
                <w:highlight w:val="none"/>
                <w:lang w:bidi="zh-CN"/>
              </w:rPr>
              <w:t>.</w:t>
            </w:r>
            <w:r>
              <w:rPr>
                <w:rFonts w:ascii="仿宋" w:hAnsi="仿宋" w:eastAsia="仿宋" w:cs="仿宋"/>
                <w:color w:val="auto"/>
                <w:kern w:val="0"/>
                <w:sz w:val="24"/>
                <w:szCs w:val="24"/>
                <w:highlight w:val="none"/>
                <w:lang w:bidi="zh-CN"/>
              </w:rPr>
              <w:t>5</w:t>
            </w:r>
            <w:r>
              <w:rPr>
                <w:rFonts w:hint="eastAsia" w:ascii="仿宋" w:hAnsi="仿宋" w:eastAsia="仿宋" w:cs="仿宋"/>
                <w:color w:val="auto"/>
                <w:kern w:val="0"/>
                <w:sz w:val="24"/>
                <w:szCs w:val="24"/>
                <w:highlight w:val="none"/>
                <w:lang w:val="zh-CN" w:bidi="zh-CN"/>
              </w:rPr>
              <w:t>分，</w:t>
            </w:r>
            <w:r>
              <w:rPr>
                <w:rFonts w:hint="eastAsia" w:ascii="仿宋" w:hAnsi="仿宋" w:eastAsia="仿宋" w:cs="仿宋"/>
                <w:color w:val="auto"/>
                <w:kern w:val="0"/>
                <w:sz w:val="24"/>
                <w:szCs w:val="24"/>
                <w:highlight w:val="none"/>
                <w:lang w:bidi="zh-CN"/>
              </w:rPr>
              <w:t>其余不得分</w:t>
            </w:r>
            <w:r>
              <w:rPr>
                <w:rFonts w:hint="eastAsia" w:ascii="仿宋" w:hAnsi="仿宋" w:eastAsia="仿宋" w:cs="仿宋"/>
                <w:color w:val="auto"/>
                <w:kern w:val="0"/>
                <w:sz w:val="24"/>
                <w:szCs w:val="24"/>
                <w:highlight w:val="none"/>
                <w:lang w:val="zh-CN" w:bidi="zh-CN"/>
              </w:rPr>
              <w:t>；</w:t>
            </w:r>
          </w:p>
          <w:p>
            <w:pPr>
              <w:widowControl/>
              <w:textAlignment w:val="center"/>
              <w:rPr>
                <w:rFonts w:ascii="仿宋" w:hAnsi="仿宋" w:eastAsia="仿宋" w:cs="仿宋"/>
                <w:color w:val="auto"/>
                <w:kern w:val="0"/>
                <w:sz w:val="24"/>
                <w:szCs w:val="24"/>
                <w:highlight w:val="none"/>
                <w:lang w:val="zh-CN" w:bidi="zh-CN"/>
              </w:rPr>
            </w:pPr>
            <w:r>
              <w:rPr>
                <w:rFonts w:hint="eastAsia" w:ascii="仿宋" w:hAnsi="仿宋" w:eastAsia="仿宋" w:cs="仿宋"/>
                <w:color w:val="auto"/>
                <w:kern w:val="0"/>
                <w:sz w:val="24"/>
                <w:szCs w:val="24"/>
                <w:highlight w:val="none"/>
                <w:lang w:val="zh-CN" w:bidi="zh-CN"/>
              </w:rPr>
              <w:t>2）要求设备为全封闭形态，四分类设备主体宽幅≤3030mm，易腐垃圾投口离地距离≤1120mm，内部净高≧1005mm（需容纳标准240L垃圾桶），全部满足得</w:t>
            </w:r>
            <w:r>
              <w:rPr>
                <w:rFonts w:ascii="仿宋" w:hAnsi="仿宋" w:eastAsia="仿宋" w:cs="仿宋"/>
                <w:color w:val="auto"/>
                <w:kern w:val="0"/>
                <w:sz w:val="24"/>
                <w:szCs w:val="24"/>
                <w:highlight w:val="none"/>
                <w:lang w:bidi="zh-CN"/>
              </w:rPr>
              <w:t>0</w:t>
            </w:r>
            <w:r>
              <w:rPr>
                <w:rFonts w:hint="eastAsia" w:ascii="仿宋" w:hAnsi="仿宋" w:eastAsia="仿宋" w:cs="仿宋"/>
                <w:color w:val="auto"/>
                <w:kern w:val="0"/>
                <w:sz w:val="24"/>
                <w:szCs w:val="24"/>
                <w:highlight w:val="none"/>
                <w:lang w:bidi="zh-CN"/>
              </w:rPr>
              <w:t>.</w:t>
            </w:r>
            <w:r>
              <w:rPr>
                <w:rFonts w:ascii="仿宋" w:hAnsi="仿宋" w:eastAsia="仿宋" w:cs="仿宋"/>
                <w:color w:val="auto"/>
                <w:kern w:val="0"/>
                <w:sz w:val="24"/>
                <w:szCs w:val="24"/>
                <w:highlight w:val="none"/>
                <w:lang w:bidi="zh-CN"/>
              </w:rPr>
              <w:t>5</w:t>
            </w:r>
            <w:r>
              <w:rPr>
                <w:rFonts w:hint="eastAsia" w:ascii="仿宋" w:hAnsi="仿宋" w:eastAsia="仿宋" w:cs="仿宋"/>
                <w:color w:val="auto"/>
                <w:kern w:val="0"/>
                <w:sz w:val="24"/>
                <w:szCs w:val="24"/>
                <w:highlight w:val="none"/>
                <w:lang w:val="zh-CN" w:bidi="zh-CN"/>
              </w:rPr>
              <w:t>分，</w:t>
            </w:r>
            <w:r>
              <w:rPr>
                <w:rFonts w:hint="eastAsia" w:ascii="仿宋" w:hAnsi="仿宋" w:eastAsia="仿宋" w:cs="仿宋"/>
                <w:color w:val="auto"/>
                <w:kern w:val="0"/>
                <w:sz w:val="24"/>
                <w:szCs w:val="24"/>
                <w:highlight w:val="none"/>
                <w:lang w:bidi="zh-CN"/>
              </w:rPr>
              <w:t>其余不得分</w:t>
            </w:r>
            <w:r>
              <w:rPr>
                <w:rFonts w:hint="eastAsia" w:ascii="仿宋" w:hAnsi="仿宋" w:eastAsia="仿宋" w:cs="仿宋"/>
                <w:color w:val="auto"/>
                <w:kern w:val="0"/>
                <w:sz w:val="24"/>
                <w:szCs w:val="24"/>
                <w:highlight w:val="none"/>
                <w:lang w:val="zh-CN" w:bidi="zh-CN"/>
              </w:rPr>
              <w:t>。</w:t>
            </w:r>
          </w:p>
          <w:p>
            <w:pPr>
              <w:rPr>
                <w:rFonts w:ascii="仿宋" w:hAnsi="仿宋" w:eastAsia="仿宋" w:cs="仿宋"/>
                <w:b/>
                <w:bCs/>
                <w:color w:val="auto"/>
                <w:kern w:val="0"/>
                <w:sz w:val="24"/>
                <w:szCs w:val="24"/>
                <w:highlight w:val="none"/>
                <w:lang w:bidi="zh-CN"/>
              </w:rPr>
            </w:pPr>
            <w:r>
              <w:rPr>
                <w:rFonts w:hint="eastAsia" w:ascii="仿宋" w:hAnsi="仿宋" w:eastAsia="仿宋" w:cs="仿宋"/>
                <w:b/>
                <w:bCs/>
                <w:color w:val="auto"/>
                <w:kern w:val="0"/>
                <w:sz w:val="24"/>
                <w:szCs w:val="24"/>
                <w:highlight w:val="none"/>
                <w:lang w:bidi="zh-CN"/>
              </w:rPr>
              <w:t>注：投标单位未提供样品，作无效标处理。</w:t>
            </w:r>
          </w:p>
          <w:p>
            <w:pPr>
              <w:rPr>
                <w:rFonts w:ascii="仿宋" w:hAnsi="仿宋" w:eastAsia="仿宋" w:cs="仿宋"/>
                <w:b/>
                <w:bCs/>
                <w:color w:val="auto"/>
                <w:kern w:val="0"/>
                <w:sz w:val="24"/>
                <w:szCs w:val="24"/>
                <w:highlight w:val="none"/>
                <w:lang w:bidi="zh-CN"/>
              </w:rPr>
            </w:pPr>
            <w:r>
              <w:rPr>
                <w:rFonts w:hint="default" w:ascii="仿宋" w:hAnsi="仿宋" w:eastAsia="仿宋" w:cs="仿宋"/>
                <w:b/>
                <w:bCs/>
                <w:color w:val="auto"/>
                <w:kern w:val="0"/>
                <w:sz w:val="24"/>
                <w:szCs w:val="24"/>
                <w:highlight w:val="none"/>
                <w:lang w:bidi="zh-CN"/>
              </w:rPr>
              <w:t>注：</w:t>
            </w:r>
            <w:r>
              <w:rPr>
                <w:rFonts w:hint="eastAsia" w:ascii="仿宋" w:hAnsi="仿宋" w:eastAsia="仿宋" w:cs="仿宋"/>
                <w:b/>
                <w:bCs/>
                <w:color w:val="auto"/>
                <w:kern w:val="0"/>
                <w:sz w:val="24"/>
                <w:szCs w:val="24"/>
                <w:highlight w:val="none"/>
                <w:lang w:bidi="zh-CN"/>
              </w:rPr>
              <w:t>技术指标参数</w:t>
            </w:r>
            <w:r>
              <w:rPr>
                <w:rFonts w:hint="default" w:ascii="仿宋" w:hAnsi="仿宋" w:eastAsia="仿宋" w:cs="仿宋"/>
                <w:b/>
                <w:bCs/>
                <w:color w:val="auto"/>
                <w:kern w:val="0"/>
                <w:sz w:val="24"/>
                <w:szCs w:val="24"/>
                <w:highlight w:val="none"/>
                <w:lang w:bidi="zh-CN"/>
              </w:rPr>
              <w:t>与此项参数重复的，在此项扣分，</w:t>
            </w:r>
            <w:r>
              <w:rPr>
                <w:rFonts w:hint="eastAsia" w:ascii="仿宋" w:hAnsi="仿宋" w:eastAsia="仿宋" w:cs="仿宋"/>
                <w:b/>
                <w:bCs/>
                <w:color w:val="auto"/>
                <w:kern w:val="0"/>
                <w:sz w:val="24"/>
                <w:szCs w:val="24"/>
                <w:highlight w:val="none"/>
                <w:lang w:bidi="zh-CN"/>
              </w:rPr>
              <w:t>不重复</w:t>
            </w:r>
            <w:r>
              <w:rPr>
                <w:rFonts w:hint="default" w:ascii="仿宋" w:hAnsi="仿宋" w:eastAsia="仿宋" w:cs="仿宋"/>
                <w:b/>
                <w:bCs/>
                <w:color w:val="auto"/>
                <w:kern w:val="0"/>
                <w:sz w:val="24"/>
                <w:szCs w:val="24"/>
                <w:highlight w:val="none"/>
                <w:lang w:bidi="zh-CN"/>
              </w:rPr>
              <w:t>计</w:t>
            </w:r>
            <w:r>
              <w:rPr>
                <w:rFonts w:hint="eastAsia" w:ascii="仿宋" w:hAnsi="仿宋" w:eastAsia="仿宋" w:cs="仿宋"/>
                <w:b/>
                <w:bCs/>
                <w:color w:val="auto"/>
                <w:kern w:val="0"/>
                <w:sz w:val="24"/>
                <w:szCs w:val="24"/>
                <w:highlight w:val="none"/>
                <w:lang w:bidi="zh-CN"/>
              </w:rPr>
              <w:t>分。</w:t>
            </w:r>
          </w:p>
        </w:tc>
        <w:tc>
          <w:tcPr>
            <w:tcW w:w="791" w:type="dxa"/>
            <w:shd w:val="clear" w:color="auto" w:fill="auto"/>
            <w:vAlign w:val="center"/>
          </w:tcPr>
          <w:p>
            <w:pPr>
              <w:widowControl/>
              <w:jc w:val="center"/>
              <w:textAlignment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41" w:type="dxa"/>
            <w:shd w:val="clear" w:color="auto" w:fill="auto"/>
            <w:vAlign w:val="center"/>
          </w:tcPr>
          <w:p>
            <w:pPr>
              <w:widowControl/>
              <w:jc w:val="center"/>
              <w:textAlignment w:val="center"/>
              <w:rPr>
                <w:rFonts w:ascii="仿宋" w:hAnsi="仿宋" w:eastAsia="仿宋" w:cs="仿宋"/>
                <w:b/>
                <w:bCs/>
                <w:color w:val="auto"/>
                <w:sz w:val="24"/>
                <w:szCs w:val="24"/>
                <w:highlight w:val="none"/>
              </w:rPr>
            </w:pPr>
            <w:r>
              <w:rPr>
                <w:rFonts w:ascii="仿宋" w:hAnsi="仿宋" w:eastAsia="仿宋" w:cs="仿宋"/>
                <w:color w:val="auto"/>
                <w:sz w:val="24"/>
                <w:szCs w:val="24"/>
                <w:highlight w:val="none"/>
              </w:rPr>
              <w:t>7</w:t>
            </w:r>
          </w:p>
        </w:tc>
        <w:tc>
          <w:tcPr>
            <w:tcW w:w="1220" w:type="dxa"/>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产品演示</w:t>
            </w:r>
          </w:p>
        </w:tc>
        <w:tc>
          <w:tcPr>
            <w:tcW w:w="6000" w:type="dxa"/>
            <w:shd w:val="clear" w:color="auto" w:fill="auto"/>
            <w:vAlign w:val="center"/>
          </w:tcPr>
          <w:p>
            <w:pPr>
              <w:widowControl/>
              <w:textAlignment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产品演示说明：为确保软硬件产品完全满足本次项目全流程数字化监管所需的能力，本项目需各投标单位对核心产品进行现场演示；</w:t>
            </w:r>
          </w:p>
          <w:p>
            <w:pPr>
              <w:widowControl/>
              <w:textAlignment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xml:space="preserve">要求：三款智能化设备（固定式智能投放设备、移动式智能投放设备、智能督导设备）整体演示时长不超过20分钟。基本要求如下： </w:t>
            </w:r>
          </w:p>
          <w:p>
            <w:pPr>
              <w:widowControl/>
              <w:textAlignment w:val="center"/>
              <w:rPr>
                <w:rFonts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1.固定式智能投放设备</w:t>
            </w:r>
            <w:r>
              <w:rPr>
                <w:rFonts w:hint="eastAsia" w:ascii="仿宋" w:hAnsi="仿宋" w:eastAsia="仿宋" w:cs="仿宋"/>
                <w:b/>
                <w:bCs/>
                <w:color w:val="auto"/>
                <w:kern w:val="0"/>
                <w:sz w:val="24"/>
                <w:szCs w:val="24"/>
                <w:highlight w:val="none"/>
                <w:lang w:val="zh-CN" w:bidi="zh-CN"/>
              </w:rPr>
              <w:t>【</w:t>
            </w:r>
            <w:r>
              <w:rPr>
                <w:rFonts w:hint="eastAsia" w:ascii="仿宋" w:hAnsi="仿宋" w:eastAsia="仿宋" w:cs="仿宋"/>
                <w:b/>
                <w:bCs/>
                <w:color w:val="auto"/>
                <w:kern w:val="0"/>
                <w:szCs w:val="21"/>
                <w:highlight w:val="none"/>
              </w:rPr>
              <w:t>4分类智能投放箱</w:t>
            </w:r>
            <w:r>
              <w:rPr>
                <w:rFonts w:ascii="仿宋" w:hAnsi="仿宋" w:eastAsia="仿宋" w:cs="仿宋"/>
                <w:b/>
                <w:bCs/>
                <w:color w:val="auto"/>
                <w:kern w:val="0"/>
                <w:szCs w:val="21"/>
                <w:highlight w:val="none"/>
              </w:rPr>
              <w:t>（</w:t>
            </w:r>
            <w:r>
              <w:rPr>
                <w:rFonts w:hint="eastAsia" w:ascii="仿宋" w:hAnsi="仿宋" w:eastAsia="仿宋" w:cs="仿宋"/>
                <w:b/>
                <w:bCs/>
                <w:color w:val="auto"/>
                <w:kern w:val="0"/>
                <w:szCs w:val="21"/>
                <w:highlight w:val="none"/>
              </w:rPr>
              <w:t>室内</w:t>
            </w:r>
            <w:r>
              <w:rPr>
                <w:rFonts w:ascii="仿宋" w:hAnsi="仿宋" w:eastAsia="仿宋" w:cs="仿宋"/>
                <w:b/>
                <w:bCs/>
                <w:color w:val="auto"/>
                <w:kern w:val="0"/>
                <w:szCs w:val="21"/>
                <w:highlight w:val="none"/>
              </w:rPr>
              <w:t>）</w:t>
            </w:r>
            <w:r>
              <w:rPr>
                <w:rFonts w:hint="eastAsia" w:ascii="仿宋" w:hAnsi="仿宋" w:eastAsia="仿宋" w:cs="仿宋"/>
                <w:b/>
                <w:bCs/>
                <w:color w:val="auto"/>
                <w:kern w:val="0"/>
                <w:sz w:val="24"/>
                <w:szCs w:val="24"/>
                <w:highlight w:val="none"/>
                <w:lang w:val="zh-CN" w:bidi="zh-CN"/>
              </w:rPr>
              <w:t>】</w:t>
            </w:r>
            <w:r>
              <w:rPr>
                <w:rFonts w:ascii="仿宋" w:hAnsi="仿宋" w:eastAsia="仿宋" w:cs="仿宋"/>
                <w:b/>
                <w:bCs/>
                <w:color w:val="auto"/>
                <w:kern w:val="0"/>
                <w:sz w:val="24"/>
                <w:szCs w:val="24"/>
                <w:highlight w:val="none"/>
              </w:rPr>
              <w:t>（0</w:t>
            </w:r>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5</w:t>
            </w:r>
            <w:r>
              <w:rPr>
                <w:rFonts w:hint="eastAsia" w:ascii="仿宋" w:hAnsi="仿宋" w:eastAsia="仿宋" w:cs="仿宋"/>
                <w:b/>
                <w:bCs/>
                <w:color w:val="auto"/>
                <w:kern w:val="0"/>
                <w:sz w:val="24"/>
                <w:szCs w:val="24"/>
                <w:highlight w:val="none"/>
              </w:rPr>
              <w:t>分</w:t>
            </w:r>
            <w:r>
              <w:rPr>
                <w:rFonts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rPr>
              <w:t>：</w:t>
            </w:r>
          </w:p>
          <w:p>
            <w:pPr>
              <w:widowControl/>
              <w:textAlignment w:val="center"/>
              <w:rPr>
                <w:rStyle w:val="49"/>
                <w:color w:val="auto"/>
                <w:highlight w:val="none"/>
              </w:rPr>
            </w:pPr>
            <w:r>
              <w:rPr>
                <w:rStyle w:val="49"/>
                <w:rFonts w:hint="eastAsia"/>
                <w:color w:val="auto"/>
                <w:highlight w:val="none"/>
              </w:rPr>
              <w:t>所有投口要求具备多方位防夹手功能，当设备检测到夹手会自动反弹开盖，在易腐垃圾投口放入多种非易腐垃圾，投放结束后设备会在</w:t>
            </w:r>
            <w:r>
              <w:rPr>
                <w:rStyle w:val="49"/>
                <w:color w:val="auto"/>
                <w:highlight w:val="none"/>
              </w:rPr>
              <w:t>2</w:t>
            </w:r>
            <w:r>
              <w:rPr>
                <w:rStyle w:val="49"/>
                <w:rFonts w:hint="eastAsia"/>
                <w:color w:val="auto"/>
                <w:highlight w:val="none"/>
              </w:rPr>
              <w:t>秒内识别出非易腐垃圾并展示非易腐垃圾的种类、个数，全部满足得0</w:t>
            </w:r>
            <w:r>
              <w:rPr>
                <w:rStyle w:val="49"/>
                <w:color w:val="auto"/>
                <w:highlight w:val="none"/>
              </w:rPr>
              <w:t>.5</w:t>
            </w:r>
            <w:r>
              <w:rPr>
                <w:rStyle w:val="49"/>
                <w:rFonts w:hint="eastAsia"/>
                <w:color w:val="auto"/>
                <w:highlight w:val="none"/>
              </w:rPr>
              <w:t>分，其余不得分；</w:t>
            </w:r>
          </w:p>
          <w:p>
            <w:pPr>
              <w:widowControl/>
              <w:textAlignment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2.智能督导设备</w:t>
            </w:r>
            <w:r>
              <w:rPr>
                <w:rFonts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rPr>
              <w:t>2分</w:t>
            </w:r>
            <w:r>
              <w:rPr>
                <w:rFonts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rPr>
              <w:t>：</w:t>
            </w:r>
          </w:p>
          <w:p>
            <w:pPr>
              <w:widowControl/>
              <w:textAlignment w:val="center"/>
              <w:rPr>
                <w:color w:val="auto"/>
                <w:highlight w:val="none"/>
              </w:rPr>
            </w:pPr>
            <w:r>
              <w:rPr>
                <w:rStyle w:val="49"/>
                <w:rFonts w:hint="eastAsia"/>
                <w:color w:val="auto"/>
                <w:highlight w:val="none"/>
              </w:rPr>
              <w:t>违规投放抓取（断网模式下）：在监控区域内丢放垃圾</w:t>
            </w:r>
            <w:r>
              <w:rPr>
                <w:rStyle w:val="49"/>
                <w:color w:val="auto"/>
                <w:highlight w:val="none"/>
              </w:rPr>
              <w:t>，</w:t>
            </w:r>
            <w:r>
              <w:rPr>
                <w:rStyle w:val="49"/>
                <w:rFonts w:hint="eastAsia"/>
                <w:color w:val="auto"/>
                <w:highlight w:val="none"/>
              </w:rPr>
              <w:t>系统需要在</w:t>
            </w:r>
            <w:r>
              <w:rPr>
                <w:rStyle w:val="49"/>
                <w:color w:val="auto"/>
                <w:highlight w:val="none"/>
              </w:rPr>
              <w:t>3</w:t>
            </w:r>
            <w:r>
              <w:rPr>
                <w:rStyle w:val="49"/>
                <w:rFonts w:hint="eastAsia"/>
                <w:color w:val="auto"/>
                <w:highlight w:val="none"/>
              </w:rPr>
              <w:t>秒内将违规视频在屏幕上展示</w:t>
            </w:r>
            <w:r>
              <w:rPr>
                <w:rStyle w:val="49"/>
                <w:color w:val="auto"/>
                <w:highlight w:val="none"/>
              </w:rPr>
              <w:t>，</w:t>
            </w:r>
            <w:r>
              <w:rPr>
                <w:rStyle w:val="49"/>
                <w:rFonts w:hint="eastAsia"/>
                <w:color w:val="auto"/>
                <w:highlight w:val="none"/>
              </w:rPr>
              <w:t>同步进行语音提醒全部满足得2分，其余不得分</w:t>
            </w:r>
            <w:r>
              <w:rPr>
                <w:rStyle w:val="49"/>
                <w:color w:val="auto"/>
                <w:highlight w:val="none"/>
              </w:rPr>
              <w:t>。</w:t>
            </w:r>
          </w:p>
          <w:p>
            <w:pPr>
              <w:widowControl/>
              <w:textAlignment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3.以上两种设备联网后的功能演示</w:t>
            </w:r>
            <w:r>
              <w:rPr>
                <w:rFonts w:ascii="仿宋" w:hAnsi="仿宋" w:eastAsia="仿宋" w:cs="仿宋"/>
                <w:b/>
                <w:bCs/>
                <w:color w:val="auto"/>
                <w:kern w:val="0"/>
                <w:sz w:val="24"/>
                <w:szCs w:val="24"/>
                <w:highlight w:val="none"/>
              </w:rPr>
              <w:t>（0</w:t>
            </w:r>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5</w:t>
            </w:r>
            <w:r>
              <w:rPr>
                <w:rFonts w:hint="eastAsia" w:ascii="仿宋" w:hAnsi="仿宋" w:eastAsia="仿宋" w:cs="仿宋"/>
                <w:b/>
                <w:bCs/>
                <w:color w:val="auto"/>
                <w:kern w:val="0"/>
                <w:sz w:val="24"/>
                <w:szCs w:val="24"/>
                <w:highlight w:val="none"/>
              </w:rPr>
              <w:t>分</w:t>
            </w:r>
            <w:r>
              <w:rPr>
                <w:rFonts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rPr>
              <w:t>：</w:t>
            </w:r>
          </w:p>
          <w:p>
            <w:pPr>
              <w:widowControl/>
              <w:textAlignment w:val="center"/>
              <w:rPr>
                <w:color w:val="auto"/>
                <w:highlight w:val="none"/>
              </w:rPr>
            </w:pPr>
            <w:r>
              <w:rPr>
                <w:rStyle w:val="49"/>
                <w:rFonts w:hint="eastAsia"/>
                <w:color w:val="auto"/>
                <w:highlight w:val="none"/>
              </w:rPr>
              <w:t>督导联动：断网情况下的违规行为，网络连接后系统会将该段违规视频及图片推送至管理员手机</w:t>
            </w:r>
            <w:r>
              <w:rPr>
                <w:rStyle w:val="49"/>
                <w:color w:val="auto"/>
                <w:highlight w:val="none"/>
              </w:rPr>
              <w:t>，</w:t>
            </w:r>
            <w:r>
              <w:rPr>
                <w:rStyle w:val="49"/>
                <w:rFonts w:hint="eastAsia"/>
                <w:color w:val="auto"/>
                <w:highlight w:val="none"/>
              </w:rPr>
              <w:t>全部满足得</w:t>
            </w:r>
            <w:r>
              <w:rPr>
                <w:rStyle w:val="49"/>
                <w:color w:val="auto"/>
                <w:highlight w:val="none"/>
              </w:rPr>
              <w:t>0</w:t>
            </w:r>
            <w:r>
              <w:rPr>
                <w:rStyle w:val="49"/>
                <w:rFonts w:hint="eastAsia"/>
                <w:color w:val="auto"/>
                <w:highlight w:val="none"/>
              </w:rPr>
              <w:t>.</w:t>
            </w:r>
            <w:r>
              <w:rPr>
                <w:rStyle w:val="49"/>
                <w:color w:val="auto"/>
                <w:highlight w:val="none"/>
              </w:rPr>
              <w:t>5</w:t>
            </w:r>
            <w:r>
              <w:rPr>
                <w:rStyle w:val="49"/>
                <w:rFonts w:hint="eastAsia"/>
                <w:color w:val="auto"/>
                <w:highlight w:val="none"/>
              </w:rPr>
              <w:t>分，其余不得分；</w:t>
            </w:r>
          </w:p>
          <w:p>
            <w:pPr>
              <w:widowControl/>
              <w:textAlignment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4.移动式智能投放设备</w:t>
            </w:r>
            <w:r>
              <w:rPr>
                <w:rFonts w:ascii="仿宋" w:hAnsi="仿宋" w:eastAsia="仿宋" w:cs="仿宋"/>
                <w:b/>
                <w:bCs/>
                <w:color w:val="auto"/>
                <w:kern w:val="0"/>
                <w:sz w:val="24"/>
                <w:szCs w:val="24"/>
                <w:highlight w:val="none"/>
              </w:rPr>
              <w:t>（2</w:t>
            </w:r>
            <w:r>
              <w:rPr>
                <w:rFonts w:hint="eastAsia" w:ascii="仿宋" w:hAnsi="仿宋" w:eastAsia="仿宋" w:cs="仿宋"/>
                <w:b/>
                <w:bCs/>
                <w:color w:val="auto"/>
                <w:kern w:val="0"/>
                <w:sz w:val="24"/>
                <w:szCs w:val="24"/>
                <w:highlight w:val="none"/>
              </w:rPr>
              <w:t>分</w:t>
            </w:r>
            <w:r>
              <w:rPr>
                <w:rFonts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rPr>
              <w:t>：</w:t>
            </w:r>
          </w:p>
          <w:p>
            <w:pPr>
              <w:widowControl/>
              <w:numPr>
                <w:ilvl w:val="0"/>
                <w:numId w:val="5"/>
              </w:numPr>
              <w:textAlignment w:val="center"/>
              <w:rPr>
                <w:rStyle w:val="49"/>
                <w:color w:val="auto"/>
                <w:highlight w:val="none"/>
              </w:rPr>
            </w:pPr>
            <w:r>
              <w:rPr>
                <w:rStyle w:val="49"/>
                <w:rFonts w:hint="eastAsia"/>
                <w:color w:val="auto"/>
                <w:highlight w:val="none"/>
              </w:rPr>
              <w:t>设备左右两侧除有害垃圾投口外，均可实现刷脸自动开盖，全部满足得</w:t>
            </w:r>
            <w:r>
              <w:rPr>
                <w:rStyle w:val="49"/>
                <w:color w:val="auto"/>
                <w:highlight w:val="none"/>
              </w:rPr>
              <w:t>0</w:t>
            </w:r>
            <w:r>
              <w:rPr>
                <w:rStyle w:val="49"/>
                <w:rFonts w:hint="eastAsia"/>
                <w:color w:val="auto"/>
                <w:highlight w:val="none"/>
              </w:rPr>
              <w:t>.</w:t>
            </w:r>
            <w:r>
              <w:rPr>
                <w:rStyle w:val="49"/>
                <w:color w:val="auto"/>
                <w:highlight w:val="none"/>
              </w:rPr>
              <w:t>5</w:t>
            </w:r>
            <w:r>
              <w:rPr>
                <w:rStyle w:val="49"/>
                <w:rFonts w:hint="eastAsia"/>
                <w:color w:val="auto"/>
                <w:highlight w:val="none"/>
              </w:rPr>
              <w:t>分，其余不得分；</w:t>
            </w:r>
          </w:p>
          <w:p>
            <w:pPr>
              <w:widowControl/>
              <w:numPr>
                <w:ilvl w:val="0"/>
                <w:numId w:val="5"/>
              </w:numPr>
              <w:textAlignment w:val="center"/>
              <w:rPr>
                <w:rFonts w:ascii="仿宋" w:hAnsi="仿宋" w:eastAsia="仿宋" w:cs="仿宋"/>
                <w:color w:val="auto"/>
                <w:sz w:val="24"/>
                <w:szCs w:val="24"/>
                <w:highlight w:val="none"/>
              </w:rPr>
            </w:pPr>
            <w:r>
              <w:rPr>
                <w:rStyle w:val="49"/>
                <w:rFonts w:hint="eastAsia"/>
                <w:color w:val="auto"/>
                <w:highlight w:val="none"/>
              </w:rPr>
              <w:t>设备具备一键自动换桶功能</w:t>
            </w:r>
            <w:r>
              <w:rPr>
                <w:rStyle w:val="49"/>
                <w:color w:val="auto"/>
                <w:highlight w:val="none"/>
              </w:rPr>
              <w:t>，</w:t>
            </w:r>
            <w:r>
              <w:rPr>
                <w:rStyle w:val="49"/>
                <w:rFonts w:hint="eastAsia"/>
                <w:color w:val="auto"/>
                <w:highlight w:val="none"/>
              </w:rPr>
              <w:t>左右两侧“其他”和“易腐”垃圾桶可自动对调位置</w:t>
            </w:r>
            <w:r>
              <w:rPr>
                <w:rStyle w:val="49"/>
                <w:color w:val="auto"/>
                <w:highlight w:val="none"/>
              </w:rPr>
              <w:t>，</w:t>
            </w:r>
            <w:r>
              <w:rPr>
                <w:rStyle w:val="49"/>
                <w:rFonts w:hint="eastAsia"/>
                <w:color w:val="auto"/>
                <w:highlight w:val="none"/>
              </w:rPr>
              <w:t>全部满足得</w:t>
            </w:r>
            <w:r>
              <w:rPr>
                <w:rStyle w:val="49"/>
                <w:color w:val="auto"/>
                <w:highlight w:val="none"/>
              </w:rPr>
              <w:t>1</w:t>
            </w:r>
            <w:r>
              <w:rPr>
                <w:rStyle w:val="49"/>
                <w:rFonts w:hint="eastAsia"/>
                <w:color w:val="auto"/>
                <w:highlight w:val="none"/>
              </w:rPr>
              <w:t>.</w:t>
            </w:r>
            <w:r>
              <w:rPr>
                <w:rStyle w:val="49"/>
                <w:color w:val="auto"/>
                <w:highlight w:val="none"/>
              </w:rPr>
              <w:t>5</w:t>
            </w:r>
            <w:r>
              <w:rPr>
                <w:rStyle w:val="49"/>
                <w:rFonts w:hint="eastAsia"/>
                <w:color w:val="auto"/>
                <w:highlight w:val="none"/>
              </w:rPr>
              <w:t>分，其余不得分</w:t>
            </w:r>
            <w:r>
              <w:rPr>
                <w:rStyle w:val="49"/>
                <w:color w:val="auto"/>
                <w:highlight w:val="none"/>
              </w:rPr>
              <w:t>。</w:t>
            </w:r>
          </w:p>
          <w:p>
            <w:pPr>
              <w:widowControl/>
              <w:numPr>
                <w:ilvl w:val="-1"/>
                <w:numId w:val="0"/>
              </w:numPr>
              <w:textAlignment w:val="center"/>
              <w:rPr>
                <w:rFonts w:ascii="仿宋" w:hAnsi="仿宋" w:eastAsia="仿宋" w:cs="仿宋"/>
                <w:color w:val="auto"/>
                <w:sz w:val="24"/>
                <w:szCs w:val="24"/>
                <w:highlight w:val="none"/>
              </w:rPr>
            </w:pPr>
            <w:r>
              <w:rPr>
                <w:rFonts w:hint="default" w:ascii="仿宋" w:hAnsi="仿宋" w:eastAsia="仿宋" w:cs="仿宋"/>
                <w:b/>
                <w:bCs/>
                <w:color w:val="auto"/>
                <w:kern w:val="0"/>
                <w:sz w:val="24"/>
                <w:szCs w:val="24"/>
                <w:highlight w:val="none"/>
                <w:lang w:bidi="zh-CN"/>
              </w:rPr>
              <w:t>注：</w:t>
            </w:r>
            <w:r>
              <w:rPr>
                <w:rFonts w:hint="eastAsia" w:ascii="仿宋" w:hAnsi="仿宋" w:eastAsia="仿宋" w:cs="仿宋"/>
                <w:b/>
                <w:bCs/>
                <w:color w:val="auto"/>
                <w:kern w:val="0"/>
                <w:sz w:val="24"/>
                <w:szCs w:val="24"/>
                <w:highlight w:val="none"/>
                <w:lang w:bidi="zh-CN"/>
              </w:rPr>
              <w:t>技术指标参数</w:t>
            </w:r>
            <w:r>
              <w:rPr>
                <w:rFonts w:hint="default" w:ascii="仿宋" w:hAnsi="仿宋" w:eastAsia="仿宋" w:cs="仿宋"/>
                <w:b/>
                <w:bCs/>
                <w:color w:val="auto"/>
                <w:kern w:val="0"/>
                <w:sz w:val="24"/>
                <w:szCs w:val="24"/>
                <w:highlight w:val="none"/>
                <w:lang w:bidi="zh-CN"/>
              </w:rPr>
              <w:t>与此项参数重复的，在此项扣分，</w:t>
            </w:r>
            <w:r>
              <w:rPr>
                <w:rFonts w:hint="eastAsia" w:ascii="仿宋" w:hAnsi="仿宋" w:eastAsia="仿宋" w:cs="仿宋"/>
                <w:b/>
                <w:bCs/>
                <w:color w:val="auto"/>
                <w:kern w:val="0"/>
                <w:sz w:val="24"/>
                <w:szCs w:val="24"/>
                <w:highlight w:val="none"/>
                <w:lang w:bidi="zh-CN"/>
              </w:rPr>
              <w:t>不重复</w:t>
            </w:r>
            <w:r>
              <w:rPr>
                <w:rFonts w:hint="default" w:ascii="仿宋" w:hAnsi="仿宋" w:eastAsia="仿宋" w:cs="仿宋"/>
                <w:b/>
                <w:bCs/>
                <w:color w:val="auto"/>
                <w:kern w:val="0"/>
                <w:sz w:val="24"/>
                <w:szCs w:val="24"/>
                <w:highlight w:val="none"/>
                <w:lang w:bidi="zh-CN"/>
              </w:rPr>
              <w:t>计</w:t>
            </w:r>
            <w:r>
              <w:rPr>
                <w:rFonts w:hint="eastAsia" w:ascii="仿宋" w:hAnsi="仿宋" w:eastAsia="仿宋" w:cs="仿宋"/>
                <w:b/>
                <w:bCs/>
                <w:color w:val="auto"/>
                <w:kern w:val="0"/>
                <w:sz w:val="24"/>
                <w:szCs w:val="24"/>
                <w:highlight w:val="none"/>
                <w:lang w:bidi="zh-CN"/>
              </w:rPr>
              <w:t>分。</w:t>
            </w:r>
          </w:p>
        </w:tc>
        <w:tc>
          <w:tcPr>
            <w:tcW w:w="791" w:type="dxa"/>
            <w:shd w:val="clear" w:color="auto" w:fill="auto"/>
            <w:vAlign w:val="center"/>
          </w:tcPr>
          <w:p>
            <w:pPr>
              <w:widowControl/>
              <w:jc w:val="center"/>
              <w:textAlignment w:val="center"/>
              <w:rPr>
                <w:rFonts w:ascii="仿宋" w:hAnsi="仿宋" w:eastAsia="仿宋" w:cs="仿宋"/>
                <w:color w:val="auto"/>
                <w:sz w:val="24"/>
                <w:szCs w:val="24"/>
                <w:highlight w:val="none"/>
              </w:rPr>
            </w:pPr>
            <w:r>
              <w:rPr>
                <w:rFonts w:ascii="仿宋" w:hAnsi="仿宋" w:eastAsia="仿宋" w:cs="仿宋"/>
                <w:color w:val="auto"/>
                <w:kern w:val="0"/>
                <w:sz w:val="24"/>
                <w:szCs w:val="24"/>
                <w:highlight w:val="none"/>
              </w:rPr>
              <w:t>5</w:t>
            </w:r>
          </w:p>
        </w:tc>
      </w:tr>
    </w:tbl>
    <w:p>
      <w:pPr>
        <w:spacing w:line="500" w:lineRule="exact"/>
        <w:jc w:val="left"/>
        <w:rPr>
          <w:rFonts w:ascii="仿宋" w:eastAsia="仿宋"/>
          <w:color w:val="auto"/>
          <w:sz w:val="24"/>
          <w:highlight w:val="none"/>
        </w:rPr>
      </w:pPr>
      <w:r>
        <w:rPr>
          <w:rFonts w:hint="eastAsia" w:ascii="仿宋" w:eastAsia="仿宋"/>
          <w:b/>
          <w:bCs/>
          <w:iCs/>
          <w:color w:val="auto"/>
          <w:sz w:val="24"/>
          <w:highlight w:val="none"/>
        </w:rPr>
        <w:t>注：所有证书都应在有效期内，逾期不得分。</w:t>
      </w:r>
    </w:p>
    <w:p>
      <w:pPr>
        <w:spacing w:line="400" w:lineRule="exact"/>
        <w:rPr>
          <w:rFonts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pPr>
        <w:spacing w:line="400" w:lineRule="exact"/>
        <w:rPr>
          <w:rFonts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pPr>
        <w:spacing w:line="400" w:lineRule="exact"/>
        <w:rPr>
          <w:rFonts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pPr>
        <w:widowControl/>
        <w:snapToGrid w:val="0"/>
        <w:spacing w:line="480" w:lineRule="exact"/>
        <w:rPr>
          <w:rFonts w:ascii="仿宋" w:eastAsia="仿宋"/>
          <w:bCs/>
          <w:iCs/>
          <w:color w:val="auto"/>
          <w:sz w:val="24"/>
          <w:highlight w:val="none"/>
          <w:u w:val="single"/>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rPr>
        <w:t>30</w:t>
      </w:r>
    </w:p>
    <w:p>
      <w:pPr>
        <w:widowControl/>
        <w:snapToGrid w:val="0"/>
        <w:spacing w:line="480" w:lineRule="exact"/>
        <w:rPr>
          <w:rFonts w:ascii="仿宋" w:eastAsia="仿宋"/>
          <w:bCs/>
          <w:iCs/>
          <w:color w:val="auto"/>
          <w:sz w:val="24"/>
          <w:highlight w:val="none"/>
          <w:u w:val="single"/>
        </w:rPr>
      </w:pPr>
    </w:p>
    <w:p>
      <w:pPr>
        <w:widowControl/>
        <w:snapToGrid w:val="0"/>
        <w:spacing w:line="480" w:lineRule="exact"/>
        <w:rPr>
          <w:rFonts w:ascii="仿宋" w:eastAsia="仿宋"/>
          <w:bCs/>
          <w:iCs/>
          <w:color w:val="auto"/>
          <w:sz w:val="24"/>
          <w:highlight w:val="none"/>
          <w:u w:val="single"/>
        </w:rPr>
      </w:pPr>
    </w:p>
    <w:p>
      <w:pPr>
        <w:widowControl/>
        <w:snapToGrid w:val="0"/>
        <w:spacing w:line="480" w:lineRule="exact"/>
        <w:rPr>
          <w:rFonts w:ascii="仿宋" w:eastAsia="仿宋"/>
          <w:bCs/>
          <w:iCs/>
          <w:color w:val="auto"/>
          <w:sz w:val="24"/>
          <w:highlight w:val="none"/>
          <w:u w:val="single"/>
        </w:rPr>
      </w:pPr>
    </w:p>
    <w:p>
      <w:pPr>
        <w:rPr>
          <w:color w:val="auto"/>
          <w:highlight w:val="none"/>
        </w:rPr>
      </w:pPr>
    </w:p>
    <w:p>
      <w:pPr>
        <w:widowControl/>
        <w:snapToGrid w:val="0"/>
        <w:spacing w:line="480" w:lineRule="exact"/>
        <w:rPr>
          <w:rFonts w:ascii="仿宋" w:eastAsia="仿宋"/>
          <w:bCs/>
          <w:iCs/>
          <w:color w:val="auto"/>
          <w:sz w:val="24"/>
          <w:highlight w:val="none"/>
          <w:u w:val="single"/>
        </w:rPr>
      </w:pPr>
    </w:p>
    <w:p>
      <w:pPr>
        <w:widowControl/>
        <w:snapToGrid w:val="0"/>
        <w:spacing w:line="480" w:lineRule="exact"/>
        <w:rPr>
          <w:rFonts w:ascii="仿宋" w:eastAsia="仿宋"/>
          <w:bCs/>
          <w:iCs/>
          <w:color w:val="auto"/>
          <w:sz w:val="24"/>
          <w:highlight w:val="none"/>
          <w:u w:val="single"/>
        </w:rPr>
      </w:pPr>
    </w:p>
    <w:p>
      <w:pPr>
        <w:widowControl/>
        <w:snapToGrid w:val="0"/>
        <w:spacing w:line="480" w:lineRule="exact"/>
        <w:rPr>
          <w:rFonts w:ascii="仿宋" w:eastAsia="仿宋"/>
          <w:bCs/>
          <w:iCs/>
          <w:color w:val="auto"/>
          <w:sz w:val="24"/>
          <w:highlight w:val="none"/>
          <w:u w:val="single"/>
        </w:rPr>
      </w:pPr>
    </w:p>
    <w:p>
      <w:pPr>
        <w:rPr>
          <w:color w:val="auto"/>
          <w:highlight w:val="none"/>
        </w:rPr>
      </w:pPr>
    </w:p>
    <w:p>
      <w:pPr>
        <w:widowControl/>
        <w:snapToGrid w:val="0"/>
        <w:spacing w:line="480" w:lineRule="exact"/>
        <w:rPr>
          <w:rFonts w:ascii="仿宋" w:eastAsia="仿宋"/>
          <w:bCs/>
          <w:iCs/>
          <w:color w:val="auto"/>
          <w:sz w:val="24"/>
          <w:highlight w:val="none"/>
          <w:u w:val="single"/>
        </w:rPr>
      </w:pPr>
    </w:p>
    <w:p>
      <w:pPr>
        <w:rPr>
          <w:color w:val="auto"/>
          <w:highlight w:val="none"/>
        </w:rPr>
      </w:pPr>
    </w:p>
    <w:p>
      <w:pPr>
        <w:widowControl/>
        <w:snapToGrid w:val="0"/>
        <w:spacing w:line="480" w:lineRule="exact"/>
        <w:rPr>
          <w:rFonts w:ascii="仿宋" w:eastAsia="仿宋"/>
          <w:bCs/>
          <w:iCs/>
          <w:color w:val="auto"/>
          <w:sz w:val="24"/>
          <w:highlight w:val="none"/>
          <w:u w:val="single"/>
        </w:rPr>
      </w:pPr>
    </w:p>
    <w:p>
      <w:pPr>
        <w:rPr>
          <w:color w:val="auto"/>
          <w:highlight w:val="none"/>
        </w:rPr>
      </w:pPr>
    </w:p>
    <w:p>
      <w:pPr>
        <w:widowControl/>
        <w:snapToGrid w:val="0"/>
        <w:spacing w:line="480" w:lineRule="exact"/>
        <w:rPr>
          <w:rFonts w:ascii="仿宋" w:eastAsia="仿宋"/>
          <w:bCs/>
          <w:iCs/>
          <w:color w:val="auto"/>
          <w:sz w:val="24"/>
          <w:highlight w:val="none"/>
          <w:u w:val="single"/>
        </w:rPr>
      </w:pPr>
    </w:p>
    <w:p>
      <w:pPr>
        <w:rPr>
          <w:color w:val="auto"/>
          <w:highlight w:val="none"/>
        </w:rPr>
      </w:pPr>
    </w:p>
    <w:p>
      <w:pPr>
        <w:rPr>
          <w:color w:val="auto"/>
          <w:highlight w:val="none"/>
        </w:rPr>
      </w:pPr>
      <w:bookmarkStart w:id="48" w:name="_Toc27230"/>
    </w:p>
    <w:p>
      <w:pPr>
        <w:rPr>
          <w:color w:val="auto"/>
          <w:highlight w:val="none"/>
        </w:rPr>
      </w:pPr>
    </w:p>
    <w:p>
      <w:pPr>
        <w:rPr>
          <w:color w:val="auto"/>
          <w:highlight w:val="none"/>
        </w:rPr>
      </w:pPr>
    </w:p>
    <w:p>
      <w:pPr>
        <w:pStyle w:val="2"/>
        <w:rPr>
          <w:rFonts w:ascii="仿宋"/>
          <w:color w:val="auto"/>
          <w:highlight w:val="none"/>
        </w:rPr>
      </w:pPr>
      <w:r>
        <w:rPr>
          <w:rFonts w:hint="eastAsia" w:ascii="仿宋"/>
          <w:color w:val="auto"/>
          <w:highlight w:val="none"/>
        </w:rPr>
        <w:t>第六章  投标文件格式附件</w:t>
      </w:r>
      <w:bookmarkEnd w:id="48"/>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投标文件制作请按照本采购文件“第二章 投标人须知”第三部分“投标文件”的规定制作，有关格式附件如下：</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snapToGrid w:val="0"/>
        <w:spacing w:beforeLines="50" w:after="50"/>
        <w:jc w:val="left"/>
        <w:rPr>
          <w:rFonts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pPr>
        <w:snapToGrid w:val="0"/>
        <w:spacing w:beforeLines="50" w:after="50"/>
        <w:jc w:val="right"/>
        <w:rPr>
          <w:rFonts w:ascii="仿宋" w:eastAsia="仿宋"/>
          <w:b/>
          <w:color w:val="auto"/>
          <w:sz w:val="30"/>
          <w:szCs w:val="30"/>
          <w:highlight w:val="none"/>
        </w:rPr>
      </w:pPr>
    </w:p>
    <w:p>
      <w:pPr>
        <w:snapToGrid w:val="0"/>
        <w:spacing w:beforeLines="50" w:after="50"/>
        <w:jc w:val="right"/>
        <w:rPr>
          <w:rFonts w:ascii="仿宋" w:eastAsia="仿宋"/>
          <w:bCs/>
          <w:color w:val="auto"/>
          <w:sz w:val="30"/>
          <w:szCs w:val="30"/>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pPr>
        <w:spacing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p>
    <w:p>
      <w:pPr>
        <w:spacing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标项：</w:t>
      </w:r>
    </w:p>
    <w:p>
      <w:pPr>
        <w:spacing w:line="1200" w:lineRule="exact"/>
        <w:ind w:right="6"/>
        <w:jc w:val="center"/>
        <w:rPr>
          <w:rFonts w:ascii="仿宋" w:eastAsia="仿宋"/>
          <w:color w:val="auto"/>
          <w:sz w:val="72"/>
          <w:szCs w:val="72"/>
          <w:highlight w:val="none"/>
        </w:rPr>
      </w:pPr>
    </w:p>
    <w:p>
      <w:pPr>
        <w:spacing w:line="1200" w:lineRule="exact"/>
        <w:ind w:right="6"/>
        <w:jc w:val="center"/>
        <w:rPr>
          <w:rFonts w:ascii="仿宋" w:eastAsia="仿宋"/>
          <w:color w:val="auto"/>
          <w:sz w:val="72"/>
          <w:szCs w:val="72"/>
          <w:highlight w:val="none"/>
        </w:rPr>
      </w:pP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资</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格</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pPr>
        <w:spacing w:line="1200" w:lineRule="exact"/>
        <w:ind w:right="6"/>
        <w:jc w:val="center"/>
        <w:rPr>
          <w:rFonts w:ascii="仿宋" w:eastAsia="仿宋"/>
          <w:color w:val="auto"/>
          <w:sz w:val="72"/>
          <w:szCs w:val="72"/>
          <w:highlight w:val="none"/>
        </w:rPr>
      </w:pPr>
    </w:p>
    <w:p>
      <w:pPr>
        <w:spacing w:line="500" w:lineRule="exact"/>
        <w:ind w:right="7"/>
        <w:jc w:val="center"/>
        <w:rPr>
          <w:rFonts w:ascii="仿宋" w:eastAsia="仿宋"/>
          <w:color w:val="auto"/>
          <w:sz w:val="36"/>
          <w:szCs w:val="36"/>
          <w:highlight w:val="none"/>
        </w:rPr>
      </w:pPr>
    </w:p>
    <w:p>
      <w:pPr>
        <w:spacing w:line="500" w:lineRule="exact"/>
        <w:ind w:right="7"/>
        <w:jc w:val="center"/>
        <w:rPr>
          <w:rFonts w:ascii="仿宋" w:eastAsia="仿宋"/>
          <w:color w:val="auto"/>
          <w:sz w:val="36"/>
          <w:szCs w:val="36"/>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日    期：</w:t>
      </w:r>
    </w:p>
    <w:p>
      <w:pPr>
        <w:snapToGrid w:val="0"/>
        <w:spacing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pPr>
        <w:snapToGrid w:val="0"/>
        <w:spacing w:beforeLines="50" w:after="50"/>
        <w:jc w:val="center"/>
        <w:rPr>
          <w:rFonts w:ascii="仿宋" w:eastAsia="仿宋" w:cs="仿宋_GB2312"/>
          <w:color w:val="auto"/>
          <w:sz w:val="30"/>
          <w:szCs w:val="30"/>
          <w:highlight w:val="none"/>
        </w:rPr>
      </w:pPr>
      <w:bookmarkStart w:id="49" w:name="_Toc64369786"/>
      <w:r>
        <w:rPr>
          <w:rFonts w:hint="eastAsia" w:ascii="仿宋" w:eastAsia="仿宋" w:cs="仿宋_GB2312"/>
          <w:color w:val="auto"/>
          <w:sz w:val="30"/>
          <w:szCs w:val="30"/>
          <w:highlight w:val="none"/>
        </w:rPr>
        <w:t>目 录</w:t>
      </w:r>
      <w:bookmarkEnd w:id="49"/>
    </w:p>
    <w:p>
      <w:pPr>
        <w:pStyle w:val="42"/>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1.投标声明函 …………………………………………………………………（页码）</w:t>
      </w:r>
    </w:p>
    <w:p>
      <w:pPr>
        <w:pStyle w:val="42"/>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2.联合体协议书（如有）……………………………………………………（页码）</w:t>
      </w:r>
    </w:p>
    <w:p>
      <w:pPr>
        <w:pStyle w:val="42"/>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3.法定代表人授权委托书……………………………………………………（页码）</w:t>
      </w:r>
    </w:p>
    <w:p>
      <w:pPr>
        <w:pStyle w:val="42"/>
        <w:spacing w:line="360" w:lineRule="auto"/>
        <w:ind w:firstLine="0" w:firstLineChars="0"/>
        <w:jc w:val="left"/>
        <w:rPr>
          <w:rFonts w:ascii="仿宋" w:eastAsia="仿宋" w:cs="仿宋_GB2312"/>
          <w:color w:val="auto"/>
          <w:highlight w:val="none"/>
        </w:rPr>
      </w:pPr>
      <w:r>
        <w:rPr>
          <w:rFonts w:ascii="仿宋" w:eastAsia="仿宋" w:cs="仿宋_GB2312"/>
          <w:color w:val="auto"/>
          <w:highlight w:val="none"/>
        </w:rPr>
        <w:t>4</w:t>
      </w:r>
      <w:r>
        <w:rPr>
          <w:rFonts w:hint="eastAsia" w:ascii="仿宋" w:eastAsia="仿宋" w:cs="仿宋_GB2312"/>
          <w:color w:val="auto"/>
          <w:highlight w:val="none"/>
        </w:rPr>
        <w:t>.法定代表人及其授权代表身份证…………………………………………（页码）</w:t>
      </w:r>
    </w:p>
    <w:p>
      <w:pPr>
        <w:pStyle w:val="42"/>
        <w:spacing w:line="360" w:lineRule="auto"/>
        <w:ind w:firstLine="0" w:firstLineChars="0"/>
        <w:jc w:val="left"/>
        <w:rPr>
          <w:rFonts w:ascii="仿宋" w:eastAsia="仿宋" w:cs="仿宋_GB2312"/>
          <w:color w:val="auto"/>
          <w:highlight w:val="none"/>
        </w:rPr>
      </w:pPr>
      <w:r>
        <w:rPr>
          <w:rFonts w:ascii="仿宋" w:eastAsia="仿宋" w:cs="仿宋_GB2312"/>
          <w:color w:val="auto"/>
          <w:highlight w:val="none"/>
        </w:rPr>
        <w:t>5</w:t>
      </w:r>
      <w:r>
        <w:rPr>
          <w:rFonts w:hint="eastAsia" w:ascii="仿宋" w:eastAsia="仿宋" w:cs="仿宋_GB2312"/>
          <w:color w:val="auto"/>
          <w:highlight w:val="none"/>
        </w:rPr>
        <w:t>.资格条件证明材料</w:t>
      </w:r>
    </w:p>
    <w:p>
      <w:pPr>
        <w:pStyle w:val="42"/>
        <w:spacing w:line="360" w:lineRule="auto"/>
        <w:ind w:firstLine="240" w:firstLineChars="100"/>
        <w:jc w:val="left"/>
        <w:rPr>
          <w:rFonts w:ascii="仿宋" w:eastAsia="仿宋" w:cs="仿宋_GB2312"/>
          <w:color w:val="auto"/>
          <w:highlight w:val="none"/>
        </w:rPr>
      </w:pPr>
      <w:bookmarkStart w:id="50" w:name="_Toc64369787"/>
      <w:r>
        <w:rPr>
          <w:rFonts w:ascii="仿宋" w:eastAsia="仿宋" w:cs="仿宋_GB2312"/>
          <w:color w:val="auto"/>
          <w:highlight w:val="none"/>
        </w:rPr>
        <w:t>5</w:t>
      </w:r>
      <w:r>
        <w:rPr>
          <w:rFonts w:hint="eastAsia" w:ascii="仿宋" w:eastAsia="仿宋" w:cs="仿宋_GB2312"/>
          <w:color w:val="auto"/>
          <w:highlight w:val="none"/>
        </w:rPr>
        <w:t>.1营业执照(或事业法人登记证书)………………………………………（页码）</w:t>
      </w:r>
      <w:bookmarkEnd w:id="50"/>
    </w:p>
    <w:p>
      <w:pPr>
        <w:pStyle w:val="42"/>
        <w:spacing w:line="360" w:lineRule="auto"/>
        <w:ind w:firstLine="240" w:firstLineChars="100"/>
        <w:jc w:val="left"/>
        <w:rPr>
          <w:rFonts w:ascii="仿宋" w:eastAsia="仿宋" w:cs="仿宋_GB2312"/>
          <w:color w:val="auto"/>
          <w:highlight w:val="none"/>
        </w:rPr>
      </w:pPr>
      <w:bookmarkStart w:id="51" w:name="_Toc64369788"/>
      <w:r>
        <w:rPr>
          <w:rFonts w:ascii="仿宋" w:eastAsia="仿宋" w:cs="仿宋_GB2312"/>
          <w:color w:val="auto"/>
          <w:highlight w:val="none"/>
        </w:rPr>
        <w:t>5</w:t>
      </w:r>
      <w:r>
        <w:rPr>
          <w:rFonts w:hint="eastAsia" w:ascii="仿宋" w:eastAsia="仿宋" w:cs="仿宋_GB2312"/>
          <w:color w:val="auto"/>
          <w:highlight w:val="none"/>
        </w:rPr>
        <w:t>.</w:t>
      </w:r>
      <w:r>
        <w:rPr>
          <w:rFonts w:ascii="仿宋" w:eastAsia="仿宋" w:cs="仿宋_GB2312"/>
          <w:color w:val="auto"/>
          <w:highlight w:val="none"/>
        </w:rPr>
        <w:t>2</w:t>
      </w:r>
      <w:r>
        <w:rPr>
          <w:rFonts w:hint="eastAsia" w:ascii="仿宋" w:eastAsia="仿宋" w:cs="仿宋_GB2312"/>
          <w:color w:val="auto"/>
          <w:highlight w:val="none"/>
        </w:rPr>
        <w:t>特定资格条件的有关证明材料（如有）………………………………（页码）</w:t>
      </w:r>
      <w:bookmarkEnd w:id="51"/>
    </w:p>
    <w:p>
      <w:pPr>
        <w:pStyle w:val="42"/>
        <w:spacing w:line="360" w:lineRule="auto"/>
        <w:ind w:firstLine="0" w:firstLineChars="0"/>
        <w:jc w:val="left"/>
        <w:rPr>
          <w:rFonts w:ascii="仿宋" w:eastAsia="仿宋" w:cs="仿宋_GB2312"/>
          <w:color w:val="auto"/>
          <w:highlight w:val="none"/>
        </w:rPr>
      </w:pPr>
      <w:r>
        <w:rPr>
          <w:rFonts w:ascii="仿宋" w:eastAsia="仿宋" w:cs="仿宋_GB2312"/>
          <w:color w:val="auto"/>
          <w:highlight w:val="none"/>
        </w:rPr>
        <w:t>6</w:t>
      </w:r>
      <w:r>
        <w:rPr>
          <w:rFonts w:hint="eastAsia" w:ascii="仿宋" w:eastAsia="仿宋" w:cs="仿宋_GB2312"/>
          <w:color w:val="auto"/>
          <w:highlight w:val="none"/>
        </w:rPr>
        <w:t>.中小企业声明函…………………………………………………（页码）</w:t>
      </w:r>
    </w:p>
    <w:p>
      <w:pPr>
        <w:pStyle w:val="42"/>
        <w:spacing w:line="360" w:lineRule="auto"/>
        <w:ind w:firstLine="0" w:firstLineChars="0"/>
        <w:jc w:val="left"/>
        <w:rPr>
          <w:rFonts w:ascii="仿宋" w:eastAsia="仿宋" w:cs="仿宋_GB2312"/>
          <w:color w:val="auto"/>
          <w:highlight w:val="none"/>
        </w:rPr>
      </w:pPr>
      <w:r>
        <w:rPr>
          <w:rFonts w:ascii="仿宋" w:eastAsia="仿宋" w:cs="仿宋_GB2312"/>
          <w:color w:val="auto"/>
          <w:highlight w:val="none"/>
        </w:rPr>
        <w:t>7</w:t>
      </w:r>
      <w:r>
        <w:rPr>
          <w:rFonts w:hint="eastAsia" w:ascii="仿宋" w:eastAsia="仿宋" w:cs="仿宋_GB2312"/>
          <w:color w:val="auto"/>
          <w:highlight w:val="none"/>
        </w:rPr>
        <w:t>.残疾人福利性单位声明函（如有）………………………………………（页码）</w:t>
      </w:r>
    </w:p>
    <w:p>
      <w:pPr>
        <w:spacing w:line="360" w:lineRule="auto"/>
        <w:jc w:val="left"/>
        <w:rPr>
          <w:rFonts w:ascii="仿宋" w:eastAsia="仿宋" w:cs="仿宋_GB2312"/>
          <w:b/>
          <w:bCs/>
          <w:color w:val="auto"/>
          <w:sz w:val="24"/>
          <w:highlight w:val="none"/>
        </w:rPr>
      </w:pPr>
    </w:p>
    <w:p>
      <w:pPr>
        <w:spacing w:line="360" w:lineRule="auto"/>
        <w:jc w:val="left"/>
        <w:rPr>
          <w:rFonts w:ascii="仿宋" w:eastAsia="仿宋" w:cs="仿宋_GB2312"/>
          <w:b/>
          <w:bCs/>
          <w:color w:val="auto"/>
          <w:sz w:val="24"/>
          <w:highlight w:val="none"/>
        </w:rPr>
      </w:pPr>
      <w:r>
        <w:rPr>
          <w:rFonts w:hint="eastAsia" w:ascii="仿宋" w:eastAsia="仿宋" w:cs="仿宋_GB2312"/>
          <w:b/>
          <w:bCs/>
          <w:color w:val="auto"/>
          <w:sz w:val="24"/>
          <w:highlight w:val="none"/>
        </w:rPr>
        <w:t>注：以上文件按采购文件提供的格式制作，投标供应商根据内容做好加密电子投标文件的关联点设置。</w:t>
      </w:r>
    </w:p>
    <w:p>
      <w:pPr>
        <w:pageBreakBefore/>
        <w:rPr>
          <w:rFonts w:ascii="仿宋" w:eastAsia="仿宋"/>
          <w:b/>
          <w:color w:val="auto"/>
          <w:sz w:val="28"/>
          <w:szCs w:val="28"/>
          <w:highlight w:val="none"/>
        </w:rPr>
      </w:pPr>
      <w:r>
        <w:rPr>
          <w:rFonts w:hint="eastAsia" w:ascii="仿宋" w:eastAsia="仿宋"/>
          <w:b/>
          <w:color w:val="auto"/>
          <w:sz w:val="28"/>
          <w:szCs w:val="28"/>
          <w:highlight w:val="none"/>
        </w:rPr>
        <w:t>附件3：投标声明函</w:t>
      </w:r>
    </w:p>
    <w:p>
      <w:pPr>
        <w:pStyle w:val="37"/>
        <w:spacing w:afterLines="0" w:line="440" w:lineRule="exact"/>
        <w:ind w:firstLine="0" w:firstLineChars="0"/>
        <w:rPr>
          <w:rFonts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pPr>
        <w:pStyle w:val="37"/>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pPr>
        <w:pStyle w:val="37"/>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pPr>
        <w:pStyle w:val="6"/>
        <w:tabs>
          <w:tab w:val="clear" w:pos="1697"/>
        </w:tabs>
        <w:spacing w:afterLines="0" w:line="440" w:lineRule="exact"/>
        <w:ind w:left="0" w:firstLine="480" w:firstLineChars="200"/>
        <w:rPr>
          <w:rFonts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pPr>
        <w:pStyle w:val="37"/>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highlight w:val="none"/>
          <w:lang w:val="zh-CN"/>
        </w:rPr>
        <w:t>我方</w:t>
      </w:r>
      <w:r>
        <w:rPr>
          <w:rFonts w:hint="eastAsia" w:ascii="仿宋" w:eastAsia="仿宋" w:cs="仿宋_GB2312"/>
          <w:b/>
          <w:bCs/>
          <w:color w:val="auto"/>
          <w:highlight w:val="none"/>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pPr>
        <w:pStyle w:val="37"/>
        <w:spacing w:afterLines="0" w:line="440" w:lineRule="exact"/>
        <w:ind w:firstLine="480"/>
        <w:rPr>
          <w:rFonts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7"/>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pPr>
        <w:pStyle w:val="6"/>
        <w:tabs>
          <w:tab w:val="clear" w:pos="1697"/>
        </w:tabs>
        <w:spacing w:afterLines="0" w:line="440" w:lineRule="exact"/>
        <w:ind w:left="0" w:firstLine="480" w:firstLineChars="200"/>
        <w:rPr>
          <w:rFonts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pPr>
        <w:pStyle w:val="37"/>
        <w:spacing w:afterLines="0" w:line="440" w:lineRule="exact"/>
        <w:ind w:firstLine="480"/>
        <w:rPr>
          <w:rFonts w:ascii="仿宋" w:eastAsia="仿宋"/>
          <w:color w:val="auto"/>
          <w:szCs w:val="24"/>
          <w:highlight w:val="none"/>
        </w:rPr>
      </w:pPr>
      <w:r>
        <w:rPr>
          <w:rFonts w:hint="eastAsia" w:ascii="仿宋" w:eastAsia="仿宋"/>
          <w:color w:val="auto"/>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pPr>
        <w:pStyle w:val="37"/>
        <w:spacing w:afterLines="0" w:line="440" w:lineRule="exact"/>
        <w:ind w:firstLine="480"/>
        <w:rPr>
          <w:rFonts w:ascii="仿宋" w:eastAsia="仿宋"/>
          <w:color w:val="auto"/>
          <w:szCs w:val="24"/>
          <w:highlight w:val="none"/>
        </w:rPr>
      </w:pPr>
    </w:p>
    <w:p>
      <w:pPr>
        <w:pStyle w:val="37"/>
        <w:spacing w:afterLines="0" w:line="440" w:lineRule="exact"/>
        <w:ind w:firstLine="480"/>
        <w:rPr>
          <w:rFonts w:ascii="仿宋" w:eastAsia="仿宋"/>
          <w:color w:val="auto"/>
          <w:szCs w:val="24"/>
          <w:highlight w:val="none"/>
        </w:rPr>
      </w:pPr>
    </w:p>
    <w:p>
      <w:pPr>
        <w:pStyle w:val="37"/>
        <w:spacing w:afterLines="0" w:line="440" w:lineRule="exact"/>
        <w:ind w:firstLine="480"/>
        <w:rPr>
          <w:rFonts w:ascii="仿宋" w:eastAsia="仿宋"/>
          <w:color w:val="auto"/>
          <w:szCs w:val="24"/>
          <w:highlight w:val="none"/>
        </w:rPr>
      </w:pPr>
    </w:p>
    <w:p>
      <w:pPr>
        <w:pStyle w:val="37"/>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法定代表人或其授权代表(签字或签章)：</w:t>
      </w:r>
    </w:p>
    <w:p>
      <w:pPr>
        <w:pStyle w:val="37"/>
        <w:spacing w:afterLines="0" w:line="440" w:lineRule="exact"/>
        <w:ind w:firstLine="480"/>
        <w:rPr>
          <w:rFonts w:ascii="仿宋" w:eastAsia="仿宋"/>
          <w:color w:val="auto"/>
          <w:szCs w:val="24"/>
          <w:highlight w:val="none"/>
        </w:rPr>
      </w:pPr>
    </w:p>
    <w:p>
      <w:pPr>
        <w:pStyle w:val="37"/>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 xml:space="preserve">投标人(盖章)：　　　　　　　　　　　　　　　　　　　　日期：     </w:t>
      </w:r>
    </w:p>
    <w:p>
      <w:pPr>
        <w:pStyle w:val="37"/>
        <w:spacing w:afterLines="0" w:line="440" w:lineRule="exact"/>
        <w:ind w:firstLine="480"/>
        <w:rPr>
          <w:rFonts w:ascii="仿宋" w:eastAsia="仿宋"/>
          <w:color w:val="auto"/>
          <w:szCs w:val="24"/>
          <w:highlight w:val="none"/>
        </w:rPr>
      </w:pPr>
    </w:p>
    <w:p>
      <w:pPr>
        <w:pStyle w:val="37"/>
        <w:spacing w:afterLines="0" w:line="440" w:lineRule="exact"/>
        <w:ind w:firstLine="480"/>
        <w:rPr>
          <w:rFonts w:ascii="仿宋" w:eastAsia="仿宋"/>
          <w:color w:val="auto"/>
          <w:szCs w:val="24"/>
          <w:highlight w:val="none"/>
        </w:rPr>
      </w:pPr>
    </w:p>
    <w:p>
      <w:pPr>
        <w:pStyle w:val="37"/>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附件4：联合体协议书（如有）</w:t>
      </w:r>
    </w:p>
    <w:p>
      <w:pPr>
        <w:pStyle w:val="8"/>
        <w:overflowPunct w:val="0"/>
        <w:spacing w:line="360" w:lineRule="auto"/>
        <w:ind w:firstLine="0"/>
        <w:jc w:val="center"/>
        <w:rPr>
          <w:rFonts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乙方：</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项目编号为的招标活动联合进行投标之事宜，达成如下协议：</w:t>
      </w:r>
    </w:p>
    <w:p>
      <w:pPr>
        <w:pStyle w:val="8"/>
        <w:numPr>
          <w:ilvl w:val="0"/>
          <w:numId w:val="6"/>
        </w:numPr>
        <w:overflowPunct w:val="0"/>
        <w:spacing w:line="460" w:lineRule="exact"/>
        <w:ind w:left="0" w:firstLine="524"/>
        <w:rPr>
          <w:rFonts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各方一致决定组成一个联合体，以一个供应商的身份共同参加本项目政府采购。</w:t>
      </w:r>
    </w:p>
    <w:p>
      <w:pPr>
        <w:pStyle w:val="8"/>
        <w:numPr>
          <w:ilvl w:val="0"/>
          <w:numId w:val="6"/>
        </w:numPr>
        <w:overflowPunct w:val="0"/>
        <w:spacing w:line="460" w:lineRule="exact"/>
        <w:ind w:left="0" w:firstLine="524"/>
        <w:rPr>
          <w:rFonts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为联合体牵头人，负责包括但不仅限于投标、配合处理质疑投诉等一切和采购活动相关的事宜。</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三、联合体各方对投标响应文件及开标过程中的各种书面承诺、澄清等均予以认可，对联合投标各方均产生约束力。</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四、如果中标，联合投标各方共同与采购人签订采购合同，共同履行对采购人所负有的全部义务并就采购合同约定的事项对采购人承担连带责任。</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五、联合体各方不再单独参加或与其他供应商另外组成联合体参加同一标项（项目）的政府采购活动，否则均被视为无效投标。</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六、如果中标，联合体各方在项目实施过程中承担的货物和服务为：</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            乙方：…</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w:t>
      </w:r>
    </w:p>
    <w:p>
      <w:pPr>
        <w:pStyle w:val="8"/>
        <w:overflowPunct w:val="0"/>
        <w:spacing w:line="460" w:lineRule="exact"/>
        <w:ind w:firstLine="513" w:firstLineChars="214"/>
        <w:rPr>
          <w:rFonts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合同比例分别为：</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            乙方：…</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八、本协议签约各方各持一份，并作为投标文件的一部分。</w:t>
      </w:r>
    </w:p>
    <w:p>
      <w:pPr>
        <w:pStyle w:val="8"/>
        <w:overflowPunct w:val="0"/>
        <w:spacing w:line="460" w:lineRule="exact"/>
        <w:ind w:firstLine="513" w:firstLineChars="214"/>
        <w:rPr>
          <w:rFonts w:ascii="仿宋" w:eastAsia="仿宋"/>
          <w:color w:val="auto"/>
          <w:sz w:val="24"/>
          <w:szCs w:val="24"/>
          <w:highlight w:val="none"/>
        </w:rPr>
      </w:pPr>
    </w:p>
    <w:p>
      <w:pPr>
        <w:pStyle w:val="8"/>
        <w:overflowPunct w:val="0"/>
        <w:spacing w:line="460" w:lineRule="exact"/>
        <w:ind w:firstLine="513" w:firstLineChars="214"/>
        <w:rPr>
          <w:rFonts w:ascii="仿宋" w:eastAsia="仿宋"/>
          <w:color w:val="auto"/>
          <w:sz w:val="24"/>
          <w:szCs w:val="24"/>
          <w:highlight w:val="none"/>
        </w:rPr>
      </w:pPr>
    </w:p>
    <w:p>
      <w:pPr>
        <w:pStyle w:val="8"/>
        <w:overflowPunct w:val="0"/>
        <w:spacing w:line="460" w:lineRule="exact"/>
        <w:ind w:firstLine="513" w:firstLineChars="214"/>
        <w:rPr>
          <w:rFonts w:ascii="仿宋" w:eastAsia="仿宋"/>
          <w:color w:val="auto"/>
          <w:sz w:val="24"/>
          <w:szCs w:val="24"/>
          <w:highlight w:val="none"/>
        </w:rPr>
      </w:pPr>
    </w:p>
    <w:tbl>
      <w:tblPr>
        <w:tblStyle w:val="28"/>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甲方单位：       （公章）</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法定代表人：     （签章）</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tcPr>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乙方单位：       （公章）</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法定代表人：     （签章）</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日  期：  年  月   日</w:t>
            </w:r>
          </w:p>
        </w:tc>
      </w:tr>
    </w:tbl>
    <w:p>
      <w:pPr>
        <w:pStyle w:val="37"/>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附件5：法定代表人授权委托书</w:t>
      </w:r>
    </w:p>
    <w:p>
      <w:pPr>
        <w:snapToGrid w:val="0"/>
        <w:spacing w:before="50" w:after="50"/>
        <w:jc w:val="center"/>
        <w:rPr>
          <w:rFonts w:ascii="仿宋" w:eastAsia="仿宋"/>
          <w:b/>
          <w:color w:val="auto"/>
          <w:sz w:val="36"/>
          <w:szCs w:val="36"/>
          <w:highlight w:val="none"/>
        </w:rPr>
      </w:pPr>
    </w:p>
    <w:p>
      <w:pPr>
        <w:snapToGrid w:val="0"/>
        <w:spacing w:before="50" w:after="50"/>
        <w:jc w:val="center"/>
        <w:rPr>
          <w:rFonts w:ascii="仿宋" w:eastAsia="仿宋"/>
          <w:b/>
          <w:color w:val="auto"/>
          <w:sz w:val="36"/>
          <w:szCs w:val="36"/>
          <w:highlight w:val="none"/>
        </w:rPr>
      </w:pPr>
      <w:r>
        <w:rPr>
          <w:rFonts w:hint="eastAsia" w:ascii="仿宋" w:eastAsia="仿宋"/>
          <w:b/>
          <w:color w:val="auto"/>
          <w:sz w:val="36"/>
          <w:szCs w:val="36"/>
          <w:highlight w:val="none"/>
        </w:rPr>
        <w:t>法定代表人授权委托书</w:t>
      </w:r>
    </w:p>
    <w:p>
      <w:pPr>
        <w:snapToGrid w:val="0"/>
        <w:spacing w:beforeLines="50" w:after="50" w:line="460" w:lineRule="exact"/>
        <w:rPr>
          <w:rFonts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（填写采购代理机构或采购人名称）</w:t>
      </w:r>
      <w:r>
        <w:rPr>
          <w:rFonts w:hint="eastAsia" w:ascii="仿宋" w:eastAsia="仿宋"/>
          <w:bCs/>
          <w:color w:val="auto"/>
          <w:sz w:val="24"/>
          <w:szCs w:val="24"/>
          <w:highlight w:val="none"/>
        </w:rPr>
        <w:t>：</w:t>
      </w:r>
    </w:p>
    <w:p>
      <w:pPr>
        <w:snapToGrid w:val="0"/>
        <w:spacing w:beforeLines="50" w:after="50" w:line="460" w:lineRule="exact"/>
        <w:ind w:firstLine="720" w:firstLineChars="300"/>
        <w:rPr>
          <w:rFonts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的法定代表人，现授权委托</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pPr>
        <w:snapToGrid w:val="0"/>
        <w:spacing w:beforeLines="50" w:after="50" w:line="460" w:lineRule="exact"/>
        <w:ind w:firstLine="480"/>
        <w:rPr>
          <w:rFonts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pPr>
        <w:snapToGrid w:val="0"/>
        <w:spacing w:beforeLines="50" w:after="50" w:line="460" w:lineRule="exact"/>
        <w:ind w:firstLine="480"/>
        <w:rPr>
          <w:rFonts w:ascii="仿宋" w:eastAsia="仿宋"/>
          <w:color w:val="auto"/>
          <w:sz w:val="24"/>
          <w:szCs w:val="24"/>
          <w:highlight w:val="none"/>
        </w:rPr>
      </w:pPr>
      <w:r>
        <w:rPr>
          <w:rFonts w:hint="eastAsia" w:ascii="仿宋" w:eastAsia="仿宋"/>
          <w:color w:val="auto"/>
          <w:sz w:val="24"/>
          <w:szCs w:val="24"/>
          <w:highlight w:val="none"/>
        </w:rPr>
        <w:t>授权代表无转委托权，特此委托。</w:t>
      </w:r>
    </w:p>
    <w:p>
      <w:pPr>
        <w:snapToGrid w:val="0"/>
        <w:spacing w:beforeLines="50" w:after="50" w:line="460" w:lineRule="exact"/>
        <w:ind w:firstLine="480"/>
        <w:rPr>
          <w:rFonts w:ascii="仿宋" w:eastAsia="仿宋"/>
          <w:color w:val="auto"/>
          <w:sz w:val="24"/>
          <w:szCs w:val="24"/>
          <w:highlight w:val="none"/>
        </w:rPr>
      </w:pPr>
    </w:p>
    <w:p>
      <w:pPr>
        <w:snapToGrid w:val="0"/>
        <w:spacing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pPr>
        <w:snapToGrid w:val="0"/>
        <w:spacing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授权代表身份证号码：</w:t>
      </w:r>
    </w:p>
    <w:p>
      <w:pPr>
        <w:snapToGrid w:val="0"/>
        <w:spacing w:beforeLines="50" w:after="50" w:line="460" w:lineRule="exact"/>
        <w:rPr>
          <w:rFonts w:ascii="仿宋" w:eastAsia="仿宋"/>
          <w:color w:val="auto"/>
          <w:sz w:val="24"/>
          <w:szCs w:val="24"/>
          <w:highlight w:val="none"/>
        </w:rPr>
      </w:pPr>
    </w:p>
    <w:p>
      <w:pPr>
        <w:snapToGrid w:val="0"/>
        <w:spacing w:beforeLines="50" w:after="50" w:line="460" w:lineRule="exact"/>
        <w:rPr>
          <w:rFonts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pPr>
        <w:snapToGrid w:val="0"/>
        <w:spacing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法定代表人身份证号码：</w:t>
      </w:r>
    </w:p>
    <w:p>
      <w:pPr>
        <w:snapToGrid w:val="0"/>
        <w:spacing w:beforeLines="50" w:after="50" w:line="460" w:lineRule="exact"/>
        <w:rPr>
          <w:rFonts w:ascii="仿宋" w:eastAsia="仿宋"/>
          <w:color w:val="auto"/>
          <w:sz w:val="24"/>
          <w:szCs w:val="24"/>
          <w:highlight w:val="none"/>
        </w:rPr>
      </w:pPr>
    </w:p>
    <w:p>
      <w:pPr>
        <w:snapToGrid w:val="0"/>
        <w:spacing w:beforeLines="50" w:after="50" w:line="460" w:lineRule="exact"/>
        <w:rPr>
          <w:rFonts w:ascii="仿宋" w:eastAsia="仿宋"/>
          <w:color w:val="auto"/>
          <w:sz w:val="24"/>
          <w:szCs w:val="24"/>
          <w:highlight w:val="none"/>
        </w:rPr>
      </w:pPr>
    </w:p>
    <w:p>
      <w:pPr>
        <w:snapToGrid w:val="0"/>
        <w:spacing w:beforeLines="50" w:after="50" w:line="460" w:lineRule="exact"/>
        <w:rPr>
          <w:rFonts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pPr>
        <w:widowControl/>
        <w:jc w:val="left"/>
        <w:rPr>
          <w:rFonts w:ascii="仿宋" w:eastAsia="仿宋"/>
          <w:color w:val="auto"/>
          <w:sz w:val="24"/>
          <w:szCs w:val="24"/>
          <w:highlight w:val="none"/>
          <w:u w:val="single"/>
        </w:rPr>
      </w:pPr>
    </w:p>
    <w:p>
      <w:pPr>
        <w:snapToGrid w:val="0"/>
        <w:spacing w:before="50" w:after="50"/>
        <w:jc w:val="left"/>
        <w:rPr>
          <w:rFonts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pPr>
        <w:snapToGrid w:val="0"/>
        <w:spacing w:before="50" w:after="50"/>
        <w:ind w:left="1558" w:leftChars="570" w:hanging="361" w:hangingChars="150"/>
        <w:jc w:val="left"/>
        <w:rPr>
          <w:rFonts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pStyle w:val="37"/>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w:t>
      </w:r>
      <w:r>
        <w:rPr>
          <w:rFonts w:ascii="仿宋" w:eastAsia="仿宋"/>
          <w:b/>
          <w:bCs/>
          <w:color w:val="auto"/>
          <w:sz w:val="28"/>
          <w:szCs w:val="28"/>
          <w:highlight w:val="none"/>
        </w:rPr>
        <w:t>6</w:t>
      </w:r>
      <w:r>
        <w:rPr>
          <w:rFonts w:hint="eastAsia" w:ascii="仿宋" w:eastAsia="仿宋"/>
          <w:b/>
          <w:bCs/>
          <w:color w:val="auto"/>
          <w:sz w:val="28"/>
          <w:szCs w:val="28"/>
          <w:highlight w:val="none"/>
        </w:rPr>
        <w:t>：法定代表人及其授权代表身份证</w:t>
      </w:r>
    </w:p>
    <w:p>
      <w:pPr>
        <w:pStyle w:val="37"/>
        <w:spacing w:afterLines="0" w:line="440" w:lineRule="exact"/>
        <w:ind w:firstLine="0" w:firstLineChars="0"/>
        <w:rPr>
          <w:rFonts w:ascii="仿宋" w:eastAsia="仿宋"/>
          <w:b/>
          <w:bCs/>
          <w:color w:val="auto"/>
          <w:sz w:val="28"/>
          <w:szCs w:val="28"/>
          <w:highlight w:val="none"/>
        </w:rPr>
      </w:pPr>
    </w:p>
    <w:p>
      <w:pPr>
        <w:pStyle w:val="37"/>
        <w:spacing w:afterLines="0" w:line="440" w:lineRule="exact"/>
        <w:ind w:firstLine="0" w:firstLineChars="0"/>
        <w:rPr>
          <w:rFonts w:ascii="仿宋" w:eastAsia="仿宋"/>
          <w:b/>
          <w:bCs/>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r>
        <w:rPr>
          <w:rFonts w:hint="eastAsia" w:ascii="仿宋" w:eastAsia="仿宋"/>
          <w:color w:val="auto"/>
          <w:sz w:val="28"/>
          <w:szCs w:val="28"/>
          <w:highlight w:val="none"/>
        </w:rPr>
        <w:t>制作说明：</w:t>
      </w:r>
    </w:p>
    <w:p>
      <w:pPr>
        <w:pStyle w:val="37"/>
        <w:numPr>
          <w:ilvl w:val="0"/>
          <w:numId w:val="7"/>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提供身份证原件正反两面的彩色图片，内容清晰可辨，加盖单位CA签章，否则视为无效投标。</w:t>
      </w:r>
    </w:p>
    <w:p>
      <w:pPr>
        <w:pStyle w:val="37"/>
        <w:numPr>
          <w:ilvl w:val="0"/>
          <w:numId w:val="7"/>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pPr>
        <w:pStyle w:val="37"/>
        <w:numPr>
          <w:ilvl w:val="0"/>
          <w:numId w:val="7"/>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pStyle w:val="37"/>
        <w:spacing w:afterLines="0" w:line="440" w:lineRule="exact"/>
        <w:ind w:firstLine="0" w:firstLineChars="0"/>
        <w:rPr>
          <w:rFonts w:ascii="仿宋" w:eastAsia="仿宋"/>
          <w:color w:val="auto"/>
          <w:sz w:val="28"/>
          <w:szCs w:val="28"/>
          <w:highlight w:val="none"/>
        </w:rPr>
      </w:pPr>
    </w:p>
    <w:p>
      <w:pPr>
        <w:snapToGrid w:val="0"/>
        <w:spacing w:before="50" w:after="50"/>
        <w:jc w:val="left"/>
        <w:rPr>
          <w:rFonts w:ascii="仿宋" w:eastAsia="仿宋"/>
          <w:b/>
          <w:bCs/>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w:t>
      </w:r>
      <w:r>
        <w:rPr>
          <w:rFonts w:ascii="仿宋" w:eastAsia="仿宋"/>
          <w:b/>
          <w:bCs/>
          <w:color w:val="auto"/>
          <w:sz w:val="30"/>
          <w:szCs w:val="30"/>
          <w:highlight w:val="none"/>
        </w:rPr>
        <w:t>7</w:t>
      </w:r>
      <w:r>
        <w:rPr>
          <w:rFonts w:hint="eastAsia" w:ascii="仿宋" w:eastAsia="仿宋"/>
          <w:b/>
          <w:bCs/>
          <w:color w:val="auto"/>
          <w:sz w:val="30"/>
          <w:szCs w:val="30"/>
          <w:highlight w:val="none"/>
        </w:rPr>
        <w:t>：（如有）</w:t>
      </w:r>
    </w:p>
    <w:p>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ascii="仿宋" w:eastAsia="仿宋"/>
          <w:color w:val="auto"/>
          <w:sz w:val="24"/>
          <w:szCs w:val="24"/>
          <w:highlight w:val="none"/>
          <w:u w:val="single"/>
        </w:rPr>
        <w:t>（采购人名称）</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采购活动，提供的货物全部由符合政策要求的中小企业制造。相关企业（含联合体中的中小企业、签订分包意向协议的中小企业）的具体情况如下：</w:t>
      </w:r>
    </w:p>
    <w:p>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hint="eastAsia" w:ascii="仿宋" w:eastAsia="仿宋"/>
          <w:color w:val="auto"/>
          <w:sz w:val="24"/>
          <w:szCs w:val="24"/>
          <w:highlight w:val="none"/>
        </w:rPr>
        <w:t>，属于</w:t>
      </w:r>
      <w:r>
        <w:rPr>
          <w:rFonts w:ascii="仿宋" w:eastAsia="仿宋"/>
          <w:color w:val="auto"/>
          <w:sz w:val="24"/>
          <w:szCs w:val="24"/>
          <w:highlight w:val="none"/>
          <w:u w:val="single"/>
        </w:rPr>
        <w:t xml:space="preserve"> （采购文件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行业 ；制造商为</w:t>
      </w:r>
      <w:r>
        <w:rPr>
          <w:rFonts w:hint="eastAsia" w:ascii="仿宋" w:eastAsia="仿宋"/>
          <w:color w:val="auto"/>
          <w:sz w:val="24"/>
          <w:szCs w:val="24"/>
          <w:highlight w:val="none"/>
          <w:u w:val="single"/>
        </w:rPr>
        <w:t xml:space="preserve">   （企业名称） </w:t>
      </w:r>
      <w:r>
        <w:rPr>
          <w:rFonts w:hint="eastAsia" w:ascii="仿宋" w:eastAsia="仿宋"/>
          <w:color w:val="auto"/>
          <w:sz w:val="24"/>
          <w:szCs w:val="24"/>
          <w:highlight w:val="none"/>
        </w:rPr>
        <w:t>，从业人员人，营业收入为万元，资产总额为万元 ，属于</w:t>
      </w:r>
      <w:r>
        <w:rPr>
          <w:rFonts w:hint="eastAsia" w:ascii="仿宋" w:eastAsia="仿宋"/>
          <w:color w:val="auto"/>
          <w:sz w:val="24"/>
          <w:szCs w:val="24"/>
          <w:highlight w:val="none"/>
          <w:u w:val="single"/>
        </w:rPr>
        <w:t xml:space="preserve">     （中型企业、小型企业、微型企业）</w:t>
      </w:r>
      <w:r>
        <w:rPr>
          <w:rFonts w:hint="eastAsia" w:ascii="仿宋" w:eastAsia="仿宋"/>
          <w:color w:val="auto"/>
          <w:sz w:val="24"/>
          <w:szCs w:val="24"/>
          <w:highlight w:val="none"/>
        </w:rPr>
        <w:t xml:space="preserve"> ；</w:t>
      </w:r>
    </w:p>
    <w:p>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hint="eastAsia" w:ascii="仿宋" w:eastAsia="仿宋"/>
          <w:color w:val="auto"/>
          <w:sz w:val="24"/>
          <w:szCs w:val="24"/>
          <w:highlight w:val="none"/>
        </w:rPr>
        <w:t>，属于</w:t>
      </w:r>
      <w:r>
        <w:rPr>
          <w:rFonts w:ascii="仿宋" w:eastAsia="仿宋"/>
          <w:color w:val="auto"/>
          <w:sz w:val="24"/>
          <w:szCs w:val="24"/>
          <w:highlight w:val="none"/>
          <w:u w:val="single"/>
        </w:rPr>
        <w:t xml:space="preserve"> （采购文件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行业 ；制造商为</w:t>
      </w:r>
      <w:r>
        <w:rPr>
          <w:rFonts w:hint="eastAsia" w:ascii="仿宋" w:eastAsia="仿宋"/>
          <w:color w:val="auto"/>
          <w:sz w:val="24"/>
          <w:szCs w:val="24"/>
          <w:highlight w:val="none"/>
          <w:u w:val="single"/>
        </w:rPr>
        <w:t xml:space="preserve">   （企业名称） </w:t>
      </w:r>
      <w:r>
        <w:rPr>
          <w:rFonts w:hint="eastAsia" w:ascii="仿宋" w:eastAsia="仿宋"/>
          <w:color w:val="auto"/>
          <w:sz w:val="24"/>
          <w:szCs w:val="24"/>
          <w:highlight w:val="none"/>
        </w:rPr>
        <w:t>，从业人员人，营业收入为万元，资产总额为万元 ，属于</w:t>
      </w:r>
      <w:r>
        <w:rPr>
          <w:rFonts w:hint="eastAsia" w:ascii="仿宋" w:eastAsia="仿宋"/>
          <w:color w:val="auto"/>
          <w:sz w:val="24"/>
          <w:szCs w:val="24"/>
          <w:highlight w:val="none"/>
          <w:u w:val="single"/>
        </w:rPr>
        <w:t xml:space="preserve">     （中型企业、小型企业、微型企业）</w:t>
      </w:r>
      <w:r>
        <w:rPr>
          <w:rFonts w:hint="eastAsia" w:ascii="仿宋" w:eastAsia="仿宋"/>
          <w:color w:val="auto"/>
          <w:sz w:val="24"/>
          <w:szCs w:val="24"/>
          <w:highlight w:val="none"/>
        </w:rPr>
        <w:t xml:space="preserve"> ；</w:t>
      </w:r>
    </w:p>
    <w:p>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w:t>
      </w:r>
    </w:p>
    <w:p>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pPr>
        <w:snapToGrid w:val="0"/>
        <w:spacing w:before="50" w:after="50" w:line="360" w:lineRule="auto"/>
        <w:ind w:firstLine="480" w:firstLineChars="200"/>
        <w:jc w:val="left"/>
        <w:rPr>
          <w:rFonts w:ascii="仿宋" w:eastAsia="仿宋"/>
          <w:color w:val="auto"/>
          <w:sz w:val="24"/>
          <w:szCs w:val="24"/>
          <w:highlight w:val="none"/>
        </w:rPr>
      </w:pPr>
    </w:p>
    <w:p>
      <w:pPr>
        <w:snapToGrid w:val="0"/>
        <w:spacing w:before="50" w:after="50" w:line="360" w:lineRule="auto"/>
        <w:ind w:firstLine="480" w:firstLineChars="200"/>
        <w:jc w:val="left"/>
        <w:rPr>
          <w:rFonts w:ascii="仿宋" w:eastAsia="仿宋"/>
          <w:color w:val="auto"/>
          <w:sz w:val="24"/>
          <w:szCs w:val="24"/>
          <w:highlight w:val="none"/>
        </w:rPr>
      </w:pPr>
    </w:p>
    <w:p>
      <w:pPr>
        <w:snapToGrid w:val="0"/>
        <w:spacing w:before="50" w:after="50" w:line="360" w:lineRule="auto"/>
        <w:ind w:firstLine="480" w:firstLineChars="200"/>
        <w:jc w:val="left"/>
        <w:rPr>
          <w:rFonts w:ascii="仿宋" w:eastAsia="仿宋"/>
          <w:color w:val="auto"/>
          <w:sz w:val="24"/>
          <w:szCs w:val="24"/>
          <w:highlight w:val="none"/>
        </w:rPr>
      </w:pPr>
    </w:p>
    <w:p>
      <w:pPr>
        <w:snapToGrid w:val="0"/>
        <w:spacing w:before="50" w:after="50" w:line="360" w:lineRule="auto"/>
        <w:ind w:firstLine="4680" w:firstLineChars="195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pPr>
        <w:snapToGrid w:val="0"/>
        <w:spacing w:before="50" w:after="50" w:line="360" w:lineRule="auto"/>
        <w:ind w:firstLine="4680" w:firstLineChars="195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pPr>
        <w:snapToGrid w:val="0"/>
        <w:spacing w:before="50" w:after="50" w:line="360" w:lineRule="auto"/>
        <w:ind w:firstLine="4680" w:firstLineChars="1950"/>
        <w:jc w:val="left"/>
        <w:rPr>
          <w:rFonts w:ascii="仿宋" w:eastAsia="仿宋"/>
          <w:color w:val="auto"/>
          <w:sz w:val="24"/>
          <w:szCs w:val="24"/>
          <w:highlight w:val="none"/>
        </w:rPr>
      </w:pPr>
    </w:p>
    <w:p>
      <w:pPr>
        <w:snapToGrid w:val="0"/>
        <w:spacing w:before="50" w:after="50" w:line="360" w:lineRule="auto"/>
        <w:ind w:firstLine="4680" w:firstLineChars="1950"/>
        <w:jc w:val="left"/>
        <w:rPr>
          <w:rFonts w:ascii="仿宋" w:eastAsia="仿宋"/>
          <w:color w:val="auto"/>
          <w:sz w:val="24"/>
          <w:szCs w:val="24"/>
          <w:highlight w:val="none"/>
        </w:rPr>
      </w:pPr>
    </w:p>
    <w:p>
      <w:p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备注：</w:t>
      </w:r>
    </w:p>
    <w:p>
      <w:pPr>
        <w:numPr>
          <w:ilvl w:val="0"/>
          <w:numId w:val="8"/>
        </w:num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规模划分按《工信部关于印发中小企业划型标准规定的通知（工信部联企业〔2011〕300号）》执行。从业人员、营业收入、资产总额填报上一年度数据，无上一年度数据的新成立企业可不填报。</w:t>
      </w:r>
    </w:p>
    <w:p>
      <w:pPr>
        <w:numPr>
          <w:ilvl w:val="0"/>
          <w:numId w:val="8"/>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pPr>
        <w:numPr>
          <w:ilvl w:val="0"/>
          <w:numId w:val="8"/>
        </w:numPr>
        <w:snapToGrid w:val="0"/>
        <w:spacing w:before="50" w:after="50"/>
        <w:jc w:val="left"/>
        <w:rPr>
          <w:rFonts w:ascii="仿宋" w:eastAsia="仿宋"/>
          <w:b/>
          <w:bCs/>
          <w:color w:val="auto"/>
          <w:sz w:val="24"/>
          <w:szCs w:val="24"/>
          <w:highlight w:val="none"/>
        </w:rPr>
      </w:pPr>
      <w:r>
        <w:rPr>
          <w:rFonts w:hint="eastAsia" w:ascii="仿宋" w:eastAsia="仿宋" w:cs="仿宋_GB2312"/>
          <w:b/>
          <w:bCs/>
          <w:color w:val="auto"/>
          <w:sz w:val="24"/>
          <w:highlight w:val="none"/>
          <w:u w:val="single"/>
        </w:rPr>
        <w:t>“标的名称”、“所属行业”按前附表所列填写，否则资格审查不通过。</w:t>
      </w:r>
    </w:p>
    <w:p>
      <w:pPr>
        <w:spacing w:line="588" w:lineRule="exact"/>
        <w:rPr>
          <w:rFonts w:ascii="仿宋" w:eastAsia="仿宋"/>
          <w:b/>
          <w:color w:val="auto"/>
          <w:spacing w:val="6"/>
          <w:sz w:val="30"/>
          <w:szCs w:val="30"/>
          <w:highlight w:val="none"/>
        </w:rPr>
      </w:pPr>
      <w:bookmarkStart w:id="52" w:name="_Hlk523382353"/>
      <w:r>
        <w:rPr>
          <w:rFonts w:hint="eastAsia" w:ascii="仿宋" w:eastAsia="仿宋"/>
          <w:b/>
          <w:color w:val="auto"/>
          <w:spacing w:val="6"/>
          <w:sz w:val="30"/>
          <w:szCs w:val="30"/>
          <w:highlight w:val="none"/>
        </w:rPr>
        <w:t>附件</w:t>
      </w:r>
      <w:r>
        <w:rPr>
          <w:rFonts w:ascii="仿宋" w:eastAsia="仿宋"/>
          <w:b/>
          <w:color w:val="auto"/>
          <w:spacing w:val="6"/>
          <w:sz w:val="30"/>
          <w:szCs w:val="30"/>
          <w:highlight w:val="none"/>
        </w:rPr>
        <w:t>8</w:t>
      </w:r>
      <w:r>
        <w:rPr>
          <w:rFonts w:hint="eastAsia" w:ascii="仿宋" w:eastAsia="仿宋"/>
          <w:b/>
          <w:color w:val="auto"/>
          <w:spacing w:val="6"/>
          <w:sz w:val="30"/>
          <w:szCs w:val="30"/>
          <w:highlight w:val="none"/>
        </w:rPr>
        <w:t>（如有）：</w:t>
      </w:r>
    </w:p>
    <w:bookmarkEnd w:id="52"/>
    <w:p>
      <w:pPr>
        <w:spacing w:line="588" w:lineRule="exact"/>
        <w:ind w:firstLine="667"/>
        <w:jc w:val="center"/>
        <w:rPr>
          <w:rFonts w:ascii="仿宋" w:eastAsia="仿宋"/>
          <w:b/>
          <w:color w:val="auto"/>
          <w:spacing w:val="6"/>
          <w:sz w:val="32"/>
          <w:szCs w:val="32"/>
          <w:highlight w:val="none"/>
        </w:rPr>
      </w:pPr>
    </w:p>
    <w:p>
      <w:pPr>
        <w:spacing w:line="588" w:lineRule="exact"/>
        <w:ind w:firstLine="667"/>
        <w:jc w:val="center"/>
        <w:rPr>
          <w:rFonts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pPr>
        <w:spacing w:line="588" w:lineRule="exact"/>
        <w:ind w:firstLine="626"/>
        <w:rPr>
          <w:rFonts w:ascii="仿宋" w:eastAsia="仿宋"/>
          <w:b/>
          <w:color w:val="auto"/>
          <w:spacing w:val="6"/>
          <w:sz w:val="30"/>
          <w:szCs w:val="30"/>
          <w:highlight w:val="none"/>
        </w:rPr>
      </w:pPr>
    </w:p>
    <w:p>
      <w:pPr>
        <w:spacing w:line="588" w:lineRule="exact"/>
        <w:ind w:firstLine="480"/>
        <w:rPr>
          <w:rFonts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pPr>
        <w:spacing w:line="588" w:lineRule="exact"/>
        <w:ind w:firstLine="480"/>
        <w:rPr>
          <w:rFonts w:ascii="仿宋" w:eastAsia="仿宋" w:cs="仿宋_GB2312"/>
          <w:color w:val="auto"/>
          <w:sz w:val="24"/>
          <w:highlight w:val="none"/>
        </w:rPr>
      </w:pPr>
    </w:p>
    <w:p>
      <w:pPr>
        <w:spacing w:line="588" w:lineRule="exact"/>
        <w:ind w:firstLine="480"/>
        <w:rPr>
          <w:rFonts w:ascii="仿宋" w:eastAsia="仿宋" w:cs="仿宋_GB2312"/>
          <w:color w:val="auto"/>
          <w:sz w:val="24"/>
          <w:highlight w:val="none"/>
        </w:rPr>
      </w:pPr>
    </w:p>
    <w:p>
      <w:pPr>
        <w:spacing w:line="588" w:lineRule="exact"/>
        <w:ind w:firstLine="480"/>
        <w:rPr>
          <w:rFonts w:ascii="仿宋" w:eastAsia="仿宋" w:cs="仿宋_GB2312"/>
          <w:color w:val="auto"/>
          <w:sz w:val="24"/>
          <w:highlight w:val="none"/>
        </w:rPr>
      </w:pPr>
    </w:p>
    <w:p>
      <w:pPr>
        <w:spacing w:line="588" w:lineRule="exact"/>
        <w:ind w:firstLine="480"/>
        <w:rPr>
          <w:rFonts w:ascii="仿宋" w:eastAsia="仿宋" w:cs="仿宋_GB2312"/>
          <w:color w:val="auto"/>
          <w:sz w:val="24"/>
          <w:highlight w:val="none"/>
        </w:rPr>
      </w:pPr>
    </w:p>
    <w:p>
      <w:pPr>
        <w:spacing w:line="588" w:lineRule="exact"/>
        <w:ind w:firstLine="480"/>
        <w:rPr>
          <w:rFonts w:ascii="仿宋" w:eastAsia="仿宋" w:cs="仿宋_GB2312"/>
          <w:color w:val="auto"/>
          <w:sz w:val="24"/>
          <w:highlight w:val="none"/>
        </w:rPr>
      </w:pPr>
    </w:p>
    <w:p>
      <w:pPr>
        <w:tabs>
          <w:tab w:val="left" w:pos="4860"/>
        </w:tabs>
        <w:spacing w:line="588" w:lineRule="exact"/>
        <w:ind w:right="1560" w:firstLine="480"/>
        <w:jc w:val="center"/>
        <w:rPr>
          <w:rFonts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pPr>
        <w:spacing w:line="480" w:lineRule="exact"/>
        <w:ind w:firstLine="480" w:firstLineChars="200"/>
        <w:jc w:val="right"/>
        <w:rPr>
          <w:rFonts w:ascii="仿宋" w:eastAsia="仿宋"/>
          <w:color w:val="auto"/>
          <w:sz w:val="24"/>
          <w:highlight w:val="none"/>
        </w:rPr>
      </w:pPr>
      <w:r>
        <w:rPr>
          <w:rFonts w:hint="eastAsia" w:ascii="仿宋" w:eastAsia="仿宋"/>
          <w:color w:val="auto"/>
          <w:sz w:val="24"/>
          <w:highlight w:val="none"/>
        </w:rPr>
        <w:t>日期：    年    月    日</w:t>
      </w:r>
    </w:p>
    <w:p>
      <w:pPr>
        <w:ind w:firstLine="480"/>
        <w:rPr>
          <w:rFonts w:ascii="仿宋" w:eastAsia="仿宋" w:cs="仿宋_GB2312"/>
          <w:color w:val="auto"/>
          <w:sz w:val="24"/>
          <w:highlight w:val="none"/>
        </w:rPr>
      </w:pPr>
    </w:p>
    <w:p>
      <w:pPr>
        <w:ind w:firstLine="420"/>
        <w:rPr>
          <w:rFonts w:ascii="仿宋" w:eastAsia="仿宋"/>
          <w:color w:val="auto"/>
          <w:highlight w:val="none"/>
        </w:rPr>
      </w:pPr>
    </w:p>
    <w:p>
      <w:pPr>
        <w:ind w:firstLine="420"/>
        <w:rPr>
          <w:rFonts w:ascii="仿宋" w:eastAsia="仿宋"/>
          <w:color w:val="auto"/>
          <w:highlight w:val="none"/>
        </w:rPr>
      </w:pPr>
    </w:p>
    <w:p>
      <w:pPr>
        <w:ind w:firstLine="420"/>
        <w:rPr>
          <w:rFonts w:ascii="仿宋" w:eastAsia="仿宋"/>
          <w:color w:val="auto"/>
          <w:highlight w:val="none"/>
        </w:rPr>
      </w:pPr>
    </w:p>
    <w:p>
      <w:pPr>
        <w:ind w:firstLine="420"/>
        <w:rPr>
          <w:rFonts w:ascii="仿宋" w:eastAsia="仿宋"/>
          <w:color w:val="auto"/>
          <w:highlight w:val="none"/>
        </w:rPr>
      </w:pPr>
    </w:p>
    <w:p>
      <w:pPr>
        <w:ind w:firstLine="420"/>
        <w:rPr>
          <w:rFonts w:ascii="仿宋" w:eastAsia="仿宋"/>
          <w:color w:val="auto"/>
          <w:highlight w:val="none"/>
        </w:rPr>
      </w:pPr>
    </w:p>
    <w:p>
      <w:pPr>
        <w:ind w:firstLine="420"/>
        <w:rPr>
          <w:rFonts w:ascii="仿宋" w:eastAsia="仿宋"/>
          <w:color w:val="auto"/>
          <w:highlight w:val="none"/>
        </w:rPr>
      </w:pPr>
    </w:p>
    <w:p>
      <w:pPr>
        <w:ind w:firstLine="482" w:firstLineChars="200"/>
        <w:rPr>
          <w:rFonts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pPr>
        <w:ind w:firstLine="420"/>
        <w:rPr>
          <w:rFonts w:ascii="仿宋" w:eastAsia="仿宋"/>
          <w:color w:val="auto"/>
          <w:highlight w:val="none"/>
        </w:rPr>
      </w:pPr>
    </w:p>
    <w:p>
      <w:pPr>
        <w:ind w:firstLine="420"/>
        <w:rPr>
          <w:rFonts w:ascii="仿宋" w:eastAsia="仿宋"/>
          <w:color w:val="auto"/>
          <w:highlight w:val="none"/>
        </w:rPr>
      </w:pPr>
    </w:p>
    <w:p>
      <w:pPr>
        <w:snapToGrid w:val="0"/>
        <w:spacing w:beforeLines="50" w:after="50"/>
        <w:jc w:val="left"/>
        <w:rPr>
          <w:rFonts w:ascii="仿宋" w:eastAsia="仿宋"/>
          <w:b/>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9</w:t>
      </w:r>
      <w:r>
        <w:rPr>
          <w:rFonts w:hint="eastAsia" w:ascii="仿宋" w:eastAsia="仿宋"/>
          <w:b/>
          <w:color w:val="auto"/>
          <w:sz w:val="30"/>
          <w:szCs w:val="30"/>
          <w:highlight w:val="none"/>
        </w:rPr>
        <w:t>：商务和技术文件封面</w:t>
      </w:r>
    </w:p>
    <w:p>
      <w:pPr>
        <w:snapToGrid w:val="0"/>
        <w:spacing w:beforeLines="50" w:after="50"/>
        <w:jc w:val="right"/>
        <w:rPr>
          <w:rFonts w:ascii="仿宋" w:eastAsia="仿宋"/>
          <w:b/>
          <w:color w:val="auto"/>
          <w:sz w:val="30"/>
          <w:szCs w:val="30"/>
          <w:highlight w:val="none"/>
        </w:rPr>
      </w:pPr>
    </w:p>
    <w:p>
      <w:pPr>
        <w:snapToGrid w:val="0"/>
        <w:spacing w:beforeLines="50" w:after="50"/>
        <w:jc w:val="right"/>
        <w:rPr>
          <w:rFonts w:ascii="仿宋" w:eastAsia="仿宋"/>
          <w:bCs/>
          <w:color w:val="auto"/>
          <w:sz w:val="30"/>
          <w:szCs w:val="30"/>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pPr>
        <w:spacing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p>
    <w:p>
      <w:pPr>
        <w:spacing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标项：</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商</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务</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和</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技</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术</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pPr>
        <w:spacing w:line="500" w:lineRule="exact"/>
        <w:ind w:right="7"/>
        <w:jc w:val="center"/>
        <w:rPr>
          <w:rFonts w:ascii="仿宋" w:eastAsia="仿宋"/>
          <w:color w:val="auto"/>
          <w:sz w:val="36"/>
          <w:szCs w:val="36"/>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日期：</w:t>
      </w:r>
    </w:p>
    <w:p>
      <w:pPr>
        <w:snapToGrid w:val="0"/>
        <w:spacing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10</w:t>
      </w:r>
      <w:r>
        <w:rPr>
          <w:rFonts w:hint="eastAsia" w:ascii="仿宋" w:eastAsia="仿宋"/>
          <w:b/>
          <w:bCs/>
          <w:color w:val="auto"/>
          <w:sz w:val="30"/>
          <w:szCs w:val="30"/>
          <w:highlight w:val="none"/>
        </w:rPr>
        <w:t>：商务和技术文件目录</w:t>
      </w:r>
    </w:p>
    <w:p>
      <w:pPr>
        <w:snapToGrid w:val="0"/>
        <w:spacing w:beforeLines="50" w:after="50"/>
        <w:jc w:val="center"/>
        <w:rPr>
          <w:rFonts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pPr>
        <w:pStyle w:val="42"/>
        <w:spacing w:line="360" w:lineRule="auto"/>
        <w:ind w:firstLine="0" w:firstLineChars="0"/>
        <w:jc w:val="left"/>
        <w:rPr>
          <w:rFonts w:ascii="仿宋" w:eastAsia="仿宋" w:cs="仿宋_GB2312"/>
          <w:color w:val="auto"/>
          <w:highlight w:val="none"/>
        </w:rPr>
      </w:pPr>
      <w:bookmarkStart w:id="53"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3"/>
    </w:p>
    <w:p>
      <w:pPr>
        <w:pStyle w:val="42"/>
        <w:spacing w:line="360" w:lineRule="auto"/>
        <w:ind w:firstLine="0" w:firstLineChars="0"/>
        <w:jc w:val="left"/>
        <w:rPr>
          <w:rFonts w:ascii="仿宋" w:eastAsia="仿宋" w:cs="仿宋_GB2312"/>
          <w:color w:val="auto"/>
          <w:highlight w:val="none"/>
        </w:rPr>
      </w:pPr>
      <w:bookmarkStart w:id="54" w:name="_Toc64369790"/>
      <w:r>
        <w:rPr>
          <w:rFonts w:hint="eastAsia" w:ascii="仿宋" w:eastAsia="仿宋" w:cs="仿宋_GB2312"/>
          <w:color w:val="auto"/>
          <w:highlight w:val="none"/>
        </w:rPr>
        <w:t>2.技术响应表…………………………………………………………………（页码）</w:t>
      </w:r>
      <w:bookmarkEnd w:id="54"/>
    </w:p>
    <w:p>
      <w:pPr>
        <w:pStyle w:val="42"/>
        <w:spacing w:line="360" w:lineRule="auto"/>
        <w:ind w:firstLine="0" w:firstLineChars="0"/>
        <w:jc w:val="left"/>
        <w:rPr>
          <w:rFonts w:ascii="仿宋" w:eastAsia="仿宋" w:cs="仿宋_GB2312"/>
          <w:color w:val="auto"/>
          <w:highlight w:val="none"/>
        </w:rPr>
      </w:pPr>
      <w:bookmarkStart w:id="55" w:name="_Toc64369791"/>
      <w:r>
        <w:rPr>
          <w:rFonts w:hint="eastAsia" w:ascii="仿宋" w:eastAsia="仿宋" w:cs="仿宋_GB2312"/>
          <w:color w:val="auto"/>
          <w:highlight w:val="none"/>
        </w:rPr>
        <w:t>3.商务响应表…………………………………………………………………（页码）</w:t>
      </w:r>
      <w:bookmarkEnd w:id="55"/>
    </w:p>
    <w:p>
      <w:pPr>
        <w:pStyle w:val="42"/>
        <w:spacing w:line="360" w:lineRule="auto"/>
        <w:ind w:firstLine="0" w:firstLineChars="0"/>
        <w:jc w:val="left"/>
        <w:rPr>
          <w:rFonts w:ascii="仿宋" w:eastAsia="仿宋" w:cs="仿宋_GB2312"/>
          <w:color w:val="auto"/>
          <w:highlight w:val="none"/>
        </w:rPr>
      </w:pPr>
      <w:bookmarkStart w:id="56"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6"/>
    </w:p>
    <w:p>
      <w:pPr>
        <w:pStyle w:val="42"/>
        <w:spacing w:line="360" w:lineRule="auto"/>
        <w:ind w:firstLine="0" w:firstLineChars="0"/>
        <w:jc w:val="left"/>
        <w:rPr>
          <w:rFonts w:ascii="仿宋" w:eastAsia="仿宋" w:cs="仿宋_GB2312"/>
          <w:color w:val="auto"/>
          <w:highlight w:val="none"/>
        </w:rPr>
      </w:pPr>
      <w:bookmarkStart w:id="57"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7"/>
    </w:p>
    <w:p>
      <w:pPr>
        <w:pStyle w:val="42"/>
        <w:spacing w:line="360" w:lineRule="auto"/>
        <w:ind w:firstLine="0" w:firstLineChars="0"/>
        <w:jc w:val="left"/>
        <w:rPr>
          <w:rFonts w:ascii="仿宋" w:eastAsia="仿宋" w:cs="仿宋_GB2312"/>
          <w:color w:val="auto"/>
          <w:highlight w:val="none"/>
        </w:rPr>
      </w:pPr>
      <w:bookmarkStart w:id="58" w:name="_Toc64369794"/>
      <w:r>
        <w:rPr>
          <w:rFonts w:hint="eastAsia" w:ascii="仿宋" w:eastAsia="仿宋" w:cs="仿宋_GB2312"/>
          <w:color w:val="auto"/>
          <w:highlight w:val="none"/>
          <w:lang w:val="zh-CN"/>
        </w:rPr>
        <w:t>6.</w:t>
      </w:r>
      <w:bookmarkEnd w:id="58"/>
      <w:bookmarkStart w:id="59" w:name="_Toc64369795"/>
      <w:r>
        <w:rPr>
          <w:rFonts w:hint="eastAsia" w:ascii="仿宋" w:eastAsia="仿宋" w:cs="仿宋_GB2312"/>
          <w:color w:val="auto"/>
          <w:highlight w:val="none"/>
          <w:lang w:val="zh-CN"/>
        </w:rPr>
        <w:t>消耗品、维修零配件及其价格清单（</w:t>
      </w:r>
      <w:r>
        <w:rPr>
          <w:rFonts w:hint="eastAsia" w:ascii="仿宋" w:eastAsia="仿宋" w:cs="仿宋_GB2312"/>
          <w:color w:val="auto"/>
          <w:highlight w:val="none"/>
        </w:rPr>
        <w:t>如有</w:t>
      </w:r>
      <w:r>
        <w:rPr>
          <w:rFonts w:hint="eastAsia" w:ascii="仿宋" w:eastAsia="仿宋" w:cs="仿宋_GB2312"/>
          <w:color w:val="auto"/>
          <w:highlight w:val="none"/>
          <w:lang w:val="zh-CN"/>
        </w:rPr>
        <w:t>）…………………</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9"/>
    </w:p>
    <w:p>
      <w:pPr>
        <w:pStyle w:val="42"/>
        <w:spacing w:line="360" w:lineRule="auto"/>
        <w:ind w:firstLine="0" w:firstLineChars="0"/>
        <w:jc w:val="left"/>
        <w:rPr>
          <w:rFonts w:ascii="仿宋" w:eastAsia="仿宋" w:cs="仿宋_GB2312"/>
          <w:color w:val="auto"/>
          <w:highlight w:val="none"/>
        </w:rPr>
      </w:pPr>
      <w:bookmarkStart w:id="60" w:name="_Toc64369796"/>
      <w:r>
        <w:rPr>
          <w:rFonts w:hint="eastAsia" w:ascii="仿宋" w:eastAsia="仿宋" w:cs="仿宋_GB2312"/>
          <w:color w:val="auto"/>
          <w:highlight w:val="none"/>
        </w:rPr>
        <w:t>7.类似业绩一览表（附业绩证明材料）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0"/>
    </w:p>
    <w:p>
      <w:pPr>
        <w:pStyle w:val="42"/>
        <w:spacing w:line="360" w:lineRule="auto"/>
        <w:ind w:firstLine="0" w:firstLineChars="0"/>
        <w:jc w:val="left"/>
        <w:rPr>
          <w:rFonts w:ascii="仿宋" w:eastAsia="仿宋" w:cs="仿宋_GB2312"/>
          <w:color w:val="auto"/>
          <w:highlight w:val="none"/>
        </w:rPr>
      </w:pPr>
      <w:bookmarkStart w:id="61" w:name="_Toc64369797"/>
      <w:r>
        <w:rPr>
          <w:rFonts w:hint="eastAsia" w:ascii="仿宋" w:eastAsia="仿宋" w:cs="仿宋_GB2312"/>
          <w:color w:val="auto"/>
          <w:highlight w:val="none"/>
        </w:rPr>
        <w:t>8.享受政府采购政策性规定情况表（如有）………………………………（页码）</w:t>
      </w:r>
    </w:p>
    <w:p>
      <w:pPr>
        <w:pStyle w:val="42"/>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9</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1"/>
    </w:p>
    <w:p>
      <w:pPr>
        <w:pStyle w:val="42"/>
        <w:spacing w:line="360" w:lineRule="auto"/>
        <w:ind w:firstLine="0" w:firstLineChars="0"/>
        <w:jc w:val="left"/>
        <w:rPr>
          <w:rFonts w:ascii="仿宋" w:eastAsia="仿宋" w:cs="仿宋_GB2312"/>
          <w:color w:val="auto"/>
          <w:highlight w:val="none"/>
          <w:lang w:val="zh-CN"/>
        </w:rPr>
      </w:pPr>
      <w:r>
        <w:rPr>
          <w:rFonts w:hint="eastAsia" w:ascii="仿宋" w:eastAsia="仿宋" w:cs="仿宋_GB2312"/>
          <w:color w:val="auto"/>
          <w:highlight w:val="none"/>
          <w:lang w:val="zh-CN"/>
        </w:rPr>
        <w:t>1</w:t>
      </w:r>
      <w:r>
        <w:rPr>
          <w:rFonts w:hint="eastAsia" w:ascii="仿宋" w:eastAsia="仿宋" w:cs="仿宋_GB2312"/>
          <w:color w:val="auto"/>
          <w:highlight w:val="none"/>
        </w:rPr>
        <w:t>0</w:t>
      </w:r>
      <w:r>
        <w:rPr>
          <w:rFonts w:hint="eastAsia" w:ascii="仿宋" w:eastAsia="仿宋" w:cs="仿宋_GB2312"/>
          <w:color w:val="auto"/>
          <w:highlight w:val="none"/>
          <w:lang w:val="zh-CN"/>
        </w:rPr>
        <w:t>.</w:t>
      </w:r>
      <w:r>
        <w:rPr>
          <w:rFonts w:hint="eastAsia" w:ascii="仿宋" w:eastAsia="仿宋" w:cs="仿宋_GB2312"/>
          <w:bCs/>
          <w:color w:val="auto"/>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pPr>
        <w:pStyle w:val="42"/>
        <w:spacing w:line="360" w:lineRule="auto"/>
        <w:ind w:firstLine="0" w:firstLineChars="0"/>
        <w:jc w:val="left"/>
        <w:rPr>
          <w:rFonts w:ascii="仿宋" w:eastAsia="仿宋" w:cs="仿宋_GB2312"/>
          <w:color w:val="auto"/>
          <w:highlight w:val="none"/>
        </w:rPr>
      </w:pPr>
      <w:bookmarkStart w:id="62" w:name="_Toc64369798"/>
      <w:r>
        <w:rPr>
          <w:rFonts w:hint="eastAsia" w:ascii="仿宋" w:eastAsia="仿宋" w:cs="仿宋_GB2312"/>
          <w:color w:val="auto"/>
          <w:highlight w:val="none"/>
          <w:lang w:val="zh-CN"/>
        </w:rPr>
        <w:t>1</w:t>
      </w:r>
      <w:r>
        <w:rPr>
          <w:rFonts w:hint="eastAsia" w:ascii="仿宋" w:eastAsia="仿宋" w:cs="仿宋_GB2312"/>
          <w:color w:val="auto"/>
          <w:highlight w:val="none"/>
        </w:rPr>
        <w:t>1</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2"/>
    </w:p>
    <w:p>
      <w:pPr>
        <w:pStyle w:val="40"/>
        <w:numPr>
          <w:ilvl w:val="0"/>
          <w:numId w:val="0"/>
        </w:numPr>
        <w:rPr>
          <w:rFonts w:ascii="仿宋" w:eastAsia="仿宋"/>
          <w:color w:val="auto"/>
          <w:highlight w:val="none"/>
        </w:rPr>
      </w:pPr>
    </w:p>
    <w:p>
      <w:pPr>
        <w:rPr>
          <w:rFonts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注：以上文件投标供应商可以在本采购文件提供的格式范本基础上适当微调，使得内容更加完备。制作加密电子投标文件时做好关联点设置。</w:t>
      </w: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pStyle w:val="37"/>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w:t>
      </w:r>
      <w:r>
        <w:rPr>
          <w:rFonts w:ascii="仿宋" w:eastAsia="仿宋"/>
          <w:b/>
          <w:bCs/>
          <w:color w:val="auto"/>
          <w:sz w:val="28"/>
          <w:szCs w:val="28"/>
          <w:highlight w:val="none"/>
        </w:rPr>
        <w:t>11</w:t>
      </w:r>
      <w:r>
        <w:rPr>
          <w:rFonts w:hint="eastAsia" w:ascii="仿宋" w:eastAsia="仿宋"/>
          <w:b/>
          <w:bCs/>
          <w:color w:val="auto"/>
          <w:sz w:val="28"/>
          <w:szCs w:val="28"/>
          <w:highlight w:val="none"/>
        </w:rPr>
        <w:t>：项目明细清单</w:t>
      </w:r>
    </w:p>
    <w:p>
      <w:pPr>
        <w:snapToGrid w:val="0"/>
        <w:spacing w:before="50"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pPr>
        <w:snapToGrid w:val="0"/>
        <w:spacing w:before="50" w:afterLines="50"/>
        <w:jc w:val="center"/>
        <w:rPr>
          <w:rFonts w:ascii="仿宋" w:eastAsia="仿宋"/>
          <w:b/>
          <w:color w:val="auto"/>
          <w:spacing w:val="40"/>
          <w:kern w:val="0"/>
          <w:sz w:val="36"/>
          <w:szCs w:val="36"/>
          <w:highlight w:val="none"/>
        </w:rPr>
      </w:pPr>
    </w:p>
    <w:p>
      <w:pPr>
        <w:pStyle w:val="9"/>
        <w:snapToGrid w:val="0"/>
        <w:rPr>
          <w:rFonts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ascii="仿宋" w:eastAsia="仿宋"/>
          <w:color w:val="auto"/>
          <w:sz w:val="30"/>
          <w:szCs w:val="30"/>
          <w:highlight w:val="none"/>
        </w:rPr>
        <w:t>标项</w:t>
      </w:r>
      <w:r>
        <w:rPr>
          <w:rFonts w:hint="eastAsia" w:ascii="仿宋" w:eastAsia="仿宋"/>
          <w:color w:val="auto"/>
          <w:sz w:val="30"/>
          <w:szCs w:val="30"/>
          <w:highlight w:val="none"/>
        </w:rPr>
        <w:t>：</w:t>
      </w:r>
    </w:p>
    <w:p>
      <w:pPr>
        <w:pStyle w:val="9"/>
        <w:snapToGrid w:val="0"/>
        <w:rPr>
          <w:rFonts w:ascii="仿宋" w:eastAsia="仿宋"/>
          <w:color w:val="auto"/>
          <w:sz w:val="30"/>
          <w:szCs w:val="30"/>
          <w:highlight w:val="none"/>
        </w:rPr>
      </w:pPr>
      <w:r>
        <w:rPr>
          <w:rFonts w:hint="eastAsia" w:ascii="仿宋" w:eastAsia="仿宋"/>
          <w:color w:val="auto"/>
          <w:sz w:val="30"/>
          <w:szCs w:val="30"/>
          <w:highlight w:val="none"/>
        </w:rPr>
        <w:t>货物部分</w:t>
      </w:r>
    </w:p>
    <w:tbl>
      <w:tblPr>
        <w:tblStyle w:val="28"/>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规格</w:t>
            </w:r>
          </w:p>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单位及</w:t>
            </w:r>
          </w:p>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bl>
    <w:p>
      <w:pPr>
        <w:snapToGrid w:val="0"/>
        <w:spacing w:beforeLines="50"/>
        <w:rPr>
          <w:rFonts w:ascii="仿宋" w:eastAsia="仿宋"/>
          <w:color w:val="auto"/>
          <w:sz w:val="30"/>
          <w:szCs w:val="30"/>
          <w:highlight w:val="none"/>
        </w:rPr>
      </w:pPr>
      <w:r>
        <w:rPr>
          <w:rFonts w:hint="eastAsia" w:ascii="仿宋" w:eastAsia="仿宋"/>
          <w:color w:val="auto"/>
          <w:sz w:val="30"/>
          <w:szCs w:val="30"/>
          <w:highlight w:val="none"/>
        </w:rPr>
        <w:t>服务部分（如有）</w:t>
      </w:r>
    </w:p>
    <w:tbl>
      <w:tblPr>
        <w:tblStyle w:val="28"/>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服务人员</w:t>
            </w:r>
          </w:p>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28"/>
                <w:szCs w:val="28"/>
                <w:highlight w:val="none"/>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bl>
    <w:p>
      <w:pPr>
        <w:snapToGrid w:val="0"/>
        <w:spacing w:beforeLines="50"/>
        <w:rPr>
          <w:rFonts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pPr>
        <w:snapToGrid w:val="0"/>
        <w:spacing w:beforeLines="50"/>
        <w:rPr>
          <w:rFonts w:ascii="仿宋" w:eastAsia="仿宋"/>
          <w:color w:val="auto"/>
          <w:sz w:val="30"/>
          <w:szCs w:val="30"/>
          <w:highlight w:val="none"/>
        </w:rPr>
      </w:pPr>
    </w:p>
    <w:p>
      <w:pPr>
        <w:snapToGrid w:val="0"/>
        <w:spacing w:beforeLines="50"/>
        <w:rPr>
          <w:rFonts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pPr>
        <w:snapToGrid w:val="0"/>
        <w:spacing w:beforeLines="50"/>
        <w:rPr>
          <w:rFonts w:ascii="仿宋" w:eastAsia="仿宋"/>
          <w:color w:val="auto"/>
          <w:sz w:val="30"/>
          <w:szCs w:val="30"/>
          <w:highlight w:val="none"/>
        </w:rPr>
      </w:pPr>
      <w:r>
        <w:rPr>
          <w:rFonts w:hint="eastAsia" w:ascii="仿宋" w:eastAsia="仿宋"/>
          <w:color w:val="auto"/>
          <w:sz w:val="30"/>
          <w:szCs w:val="30"/>
          <w:highlight w:val="none"/>
        </w:rPr>
        <w:t xml:space="preserve">日期： </w:t>
      </w:r>
    </w:p>
    <w:p>
      <w:pPr>
        <w:snapToGrid w:val="0"/>
        <w:spacing w:before="50" w:after="50"/>
        <w:rPr>
          <w:rFonts w:ascii="仿宋" w:eastAsia="仿宋"/>
          <w:color w:val="auto"/>
          <w:spacing w:val="20"/>
          <w:sz w:val="30"/>
          <w:szCs w:val="30"/>
          <w:highlight w:val="none"/>
        </w:rPr>
      </w:pPr>
    </w:p>
    <w:p>
      <w:pPr>
        <w:snapToGrid w:val="0"/>
        <w:spacing w:before="50" w:after="50"/>
        <w:rPr>
          <w:rFonts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2</w:t>
      </w:r>
      <w:r>
        <w:rPr>
          <w:rFonts w:hint="eastAsia" w:ascii="仿宋" w:eastAsia="仿宋"/>
          <w:b/>
          <w:bCs/>
          <w:color w:val="auto"/>
          <w:sz w:val="30"/>
          <w:szCs w:val="30"/>
          <w:highlight w:val="none"/>
        </w:rPr>
        <w:t>：技术响应表</w:t>
      </w:r>
    </w:p>
    <w:p>
      <w:pPr>
        <w:snapToGrid w:val="0"/>
        <w:spacing w:before="50" w:afterLines="50"/>
        <w:jc w:val="center"/>
        <w:rPr>
          <w:rFonts w:ascii="仿宋" w:eastAsia="仿宋"/>
          <w:b/>
          <w:color w:val="auto"/>
          <w:spacing w:val="40"/>
          <w:kern w:val="0"/>
          <w:sz w:val="36"/>
          <w:szCs w:val="36"/>
          <w:highlight w:val="none"/>
        </w:rPr>
      </w:pPr>
    </w:p>
    <w:p>
      <w:pPr>
        <w:snapToGrid w:val="0"/>
        <w:spacing w:before="50"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pPr>
        <w:snapToGrid w:val="0"/>
        <w:spacing w:before="50" w:afterLines="50"/>
        <w:jc w:val="center"/>
        <w:rPr>
          <w:rFonts w:ascii="仿宋" w:eastAsia="仿宋"/>
          <w:b/>
          <w:color w:val="auto"/>
          <w:sz w:val="32"/>
          <w:szCs w:val="32"/>
          <w:highlight w:val="none"/>
        </w:rPr>
      </w:pPr>
    </w:p>
    <w:p>
      <w:pPr>
        <w:pStyle w:val="9"/>
        <w:snapToGrid w:val="0"/>
        <w:rPr>
          <w:rFonts w:ascii="仿宋" w:eastAsia="仿宋"/>
          <w:color w:val="auto"/>
          <w:sz w:val="30"/>
          <w:szCs w:val="30"/>
          <w:highlight w:val="none"/>
        </w:rPr>
      </w:pPr>
      <w:r>
        <w:rPr>
          <w:rFonts w:hint="eastAsia" w:ascii="仿宋" w:eastAsia="仿宋"/>
          <w:color w:val="auto"/>
          <w:sz w:val="30"/>
          <w:szCs w:val="30"/>
          <w:highlight w:val="none"/>
        </w:rPr>
        <w:t>投标人全称（公章）：</w:t>
      </w:r>
    </w:p>
    <w:p>
      <w:pPr>
        <w:pStyle w:val="9"/>
        <w:snapToGrid w:val="0"/>
        <w:rPr>
          <w:rFonts w:ascii="仿宋" w:eastAsia="仿宋"/>
          <w:color w:val="auto"/>
          <w:sz w:val="30"/>
          <w:szCs w:val="30"/>
          <w:highlight w:val="none"/>
          <w:u w:val="single"/>
        </w:rPr>
      </w:pPr>
      <w:r>
        <w:rPr>
          <w:rFonts w:hint="eastAsia" w:ascii="仿宋" w:eastAsia="仿宋"/>
          <w:color w:val="auto"/>
          <w:sz w:val="30"/>
          <w:szCs w:val="30"/>
          <w:highlight w:val="none"/>
        </w:rPr>
        <w:t>标项：</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30"/>
                <w:szCs w:val="30"/>
                <w:highlight w:val="none"/>
              </w:rPr>
            </w:pPr>
            <w:bookmarkStart w:id="63" w:name="_Toc64369799"/>
            <w:r>
              <w:rPr>
                <w:rFonts w:hint="eastAsia" w:ascii="仿宋" w:eastAsia="仿宋"/>
                <w:color w:val="auto"/>
                <w:spacing w:val="20"/>
                <w:sz w:val="30"/>
                <w:szCs w:val="30"/>
                <w:highlight w:val="none"/>
              </w:rPr>
              <w:t>货物部分</w:t>
            </w:r>
            <w:bookmarkEnd w:id="6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30"/>
                <w:szCs w:val="30"/>
                <w:highlight w:val="none"/>
              </w:rPr>
            </w:pPr>
            <w:bookmarkStart w:id="64" w:name="_Toc64369800"/>
            <w:r>
              <w:rPr>
                <w:rFonts w:hint="eastAsia" w:ascii="仿宋" w:eastAsia="仿宋"/>
                <w:color w:val="auto"/>
                <w:spacing w:val="20"/>
                <w:sz w:val="30"/>
                <w:szCs w:val="30"/>
                <w:highlight w:val="none"/>
              </w:rPr>
              <w:t>序号</w:t>
            </w:r>
            <w:bookmarkEnd w:id="64"/>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30"/>
                <w:szCs w:val="30"/>
                <w:highlight w:val="none"/>
              </w:rPr>
            </w:pPr>
            <w:bookmarkStart w:id="65" w:name="_Toc64369801"/>
            <w:bookmarkStart w:id="66" w:name="_Toc64369802"/>
            <w:r>
              <w:rPr>
                <w:rFonts w:hint="eastAsia" w:ascii="仿宋" w:eastAsia="仿宋"/>
                <w:color w:val="auto"/>
                <w:spacing w:val="20"/>
                <w:sz w:val="30"/>
                <w:szCs w:val="30"/>
                <w:highlight w:val="none"/>
              </w:rPr>
              <w:t>采购文件</w:t>
            </w:r>
          </w:p>
          <w:p>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要求</w:t>
            </w:r>
            <w:bookmarkEnd w:id="65"/>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投标文件</w:t>
            </w:r>
          </w:p>
          <w:p>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响应</w:t>
            </w:r>
            <w:bookmarkEnd w:id="66"/>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30"/>
                <w:szCs w:val="30"/>
                <w:highlight w:val="none"/>
              </w:rPr>
            </w:pPr>
            <w:bookmarkStart w:id="67" w:name="_Toc64369803"/>
            <w:r>
              <w:rPr>
                <w:rFonts w:hint="eastAsia" w:ascii="仿宋" w:eastAsia="仿宋"/>
                <w:color w:val="auto"/>
                <w:spacing w:val="20"/>
                <w:sz w:val="30"/>
                <w:szCs w:val="30"/>
                <w:highlight w:val="none"/>
              </w:rPr>
              <w:t>偏离</w:t>
            </w:r>
          </w:p>
          <w:p>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情况</w:t>
            </w:r>
            <w:bookmarkEnd w:id="6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30"/>
                <w:szCs w:val="30"/>
                <w:highlight w:val="none"/>
              </w:rPr>
            </w:pPr>
            <w:bookmarkStart w:id="68" w:name="_Toc64369804"/>
            <w:r>
              <w:rPr>
                <w:rFonts w:hint="eastAsia" w:ascii="仿宋" w:eastAsia="仿宋"/>
                <w:color w:val="auto"/>
                <w:spacing w:val="20"/>
                <w:sz w:val="30"/>
                <w:szCs w:val="30"/>
                <w:highlight w:val="none"/>
              </w:rPr>
              <w:t>1</w:t>
            </w:r>
            <w:bookmarkEnd w:id="68"/>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30"/>
                <w:szCs w:val="30"/>
                <w:highlight w:val="none"/>
              </w:rPr>
            </w:pPr>
            <w:bookmarkStart w:id="69" w:name="_Toc64369805"/>
            <w:r>
              <w:rPr>
                <w:rFonts w:hint="eastAsia" w:ascii="仿宋" w:eastAsia="仿宋"/>
                <w:color w:val="auto"/>
                <w:spacing w:val="20"/>
                <w:sz w:val="30"/>
                <w:szCs w:val="30"/>
                <w:highlight w:val="none"/>
              </w:rPr>
              <w:t>2</w:t>
            </w:r>
            <w:bookmarkEnd w:id="69"/>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30"/>
                <w:szCs w:val="30"/>
                <w:highlight w:val="none"/>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ascii="仿宋" w:eastAsia="仿宋"/>
                <w:color w:val="auto"/>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30"/>
                <w:szCs w:val="30"/>
                <w:highlight w:val="none"/>
              </w:rPr>
            </w:pPr>
            <w:bookmarkStart w:id="70" w:name="_Toc64369806"/>
            <w:r>
              <w:rPr>
                <w:rFonts w:hint="eastAsia" w:ascii="仿宋" w:eastAsia="仿宋"/>
                <w:color w:val="auto"/>
                <w:spacing w:val="20"/>
                <w:sz w:val="30"/>
                <w:szCs w:val="30"/>
                <w:highlight w:val="none"/>
              </w:rPr>
              <w:t>…</w:t>
            </w:r>
            <w:bookmarkEnd w:id="70"/>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30"/>
                <w:szCs w:val="30"/>
                <w:highlight w:val="none"/>
              </w:rPr>
            </w:pPr>
            <w:bookmarkStart w:id="71" w:name="_Toc64369807"/>
            <w:r>
              <w:rPr>
                <w:rFonts w:hint="eastAsia" w:ascii="仿宋" w:eastAsia="仿宋"/>
                <w:color w:val="auto"/>
                <w:spacing w:val="20"/>
                <w:sz w:val="30"/>
                <w:szCs w:val="30"/>
                <w:highlight w:val="none"/>
              </w:rPr>
              <w:t>服务部分</w:t>
            </w:r>
            <w:bookmarkEnd w:id="71"/>
            <w:r>
              <w:rPr>
                <w:rFonts w:hint="eastAsia" w:ascii="仿宋" w:eastAsia="仿宋"/>
                <w:color w:val="auto"/>
                <w:spacing w:val="20"/>
                <w:sz w:val="30"/>
                <w:szCs w:val="30"/>
                <w:highlight w:val="none"/>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30"/>
                <w:szCs w:val="30"/>
                <w:highlight w:val="none"/>
              </w:rPr>
            </w:pPr>
            <w:bookmarkStart w:id="72" w:name="_Toc64369808"/>
            <w:r>
              <w:rPr>
                <w:rFonts w:hint="eastAsia" w:ascii="仿宋" w:eastAsia="仿宋"/>
                <w:color w:val="auto"/>
                <w:spacing w:val="20"/>
                <w:sz w:val="30"/>
                <w:szCs w:val="30"/>
                <w:highlight w:val="none"/>
              </w:rPr>
              <w:t>序号</w:t>
            </w:r>
            <w:bookmarkEnd w:id="72"/>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30"/>
                <w:szCs w:val="30"/>
                <w:highlight w:val="none"/>
              </w:rPr>
            </w:pPr>
            <w:bookmarkStart w:id="73" w:name="_Toc64369809"/>
            <w:bookmarkStart w:id="74" w:name="_Toc64369810"/>
            <w:r>
              <w:rPr>
                <w:rFonts w:hint="eastAsia" w:ascii="仿宋" w:eastAsia="仿宋"/>
                <w:color w:val="auto"/>
                <w:spacing w:val="20"/>
                <w:sz w:val="30"/>
                <w:szCs w:val="30"/>
                <w:highlight w:val="none"/>
              </w:rPr>
              <w:t>采购文件</w:t>
            </w:r>
          </w:p>
          <w:p>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要求</w:t>
            </w:r>
            <w:bookmarkEnd w:id="73"/>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投标文件</w:t>
            </w:r>
          </w:p>
          <w:p>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响应</w:t>
            </w:r>
            <w:bookmarkEnd w:id="74"/>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eastAsia="仿宋"/>
                <w:color w:val="auto"/>
                <w:spacing w:val="20"/>
                <w:sz w:val="30"/>
                <w:szCs w:val="30"/>
                <w:highlight w:val="none"/>
              </w:rPr>
            </w:pPr>
            <w:bookmarkStart w:id="75" w:name="_Toc64369811"/>
            <w:r>
              <w:rPr>
                <w:rFonts w:hint="eastAsia" w:ascii="仿宋" w:eastAsia="仿宋"/>
                <w:color w:val="auto"/>
                <w:spacing w:val="20"/>
                <w:sz w:val="30"/>
                <w:szCs w:val="30"/>
                <w:highlight w:val="none"/>
              </w:rPr>
              <w:t>偏离</w:t>
            </w:r>
          </w:p>
          <w:p>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情况</w:t>
            </w:r>
            <w:bookmarkEnd w:id="7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30"/>
                <w:szCs w:val="30"/>
                <w:highlight w:val="none"/>
              </w:rPr>
            </w:pPr>
            <w:bookmarkStart w:id="76" w:name="_Toc64369812"/>
            <w:r>
              <w:rPr>
                <w:rFonts w:hint="eastAsia" w:ascii="仿宋" w:eastAsia="仿宋"/>
                <w:color w:val="auto"/>
                <w:spacing w:val="20"/>
                <w:sz w:val="30"/>
                <w:szCs w:val="30"/>
                <w:highlight w:val="none"/>
              </w:rPr>
              <w:t>1</w:t>
            </w:r>
            <w:bookmarkEnd w:id="7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30"/>
                <w:szCs w:val="30"/>
                <w:highlight w:val="none"/>
              </w:rPr>
            </w:pPr>
            <w:bookmarkStart w:id="77" w:name="_Toc64369813"/>
            <w:r>
              <w:rPr>
                <w:rFonts w:hint="eastAsia" w:ascii="仿宋" w:eastAsia="仿宋"/>
                <w:color w:val="auto"/>
                <w:spacing w:val="20"/>
                <w:sz w:val="30"/>
                <w:szCs w:val="30"/>
                <w:highlight w:val="none"/>
              </w:rPr>
              <w:t>2</w:t>
            </w:r>
            <w:bookmarkEnd w:id="77"/>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30"/>
                <w:szCs w:val="30"/>
                <w:highlight w:val="none"/>
              </w:rPr>
            </w:pPr>
            <w:bookmarkStart w:id="78" w:name="_Toc64369814"/>
            <w:r>
              <w:rPr>
                <w:rFonts w:hint="eastAsia" w:ascii="仿宋" w:eastAsia="仿宋"/>
                <w:color w:val="auto"/>
                <w:spacing w:val="20"/>
                <w:sz w:val="30"/>
                <w:szCs w:val="30"/>
                <w:highlight w:val="none"/>
              </w:rPr>
              <w:t>…</w:t>
            </w:r>
            <w:bookmarkEnd w:id="78"/>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30"/>
                <w:szCs w:val="30"/>
                <w:highlight w:val="none"/>
              </w:rPr>
            </w:pPr>
          </w:p>
        </w:tc>
      </w:tr>
    </w:tbl>
    <w:p>
      <w:pPr>
        <w:pStyle w:val="11"/>
        <w:rPr>
          <w:rFonts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注：投标人应对照采购文件要求和投标文件响应情况在“偏离情况”栏注明“正偏离”、“负偏离”或“无偏离”。若正偏离的，需详细说明或提供证明材料。</w:t>
      </w:r>
    </w:p>
    <w:p>
      <w:pPr>
        <w:snapToGrid w:val="0"/>
        <w:spacing w:before="50" w:after="50"/>
        <w:rPr>
          <w:rFonts w:ascii="仿宋" w:eastAsia="仿宋"/>
          <w:color w:val="auto"/>
          <w:spacing w:val="20"/>
          <w:sz w:val="30"/>
          <w:szCs w:val="30"/>
          <w:highlight w:val="none"/>
        </w:rPr>
      </w:pPr>
    </w:p>
    <w:p>
      <w:pPr>
        <w:snapToGrid w:val="0"/>
        <w:spacing w:before="50" w:after="50"/>
        <w:rPr>
          <w:rFonts w:ascii="仿宋" w:eastAsia="仿宋"/>
          <w:color w:val="auto"/>
          <w:spacing w:val="20"/>
          <w:sz w:val="30"/>
          <w:szCs w:val="30"/>
          <w:highlight w:val="none"/>
        </w:rPr>
      </w:pPr>
    </w:p>
    <w:p>
      <w:pPr>
        <w:snapToGrid w:val="0"/>
        <w:spacing w:before="50" w:after="50"/>
        <w:rPr>
          <w:rFonts w:ascii="仿宋" w:eastAsia="仿宋"/>
          <w:color w:val="auto"/>
          <w:spacing w:val="20"/>
          <w:sz w:val="30"/>
          <w:szCs w:val="30"/>
          <w:highlight w:val="none"/>
        </w:rPr>
      </w:pPr>
    </w:p>
    <w:p>
      <w:pPr>
        <w:snapToGrid w:val="0"/>
        <w:spacing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pPr>
        <w:snapToGrid w:val="0"/>
        <w:spacing w:before="50" w:after="50"/>
        <w:rPr>
          <w:rFonts w:ascii="仿宋" w:eastAsia="仿宋"/>
          <w:color w:val="auto"/>
          <w:spacing w:val="20"/>
          <w:sz w:val="30"/>
          <w:szCs w:val="30"/>
          <w:highlight w:val="none"/>
        </w:rPr>
      </w:pPr>
    </w:p>
    <w:p>
      <w:pPr>
        <w:snapToGrid w:val="0"/>
        <w:spacing w:before="50" w:after="50"/>
        <w:rPr>
          <w:rFonts w:ascii="仿宋" w:eastAsia="仿宋"/>
          <w:color w:val="auto"/>
          <w:spacing w:val="20"/>
          <w:sz w:val="30"/>
          <w:szCs w:val="30"/>
          <w:highlight w:val="none"/>
        </w:rPr>
      </w:pPr>
    </w:p>
    <w:p>
      <w:pPr>
        <w:snapToGrid w:val="0"/>
        <w:spacing w:before="50" w:after="50"/>
        <w:rPr>
          <w:rFonts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3</w:t>
      </w:r>
      <w:r>
        <w:rPr>
          <w:rFonts w:hint="eastAsia" w:ascii="仿宋" w:eastAsia="仿宋"/>
          <w:b/>
          <w:bCs/>
          <w:color w:val="auto"/>
          <w:sz w:val="30"/>
          <w:szCs w:val="30"/>
          <w:highlight w:val="none"/>
        </w:rPr>
        <w:t>：商务响应表</w:t>
      </w:r>
    </w:p>
    <w:p>
      <w:pPr>
        <w:snapToGrid w:val="0"/>
        <w:spacing w:before="50" w:afterLines="50"/>
        <w:jc w:val="center"/>
        <w:rPr>
          <w:rFonts w:ascii="仿宋" w:eastAsia="仿宋"/>
          <w:b/>
          <w:color w:val="auto"/>
          <w:spacing w:val="40"/>
          <w:kern w:val="0"/>
          <w:sz w:val="36"/>
          <w:szCs w:val="36"/>
          <w:highlight w:val="none"/>
        </w:rPr>
      </w:pPr>
    </w:p>
    <w:p>
      <w:pPr>
        <w:snapToGrid w:val="0"/>
        <w:spacing w:before="50"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pPr>
        <w:snapToGrid w:val="0"/>
        <w:spacing w:before="50" w:afterLines="50"/>
        <w:jc w:val="center"/>
        <w:rPr>
          <w:rFonts w:ascii="仿宋" w:eastAsia="仿宋"/>
          <w:b/>
          <w:color w:val="auto"/>
          <w:sz w:val="32"/>
          <w:szCs w:val="32"/>
          <w:highlight w:val="none"/>
        </w:rPr>
      </w:pPr>
    </w:p>
    <w:p>
      <w:pPr>
        <w:pStyle w:val="9"/>
        <w:snapToGrid w:val="0"/>
        <w:rPr>
          <w:rFonts w:ascii="仿宋" w:eastAsia="仿宋"/>
          <w:color w:val="auto"/>
          <w:sz w:val="28"/>
          <w:szCs w:val="28"/>
          <w:highlight w:val="none"/>
        </w:rPr>
      </w:pPr>
      <w:r>
        <w:rPr>
          <w:rFonts w:hint="eastAsia" w:ascii="仿宋" w:eastAsia="仿宋"/>
          <w:color w:val="auto"/>
          <w:sz w:val="28"/>
          <w:szCs w:val="28"/>
          <w:highlight w:val="none"/>
        </w:rPr>
        <w:t>投标人全称（公章）：</w:t>
      </w:r>
    </w:p>
    <w:p>
      <w:pPr>
        <w:pStyle w:val="9"/>
        <w:snapToGrid w:val="0"/>
        <w:rPr>
          <w:rFonts w:ascii="仿宋" w:eastAsia="仿宋"/>
          <w:color w:val="auto"/>
          <w:sz w:val="28"/>
          <w:szCs w:val="28"/>
          <w:highlight w:val="none"/>
          <w:u w:val="single"/>
        </w:rPr>
      </w:pPr>
      <w:r>
        <w:rPr>
          <w:rFonts w:hint="eastAsia" w:ascii="仿宋" w:eastAsia="仿宋"/>
          <w:color w:val="auto"/>
          <w:sz w:val="28"/>
          <w:szCs w:val="28"/>
          <w:highlight w:val="none"/>
        </w:rPr>
        <w:t>标项：</w:t>
      </w:r>
    </w:p>
    <w:tbl>
      <w:tblPr>
        <w:tblStyle w:val="28"/>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5"/>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s="仿宋_GB2312"/>
                <w:color w:val="auto"/>
                <w:spacing w:val="20"/>
                <w:sz w:val="28"/>
                <w:szCs w:val="28"/>
                <w:highlight w:val="none"/>
              </w:rPr>
            </w:pPr>
            <w:bookmarkStart w:id="79" w:name="_Toc64369815"/>
            <w:r>
              <w:rPr>
                <w:rFonts w:hint="eastAsia" w:ascii="仿宋" w:eastAsia="仿宋" w:cs="仿宋_GB2312"/>
                <w:color w:val="auto"/>
                <w:spacing w:val="20"/>
                <w:sz w:val="28"/>
                <w:szCs w:val="28"/>
                <w:highlight w:val="none"/>
              </w:rPr>
              <w:t>类别</w:t>
            </w:r>
            <w:bookmarkEnd w:id="79"/>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eastAsia="仿宋" w:cs="仿宋_GB2312"/>
                <w:color w:val="auto"/>
                <w:sz w:val="30"/>
                <w:szCs w:val="30"/>
                <w:highlight w:val="none"/>
              </w:rPr>
            </w:pPr>
            <w:bookmarkStart w:id="80" w:name="_Toc64369816"/>
            <w:r>
              <w:rPr>
                <w:rFonts w:hint="eastAsia" w:ascii="仿宋" w:eastAsia="仿宋" w:cs="仿宋_GB2312"/>
                <w:color w:val="auto"/>
                <w:sz w:val="30"/>
                <w:szCs w:val="30"/>
                <w:highlight w:val="none"/>
              </w:rPr>
              <w:t>采购文件要求</w:t>
            </w:r>
            <w:bookmarkEnd w:id="80"/>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eastAsia="仿宋" w:cs="仿宋_GB2312"/>
                <w:color w:val="auto"/>
                <w:sz w:val="30"/>
                <w:szCs w:val="30"/>
                <w:highlight w:val="none"/>
              </w:rPr>
            </w:pPr>
            <w:bookmarkStart w:id="81" w:name="_Toc64369817"/>
            <w:r>
              <w:rPr>
                <w:rFonts w:hint="eastAsia" w:ascii="仿宋" w:eastAsia="仿宋" w:cs="仿宋_GB2312"/>
                <w:color w:val="auto"/>
                <w:sz w:val="30"/>
                <w:szCs w:val="30"/>
                <w:highlight w:val="none"/>
              </w:rPr>
              <w:t>投标文件响应</w:t>
            </w:r>
            <w:bookmarkEnd w:id="81"/>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eastAsia="仿宋" w:cs="仿宋_GB2312"/>
                <w:color w:val="auto"/>
                <w:sz w:val="30"/>
                <w:szCs w:val="30"/>
                <w:highlight w:val="none"/>
              </w:rPr>
            </w:pPr>
            <w:bookmarkStart w:id="82" w:name="_Toc64369818"/>
            <w:r>
              <w:rPr>
                <w:rFonts w:hint="eastAsia" w:ascii="仿宋" w:eastAsia="仿宋" w:cs="仿宋_GB2312"/>
                <w:color w:val="auto"/>
                <w:sz w:val="30"/>
                <w:szCs w:val="30"/>
                <w:highlight w:val="none"/>
              </w:rPr>
              <w:t>偏离情况</w:t>
            </w:r>
            <w:bookmarkEnd w:id="8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bookmarkStart w:id="83" w:name="_Toc64369819"/>
            <w:r>
              <w:rPr>
                <w:rFonts w:hint="eastAsia" w:ascii="仿宋" w:eastAsia="仿宋"/>
                <w:color w:val="auto"/>
                <w:spacing w:val="20"/>
                <w:sz w:val="28"/>
                <w:szCs w:val="28"/>
                <w:highlight w:val="none"/>
              </w:rPr>
              <w:t>供货期及供货地点</w:t>
            </w:r>
            <w:bookmarkEnd w:id="83"/>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bookmarkStart w:id="84" w:name="_Toc64369820"/>
            <w:r>
              <w:rPr>
                <w:rFonts w:hint="eastAsia" w:ascii="仿宋" w:eastAsia="仿宋"/>
                <w:color w:val="auto"/>
                <w:spacing w:val="20"/>
                <w:sz w:val="28"/>
                <w:szCs w:val="28"/>
                <w:highlight w:val="none"/>
              </w:rPr>
              <w:t>质保期</w:t>
            </w:r>
            <w:bookmarkEnd w:id="84"/>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pPr>
              <w:pStyle w:val="16"/>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bookmarkStart w:id="85" w:name="_Toc64369821"/>
            <w:r>
              <w:rPr>
                <w:rFonts w:hint="eastAsia" w:ascii="仿宋" w:eastAsia="仿宋"/>
                <w:color w:val="auto"/>
                <w:spacing w:val="20"/>
                <w:sz w:val="28"/>
                <w:szCs w:val="28"/>
                <w:highlight w:val="none"/>
              </w:rPr>
              <w:t>技术培训</w:t>
            </w:r>
            <w:bookmarkEnd w:id="8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bookmarkStart w:id="86" w:name="_Toc64369822"/>
            <w:r>
              <w:rPr>
                <w:rFonts w:hint="eastAsia" w:ascii="仿宋" w:eastAsia="仿宋"/>
                <w:color w:val="auto"/>
                <w:spacing w:val="20"/>
                <w:sz w:val="28"/>
                <w:szCs w:val="28"/>
                <w:highlight w:val="none"/>
              </w:rPr>
              <w:t>售后服务</w:t>
            </w:r>
            <w:bookmarkEnd w:id="8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bookmarkStart w:id="87" w:name="_Toc64369823"/>
            <w:r>
              <w:rPr>
                <w:rFonts w:hint="eastAsia" w:ascii="仿宋" w:eastAsia="仿宋"/>
                <w:color w:val="auto"/>
                <w:spacing w:val="20"/>
                <w:sz w:val="28"/>
                <w:szCs w:val="28"/>
                <w:highlight w:val="none"/>
              </w:rPr>
              <w:t>付款方式</w:t>
            </w:r>
            <w:bookmarkEnd w:id="8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bookmarkStart w:id="88" w:name="_Toc64369824"/>
            <w:r>
              <w:rPr>
                <w:rFonts w:hint="eastAsia" w:ascii="仿宋" w:eastAsia="仿宋"/>
                <w:color w:val="auto"/>
                <w:spacing w:val="20"/>
                <w:sz w:val="28"/>
                <w:szCs w:val="28"/>
                <w:highlight w:val="none"/>
              </w:rPr>
              <w:t>…</w:t>
            </w:r>
            <w:bookmarkEnd w:id="88"/>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eastAsia="仿宋"/>
                <w:color w:val="auto"/>
                <w:sz w:val="28"/>
                <w:szCs w:val="28"/>
                <w:highlight w:val="none"/>
              </w:rPr>
            </w:pPr>
          </w:p>
        </w:tc>
      </w:tr>
    </w:tbl>
    <w:p>
      <w:pPr>
        <w:pStyle w:val="11"/>
        <w:rPr>
          <w:rFonts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pPr>
        <w:snapToGrid w:val="0"/>
        <w:spacing w:before="50" w:after="50"/>
        <w:rPr>
          <w:rFonts w:ascii="仿宋" w:eastAsia="仿宋"/>
          <w:color w:val="auto"/>
          <w:spacing w:val="20"/>
          <w:sz w:val="28"/>
          <w:szCs w:val="28"/>
          <w:highlight w:val="none"/>
        </w:rPr>
      </w:pPr>
    </w:p>
    <w:p>
      <w:pPr>
        <w:snapToGrid w:val="0"/>
        <w:spacing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4</w:t>
      </w:r>
      <w:r>
        <w:rPr>
          <w:rFonts w:hint="eastAsia" w:ascii="仿宋" w:eastAsia="仿宋"/>
          <w:b/>
          <w:bCs/>
          <w:color w:val="auto"/>
          <w:sz w:val="30"/>
          <w:szCs w:val="30"/>
          <w:highlight w:val="none"/>
        </w:rPr>
        <w:t>：项目实施人员清单</w:t>
      </w:r>
    </w:p>
    <w:p>
      <w:pPr>
        <w:snapToGrid w:val="0"/>
        <w:spacing w:before="50" w:afterLines="50"/>
        <w:jc w:val="center"/>
        <w:rPr>
          <w:rFonts w:ascii="仿宋" w:eastAsia="仿宋"/>
          <w:b/>
          <w:color w:val="auto"/>
          <w:kern w:val="0"/>
          <w:sz w:val="36"/>
          <w:szCs w:val="36"/>
          <w:highlight w:val="none"/>
        </w:rPr>
      </w:pPr>
    </w:p>
    <w:p>
      <w:pPr>
        <w:snapToGrid w:val="0"/>
        <w:spacing w:before="50" w:afterLines="50"/>
        <w:jc w:val="center"/>
        <w:rPr>
          <w:rFonts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pPr>
        <w:pStyle w:val="9"/>
        <w:snapToGrid w:val="0"/>
        <w:rPr>
          <w:rFonts w:ascii="仿宋" w:eastAsia="仿宋"/>
          <w:color w:val="auto"/>
          <w:sz w:val="28"/>
          <w:szCs w:val="28"/>
          <w:highlight w:val="none"/>
        </w:rPr>
      </w:pPr>
      <w:r>
        <w:rPr>
          <w:rFonts w:hint="eastAsia" w:ascii="仿宋" w:eastAsia="仿宋"/>
          <w:color w:val="auto"/>
          <w:sz w:val="28"/>
          <w:szCs w:val="28"/>
          <w:highlight w:val="none"/>
        </w:rPr>
        <w:t>投标人全称（公章）：</w:t>
      </w:r>
    </w:p>
    <w:p>
      <w:pPr>
        <w:pStyle w:val="9"/>
        <w:snapToGrid w:val="0"/>
        <w:rPr>
          <w:rFonts w:ascii="仿宋" w:eastAsia="仿宋"/>
          <w:color w:val="auto"/>
          <w:sz w:val="28"/>
          <w:szCs w:val="28"/>
          <w:highlight w:val="none"/>
          <w:u w:val="single"/>
        </w:rPr>
      </w:pPr>
      <w:r>
        <w:rPr>
          <w:rFonts w:hint="eastAsia" w:ascii="仿宋" w:eastAsia="仿宋"/>
          <w:color w:val="auto"/>
          <w:sz w:val="28"/>
          <w:szCs w:val="28"/>
          <w:highlight w:val="none"/>
        </w:rPr>
        <w:t>标项：</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ind w:right="-110"/>
              <w:jc w:val="center"/>
              <w:rPr>
                <w:rFonts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专业技术</w:t>
            </w:r>
          </w:p>
          <w:p>
            <w:pPr>
              <w:snapToGrid w:val="0"/>
              <w:spacing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pStyle w:val="17"/>
              <w:snapToGrid w:val="0"/>
              <w:spacing w:beforeLines="50" w:after="50" w:line="460" w:lineRule="exact"/>
              <w:ind w:left="5250"/>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r>
    </w:tbl>
    <w:p>
      <w:pPr>
        <w:snapToGrid w:val="0"/>
        <w:spacing w:before="50" w:afterLines="50" w:line="460" w:lineRule="exact"/>
        <w:jc w:val="left"/>
        <w:rPr>
          <w:rFonts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pPr>
        <w:snapToGrid w:val="0"/>
        <w:spacing w:before="50" w:afterLines="50" w:line="460" w:lineRule="exact"/>
        <w:jc w:val="left"/>
        <w:rPr>
          <w:rFonts w:ascii="仿宋" w:eastAsia="仿宋"/>
          <w:color w:val="auto"/>
          <w:sz w:val="28"/>
          <w:szCs w:val="28"/>
          <w:highlight w:val="none"/>
        </w:rPr>
      </w:pPr>
    </w:p>
    <w:p>
      <w:pPr>
        <w:snapToGrid w:val="0"/>
        <w:spacing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pPr>
        <w:snapToGrid w:val="0"/>
        <w:spacing w:beforeLines="50"/>
        <w:rPr>
          <w:rFonts w:ascii="仿宋" w:eastAsia="仿宋"/>
          <w:color w:val="auto"/>
          <w:sz w:val="28"/>
          <w:szCs w:val="28"/>
          <w:highlight w:val="none"/>
        </w:rPr>
      </w:pPr>
    </w:p>
    <w:p>
      <w:pPr>
        <w:snapToGrid w:val="0"/>
        <w:spacing w:beforeLines="50"/>
        <w:rPr>
          <w:rFonts w:ascii="仿宋" w:eastAsia="仿宋"/>
          <w:color w:val="auto"/>
          <w:sz w:val="28"/>
          <w:szCs w:val="28"/>
          <w:highlight w:val="none"/>
        </w:rPr>
      </w:pPr>
    </w:p>
    <w:p>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5</w:t>
      </w:r>
      <w:r>
        <w:rPr>
          <w:rFonts w:hint="eastAsia" w:ascii="仿宋" w:eastAsia="仿宋"/>
          <w:b/>
          <w:bCs/>
          <w:color w:val="auto"/>
          <w:sz w:val="30"/>
          <w:szCs w:val="30"/>
          <w:highlight w:val="none"/>
        </w:rPr>
        <w:t>：消耗品、维修零配件及其价格清单（如有）</w:t>
      </w:r>
    </w:p>
    <w:p>
      <w:pPr>
        <w:snapToGrid w:val="0"/>
        <w:spacing w:before="50" w:afterLines="50"/>
        <w:jc w:val="center"/>
        <w:rPr>
          <w:rFonts w:ascii="仿宋" w:eastAsia="仿宋"/>
          <w:b/>
          <w:color w:val="auto"/>
          <w:kern w:val="0"/>
          <w:sz w:val="36"/>
          <w:szCs w:val="36"/>
          <w:highlight w:val="none"/>
        </w:rPr>
      </w:pPr>
    </w:p>
    <w:p>
      <w:pPr>
        <w:snapToGrid w:val="0"/>
        <w:spacing w:before="50" w:afterLines="50"/>
        <w:jc w:val="center"/>
        <w:rPr>
          <w:rFonts w:ascii="仿宋" w:eastAsia="仿宋"/>
          <w:b/>
          <w:color w:val="auto"/>
          <w:kern w:val="0"/>
          <w:sz w:val="36"/>
          <w:szCs w:val="36"/>
          <w:highlight w:val="none"/>
        </w:rPr>
      </w:pPr>
      <w:r>
        <w:rPr>
          <w:rFonts w:hint="eastAsia" w:ascii="仿宋" w:eastAsia="仿宋"/>
          <w:b/>
          <w:color w:val="auto"/>
          <w:kern w:val="0"/>
          <w:sz w:val="36"/>
          <w:szCs w:val="36"/>
          <w:highlight w:val="none"/>
        </w:rPr>
        <w:t>消耗品、维修零配件及其价格清单</w:t>
      </w:r>
    </w:p>
    <w:p>
      <w:pPr>
        <w:pStyle w:val="9"/>
        <w:snapToGrid w:val="0"/>
        <w:rPr>
          <w:rFonts w:ascii="仿宋" w:eastAsia="仿宋"/>
          <w:color w:val="auto"/>
          <w:sz w:val="28"/>
          <w:szCs w:val="28"/>
          <w:highlight w:val="none"/>
        </w:rPr>
      </w:pPr>
      <w:r>
        <w:rPr>
          <w:rFonts w:hint="eastAsia" w:ascii="仿宋" w:eastAsia="仿宋"/>
          <w:color w:val="auto"/>
          <w:sz w:val="28"/>
          <w:szCs w:val="28"/>
          <w:highlight w:val="none"/>
        </w:rPr>
        <w:t>投标人全称（公章）：</w:t>
      </w:r>
    </w:p>
    <w:p>
      <w:pPr>
        <w:pStyle w:val="9"/>
        <w:snapToGrid w:val="0"/>
        <w:rPr>
          <w:rFonts w:ascii="仿宋" w:eastAsia="仿宋"/>
          <w:color w:val="auto"/>
          <w:sz w:val="28"/>
          <w:szCs w:val="28"/>
          <w:highlight w:val="none"/>
          <w:u w:val="single"/>
        </w:rPr>
      </w:pPr>
      <w:r>
        <w:rPr>
          <w:rFonts w:hint="eastAsia" w:ascii="仿宋" w:eastAsia="仿宋"/>
          <w:color w:val="auto"/>
          <w:sz w:val="28"/>
          <w:szCs w:val="28"/>
          <w:highlight w:val="none"/>
        </w:rPr>
        <w:t>标项：</w:t>
      </w:r>
    </w:p>
    <w:p>
      <w:pPr>
        <w:rPr>
          <w:rFonts w:ascii="仿宋" w:eastAsia="仿宋"/>
          <w:color w:val="auto"/>
          <w:sz w:val="28"/>
          <w:szCs w:val="28"/>
          <w:highlight w:val="none"/>
        </w:rPr>
      </w:pPr>
    </w:p>
    <w:tbl>
      <w:tblPr>
        <w:tblStyle w:val="28"/>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eastAsia="仿宋"/>
                <w:color w:val="auto"/>
                <w:sz w:val="28"/>
                <w:szCs w:val="28"/>
                <w:highlight w:val="none"/>
              </w:rPr>
            </w:pPr>
            <w:r>
              <w:rPr>
                <w:rFonts w:hint="eastAsia" w:ascii="仿宋" w:eastAsia="仿宋"/>
                <w:color w:val="auto"/>
                <w:sz w:val="28"/>
                <w:szCs w:val="28"/>
                <w:highlight w:val="none"/>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eastAsia="仿宋"/>
                <w:color w:val="auto"/>
                <w:sz w:val="28"/>
                <w:szCs w:val="28"/>
                <w:highlight w:val="none"/>
              </w:rPr>
            </w:pPr>
            <w:r>
              <w:rPr>
                <w:rFonts w:hint="eastAsia" w:ascii="仿宋" w:eastAsia="仿宋"/>
                <w:color w:val="auto"/>
                <w:sz w:val="28"/>
                <w:szCs w:val="28"/>
                <w:highlight w:val="none"/>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eastAsia="仿宋"/>
                <w:color w:val="auto"/>
                <w:sz w:val="28"/>
                <w:szCs w:val="28"/>
                <w:highlight w:val="none"/>
              </w:rPr>
            </w:pPr>
            <w:r>
              <w:rPr>
                <w:rFonts w:hint="eastAsia" w:ascii="仿宋" w:eastAsia="仿宋"/>
                <w:color w:val="auto"/>
                <w:sz w:val="28"/>
                <w:szCs w:val="28"/>
                <w:highlight w:val="none"/>
              </w:rPr>
              <w:t>制造商</w:t>
            </w:r>
          </w:p>
          <w:p>
            <w:pPr>
              <w:jc w:val="center"/>
              <w:rPr>
                <w:rFonts w:ascii="仿宋" w:eastAsia="仿宋"/>
                <w:color w:val="auto"/>
                <w:sz w:val="28"/>
                <w:szCs w:val="28"/>
                <w:highlight w:val="none"/>
              </w:rPr>
            </w:pPr>
            <w:r>
              <w:rPr>
                <w:rFonts w:hint="eastAsia" w:ascii="仿宋" w:eastAsia="仿宋"/>
                <w:color w:val="auto"/>
                <w:sz w:val="28"/>
                <w:szCs w:val="28"/>
                <w:highlight w:val="none"/>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eastAsia="仿宋"/>
                <w:color w:val="auto"/>
                <w:sz w:val="28"/>
                <w:szCs w:val="28"/>
                <w:highlight w:val="none"/>
              </w:rPr>
            </w:pPr>
            <w:r>
              <w:rPr>
                <w:rFonts w:hint="eastAsia" w:ascii="仿宋" w:eastAsia="仿宋"/>
                <w:color w:val="auto"/>
                <w:sz w:val="28"/>
                <w:szCs w:val="28"/>
                <w:highlight w:val="none"/>
              </w:rPr>
              <w:t>单价</w:t>
            </w:r>
          </w:p>
          <w:p>
            <w:pPr>
              <w:jc w:val="center"/>
              <w:rPr>
                <w:rFonts w:ascii="仿宋" w:eastAsia="仿宋"/>
                <w:color w:val="auto"/>
                <w:sz w:val="28"/>
                <w:szCs w:val="28"/>
                <w:highlight w:val="none"/>
              </w:rPr>
            </w:pPr>
            <w:r>
              <w:rPr>
                <w:rFonts w:hint="eastAsia" w:ascii="仿宋" w:eastAsia="仿宋"/>
                <w:color w:val="auto"/>
                <w:sz w:val="28"/>
                <w:szCs w:val="28"/>
                <w:highlight w:val="none"/>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eastAsia="仿宋"/>
                <w:color w:val="auto"/>
                <w:sz w:val="28"/>
                <w:szCs w:val="28"/>
                <w:highlight w:val="none"/>
              </w:rPr>
            </w:pPr>
            <w:r>
              <w:rPr>
                <w:rFonts w:hint="eastAsia" w:ascii="仿宋" w:eastAsia="仿宋"/>
                <w:color w:val="auto"/>
                <w:sz w:val="28"/>
                <w:szCs w:val="28"/>
                <w:highlight w:val="none"/>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eastAsia="仿宋"/>
                <w:color w:val="auto"/>
                <w:sz w:val="28"/>
                <w:szCs w:val="28"/>
                <w:highlight w:val="none"/>
              </w:rPr>
            </w:pPr>
            <w:r>
              <w:rPr>
                <w:rFonts w:hint="eastAsia" w:ascii="仿宋" w:eastAsia="仿宋"/>
                <w:color w:val="auto"/>
                <w:sz w:val="28"/>
                <w:szCs w:val="28"/>
                <w:highlight w:val="none"/>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r>
              <w:rPr>
                <w:rFonts w:hint="eastAsia" w:ascii="仿宋" w:eastAsia="仿宋"/>
                <w:color w:val="auto"/>
                <w:sz w:val="28"/>
                <w:szCs w:val="28"/>
                <w:highlight w:val="none"/>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r>
              <w:rPr>
                <w:rFonts w:hint="eastAsia" w:ascii="仿宋" w:eastAsia="仿宋"/>
                <w:color w:val="auto"/>
                <w:sz w:val="28"/>
                <w:szCs w:val="28"/>
                <w:highlight w:val="none"/>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r>
              <w:rPr>
                <w:rFonts w:hint="eastAsia" w:ascii="仿宋" w:eastAsia="仿宋"/>
                <w:color w:val="auto"/>
                <w:sz w:val="28"/>
                <w:szCs w:val="28"/>
                <w:highlight w:val="none"/>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r>
              <w:rPr>
                <w:rFonts w:hint="eastAsia" w:ascii="仿宋" w:eastAsia="仿宋"/>
                <w:color w:val="auto"/>
                <w:sz w:val="28"/>
                <w:szCs w:val="28"/>
                <w:highlight w:val="none"/>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r>
              <w:rPr>
                <w:rFonts w:hint="eastAsia" w:ascii="仿宋" w:eastAsia="仿宋"/>
                <w:color w:val="auto"/>
                <w:sz w:val="28"/>
                <w:szCs w:val="28"/>
                <w:highlight w:val="none"/>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r>
              <w:rPr>
                <w:rFonts w:hint="eastAsia" w:ascii="仿宋" w:eastAsia="仿宋"/>
                <w:color w:val="auto"/>
                <w:spacing w:val="20"/>
                <w:sz w:val="30"/>
                <w:szCs w:val="30"/>
                <w:highlight w:val="none"/>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color w:val="auto"/>
                <w:sz w:val="28"/>
                <w:szCs w:val="28"/>
                <w:highlight w:val="none"/>
              </w:rPr>
            </w:pPr>
          </w:p>
        </w:tc>
      </w:tr>
    </w:tbl>
    <w:p>
      <w:pPr>
        <w:adjustRightInd w:val="0"/>
        <w:snapToGrid w:val="0"/>
        <w:ind w:right="172" w:rightChars="82"/>
        <w:rPr>
          <w:rFonts w:ascii="仿宋" w:eastAsia="仿宋"/>
          <w:color w:val="auto"/>
          <w:sz w:val="28"/>
          <w:szCs w:val="28"/>
          <w:highlight w:val="none"/>
        </w:rPr>
      </w:pPr>
      <w:r>
        <w:rPr>
          <w:rFonts w:hint="eastAsia" w:ascii="仿宋" w:eastAsia="仿宋"/>
          <w:color w:val="auto"/>
          <w:sz w:val="28"/>
          <w:szCs w:val="28"/>
          <w:highlight w:val="none"/>
        </w:rPr>
        <w:t>注：以上为主要消耗品及易损配件的报价，采购人据此在采购合同中约定相关价格。</w:t>
      </w:r>
    </w:p>
    <w:p>
      <w:pPr>
        <w:adjustRightInd w:val="0"/>
        <w:snapToGrid w:val="0"/>
        <w:ind w:right="172" w:rightChars="82" w:firstLine="484" w:firstLineChars="202"/>
        <w:rPr>
          <w:rFonts w:ascii="仿宋" w:eastAsia="仿宋"/>
          <w:color w:val="auto"/>
          <w:sz w:val="24"/>
          <w:szCs w:val="24"/>
          <w:highlight w:val="none"/>
        </w:rPr>
      </w:pPr>
    </w:p>
    <w:p>
      <w:pPr>
        <w:adjustRightInd w:val="0"/>
        <w:snapToGrid w:val="0"/>
        <w:ind w:right="172" w:rightChars="82" w:firstLine="484" w:firstLineChars="202"/>
        <w:rPr>
          <w:rFonts w:ascii="仿宋" w:eastAsia="仿宋"/>
          <w:color w:val="auto"/>
          <w:sz w:val="24"/>
          <w:szCs w:val="24"/>
          <w:highlight w:val="none"/>
        </w:rPr>
      </w:pPr>
    </w:p>
    <w:p>
      <w:pPr>
        <w:spacing w:line="440" w:lineRule="exact"/>
        <w:jc w:val="left"/>
        <w:rPr>
          <w:rFonts w:ascii="仿宋" w:eastAsia="仿宋"/>
          <w:color w:val="auto"/>
          <w:sz w:val="24"/>
          <w:highlight w:val="none"/>
        </w:rPr>
      </w:pPr>
    </w:p>
    <w:p>
      <w:pPr>
        <w:snapToGrid w:val="0"/>
        <w:spacing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pPr>
        <w:spacing w:line="440" w:lineRule="exact"/>
        <w:ind w:left="-210" w:leftChars="-100" w:firstLine="120" w:firstLineChars="50"/>
        <w:jc w:val="left"/>
        <w:rPr>
          <w:rFonts w:ascii="仿宋" w:eastAsia="仿宋"/>
          <w:color w:val="auto"/>
          <w:sz w:val="24"/>
          <w:highlight w:val="none"/>
        </w:rPr>
      </w:pPr>
      <w:r>
        <w:rPr>
          <w:rFonts w:hint="eastAsia" w:ascii="仿宋" w:eastAsia="仿宋"/>
          <w:color w:val="auto"/>
          <w:sz w:val="24"/>
          <w:highlight w:val="none"/>
        </w:rPr>
        <w:tab/>
      </w:r>
    </w:p>
    <w:p>
      <w:pPr>
        <w:spacing w:line="440" w:lineRule="exact"/>
        <w:rPr>
          <w:rFonts w:ascii="仿宋" w:eastAsia="仿宋"/>
          <w:b/>
          <w:color w:val="auto"/>
          <w:sz w:val="24"/>
          <w:highlight w:val="none"/>
        </w:rPr>
      </w:pPr>
    </w:p>
    <w:p>
      <w:pPr>
        <w:rPr>
          <w:rFonts w:ascii="仿宋" w:eastAsia="仿宋"/>
          <w:color w:val="auto"/>
          <w:sz w:val="24"/>
          <w:highlight w:val="none"/>
        </w:rPr>
      </w:pPr>
    </w:p>
    <w:p>
      <w:pPr>
        <w:rPr>
          <w:rFonts w:ascii="仿宋" w:eastAsia="仿宋"/>
          <w:color w:val="auto"/>
          <w:sz w:val="24"/>
          <w:highlight w:val="none"/>
        </w:rPr>
      </w:pPr>
    </w:p>
    <w:p>
      <w:pPr>
        <w:rPr>
          <w:rFonts w:ascii="仿宋" w:eastAsia="仿宋"/>
          <w:color w:val="auto"/>
          <w:sz w:val="24"/>
          <w:highlight w:val="none"/>
        </w:rPr>
      </w:pPr>
    </w:p>
    <w:p>
      <w:pPr>
        <w:rPr>
          <w:rFonts w:ascii="仿宋" w:eastAsia="仿宋"/>
          <w:color w:val="auto"/>
          <w:sz w:val="24"/>
          <w:highlight w:val="none"/>
        </w:rPr>
      </w:pPr>
    </w:p>
    <w:p>
      <w:pPr>
        <w:snapToGrid w:val="0"/>
        <w:spacing w:before="50" w:after="50"/>
        <w:jc w:val="left"/>
        <w:rPr>
          <w:rFonts w:ascii="仿宋" w:eastAsia="仿宋"/>
          <w:color w:val="auto"/>
          <w:sz w:val="30"/>
          <w:szCs w:val="30"/>
          <w:highlight w:val="none"/>
        </w:rPr>
      </w:pPr>
    </w:p>
    <w:p>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6</w:t>
      </w:r>
      <w:r>
        <w:rPr>
          <w:rFonts w:hint="eastAsia" w:ascii="仿宋" w:eastAsia="仿宋"/>
          <w:b/>
          <w:bCs/>
          <w:color w:val="auto"/>
          <w:sz w:val="30"/>
          <w:szCs w:val="30"/>
          <w:highlight w:val="none"/>
        </w:rPr>
        <w:t>：类似业绩一览表</w:t>
      </w:r>
      <w:r>
        <w:rPr>
          <w:rFonts w:ascii="仿宋" w:eastAsia="仿宋"/>
          <w:b/>
          <w:bCs/>
          <w:color w:val="auto"/>
          <w:sz w:val="30"/>
          <w:szCs w:val="30"/>
          <w:highlight w:val="none"/>
        </w:rPr>
        <w:t>（如有）</w:t>
      </w:r>
    </w:p>
    <w:p>
      <w:pPr>
        <w:snapToGrid w:val="0"/>
        <w:spacing w:before="50" w:after="50"/>
        <w:jc w:val="left"/>
        <w:rPr>
          <w:rFonts w:ascii="仿宋" w:eastAsia="仿宋"/>
          <w:color w:val="auto"/>
          <w:sz w:val="30"/>
          <w:szCs w:val="30"/>
          <w:highlight w:val="none"/>
        </w:rPr>
      </w:pPr>
    </w:p>
    <w:p>
      <w:pPr>
        <w:snapToGrid w:val="0"/>
        <w:spacing w:before="50" w:afterLines="50"/>
        <w:jc w:val="center"/>
        <w:rPr>
          <w:rFonts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pPr>
        <w:pStyle w:val="9"/>
        <w:snapToGrid w:val="0"/>
        <w:rPr>
          <w:rFonts w:ascii="仿宋" w:eastAsia="仿宋"/>
          <w:color w:val="auto"/>
          <w:sz w:val="24"/>
          <w:szCs w:val="24"/>
          <w:highlight w:val="none"/>
        </w:rPr>
      </w:pPr>
      <w:r>
        <w:rPr>
          <w:rFonts w:hint="eastAsia" w:ascii="仿宋" w:eastAsia="仿宋"/>
          <w:color w:val="auto"/>
          <w:sz w:val="24"/>
          <w:szCs w:val="24"/>
          <w:highlight w:val="none"/>
        </w:rPr>
        <w:t>投标人全称（公章）：</w:t>
      </w:r>
    </w:p>
    <w:p>
      <w:pPr>
        <w:pStyle w:val="9"/>
        <w:snapToGrid w:val="0"/>
        <w:rPr>
          <w:rFonts w:ascii="仿宋" w:eastAsia="仿宋"/>
          <w:color w:val="auto"/>
          <w:sz w:val="24"/>
          <w:szCs w:val="24"/>
          <w:highlight w:val="none"/>
          <w:u w:val="single"/>
        </w:rPr>
      </w:pPr>
      <w:r>
        <w:rPr>
          <w:rFonts w:hint="eastAsia" w:ascii="仿宋" w:eastAsia="仿宋"/>
          <w:color w:val="auto"/>
          <w:sz w:val="24"/>
          <w:szCs w:val="24"/>
          <w:highlight w:val="none"/>
        </w:rPr>
        <w:t>标项：</w:t>
      </w:r>
    </w:p>
    <w:p>
      <w:pPr>
        <w:rPr>
          <w:rFonts w:ascii="仿宋" w:eastAsia="仿宋"/>
          <w:color w:val="auto"/>
          <w:highlight w:val="none"/>
        </w:rPr>
      </w:pPr>
    </w:p>
    <w:tbl>
      <w:tblPr>
        <w:tblStyle w:val="28"/>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合同</w:t>
            </w:r>
          </w:p>
          <w:p>
            <w:pPr>
              <w:jc w:val="center"/>
              <w:rPr>
                <w:rFonts w:ascii="仿宋" w:eastAsia="仿宋"/>
                <w:color w:val="auto"/>
                <w:sz w:val="24"/>
                <w:highlight w:val="none"/>
              </w:rPr>
            </w:pPr>
            <w:r>
              <w:rPr>
                <w:rFonts w:hint="eastAsia" w:ascii="仿宋" w:eastAsia="仿宋"/>
                <w:color w:val="auto"/>
                <w:sz w:val="24"/>
                <w:highlight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验收报告</w:t>
            </w:r>
          </w:p>
          <w:p>
            <w:pPr>
              <w:jc w:val="center"/>
              <w:rPr>
                <w:rFonts w:ascii="仿宋" w:eastAsia="仿宋"/>
                <w:color w:val="auto"/>
                <w:sz w:val="24"/>
                <w:highlight w:val="none"/>
              </w:rPr>
            </w:pPr>
            <w:r>
              <w:rPr>
                <w:rFonts w:hint="eastAsia" w:ascii="仿宋" w:eastAsia="仿宋"/>
                <w:color w:val="auto"/>
                <w:sz w:val="24"/>
                <w:highlight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r>
    </w:tbl>
    <w:p>
      <w:pPr>
        <w:rPr>
          <w:rFonts w:ascii="仿宋" w:eastAsia="仿宋"/>
          <w:color w:val="auto"/>
          <w:sz w:val="24"/>
          <w:highlight w:val="none"/>
        </w:rPr>
      </w:pPr>
      <w:r>
        <w:rPr>
          <w:rFonts w:hint="eastAsia" w:ascii="仿宋" w:eastAsia="仿宋"/>
          <w:color w:val="auto"/>
          <w:sz w:val="24"/>
          <w:highlight w:val="none"/>
        </w:rPr>
        <w:t>备注：</w:t>
      </w:r>
    </w:p>
    <w:p>
      <w:pPr>
        <w:numPr>
          <w:ilvl w:val="0"/>
          <w:numId w:val="9"/>
        </w:numPr>
        <w:rPr>
          <w:rFonts w:ascii="仿宋" w:eastAsia="仿宋"/>
          <w:color w:val="auto"/>
          <w:sz w:val="24"/>
          <w:highlight w:val="none"/>
        </w:rPr>
      </w:pPr>
      <w:r>
        <w:rPr>
          <w:rFonts w:hint="eastAsia" w:ascii="仿宋" w:eastAsia="仿宋"/>
          <w:color w:val="auto"/>
          <w:sz w:val="24"/>
          <w:highlight w:val="none"/>
        </w:rPr>
        <w:t>请在此表后附上类似业绩的合同、验收报告原件扫描件或彩色图片（如有）。</w:t>
      </w:r>
    </w:p>
    <w:p>
      <w:pPr>
        <w:numPr>
          <w:ilvl w:val="0"/>
          <w:numId w:val="9"/>
        </w:numPr>
        <w:rPr>
          <w:rFonts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p>
    <w:p>
      <w:pPr>
        <w:rPr>
          <w:rFonts w:ascii="仿宋" w:eastAsia="仿宋"/>
          <w:color w:val="auto"/>
          <w:sz w:val="24"/>
          <w:highlight w:val="none"/>
        </w:rPr>
      </w:pPr>
    </w:p>
    <w:p>
      <w:pPr>
        <w:rPr>
          <w:rFonts w:ascii="仿宋" w:eastAsia="仿宋"/>
          <w:color w:val="auto"/>
          <w:sz w:val="24"/>
          <w:highlight w:val="none"/>
        </w:rPr>
      </w:pPr>
    </w:p>
    <w:p>
      <w:pPr>
        <w:rPr>
          <w:rFonts w:ascii="仿宋" w:eastAsia="仿宋"/>
          <w:color w:val="auto"/>
          <w:sz w:val="24"/>
          <w:highlight w:val="none"/>
        </w:rPr>
      </w:pPr>
    </w:p>
    <w:p>
      <w:pPr>
        <w:rPr>
          <w:rFonts w:ascii="仿宋" w:eastAsia="仿宋"/>
          <w:color w:val="auto"/>
          <w:sz w:val="24"/>
          <w:highlight w:val="none"/>
        </w:rPr>
      </w:pPr>
    </w:p>
    <w:p>
      <w:pPr>
        <w:rPr>
          <w:rFonts w:ascii="仿宋" w:eastAsia="仿宋"/>
          <w:color w:val="auto"/>
          <w:sz w:val="24"/>
          <w:highlight w:val="none"/>
        </w:rPr>
      </w:pPr>
    </w:p>
    <w:p>
      <w:pPr>
        <w:rPr>
          <w:rFonts w:ascii="仿宋" w:eastAsia="仿宋"/>
          <w:color w:val="auto"/>
          <w:sz w:val="24"/>
          <w:highlight w:val="none"/>
        </w:rPr>
      </w:pPr>
    </w:p>
    <w:p>
      <w:pPr>
        <w:rPr>
          <w:rFonts w:ascii="仿宋" w:eastAsia="仿宋"/>
          <w:color w:val="auto"/>
          <w:sz w:val="24"/>
          <w:highlight w:val="none"/>
        </w:rPr>
      </w:pPr>
    </w:p>
    <w:p>
      <w:pPr>
        <w:rPr>
          <w:rFonts w:ascii="仿宋" w:eastAsia="仿宋"/>
          <w:color w:val="auto"/>
          <w:sz w:val="24"/>
          <w:highlight w:val="none"/>
        </w:rPr>
      </w:pPr>
    </w:p>
    <w:p>
      <w:pPr>
        <w:rPr>
          <w:rFonts w:ascii="仿宋" w:eastAsia="仿宋"/>
          <w:color w:val="auto"/>
          <w:sz w:val="24"/>
          <w:highlight w:val="none"/>
        </w:rPr>
      </w:pPr>
    </w:p>
    <w:p>
      <w:pPr>
        <w:snapToGrid w:val="0"/>
        <w:spacing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pPr>
        <w:rPr>
          <w:rFonts w:ascii="仿宋" w:eastAsia="仿宋"/>
          <w:color w:val="auto"/>
          <w:sz w:val="24"/>
          <w:highlight w:val="none"/>
        </w:rPr>
      </w:pPr>
    </w:p>
    <w:p>
      <w:pPr>
        <w:rPr>
          <w:rFonts w:ascii="仿宋" w:eastAsia="仿宋"/>
          <w:color w:val="auto"/>
          <w:sz w:val="24"/>
          <w:highlight w:val="none"/>
        </w:rPr>
      </w:pPr>
    </w:p>
    <w:p>
      <w:pPr>
        <w:snapToGrid w:val="0"/>
        <w:spacing w:before="50" w:after="50" w:line="360" w:lineRule="auto"/>
        <w:jc w:val="left"/>
        <w:rPr>
          <w:rFonts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7</w:t>
      </w:r>
      <w:r>
        <w:rPr>
          <w:rFonts w:hint="eastAsia" w:ascii="仿宋" w:eastAsia="仿宋"/>
          <w:b/>
          <w:bCs/>
          <w:color w:val="auto"/>
          <w:sz w:val="30"/>
          <w:szCs w:val="30"/>
          <w:highlight w:val="none"/>
        </w:rPr>
        <w:t>（如有）：</w:t>
      </w:r>
    </w:p>
    <w:p>
      <w:pPr>
        <w:snapToGrid w:val="0"/>
        <w:spacing w:before="50" w:after="50" w:line="360" w:lineRule="auto"/>
        <w:jc w:val="center"/>
        <w:rPr>
          <w:rFonts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pPr>
        <w:pStyle w:val="16"/>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投标人名称：</w:t>
      </w:r>
    </w:p>
    <w:p>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28"/>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核心产品</w:t>
            </w:r>
          </w:p>
          <w:p>
            <w:pPr>
              <w:pStyle w:val="43"/>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color w:val="auto"/>
                <w:sz w:val="24"/>
                <w:highlight w:val="none"/>
                <w:lang w:val="en-GB"/>
              </w:rPr>
            </w:pPr>
            <w:r>
              <w:rPr>
                <w:rFonts w:hint="eastAsia" w:ascii="仿宋" w:eastAsia="仿宋"/>
                <w:color w:val="auto"/>
                <w:sz w:val="24"/>
                <w:highlight w:val="none"/>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节能认证</w:t>
            </w:r>
          </w:p>
          <w:p>
            <w:pPr>
              <w:pStyle w:val="43"/>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环境标</w:t>
            </w:r>
          </w:p>
          <w:p>
            <w:pPr>
              <w:pStyle w:val="43"/>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环境标志认</w:t>
            </w:r>
          </w:p>
          <w:p>
            <w:pPr>
              <w:pStyle w:val="43"/>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3"/>
              <w:tabs>
                <w:tab w:val="left" w:pos="1260"/>
              </w:tabs>
              <w:snapToGrid w:val="0"/>
              <w:spacing w:line="360" w:lineRule="auto"/>
              <w:jc w:val="center"/>
              <w:rPr>
                <w:rFonts w:ascii="仿宋" w:eastAsia="仿宋"/>
                <w:color w:val="auto"/>
                <w:sz w:val="24"/>
                <w:highlight w:val="none"/>
                <w:lang w:val="en-GB"/>
              </w:rPr>
            </w:pPr>
          </w:p>
        </w:tc>
      </w:tr>
    </w:tbl>
    <w:p>
      <w:pPr>
        <w:spacing w:line="360" w:lineRule="auto"/>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pPr>
        <w:spacing w:line="360" w:lineRule="auto"/>
        <w:rPr>
          <w:rFonts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pPr>
        <w:pStyle w:val="16"/>
        <w:spacing w:line="360" w:lineRule="auto"/>
        <w:rPr>
          <w:rFonts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p>
    <w:p>
      <w:pPr>
        <w:rPr>
          <w:rFonts w:ascii="仿宋" w:eastAsia="仿宋"/>
          <w:color w:val="auto"/>
          <w:spacing w:val="20"/>
          <w:sz w:val="24"/>
          <w:szCs w:val="24"/>
          <w:highlight w:val="none"/>
        </w:rPr>
      </w:pPr>
    </w:p>
    <w:p>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p>
    <w:p>
      <w:pPr>
        <w:rPr>
          <w:rFonts w:ascii="仿宋" w:eastAsia="仿宋"/>
          <w:color w:val="auto"/>
          <w:sz w:val="24"/>
          <w:highlight w:val="none"/>
        </w:rPr>
      </w:pPr>
    </w:p>
    <w:p>
      <w:pPr>
        <w:snapToGrid w:val="0"/>
        <w:spacing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8</w:t>
      </w:r>
      <w:r>
        <w:rPr>
          <w:rFonts w:hint="eastAsia" w:ascii="仿宋" w:eastAsia="仿宋"/>
          <w:b/>
          <w:bCs/>
          <w:color w:val="auto"/>
          <w:sz w:val="30"/>
          <w:szCs w:val="30"/>
          <w:highlight w:val="none"/>
        </w:rPr>
        <w:t>：报价文件封面</w:t>
      </w:r>
    </w:p>
    <w:p>
      <w:pPr>
        <w:snapToGrid w:val="0"/>
        <w:spacing w:beforeLines="50" w:after="50"/>
        <w:jc w:val="right"/>
        <w:rPr>
          <w:rFonts w:ascii="仿宋" w:eastAsia="仿宋"/>
          <w:b/>
          <w:color w:val="auto"/>
          <w:sz w:val="30"/>
          <w:szCs w:val="30"/>
          <w:highlight w:val="none"/>
        </w:rPr>
      </w:pPr>
    </w:p>
    <w:p>
      <w:pPr>
        <w:snapToGrid w:val="0"/>
        <w:spacing w:beforeLines="50" w:after="50"/>
        <w:jc w:val="right"/>
        <w:rPr>
          <w:rFonts w:ascii="仿宋" w:eastAsia="仿宋"/>
          <w:bCs/>
          <w:color w:val="auto"/>
          <w:sz w:val="30"/>
          <w:szCs w:val="30"/>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pPr>
        <w:spacing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p>
    <w:p>
      <w:pPr>
        <w:spacing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标项：</w:t>
      </w:r>
    </w:p>
    <w:p>
      <w:pPr>
        <w:spacing w:line="1200" w:lineRule="exact"/>
        <w:ind w:right="6"/>
        <w:jc w:val="center"/>
        <w:rPr>
          <w:rFonts w:ascii="仿宋" w:eastAsia="仿宋"/>
          <w:color w:val="auto"/>
          <w:sz w:val="72"/>
          <w:szCs w:val="72"/>
          <w:highlight w:val="none"/>
        </w:rPr>
      </w:pP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报</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价</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pPr>
        <w:spacing w:line="1200" w:lineRule="exact"/>
        <w:ind w:right="6"/>
        <w:jc w:val="center"/>
        <w:rPr>
          <w:rFonts w:ascii="仿宋" w:eastAsia="仿宋"/>
          <w:color w:val="auto"/>
          <w:sz w:val="72"/>
          <w:szCs w:val="72"/>
          <w:highlight w:val="none"/>
        </w:rPr>
      </w:pPr>
    </w:p>
    <w:p>
      <w:pPr>
        <w:spacing w:line="1200" w:lineRule="exact"/>
        <w:ind w:right="6"/>
        <w:jc w:val="center"/>
        <w:rPr>
          <w:rFonts w:ascii="仿宋" w:eastAsia="仿宋"/>
          <w:color w:val="auto"/>
          <w:sz w:val="72"/>
          <w:szCs w:val="72"/>
          <w:highlight w:val="none"/>
        </w:rPr>
      </w:pPr>
    </w:p>
    <w:p>
      <w:pP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日    期：</w:t>
      </w:r>
    </w:p>
    <w:p>
      <w:pPr>
        <w:rPr>
          <w:rFonts w:ascii="仿宋" w:eastAsia="仿宋"/>
          <w:color w:val="auto"/>
          <w:sz w:val="24"/>
          <w:highlight w:val="none"/>
        </w:rPr>
      </w:pPr>
    </w:p>
    <w:p>
      <w:pPr>
        <w:snapToGrid w:val="0"/>
        <w:spacing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9</w:t>
      </w:r>
      <w:r>
        <w:rPr>
          <w:rFonts w:hint="eastAsia" w:ascii="仿宋" w:eastAsia="仿宋"/>
          <w:b/>
          <w:bCs/>
          <w:color w:val="auto"/>
          <w:sz w:val="30"/>
          <w:szCs w:val="30"/>
          <w:highlight w:val="none"/>
        </w:rPr>
        <w:t>：报价文件目录</w:t>
      </w:r>
    </w:p>
    <w:p>
      <w:pPr>
        <w:snapToGrid w:val="0"/>
        <w:spacing w:beforeLines="50" w:after="50"/>
        <w:jc w:val="left"/>
        <w:rPr>
          <w:rFonts w:ascii="仿宋" w:eastAsia="仿宋"/>
          <w:color w:val="auto"/>
          <w:sz w:val="30"/>
          <w:szCs w:val="30"/>
          <w:highlight w:val="none"/>
        </w:rPr>
      </w:pPr>
    </w:p>
    <w:p>
      <w:pPr>
        <w:pStyle w:val="42"/>
        <w:spacing w:line="360" w:lineRule="auto"/>
        <w:ind w:firstLine="0" w:firstLineChars="0"/>
        <w:jc w:val="center"/>
        <w:rPr>
          <w:rFonts w:ascii="仿宋" w:eastAsia="仿宋" w:cs="仿宋_GB2312"/>
          <w:color w:val="auto"/>
          <w:highlight w:val="none"/>
        </w:rPr>
      </w:pPr>
      <w:bookmarkStart w:id="89" w:name="_Toc64369825"/>
      <w:r>
        <w:rPr>
          <w:rFonts w:hint="eastAsia" w:ascii="仿宋" w:eastAsia="仿宋" w:cs="仿宋_GB2312"/>
          <w:color w:val="auto"/>
          <w:highlight w:val="none"/>
        </w:rPr>
        <w:t>目 录</w:t>
      </w:r>
      <w:bookmarkEnd w:id="89"/>
    </w:p>
    <w:p>
      <w:pPr>
        <w:pStyle w:val="42"/>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1.开标一览表 …………………………………………………………………（页码）</w:t>
      </w:r>
    </w:p>
    <w:p>
      <w:pPr>
        <w:pStyle w:val="42"/>
        <w:spacing w:line="360" w:lineRule="auto"/>
        <w:ind w:firstLine="0" w:firstLineChars="0"/>
        <w:jc w:val="left"/>
        <w:rPr>
          <w:rFonts w:ascii="仿宋" w:eastAsia="仿宋" w:cs="仿宋_GB2312"/>
          <w:color w:val="auto"/>
          <w:highlight w:val="none"/>
        </w:rPr>
      </w:pPr>
      <w:r>
        <w:rPr>
          <w:rFonts w:ascii="仿宋" w:eastAsia="仿宋" w:cs="仿宋_GB2312"/>
          <w:color w:val="auto"/>
          <w:highlight w:val="none"/>
        </w:rPr>
        <w:t>2</w:t>
      </w:r>
      <w:r>
        <w:rPr>
          <w:rFonts w:hint="eastAsia" w:ascii="仿宋" w:eastAsia="仿宋" w:cs="仿宋_GB2312"/>
          <w:color w:val="auto"/>
          <w:highlight w:val="none"/>
        </w:rPr>
        <w:t>.关于报价的其他说明（如有，自拟）……………………………………（页码）</w:t>
      </w: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rPr>
          <w:rFonts w:ascii="仿宋" w:eastAsia="仿宋"/>
          <w:b/>
          <w:color w:val="auto"/>
          <w:sz w:val="36"/>
          <w:szCs w:val="36"/>
          <w:highlight w:val="none"/>
        </w:rPr>
      </w:pPr>
      <w:r>
        <w:rPr>
          <w:rFonts w:hint="eastAsia" w:ascii="仿宋" w:eastAsia="仿宋"/>
          <w:b/>
          <w:color w:val="auto"/>
          <w:sz w:val="36"/>
          <w:szCs w:val="36"/>
          <w:highlight w:val="none"/>
        </w:rPr>
        <w:br w:type="page"/>
      </w:r>
    </w:p>
    <w:p>
      <w:pPr>
        <w:snapToGrid w:val="0"/>
        <w:spacing w:before="50" w:after="50"/>
        <w:jc w:val="left"/>
        <w:rPr>
          <w:rFonts w:ascii="仿宋" w:eastAsia="仿宋"/>
          <w:b/>
          <w:color w:val="auto"/>
          <w:sz w:val="36"/>
          <w:szCs w:val="36"/>
          <w:highlight w:val="none"/>
        </w:rPr>
        <w:sectPr>
          <w:footerReference r:id="rId5" w:type="default"/>
          <w:pgSz w:w="11907" w:h="16840"/>
          <w:pgMar w:top="1440" w:right="1463" w:bottom="1440" w:left="1803" w:header="851" w:footer="992" w:gutter="0"/>
          <w:pgNumType w:start="1"/>
          <w:cols w:space="720" w:num="1"/>
          <w:docGrid w:type="lines" w:linePitch="312" w:charSpace="0"/>
        </w:sectPr>
      </w:pPr>
    </w:p>
    <w:p>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20</w:t>
      </w:r>
      <w:r>
        <w:rPr>
          <w:rFonts w:hint="eastAsia" w:ascii="仿宋" w:eastAsia="仿宋"/>
          <w:b/>
          <w:bCs/>
          <w:color w:val="auto"/>
          <w:sz w:val="30"/>
          <w:szCs w:val="30"/>
          <w:highlight w:val="none"/>
        </w:rPr>
        <w:t>：</w:t>
      </w:r>
    </w:p>
    <w:p>
      <w:pPr>
        <w:snapToGrid w:val="0"/>
        <w:spacing w:before="50" w:after="50"/>
        <w:jc w:val="center"/>
        <w:rPr>
          <w:rFonts w:ascii="仿宋" w:eastAsia="仿宋"/>
          <w:b/>
          <w:color w:val="auto"/>
          <w:sz w:val="36"/>
          <w:szCs w:val="36"/>
          <w:highlight w:val="none"/>
        </w:rPr>
      </w:pPr>
      <w:r>
        <w:rPr>
          <w:rFonts w:hint="eastAsia" w:ascii="仿宋" w:eastAsia="仿宋"/>
          <w:b/>
          <w:color w:val="auto"/>
          <w:sz w:val="36"/>
          <w:szCs w:val="36"/>
          <w:highlight w:val="none"/>
        </w:rPr>
        <w:t>开标一览表</w:t>
      </w:r>
    </w:p>
    <w:p>
      <w:pPr>
        <w:spacing w:line="400" w:lineRule="exact"/>
        <w:rPr>
          <w:rFonts w:ascii="仿宋" w:eastAsia="仿宋"/>
          <w:color w:val="auto"/>
          <w:sz w:val="24"/>
          <w:highlight w:val="none"/>
        </w:rPr>
      </w:pPr>
      <w:r>
        <w:rPr>
          <w:rFonts w:hint="eastAsia" w:ascii="仿宋" w:eastAsia="仿宋"/>
          <w:color w:val="auto"/>
          <w:sz w:val="24"/>
          <w:highlight w:val="none"/>
        </w:rPr>
        <w:t>投标人名称：投标人地址：</w:t>
      </w:r>
    </w:p>
    <w:p>
      <w:pPr>
        <w:snapToGrid w:val="0"/>
        <w:spacing w:line="400" w:lineRule="exact"/>
        <w:rPr>
          <w:rFonts w:ascii="仿宋" w:eastAsia="仿宋"/>
          <w:color w:val="auto"/>
          <w:sz w:val="24"/>
          <w:highlight w:val="none"/>
          <w:u w:val="single"/>
        </w:rPr>
      </w:pPr>
      <w:r>
        <w:rPr>
          <w:rFonts w:hint="eastAsia" w:ascii="仿宋" w:eastAsia="仿宋"/>
          <w:color w:val="auto"/>
          <w:sz w:val="24"/>
          <w:highlight w:val="none"/>
        </w:rPr>
        <w:t>项目编号：标项：</w:t>
      </w:r>
    </w:p>
    <w:tbl>
      <w:tblPr>
        <w:tblStyle w:val="28"/>
        <w:tblW w:w="12708" w:type="dxa"/>
        <w:tblInd w:w="91" w:type="dxa"/>
        <w:tblLayout w:type="fixed"/>
        <w:tblCellMar>
          <w:top w:w="0" w:type="dxa"/>
          <w:left w:w="108" w:type="dxa"/>
          <w:bottom w:w="0" w:type="dxa"/>
          <w:right w:w="108" w:type="dxa"/>
        </w:tblCellMar>
      </w:tblPr>
      <w:tblGrid>
        <w:gridCol w:w="767"/>
        <w:gridCol w:w="1965"/>
        <w:gridCol w:w="1050"/>
        <w:gridCol w:w="1631"/>
        <w:gridCol w:w="919"/>
        <w:gridCol w:w="900"/>
        <w:gridCol w:w="2570"/>
        <w:gridCol w:w="2906"/>
      </w:tblGrid>
      <w:tr>
        <w:tblPrEx>
          <w:tblCellMar>
            <w:top w:w="0" w:type="dxa"/>
            <w:left w:w="108" w:type="dxa"/>
            <w:bottom w:w="0" w:type="dxa"/>
            <w:right w:w="108" w:type="dxa"/>
          </w:tblCellMar>
        </w:tblPrEx>
        <w:trPr>
          <w:trHeight w:val="6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序号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交货期</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质保期/服务要求（年限）</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数量</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单价报价（元）</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小计（元）</w:t>
            </w:r>
          </w:p>
        </w:tc>
      </w:tr>
      <w:tr>
        <w:tblPrEx>
          <w:tblCellMar>
            <w:top w:w="0" w:type="dxa"/>
            <w:left w:w="108" w:type="dxa"/>
            <w:bottom w:w="0" w:type="dxa"/>
            <w:right w:w="108" w:type="dxa"/>
          </w:tblCellMar>
        </w:tblPrEx>
        <w:trPr>
          <w:trHeight w:val="6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示范型垃圾房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3个月</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szCs w:val="24"/>
                <w:highlight w:val="none"/>
              </w:rPr>
            </w:pP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6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智能投放套件（加装）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3个月</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90</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szCs w:val="24"/>
                <w:highlight w:val="none"/>
              </w:rPr>
            </w:pP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6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2分类智能投放箱</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3个月</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231 </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szCs w:val="24"/>
                <w:highlight w:val="none"/>
              </w:rPr>
            </w:pP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6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4分类智能投放箱（室内）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3个月</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90 </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szCs w:val="24"/>
                <w:highlight w:val="none"/>
              </w:rPr>
            </w:pP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6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4分类智能投放箱（室外）</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3个月</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62</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szCs w:val="24"/>
                <w:highlight w:val="none"/>
              </w:rPr>
            </w:pP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6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移动式智能投放设备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3个月</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18</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szCs w:val="24"/>
                <w:highlight w:val="none"/>
              </w:rPr>
            </w:pP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6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智能督导设备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3个月</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297</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szCs w:val="24"/>
                <w:highlight w:val="none"/>
              </w:rPr>
            </w:pP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6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发袋积分兑换一体机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3个月</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159</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szCs w:val="24"/>
                <w:highlight w:val="none"/>
              </w:rPr>
            </w:pP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6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触控一体机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3个月</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8</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szCs w:val="24"/>
                <w:highlight w:val="none"/>
              </w:rPr>
            </w:pP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6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广告机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3个月</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245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szCs w:val="24"/>
                <w:highlight w:val="none"/>
              </w:rPr>
            </w:pP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6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传输服务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3个月</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台/年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315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szCs w:val="24"/>
                <w:highlight w:val="none"/>
              </w:rPr>
            </w:pP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6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数字化监管服务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3个月</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户/年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77675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szCs w:val="24"/>
                <w:highlight w:val="none"/>
              </w:rPr>
            </w:pP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6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云服务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3个月</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套/年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szCs w:val="24"/>
                <w:highlight w:val="none"/>
              </w:rPr>
            </w:pP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6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身份识别卡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3个月</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77675 </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szCs w:val="24"/>
                <w:highlight w:val="none"/>
              </w:rPr>
            </w:pP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680" w:hRule="atLeast"/>
        </w:trPr>
        <w:tc>
          <w:tcPr>
            <w:tcW w:w="72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合计</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auto"/>
                <w:sz w:val="24"/>
                <w:szCs w:val="24"/>
                <w:highlight w:val="none"/>
              </w:rPr>
            </w:pP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szCs w:val="24"/>
                <w:highlight w:val="none"/>
              </w:rPr>
            </w:pPr>
          </w:p>
        </w:tc>
      </w:tr>
    </w:tbl>
    <w:p>
      <w:pPr>
        <w:snapToGrid w:val="0"/>
        <w:jc w:val="left"/>
        <w:rPr>
          <w:rFonts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pPr>
        <w:snapToGrid w:val="0"/>
        <w:ind w:firstLine="480" w:firstLineChars="200"/>
        <w:jc w:val="left"/>
        <w:rPr>
          <w:rFonts w:ascii="仿宋" w:eastAsia="仿宋"/>
          <w:color w:val="auto"/>
          <w:sz w:val="24"/>
          <w:highlight w:val="none"/>
        </w:rPr>
      </w:pPr>
      <w:r>
        <w:rPr>
          <w:rFonts w:hint="eastAsia" w:ascii="仿宋" w:eastAsia="仿宋"/>
          <w:color w:val="auto"/>
          <w:sz w:val="24"/>
          <w:highlight w:val="none"/>
        </w:rPr>
        <w:t>2.招标人不接受2个(含)以上的报价或方案，若投标人在此表中有2个（含）以上的报价或方案，其投标作无效投标处理。</w:t>
      </w:r>
    </w:p>
    <w:p>
      <w:pPr>
        <w:snapToGrid w:val="0"/>
        <w:ind w:left="480"/>
        <w:rPr>
          <w:rFonts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pPr>
        <w:ind w:firstLine="482" w:firstLineChars="200"/>
        <w:rPr>
          <w:rFonts w:ascii="仿宋" w:eastAsia="仿宋"/>
          <w:b/>
          <w:color w:val="auto"/>
          <w:kern w:val="0"/>
          <w:sz w:val="24"/>
          <w:highlight w:val="none"/>
          <w:u w:val="single"/>
          <w:lang w:val="zh-CN"/>
        </w:rPr>
      </w:pPr>
      <w:r>
        <w:rPr>
          <w:rFonts w:hint="eastAsia" w:ascii="仿宋" w:eastAsia="仿宋"/>
          <w:b/>
          <w:color w:val="auto"/>
          <w:sz w:val="24"/>
          <w:highlight w:val="none"/>
          <w:u w:val="single"/>
        </w:rPr>
        <w:t>4、</w:t>
      </w:r>
      <w:r>
        <w:rPr>
          <w:rFonts w:hint="eastAsia" w:ascii="仿宋" w:eastAsia="仿宋"/>
          <w:b/>
          <w:color w:val="auto"/>
          <w:kern w:val="0"/>
          <w:sz w:val="24"/>
          <w:highlight w:val="none"/>
          <w:u w:val="single"/>
          <w:lang w:val="zh-CN"/>
        </w:rPr>
        <w:t>特别提示：采购机构将在中标公告中公布中标人的《开标一览表》，接受社会监督。</w:t>
      </w:r>
    </w:p>
    <w:p>
      <w:pPr>
        <w:ind w:firstLine="482" w:firstLineChars="200"/>
        <w:rPr>
          <w:rFonts w:ascii="仿宋" w:eastAsia="仿宋"/>
          <w:b/>
          <w:color w:val="auto"/>
          <w:kern w:val="0"/>
          <w:sz w:val="24"/>
          <w:highlight w:val="none"/>
          <w:u w:val="single"/>
          <w:lang w:val="zh-CN"/>
        </w:rPr>
      </w:pPr>
    </w:p>
    <w:p>
      <w:pPr>
        <w:snapToGrid w:val="0"/>
        <w:ind w:firstLine="480" w:firstLineChars="200"/>
        <w:jc w:val="left"/>
        <w:rPr>
          <w:rFonts w:ascii="仿宋" w:eastAsia="仿宋"/>
          <w:color w:val="auto"/>
          <w:sz w:val="24"/>
          <w:highlight w:val="none"/>
        </w:rPr>
      </w:pPr>
      <w:bookmarkStart w:id="90" w:name="_Toc64369826"/>
      <w:r>
        <w:rPr>
          <w:rFonts w:hint="eastAsia" w:ascii="仿宋" w:eastAsia="仿宋"/>
          <w:color w:val="auto"/>
          <w:sz w:val="24"/>
          <w:highlight w:val="none"/>
        </w:rPr>
        <w:t xml:space="preserve">法定代表人或其授权代表签字（或盖章）：          </w:t>
      </w:r>
      <w:bookmarkEnd w:id="90"/>
    </w:p>
    <w:p>
      <w:pPr>
        <w:snapToGrid w:val="0"/>
        <w:ind w:firstLine="480" w:firstLineChars="200"/>
        <w:jc w:val="left"/>
        <w:rPr>
          <w:rFonts w:ascii="仿宋" w:eastAsia="仿宋"/>
          <w:color w:val="auto"/>
          <w:sz w:val="24"/>
          <w:highlight w:val="none"/>
        </w:rPr>
      </w:pPr>
      <w:bookmarkStart w:id="91" w:name="_Toc64369827"/>
      <w:r>
        <w:rPr>
          <w:rFonts w:hint="eastAsia" w:ascii="仿宋" w:eastAsia="仿宋"/>
          <w:color w:val="auto"/>
          <w:sz w:val="24"/>
          <w:highlight w:val="none"/>
        </w:rPr>
        <w:t>日期：    年   月   日</w:t>
      </w:r>
      <w:bookmarkEnd w:id="91"/>
    </w:p>
    <w:p>
      <w:pPr>
        <w:snapToGrid w:val="0"/>
        <w:ind w:firstLine="480" w:firstLineChars="200"/>
        <w:jc w:val="left"/>
        <w:rPr>
          <w:rFonts w:ascii="仿宋" w:eastAsia="仿宋"/>
          <w:color w:val="auto"/>
          <w:sz w:val="24"/>
          <w:highlight w:val="none"/>
        </w:rPr>
        <w:sectPr>
          <w:pgSz w:w="16840" w:h="11907" w:orient="landscape"/>
          <w:pgMar w:top="1803" w:right="1440" w:bottom="1236" w:left="1440" w:header="851" w:footer="992" w:gutter="0"/>
          <w:cols w:space="720" w:num="1"/>
          <w:docGrid w:type="lines" w:linePitch="312" w:charSpace="0"/>
        </w:sectPr>
      </w:pPr>
    </w:p>
    <w:p>
      <w:pPr>
        <w:pStyle w:val="2"/>
        <w:rPr>
          <w:rFonts w:ascii="仿宋"/>
          <w:color w:val="auto"/>
          <w:highlight w:val="none"/>
        </w:rPr>
      </w:pPr>
      <w:bookmarkStart w:id="92" w:name="_Toc5479"/>
      <w:r>
        <w:rPr>
          <w:rFonts w:hint="eastAsia" w:ascii="仿宋"/>
          <w:color w:val="auto"/>
          <w:highlight w:val="none"/>
        </w:rPr>
        <w:t>第七章  询问、质疑及投诉</w:t>
      </w:r>
      <w:bookmarkEnd w:id="92"/>
    </w:p>
    <w:p>
      <w:pPr>
        <w:pStyle w:val="16"/>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3"/>
        <w:rPr>
          <w:rFonts w:ascii="仿宋"/>
          <w:color w:val="auto"/>
          <w:highlight w:val="none"/>
        </w:rPr>
      </w:pPr>
      <w:bookmarkStart w:id="93" w:name="_Toc30163"/>
      <w:r>
        <w:rPr>
          <w:rFonts w:hint="eastAsia" w:ascii="仿宋"/>
          <w:color w:val="auto"/>
          <w:highlight w:val="none"/>
        </w:rPr>
        <w:t>一、供应商询问</w:t>
      </w:r>
      <w:bookmarkEnd w:id="93"/>
    </w:p>
    <w:p>
      <w:pPr>
        <w:pStyle w:val="16"/>
        <w:spacing w:line="360" w:lineRule="auto"/>
        <w:rPr>
          <w:rFonts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w:t>
      </w:r>
      <w:r>
        <w:rPr>
          <w:rFonts w:ascii="仿宋" w:eastAsia="仿宋"/>
          <w:color w:val="auto"/>
          <w:sz w:val="24"/>
          <w:highlight w:val="none"/>
        </w:rPr>
        <w:t>在政采云系统内</w:t>
      </w:r>
      <w:r>
        <w:rPr>
          <w:rFonts w:hint="eastAsia" w:ascii="仿宋" w:eastAsia="仿宋"/>
          <w:color w:val="auto"/>
          <w:sz w:val="24"/>
          <w:highlight w:val="none"/>
        </w:rPr>
        <w:t>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（加盖单位CA章）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pPr>
        <w:pStyle w:val="16"/>
        <w:spacing w:line="360" w:lineRule="auto"/>
        <w:rPr>
          <w:rFonts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pPr>
        <w:pStyle w:val="3"/>
        <w:rPr>
          <w:rFonts w:ascii="仿宋"/>
          <w:color w:val="auto"/>
          <w:highlight w:val="none"/>
        </w:rPr>
      </w:pPr>
      <w:bookmarkStart w:id="94" w:name="_Toc18469"/>
      <w:r>
        <w:rPr>
          <w:rFonts w:hint="eastAsia" w:ascii="仿宋"/>
          <w:color w:val="auto"/>
          <w:highlight w:val="none"/>
        </w:rPr>
        <w:t>二、供应商质疑</w:t>
      </w:r>
      <w:bookmarkEnd w:id="94"/>
    </w:p>
    <w:p>
      <w:pPr>
        <w:pStyle w:val="16"/>
        <w:spacing w:line="360" w:lineRule="auto"/>
        <w:rPr>
          <w:rFonts w:ascii="仿宋" w:eastAsia="仿宋"/>
          <w:b/>
          <w:bCs/>
          <w:color w:val="auto"/>
          <w:sz w:val="24"/>
          <w:highlight w:val="none"/>
        </w:rPr>
      </w:pPr>
      <w:r>
        <w:rPr>
          <w:rFonts w:hint="eastAsia" w:ascii="仿宋" w:eastAsia="仿宋"/>
          <w:b/>
          <w:bCs/>
          <w:color w:val="auto"/>
          <w:sz w:val="24"/>
          <w:highlight w:val="none"/>
        </w:rPr>
        <w:t>2.1质疑有效期：</w:t>
      </w:r>
    </w:p>
    <w:p>
      <w:pPr>
        <w:pStyle w:val="16"/>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供应商可以在知道或者应知其权益受到损害之日起七个工作日内，以加盖供应商电子签章的数据电文形式</w:t>
      </w:r>
      <w:r>
        <w:rPr>
          <w:rFonts w:ascii="仿宋" w:eastAsia="仿宋"/>
          <w:color w:val="auto"/>
          <w:sz w:val="24"/>
          <w:highlight w:val="none"/>
        </w:rPr>
        <w:t>，在政采云系统内</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pPr>
        <w:pStyle w:val="16"/>
        <w:spacing w:line="360" w:lineRule="auto"/>
        <w:ind w:firstLine="480" w:firstLineChars="200"/>
        <w:rPr>
          <w:rFonts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pPr>
        <w:pStyle w:val="16"/>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6"/>
        <w:spacing w:line="360" w:lineRule="auto"/>
        <w:ind w:firstLine="480" w:firstLineChars="200"/>
        <w:rPr>
          <w:rFonts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pPr>
        <w:pStyle w:val="16"/>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pPr>
        <w:pStyle w:val="16"/>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pPr>
        <w:pStyle w:val="16"/>
        <w:spacing w:line="360" w:lineRule="auto"/>
        <w:rPr>
          <w:rFonts w:ascii="仿宋" w:eastAsia="仿宋"/>
          <w:b/>
          <w:bCs/>
          <w:color w:val="auto"/>
          <w:sz w:val="24"/>
          <w:highlight w:val="none"/>
        </w:rPr>
      </w:pPr>
      <w:r>
        <w:rPr>
          <w:rFonts w:hint="eastAsia" w:ascii="仿宋" w:eastAsia="仿宋"/>
          <w:b/>
          <w:bCs/>
          <w:color w:val="auto"/>
          <w:sz w:val="24"/>
          <w:highlight w:val="none"/>
        </w:rPr>
        <w:t>2.2质疑主体的有效性：</w:t>
      </w:r>
    </w:p>
    <w:p>
      <w:pPr>
        <w:pStyle w:val="16"/>
        <w:spacing w:line="360" w:lineRule="auto"/>
        <w:rPr>
          <w:rFonts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pPr>
        <w:pStyle w:val="16"/>
        <w:spacing w:line="360" w:lineRule="auto"/>
        <w:rPr>
          <w:rFonts w:ascii="仿宋" w:eastAsia="仿宋"/>
          <w:color w:val="auto"/>
          <w:sz w:val="24"/>
          <w:highlight w:val="none"/>
        </w:rPr>
      </w:pPr>
      <w:r>
        <w:rPr>
          <w:rFonts w:hint="eastAsia" w:ascii="仿宋" w:eastAsia="仿宋"/>
          <w:color w:val="auto"/>
          <w:sz w:val="24"/>
          <w:highlight w:val="none"/>
        </w:rPr>
        <w:t>2.2.2质疑人应当与质疑事项</w:t>
      </w:r>
      <w:r>
        <w:rPr>
          <w:rFonts w:ascii="仿宋" w:eastAsia="仿宋"/>
          <w:color w:val="auto"/>
          <w:sz w:val="24"/>
          <w:highlight w:val="none"/>
        </w:rPr>
        <w:t>须</w:t>
      </w:r>
      <w:r>
        <w:rPr>
          <w:rFonts w:hint="eastAsia" w:ascii="仿宋" w:eastAsia="仿宋"/>
          <w:color w:val="auto"/>
          <w:sz w:val="24"/>
          <w:highlight w:val="none"/>
        </w:rPr>
        <w:t>存在利害关系,不得提出“自杀式质疑”。</w:t>
      </w:r>
    </w:p>
    <w:p>
      <w:pPr>
        <w:pStyle w:val="16"/>
        <w:spacing w:line="360" w:lineRule="auto"/>
        <w:rPr>
          <w:rFonts w:ascii="仿宋" w:eastAsia="仿宋"/>
          <w:b/>
          <w:bCs/>
          <w:color w:val="auto"/>
          <w:sz w:val="24"/>
          <w:highlight w:val="none"/>
        </w:rPr>
      </w:pPr>
      <w:r>
        <w:rPr>
          <w:rFonts w:hint="eastAsia" w:ascii="仿宋" w:eastAsia="仿宋"/>
          <w:b/>
          <w:bCs/>
          <w:color w:val="auto"/>
          <w:sz w:val="24"/>
          <w:highlight w:val="none"/>
        </w:rPr>
        <w:t>2.3质疑的答复</w:t>
      </w:r>
    </w:p>
    <w:p>
      <w:pPr>
        <w:pStyle w:val="16"/>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形式通知质疑供应商和其他与质疑处理结果有利害关系的政府采购当事人。</w:t>
      </w:r>
    </w:p>
    <w:p>
      <w:pPr>
        <w:pStyle w:val="16"/>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pPr>
        <w:pStyle w:val="16"/>
        <w:spacing w:line="360" w:lineRule="auto"/>
        <w:rPr>
          <w:rFonts w:ascii="仿宋" w:eastAsia="仿宋"/>
          <w:b/>
          <w:bCs/>
          <w:color w:val="auto"/>
          <w:sz w:val="24"/>
          <w:highlight w:val="none"/>
        </w:rPr>
      </w:pPr>
      <w:r>
        <w:rPr>
          <w:rFonts w:hint="eastAsia" w:ascii="仿宋" w:eastAsia="仿宋"/>
          <w:b/>
          <w:bCs/>
          <w:color w:val="auto"/>
          <w:sz w:val="24"/>
          <w:highlight w:val="none"/>
        </w:rPr>
        <w:t>2.4质疑的撤回</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供应商可以通过</w:t>
      </w:r>
      <w:r>
        <w:rPr>
          <w:rFonts w:ascii="仿宋" w:eastAsia="仿宋"/>
          <w:color w:val="auto"/>
          <w:kern w:val="0"/>
          <w:sz w:val="24"/>
          <w:highlight w:val="none"/>
        </w:rPr>
        <w:t>政采云系统</w:t>
      </w:r>
      <w:r>
        <w:rPr>
          <w:rFonts w:hint="eastAsia" w:ascii="仿宋" w:eastAsia="仿宋"/>
          <w:color w:val="auto"/>
          <w:kern w:val="0"/>
          <w:sz w:val="24"/>
          <w:highlight w:val="none"/>
        </w:rPr>
        <w:t>撤回已经被受理的质疑书。</w:t>
      </w:r>
    </w:p>
    <w:p>
      <w:pPr>
        <w:pStyle w:val="3"/>
        <w:rPr>
          <w:rFonts w:ascii="仿宋"/>
          <w:color w:val="auto"/>
          <w:highlight w:val="none"/>
        </w:rPr>
      </w:pPr>
      <w:bookmarkStart w:id="95" w:name="_Toc28122"/>
      <w:r>
        <w:rPr>
          <w:rFonts w:hint="eastAsia" w:ascii="仿宋"/>
          <w:color w:val="auto"/>
          <w:highlight w:val="none"/>
        </w:rPr>
        <w:t>三、供应商投诉</w:t>
      </w:r>
      <w:bookmarkEnd w:id="95"/>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3.1投诉有效期</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3.2投诉内容</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（四）事实依据；</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（五）法律依据；</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（六）提起投诉的日期。</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pPr>
        <w:jc w:val="center"/>
        <w:rPr>
          <w:rFonts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pPr>
        <w:adjustRightInd w:val="0"/>
        <w:snapToGrid w:val="0"/>
        <w:spacing w:beforeLines="100"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地址：邮编：</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授权代表：联系电话：</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邮箱：</w:t>
      </w:r>
    </w:p>
    <w:p>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质疑项目的名称：</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质疑项目的编号：标项：</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采购文件获取日期：</w:t>
      </w:r>
    </w:p>
    <w:p>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事实依据：</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法律依据：</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w:t>
      </w:r>
    </w:p>
    <w:p>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请求1：</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请求2：</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w:t>
      </w:r>
    </w:p>
    <w:p>
      <w:pPr>
        <w:adjustRightInd w:val="0"/>
        <w:snapToGrid w:val="0"/>
        <w:spacing w:line="360" w:lineRule="auto"/>
        <w:rPr>
          <w:rFonts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pPr>
        <w:adjustRightInd w:val="0"/>
        <w:snapToGrid w:val="0"/>
        <w:spacing w:line="360" w:lineRule="auto"/>
        <w:rPr>
          <w:rFonts w:ascii="仿宋" w:eastAsia="仿宋" w:cs="仿宋"/>
          <w:b/>
          <w:bCs/>
          <w:color w:val="auto"/>
          <w:sz w:val="24"/>
          <w:szCs w:val="24"/>
          <w:highlight w:val="none"/>
          <w:u w:val="double"/>
        </w:rPr>
      </w:pPr>
      <w:r>
        <w:rPr>
          <w:rFonts w:hint="eastAsia" w:ascii="仿宋" w:eastAsia="仿宋" w:cs="仿宋"/>
          <w:b/>
          <w:bCs/>
          <w:color w:val="auto"/>
          <w:sz w:val="24"/>
          <w:szCs w:val="24"/>
          <w:highlight w:val="none"/>
          <w:u w:val="double"/>
        </w:rPr>
        <w:t>（需附供应商法定代表人的授权委托书，以委托授权代表提出质疑，格式自拟）</w:t>
      </w:r>
    </w:p>
    <w:p>
      <w:pPr>
        <w:adjustRightInd w:val="0"/>
        <w:snapToGrid w:val="0"/>
        <w:spacing w:line="360" w:lineRule="auto"/>
        <w:rPr>
          <w:rFonts w:ascii="仿宋" w:eastAsia="仿宋" w:cs="仿宋"/>
          <w:color w:val="auto"/>
          <w:sz w:val="24"/>
          <w:szCs w:val="24"/>
          <w:highlight w:val="none"/>
          <w:u w:val="dotted"/>
        </w:rPr>
      </w:pPr>
    </w:p>
    <w:p>
      <w:pPr>
        <w:rPr>
          <w:rFonts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pPr>
        <w:rPr>
          <w:rFonts w:ascii="仿宋" w:eastAsia="仿宋"/>
          <w:color w:val="auto"/>
          <w:sz w:val="24"/>
          <w:szCs w:val="24"/>
          <w:highlight w:val="none"/>
        </w:rPr>
      </w:pPr>
      <w:r>
        <w:rPr>
          <w:rFonts w:hint="eastAsia" w:ascii="仿宋" w:eastAsia="仿宋"/>
          <w:color w:val="auto"/>
          <w:sz w:val="24"/>
          <w:szCs w:val="24"/>
          <w:highlight w:val="none"/>
        </w:rPr>
        <w:t xml:space="preserve">日期：    </w:t>
      </w:r>
    </w:p>
    <w:p>
      <w:pPr>
        <w:adjustRightInd w:val="0"/>
        <w:snapToGrid w:val="0"/>
        <w:spacing w:line="360" w:lineRule="auto"/>
        <w:rPr>
          <w:rFonts w:ascii="仿宋" w:eastAsia="仿宋" w:cs="仿宋"/>
          <w:color w:val="auto"/>
          <w:sz w:val="24"/>
          <w:szCs w:val="24"/>
          <w:highlight w:val="none"/>
        </w:rPr>
      </w:pPr>
    </w:p>
    <w:p>
      <w:pPr>
        <w:adjustRightInd w:val="0"/>
        <w:snapToGrid w:val="0"/>
        <w:spacing w:line="360" w:lineRule="auto"/>
        <w:rPr>
          <w:rFonts w:ascii="仿宋" w:eastAsia="仿宋" w:cs="宋体"/>
          <w:color w:val="auto"/>
          <w:kern w:val="0"/>
          <w:sz w:val="24"/>
          <w:szCs w:val="24"/>
          <w:highlight w:val="none"/>
        </w:rPr>
      </w:pPr>
    </w:p>
    <w:bookmarkEnd w:id="96"/>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Lucida Sans">
    <w:altName w:val="Arial"/>
    <w:panose1 w:val="00000000000000000000"/>
    <w:charset w:val="00"/>
    <w:family w:val="swiss"/>
    <w:pitch w:val="default"/>
    <w:sig w:usb0="00000000" w:usb1="00000000" w:usb2="00000000" w:usb3="00000000" w:csb0="20000001" w:csb1="00000000"/>
  </w:font>
  <w:font w:name="pingfang sc">
    <w:altName w:val="宋体"/>
    <w:panose1 w:val="00000000000000000000"/>
    <w:charset w:val="86"/>
    <w:family w:val="auto"/>
    <w:pitch w:val="default"/>
    <w:sig w:usb0="00000000" w:usb1="00000000" w:usb2="00000000" w:usb3="00000000" w:csb0="0016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pPr>
      <w:pStyle w:val="19"/>
      <w:framePr w:wrap="around" w:vAnchor="text" w:hAnchor="margin" w:xAlign="center" w:y="1"/>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pPr>
    <w:r>
      <w:rPr>
        <w:rStyle w:val="32"/>
      </w:rPr>
      <w:fldChar w:fldCharType="begin"/>
    </w:r>
    <w:r>
      <w:rPr>
        <w:rStyle w:val="32"/>
      </w:rPr>
      <w:instrText xml:space="preserve">Page</w:instrText>
    </w:r>
    <w:r>
      <w:rPr>
        <w:rStyle w:val="32"/>
      </w:rPr>
      <w:fldChar w:fldCharType="separate"/>
    </w:r>
    <w:r>
      <w:rPr>
        <w:rStyle w:val="32"/>
      </w:rPr>
      <w:t>72</w:t>
    </w:r>
    <w:r>
      <w:rPr>
        <w:rStyle w:val="32"/>
      </w:rP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2">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EF3ECB17"/>
    <w:multiLevelType w:val="singleLevel"/>
    <w:tmpl w:val="EF3ECB17"/>
    <w:lvl w:ilvl="0" w:tentative="0">
      <w:start w:val="1"/>
      <w:numFmt w:val="decimal"/>
      <w:suff w:val="nothing"/>
      <w:lvlText w:val="%1）"/>
      <w:lvlJc w:val="left"/>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6">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40"/>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1"/>
  </w:num>
  <w:num w:numId="2">
    <w:abstractNumId w:val="6"/>
  </w:num>
  <w:num w:numId="3">
    <w:abstractNumId w:val="0"/>
  </w:num>
  <w:num w:numId="4">
    <w:abstractNumId w:val="7"/>
  </w:num>
  <w:num w:numId="5">
    <w:abstractNumId w:val="4"/>
  </w:num>
  <w:num w:numId="6">
    <w:abstractNumId w:val="3"/>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RjNmViNjA5NWUxOGE3YjVmMjE3ZjJhYTM5NWVlMmIifQ=="/>
  </w:docVars>
  <w:rsids>
    <w:rsidRoot w:val="00FF1BD3"/>
    <w:rsid w:val="000C789F"/>
    <w:rsid w:val="000D692B"/>
    <w:rsid w:val="003D3EEA"/>
    <w:rsid w:val="00565064"/>
    <w:rsid w:val="00861B01"/>
    <w:rsid w:val="00960329"/>
    <w:rsid w:val="00B67325"/>
    <w:rsid w:val="00FF1BD3"/>
    <w:rsid w:val="021F34C9"/>
    <w:rsid w:val="054052F2"/>
    <w:rsid w:val="05DA7B32"/>
    <w:rsid w:val="08883DC1"/>
    <w:rsid w:val="095303BA"/>
    <w:rsid w:val="09DC5E25"/>
    <w:rsid w:val="0B1D4D7C"/>
    <w:rsid w:val="0BBA091A"/>
    <w:rsid w:val="0D4C4F25"/>
    <w:rsid w:val="0D7A0B3B"/>
    <w:rsid w:val="0DED6730"/>
    <w:rsid w:val="11601D79"/>
    <w:rsid w:val="12A44D5C"/>
    <w:rsid w:val="166F15DF"/>
    <w:rsid w:val="171A266D"/>
    <w:rsid w:val="18062503"/>
    <w:rsid w:val="18B61401"/>
    <w:rsid w:val="1A7E03D6"/>
    <w:rsid w:val="1B1E30F5"/>
    <w:rsid w:val="1D7267F1"/>
    <w:rsid w:val="1F5B16C3"/>
    <w:rsid w:val="2006249D"/>
    <w:rsid w:val="20772644"/>
    <w:rsid w:val="2101072A"/>
    <w:rsid w:val="222B79A7"/>
    <w:rsid w:val="225C0171"/>
    <w:rsid w:val="26F42B04"/>
    <w:rsid w:val="27B78B3C"/>
    <w:rsid w:val="28096014"/>
    <w:rsid w:val="29EF644D"/>
    <w:rsid w:val="2C01530C"/>
    <w:rsid w:val="2D3C3F86"/>
    <w:rsid w:val="2E9632AC"/>
    <w:rsid w:val="2F7F4F12"/>
    <w:rsid w:val="2F95CFBC"/>
    <w:rsid w:val="30410A3A"/>
    <w:rsid w:val="30C65FAE"/>
    <w:rsid w:val="32ED63F3"/>
    <w:rsid w:val="338D3D38"/>
    <w:rsid w:val="33D47E50"/>
    <w:rsid w:val="34A25F3B"/>
    <w:rsid w:val="38170564"/>
    <w:rsid w:val="39B67C08"/>
    <w:rsid w:val="3A3C6ED6"/>
    <w:rsid w:val="3BA3473F"/>
    <w:rsid w:val="3C2E3AE6"/>
    <w:rsid w:val="3DFA0865"/>
    <w:rsid w:val="3EB1770A"/>
    <w:rsid w:val="3ECC1339"/>
    <w:rsid w:val="3EDF15EF"/>
    <w:rsid w:val="40015EBB"/>
    <w:rsid w:val="41731CE2"/>
    <w:rsid w:val="41DF0B35"/>
    <w:rsid w:val="42473248"/>
    <w:rsid w:val="42923C36"/>
    <w:rsid w:val="432E37C1"/>
    <w:rsid w:val="43935056"/>
    <w:rsid w:val="44494252"/>
    <w:rsid w:val="44F32159"/>
    <w:rsid w:val="45372830"/>
    <w:rsid w:val="46262C8F"/>
    <w:rsid w:val="49901EC0"/>
    <w:rsid w:val="49A0443E"/>
    <w:rsid w:val="4A190B67"/>
    <w:rsid w:val="4A306F24"/>
    <w:rsid w:val="4BE561C5"/>
    <w:rsid w:val="4F075961"/>
    <w:rsid w:val="4FDB3B55"/>
    <w:rsid w:val="50EA181E"/>
    <w:rsid w:val="519752EB"/>
    <w:rsid w:val="51CE04DE"/>
    <w:rsid w:val="52693E64"/>
    <w:rsid w:val="53575ED4"/>
    <w:rsid w:val="57E52FE1"/>
    <w:rsid w:val="57EB28B8"/>
    <w:rsid w:val="57FA3122"/>
    <w:rsid w:val="582D02A3"/>
    <w:rsid w:val="5B6F2AEB"/>
    <w:rsid w:val="5BE41895"/>
    <w:rsid w:val="5BF331E2"/>
    <w:rsid w:val="5C2E0CB3"/>
    <w:rsid w:val="600B6EBC"/>
    <w:rsid w:val="6198112C"/>
    <w:rsid w:val="63061DAF"/>
    <w:rsid w:val="65CA5DF4"/>
    <w:rsid w:val="6778D55D"/>
    <w:rsid w:val="678D106F"/>
    <w:rsid w:val="67A668F9"/>
    <w:rsid w:val="67D6070C"/>
    <w:rsid w:val="69A1317C"/>
    <w:rsid w:val="6A046E16"/>
    <w:rsid w:val="6A700C0F"/>
    <w:rsid w:val="6B191605"/>
    <w:rsid w:val="6B3825D5"/>
    <w:rsid w:val="6B5132E1"/>
    <w:rsid w:val="6BB86A93"/>
    <w:rsid w:val="6C4667AB"/>
    <w:rsid w:val="6CCD388D"/>
    <w:rsid w:val="6EFD1A5E"/>
    <w:rsid w:val="6FB14E1F"/>
    <w:rsid w:val="723FA9B0"/>
    <w:rsid w:val="72DB43A9"/>
    <w:rsid w:val="73957C4C"/>
    <w:rsid w:val="74B31193"/>
    <w:rsid w:val="74FEB5FB"/>
    <w:rsid w:val="75E205A2"/>
    <w:rsid w:val="767174E7"/>
    <w:rsid w:val="76AE1873"/>
    <w:rsid w:val="77FD7A64"/>
    <w:rsid w:val="79444806"/>
    <w:rsid w:val="7B2B6273"/>
    <w:rsid w:val="7C23702A"/>
    <w:rsid w:val="7CCD1907"/>
    <w:rsid w:val="7DDC3C7F"/>
    <w:rsid w:val="7EFB81A0"/>
    <w:rsid w:val="8FFE5BB4"/>
    <w:rsid w:val="BFB99133"/>
    <w:rsid w:val="DDFFB31F"/>
    <w:rsid w:val="DFDED07C"/>
    <w:rsid w:val="DFED7BF7"/>
    <w:rsid w:val="F9F33CA7"/>
    <w:rsid w:val="FBBFA09F"/>
    <w:rsid w:val="FDFFA47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List Number 2"/>
    <w:qFormat/>
    <w:uiPriority w:val="0"/>
    <w:pPr>
      <w:tabs>
        <w:tab w:val="left" w:pos="1697"/>
      </w:tabs>
      <w:spacing w:afterLines="50"/>
      <w:ind w:left="1697" w:hanging="420"/>
    </w:pPr>
    <w:rPr>
      <w:rFonts w:ascii="Times New Roman" w:hAnsi="Times New Roman" w:eastAsia="宋体" w:cs="Times New Roman"/>
      <w:sz w:val="24"/>
      <w:lang w:val="en-US" w:eastAsia="zh-CN" w:bidi="ar-SA"/>
    </w:rPr>
  </w:style>
  <w:style w:type="paragraph" w:styleId="7">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next w:val="1"/>
    <w:qFormat/>
    <w:uiPriority w:val="1"/>
    <w:pPr>
      <w:spacing w:before="42"/>
      <w:ind w:left="141"/>
      <w:jc w:val="left"/>
    </w:pPr>
    <w:rPr>
      <w:rFonts w:ascii="宋体" w:hAnsi="宋体" w:cstheme="minorBidi"/>
      <w:kern w:val="0"/>
      <w:sz w:val="24"/>
      <w:szCs w:val="24"/>
      <w:lang w:eastAsia="en-US"/>
    </w:rPr>
  </w:style>
  <w:style w:type="paragraph" w:styleId="13">
    <w:name w:val="Body Text Indent"/>
    <w:basedOn w:val="1"/>
    <w:next w:val="1"/>
    <w:qFormat/>
    <w:uiPriority w:val="0"/>
    <w:pPr>
      <w:spacing w:after="120"/>
      <w:ind w:left="200" w:leftChars="200"/>
    </w:pPr>
    <w:rPr>
      <w:szCs w:val="24"/>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lang w:val="en-US" w:eastAsia="zh-CN" w:bidi="ar-SA"/>
    </w:rPr>
  </w:style>
  <w:style w:type="paragraph" w:styleId="17">
    <w:name w:val="Date"/>
    <w:basedOn w:val="1"/>
    <w:next w:val="1"/>
    <w:qFormat/>
    <w:uiPriority w:val="0"/>
    <w:pPr>
      <w:ind w:left="2500" w:leftChars="2500"/>
    </w:pPr>
  </w:style>
  <w:style w:type="paragraph" w:styleId="18">
    <w:name w:val="Balloon Text"/>
    <w:basedOn w:val="1"/>
    <w:link w:val="52"/>
    <w:qFormat/>
    <w:uiPriority w:val="0"/>
    <w:rPr>
      <w:sz w:val="18"/>
      <w:szCs w:val="18"/>
    </w:rPr>
  </w:style>
  <w:style w:type="paragraph" w:styleId="19">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0"/>
  </w:style>
  <w:style w:type="paragraph" w:styleId="22">
    <w:name w:val="toc 4"/>
    <w:basedOn w:val="1"/>
    <w:next w:val="1"/>
    <w:qFormat/>
    <w:uiPriority w:val="0"/>
    <w:pPr>
      <w:ind w:left="1260"/>
    </w:pPr>
  </w:style>
  <w:style w:type="paragraph" w:styleId="23">
    <w:name w:val="toc 2"/>
    <w:basedOn w:val="1"/>
    <w:next w:val="1"/>
    <w:qFormat/>
    <w:uiPriority w:val="0"/>
    <w:pPr>
      <w:ind w:left="420"/>
    </w:pPr>
  </w:style>
  <w:style w:type="paragraph" w:styleId="24">
    <w:name w:val="Normal (Web)"/>
    <w:basedOn w:val="1"/>
    <w:qFormat/>
    <w:uiPriority w:val="0"/>
    <w:rPr>
      <w:sz w:val="24"/>
    </w:rPr>
  </w:style>
  <w:style w:type="paragraph" w:styleId="25">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6">
    <w:name w:val="annotation subject"/>
    <w:basedOn w:val="10"/>
    <w:next w:val="10"/>
    <w:qFormat/>
    <w:uiPriority w:val="0"/>
    <w:rPr>
      <w:b/>
    </w:rPr>
  </w:style>
  <w:style w:type="paragraph" w:styleId="27">
    <w:name w:val="Body Text First Indent 2"/>
    <w:basedOn w:val="13"/>
    <w:next w:val="1"/>
    <w:qFormat/>
    <w:uiPriority w:val="0"/>
    <w:pPr>
      <w:ind w:firstLine="42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qFormat/>
    <w:uiPriority w:val="0"/>
    <w:rPr>
      <w:color w:val="0000FF"/>
      <w:u w:val="single"/>
    </w:rPr>
  </w:style>
  <w:style w:type="character" w:styleId="35">
    <w:name w:val="annotation reference"/>
    <w:basedOn w:val="30"/>
    <w:qFormat/>
    <w:uiPriority w:val="0"/>
    <w:rPr>
      <w:sz w:val="21"/>
      <w:szCs w:val="21"/>
    </w:rPr>
  </w:style>
  <w:style w:type="paragraph" w:customStyle="1" w:styleId="36">
    <w:name w:val="Heading1"/>
    <w:basedOn w:val="1"/>
    <w:next w:val="1"/>
    <w:qFormat/>
    <w:uiPriority w:val="0"/>
    <w:pPr>
      <w:widowControl/>
      <w:spacing w:before="100" w:beforeAutospacing="1" w:after="100" w:afterAutospacing="1" w:line="240" w:lineRule="atLeast"/>
      <w:jc w:val="left"/>
    </w:pPr>
    <w:rPr>
      <w:rFonts w:ascii="ˎ̥" w:hAnsi="ˎ̥" w:cs="宋体"/>
      <w:b/>
      <w:bCs/>
      <w:color w:val="FFFFFF"/>
      <w:kern w:val="36"/>
      <w:szCs w:val="21"/>
    </w:rPr>
  </w:style>
  <w:style w:type="paragraph" w:customStyle="1" w:styleId="37">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8">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9">
    <w:name w:val="正文文字 7"/>
    <w:basedOn w:val="1"/>
    <w:next w:val="1"/>
    <w:qFormat/>
    <w:uiPriority w:val="0"/>
    <w:pPr>
      <w:ind w:left="240"/>
    </w:pPr>
    <w:rPr>
      <w:sz w:val="20"/>
    </w:rPr>
  </w:style>
  <w:style w:type="paragraph" w:customStyle="1" w:styleId="40">
    <w:name w:val="正文文字 8"/>
    <w:basedOn w:val="1"/>
    <w:next w:val="1"/>
    <w:qFormat/>
    <w:uiPriority w:val="0"/>
    <w:pPr>
      <w:numPr>
        <w:ilvl w:val="1"/>
        <w:numId w:val="2"/>
      </w:numPr>
      <w:ind w:left="805"/>
    </w:pPr>
    <w:rPr>
      <w:sz w:val="16"/>
    </w:rPr>
  </w:style>
  <w:style w:type="paragraph" w:customStyle="1" w:styleId="41">
    <w:name w:val="列出段落1"/>
    <w:next w:val="39"/>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2">
    <w:name w:val="样式5"/>
    <w:next w:val="40"/>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缩进1"/>
    <w:basedOn w:val="1"/>
    <w:qFormat/>
    <w:uiPriority w:val="0"/>
    <w:pPr>
      <w:ind w:firstLine="420" w:firstLineChars="200"/>
    </w:pPr>
    <w:rPr>
      <w:sz w:val="24"/>
    </w:rPr>
  </w:style>
  <w:style w:type="paragraph" w:customStyle="1" w:styleId="45">
    <w:name w:val="BodyText1I"/>
    <w:basedOn w:val="46"/>
    <w:qFormat/>
    <w:uiPriority w:val="0"/>
    <w:pPr>
      <w:ind w:firstLine="420" w:firstLineChars="100"/>
    </w:pPr>
  </w:style>
  <w:style w:type="paragraph" w:customStyle="1" w:styleId="46">
    <w:name w:val="BodyText"/>
    <w:basedOn w:val="1"/>
    <w:next w:val="47"/>
    <w:qFormat/>
    <w:uiPriority w:val="0"/>
    <w:pPr>
      <w:textAlignment w:val="baseline"/>
    </w:pPr>
    <w:rPr>
      <w:rFonts w:ascii="宋体" w:hAnsi="宋体"/>
      <w:szCs w:val="21"/>
      <w:lang w:val="zh-CN" w:bidi="zh-CN"/>
    </w:rPr>
  </w:style>
  <w:style w:type="paragraph" w:customStyle="1" w:styleId="47">
    <w:name w:val="TOC2"/>
    <w:basedOn w:val="1"/>
    <w:next w:val="1"/>
    <w:qFormat/>
    <w:uiPriority w:val="0"/>
    <w:pPr>
      <w:ind w:left="420" w:leftChars="200"/>
      <w:textAlignment w:val="baseline"/>
    </w:pPr>
  </w:style>
  <w:style w:type="paragraph" w:styleId="48">
    <w:name w:val="List Paragraph"/>
    <w:basedOn w:val="1"/>
    <w:qFormat/>
    <w:uiPriority w:val="0"/>
    <w:pPr>
      <w:ind w:firstLine="420" w:firstLineChars="200"/>
    </w:pPr>
    <w:rPr>
      <w:rFonts w:ascii="Calibri" w:hAnsi="Calibri"/>
      <w:szCs w:val="22"/>
    </w:rPr>
  </w:style>
  <w:style w:type="character" w:customStyle="1" w:styleId="49">
    <w:name w:val="font11"/>
    <w:basedOn w:val="30"/>
    <w:qFormat/>
    <w:uiPriority w:val="0"/>
    <w:rPr>
      <w:rFonts w:hint="default" w:ascii="仿宋" w:hAnsi="仿宋" w:eastAsia="仿宋" w:cs="仿宋"/>
      <w:color w:val="000000"/>
      <w:sz w:val="24"/>
      <w:szCs w:val="24"/>
      <w:u w:val="none"/>
    </w:rPr>
  </w:style>
  <w:style w:type="character" w:customStyle="1" w:styleId="50">
    <w:name w:val="NormalCharacter"/>
    <w:semiHidden/>
    <w:qFormat/>
    <w:uiPriority w:val="0"/>
  </w:style>
  <w:style w:type="paragraph" w:customStyle="1" w:styleId="51">
    <w:name w:val="p1"/>
    <w:basedOn w:val="1"/>
    <w:qFormat/>
    <w:uiPriority w:val="0"/>
    <w:pPr>
      <w:jc w:val="left"/>
    </w:pPr>
    <w:rPr>
      <w:rFonts w:ascii="pingfang sc" w:hAnsi="pingfang sc" w:eastAsia="pingfang sc"/>
      <w:kern w:val="0"/>
      <w:sz w:val="26"/>
      <w:szCs w:val="26"/>
    </w:rPr>
  </w:style>
  <w:style w:type="character" w:customStyle="1" w:styleId="52">
    <w:name w:val="批注框文本 Char"/>
    <w:basedOn w:val="30"/>
    <w:link w:val="1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74</Pages>
  <Words>6200</Words>
  <Characters>35344</Characters>
  <Lines>294</Lines>
  <Paragraphs>82</Paragraphs>
  <TotalTime>8</TotalTime>
  <ScaleCrop>false</ScaleCrop>
  <LinksUpToDate>false</LinksUpToDate>
  <CharactersWithSpaces>41462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2020-01-06T07:28:00Z</dcterms:created>
  <dc:creator>admin8</dc:creator>
  <cp:lastModifiedBy>WW</cp:lastModifiedBy>
  <cp:lastPrinted>2023-08-01T08:16:00Z</cp:lastPrinted>
  <dcterms:modified xsi:type="dcterms:W3CDTF">2023-08-04T03:30:32Z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1F1550E4EDBE4889929FDEDB1DFD6FA3_13</vt:lpwstr>
  </property>
</Properties>
</file>