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1C98E">
      <w:pPr>
        <w:spacing w:line="360" w:lineRule="auto"/>
        <w:jc w:val="center"/>
        <w:rPr>
          <w:rFonts w:hint="eastAsia" w:ascii="宋体" w:hAnsi="宋体" w:cs="宋体"/>
          <w:b/>
          <w:sz w:val="24"/>
          <w:highlight w:val="none"/>
        </w:rPr>
      </w:pPr>
    </w:p>
    <w:p w14:paraId="7E59109D">
      <w:pPr>
        <w:spacing w:line="360" w:lineRule="auto"/>
        <w:jc w:val="center"/>
        <w:rPr>
          <w:rFonts w:ascii="宋体" w:hAnsi="宋体" w:cs="宋体"/>
          <w:b/>
          <w:sz w:val="24"/>
          <w:highlight w:val="none"/>
        </w:rPr>
      </w:pPr>
    </w:p>
    <w:p w14:paraId="01BB565E">
      <w:pPr>
        <w:adjustRightInd/>
        <w:spacing w:line="360" w:lineRule="auto"/>
        <w:jc w:val="center"/>
        <w:rPr>
          <w:rFonts w:ascii="宋体" w:hAnsi="宋体" w:cs="宋体"/>
          <w:b/>
          <w:sz w:val="44"/>
          <w:szCs w:val="44"/>
          <w:highlight w:val="none"/>
        </w:rPr>
      </w:pPr>
    </w:p>
    <w:p w14:paraId="4ACA8003">
      <w:pPr>
        <w:adjustRightInd/>
        <w:spacing w:line="360" w:lineRule="auto"/>
        <w:jc w:val="center"/>
        <w:rPr>
          <w:rFonts w:hint="eastAsia" w:ascii="宋体" w:hAnsi="宋体" w:cs="宋体" w:eastAsiaTheme="majorEastAsia"/>
          <w:sz w:val="24"/>
          <w:highlight w:val="none"/>
          <w:lang w:eastAsia="zh-CN"/>
        </w:rPr>
      </w:pPr>
      <w:r>
        <w:rPr>
          <w:rFonts w:hint="eastAsia" w:cs="宋体" w:asciiTheme="majorEastAsia" w:hAnsiTheme="majorEastAsia" w:eastAsiaTheme="majorEastAsia"/>
          <w:sz w:val="52"/>
          <w:szCs w:val="52"/>
          <w:highlight w:val="none"/>
          <w:lang w:eastAsia="zh-CN"/>
        </w:rPr>
        <w:t>杭州西湖博物馆总馆安保服务项目</w:t>
      </w:r>
    </w:p>
    <w:p w14:paraId="640A8188">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AD986FF">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ED35D0A">
      <w:pPr>
        <w:snapToGrid w:val="0"/>
        <w:spacing w:line="360" w:lineRule="auto"/>
        <w:jc w:val="center"/>
        <w:rPr>
          <w:rFonts w:hint="default" w:ascii="宋体" w:hAnsi="宋体" w:cs="宋体" w:eastAsiaTheme="majorEastAsia"/>
          <w:sz w:val="30"/>
          <w:szCs w:val="30"/>
          <w:highlight w:val="none"/>
          <w:lang w:val="en-US" w:eastAsia="zh-CN"/>
        </w:rPr>
      </w:pPr>
      <w:r>
        <w:rPr>
          <w:rFonts w:hint="eastAsia" w:ascii="宋体" w:hAnsi="宋体" w:cs="宋体"/>
          <w:sz w:val="30"/>
          <w:szCs w:val="30"/>
          <w:highlight w:val="none"/>
        </w:rPr>
        <w:t>编号:</w:t>
      </w:r>
      <w:r>
        <w:rPr>
          <w:rFonts w:hint="eastAsia" w:cs="宋体" w:asciiTheme="majorEastAsia" w:hAnsiTheme="majorEastAsia" w:eastAsiaTheme="majorEastAsia"/>
          <w:sz w:val="30"/>
          <w:szCs w:val="30"/>
          <w:highlight w:val="none"/>
        </w:rPr>
        <w:t>FYC01250</w:t>
      </w:r>
      <w:r>
        <w:rPr>
          <w:rFonts w:hint="eastAsia" w:cs="宋体" w:asciiTheme="majorEastAsia" w:hAnsiTheme="majorEastAsia" w:eastAsiaTheme="majorEastAsia"/>
          <w:sz w:val="30"/>
          <w:szCs w:val="30"/>
          <w:highlight w:val="none"/>
          <w:lang w:val="en-US" w:eastAsia="zh-CN"/>
        </w:rPr>
        <w:t>7</w:t>
      </w:r>
      <w:r>
        <w:rPr>
          <w:rFonts w:hint="eastAsia" w:cs="宋体" w:asciiTheme="majorEastAsia" w:hAnsiTheme="majorEastAsia" w:eastAsiaTheme="majorEastAsia"/>
          <w:sz w:val="30"/>
          <w:szCs w:val="30"/>
          <w:highlight w:val="none"/>
        </w:rPr>
        <w:t>-</w:t>
      </w:r>
      <w:r>
        <w:rPr>
          <w:rFonts w:hint="eastAsia" w:cs="宋体" w:asciiTheme="majorEastAsia" w:hAnsiTheme="majorEastAsia" w:eastAsiaTheme="majorEastAsia"/>
          <w:sz w:val="30"/>
          <w:szCs w:val="30"/>
          <w:highlight w:val="none"/>
          <w:lang w:val="en-US" w:eastAsia="zh-CN"/>
        </w:rPr>
        <w:t>120</w:t>
      </w:r>
    </w:p>
    <w:p w14:paraId="622008BF">
      <w:pPr>
        <w:adjustRightInd/>
        <w:spacing w:line="360" w:lineRule="auto"/>
        <w:rPr>
          <w:rFonts w:ascii="宋体" w:hAnsi="宋体" w:cs="宋体"/>
          <w:sz w:val="28"/>
          <w:szCs w:val="20"/>
          <w:highlight w:val="none"/>
        </w:rPr>
      </w:pPr>
    </w:p>
    <w:p w14:paraId="10B5D9CA">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D1AEFF6">
      <w:pPr>
        <w:spacing w:line="360" w:lineRule="auto"/>
        <w:jc w:val="center"/>
        <w:rPr>
          <w:rFonts w:ascii="宋体" w:hAnsi="宋体" w:cs="宋体"/>
          <w:b/>
          <w:sz w:val="44"/>
          <w:szCs w:val="44"/>
          <w:highlight w:val="none"/>
        </w:rPr>
      </w:pPr>
    </w:p>
    <w:p w14:paraId="394DAA57">
      <w:pPr>
        <w:spacing w:line="360" w:lineRule="auto"/>
        <w:jc w:val="center"/>
        <w:rPr>
          <w:rFonts w:ascii="宋体" w:hAnsi="宋体" w:cs="宋体"/>
          <w:sz w:val="24"/>
          <w:highlight w:val="none"/>
        </w:rPr>
      </w:pPr>
    </w:p>
    <w:p w14:paraId="6C676E9E">
      <w:pPr>
        <w:pStyle w:val="7"/>
        <w:rPr>
          <w:rFonts w:ascii="宋体" w:hAnsi="宋体" w:cs="宋体"/>
          <w:sz w:val="24"/>
          <w:highlight w:val="none"/>
        </w:rPr>
      </w:pPr>
    </w:p>
    <w:p w14:paraId="433DED57">
      <w:pPr>
        <w:rPr>
          <w:rFonts w:ascii="宋体" w:hAnsi="宋体" w:cs="宋体"/>
          <w:sz w:val="24"/>
          <w:highlight w:val="none"/>
        </w:rPr>
      </w:pPr>
    </w:p>
    <w:p w14:paraId="6E49131F">
      <w:pPr>
        <w:rPr>
          <w:rFonts w:ascii="宋体" w:hAnsi="宋体" w:cs="宋体"/>
          <w:sz w:val="24"/>
          <w:highlight w:val="none"/>
        </w:rPr>
      </w:pPr>
    </w:p>
    <w:p w14:paraId="7E6D76DA">
      <w:pPr>
        <w:rPr>
          <w:rFonts w:ascii="宋体" w:hAnsi="宋体" w:cs="宋体"/>
          <w:sz w:val="24"/>
          <w:highlight w:val="none"/>
        </w:rPr>
      </w:pPr>
    </w:p>
    <w:p w14:paraId="2982E089">
      <w:pPr>
        <w:spacing w:line="360" w:lineRule="auto"/>
        <w:rPr>
          <w:rFonts w:ascii="宋体" w:hAnsi="宋体" w:cs="宋体"/>
          <w:sz w:val="32"/>
          <w:szCs w:val="32"/>
          <w:highlight w:val="none"/>
        </w:rPr>
      </w:pPr>
    </w:p>
    <w:p w14:paraId="750C5BDB">
      <w:pPr>
        <w:pStyle w:val="2"/>
        <w:rPr>
          <w:highlight w:val="none"/>
        </w:rPr>
      </w:pPr>
    </w:p>
    <w:p w14:paraId="6FA1C04B">
      <w:pPr>
        <w:spacing w:line="360" w:lineRule="auto"/>
        <w:jc w:val="center"/>
        <w:rPr>
          <w:rFonts w:hint="eastAsia" w:cs="宋体" w:asciiTheme="majorEastAsia" w:hAnsiTheme="majorEastAsia" w:eastAsiaTheme="majorEastAsia"/>
          <w:bCs/>
          <w:sz w:val="32"/>
          <w:szCs w:val="32"/>
          <w:highlight w:val="none"/>
        </w:rPr>
      </w:pPr>
    </w:p>
    <w:p w14:paraId="09C9C599">
      <w:pPr>
        <w:spacing w:line="360" w:lineRule="auto"/>
        <w:jc w:val="center"/>
        <w:rPr>
          <w:rFonts w:hint="eastAsia" w:cs="宋体" w:asciiTheme="majorEastAsia" w:hAnsiTheme="majorEastAsia" w:eastAsiaTheme="majorEastAsia"/>
          <w:bCs/>
          <w:sz w:val="28"/>
          <w:szCs w:val="28"/>
          <w:highlight w:val="none"/>
          <w:lang w:eastAsia="zh-CN"/>
        </w:rPr>
      </w:pPr>
      <w:r>
        <w:rPr>
          <w:rFonts w:hint="eastAsia" w:cs="宋体" w:asciiTheme="majorEastAsia" w:hAnsiTheme="majorEastAsia" w:eastAsiaTheme="majorEastAsia"/>
          <w:bCs/>
          <w:sz w:val="28"/>
          <w:szCs w:val="28"/>
          <w:highlight w:val="none"/>
          <w:lang w:eastAsia="zh-CN"/>
        </w:rPr>
        <w:t>杭州西湖博物馆总馆(西湖学研究院、杭州南宋官窑博物馆、唐云艺术馆）</w:t>
      </w:r>
    </w:p>
    <w:p w14:paraId="1BD8AEA9">
      <w:pPr>
        <w:spacing w:line="360" w:lineRule="auto"/>
        <w:jc w:val="center"/>
        <w:rPr>
          <w:rFonts w:cs="宋体" w:asciiTheme="majorEastAsia" w:hAnsiTheme="majorEastAsia" w:eastAsiaTheme="majorEastAsia"/>
          <w:bCs/>
          <w:sz w:val="32"/>
          <w:szCs w:val="32"/>
          <w:highlight w:val="none"/>
        </w:rPr>
      </w:pPr>
      <w:r>
        <w:rPr>
          <w:rFonts w:hint="eastAsia" w:cs="宋体" w:asciiTheme="majorEastAsia" w:hAnsiTheme="majorEastAsia" w:eastAsiaTheme="majorEastAsia"/>
          <w:bCs/>
          <w:sz w:val="32"/>
          <w:szCs w:val="32"/>
          <w:highlight w:val="none"/>
        </w:rPr>
        <w:t>浙江泛亚工程咨询有限公司</w:t>
      </w:r>
    </w:p>
    <w:p w14:paraId="5A5C6C81">
      <w:pPr>
        <w:spacing w:line="360" w:lineRule="auto"/>
        <w:jc w:val="center"/>
        <w:rPr>
          <w:rFonts w:ascii="宋体" w:hAnsi="宋体" w:cs="宋体"/>
          <w:sz w:val="24"/>
          <w:highlight w:val="none"/>
        </w:rPr>
      </w:pPr>
      <w:r>
        <w:rPr>
          <w:rFonts w:hint="eastAsia" w:cs="宋体" w:asciiTheme="majorEastAsia" w:hAnsiTheme="majorEastAsia" w:eastAsiaTheme="majorEastAsia"/>
          <w:bCs/>
          <w:sz w:val="32"/>
          <w:szCs w:val="32"/>
          <w:highlight w:val="none"/>
        </w:rPr>
        <w:t>二〇二五年</w:t>
      </w:r>
      <w:r>
        <w:rPr>
          <w:rFonts w:hint="eastAsia" w:cs="宋体" w:asciiTheme="majorEastAsia" w:hAnsiTheme="majorEastAsia" w:eastAsiaTheme="majorEastAsia"/>
          <w:bCs/>
          <w:sz w:val="32"/>
          <w:szCs w:val="32"/>
          <w:highlight w:val="none"/>
          <w:lang w:val="en-US" w:eastAsia="zh-CN"/>
        </w:rPr>
        <w:t>七</w:t>
      </w:r>
      <w:r>
        <w:rPr>
          <w:rFonts w:hint="eastAsia" w:cs="宋体" w:asciiTheme="majorEastAsia" w:hAnsiTheme="majorEastAsia" w:eastAsiaTheme="majorEastAsia"/>
          <w:bCs/>
          <w:sz w:val="32"/>
          <w:szCs w:val="32"/>
          <w:highlight w:val="none"/>
        </w:rPr>
        <w:t>月</w:t>
      </w:r>
      <w:r>
        <w:rPr>
          <w:rFonts w:hint="eastAsia" w:cs="宋体" w:asciiTheme="majorEastAsia" w:hAnsiTheme="majorEastAsia" w:eastAsiaTheme="majorEastAsia"/>
          <w:bCs/>
          <w:sz w:val="32"/>
          <w:szCs w:val="32"/>
          <w:highlight w:val="none"/>
          <w:lang w:eastAsia="zh-CN"/>
        </w:rPr>
        <w:t>十六</w:t>
      </w:r>
      <w:r>
        <w:rPr>
          <w:rFonts w:hint="eastAsia" w:cs="宋体" w:asciiTheme="majorEastAsia" w:hAnsiTheme="majorEastAsia" w:eastAsiaTheme="majorEastAsia"/>
          <w:bCs/>
          <w:sz w:val="32"/>
          <w:szCs w:val="32"/>
          <w:highlight w:val="none"/>
        </w:rPr>
        <w:t>日</w:t>
      </w:r>
      <w:r>
        <w:rPr>
          <w:rFonts w:hint="eastAsia" w:ascii="宋体" w:hAnsi="宋体" w:cs="宋体"/>
          <w:sz w:val="24"/>
          <w:highlight w:val="none"/>
        </w:rPr>
        <w:br w:type="page"/>
      </w:r>
      <w:bookmarkStart w:id="0" w:name="_Hlt67893495"/>
      <w:bookmarkEnd w:id="0"/>
    </w:p>
    <w:p w14:paraId="31C996C0">
      <w:pPr>
        <w:pStyle w:val="639"/>
        <w:rPr>
          <w:highlight w:val="none"/>
        </w:rPr>
        <w:sectPr>
          <w:headerReference r:id="rId4" w:type="first"/>
          <w:headerReference r:id="rId3" w:type="default"/>
          <w:footerReference r:id="rId5" w:type="even"/>
          <w:pgSz w:w="11905" w:h="16838"/>
          <w:pgMar w:top="680" w:right="1417" w:bottom="471" w:left="1417" w:header="850" w:footer="992" w:gutter="0"/>
          <w:cols w:space="0" w:num="1"/>
          <w:rtlGutter w:val="0"/>
          <w:docGrid w:linePitch="312" w:charSpace="0"/>
        </w:sectPr>
      </w:pPr>
    </w:p>
    <w:p w14:paraId="435B1695">
      <w:pPr>
        <w:pStyle w:val="639"/>
        <w:rPr>
          <w:highlight w:val="none"/>
        </w:rPr>
      </w:pPr>
    </w:p>
    <w:p w14:paraId="5B8923F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66665EA">
      <w:pPr>
        <w:spacing w:line="360" w:lineRule="auto"/>
        <w:rPr>
          <w:rFonts w:ascii="宋体" w:hAnsi="宋体" w:cs="宋体"/>
          <w:sz w:val="32"/>
          <w:szCs w:val="32"/>
          <w:highlight w:val="none"/>
        </w:rPr>
      </w:pPr>
    </w:p>
    <w:p w14:paraId="74894162">
      <w:pPr>
        <w:spacing w:line="360" w:lineRule="auto"/>
        <w:rPr>
          <w:rFonts w:ascii="宋体" w:hAnsi="宋体" w:cs="宋体"/>
          <w:sz w:val="32"/>
          <w:szCs w:val="32"/>
          <w:highlight w:val="none"/>
        </w:rPr>
      </w:pPr>
    </w:p>
    <w:p w14:paraId="762BCCE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59BBBA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E5CD54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A765F5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C56351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AE4696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E968135">
      <w:pPr>
        <w:spacing w:line="360" w:lineRule="auto"/>
        <w:ind w:firstLine="549" w:firstLineChars="229"/>
        <w:rPr>
          <w:rFonts w:ascii="宋体" w:hAnsi="宋体" w:cs="宋体"/>
          <w:sz w:val="24"/>
          <w:highlight w:val="none"/>
        </w:rPr>
      </w:pPr>
      <w:bookmarkStart w:id="1" w:name="_Hlt91233176"/>
      <w:bookmarkEnd w:id="1"/>
      <w:bookmarkStart w:id="2" w:name="_Toc91899869"/>
    </w:p>
    <w:p w14:paraId="667CD7BF">
      <w:pPr>
        <w:spacing w:line="360" w:lineRule="auto"/>
        <w:ind w:firstLine="549" w:firstLineChars="229"/>
        <w:rPr>
          <w:rFonts w:ascii="宋体" w:hAnsi="宋体" w:cs="宋体"/>
          <w:sz w:val="24"/>
          <w:highlight w:val="none"/>
        </w:rPr>
      </w:pPr>
    </w:p>
    <w:p w14:paraId="0EB6B8C1">
      <w:pPr>
        <w:spacing w:line="360" w:lineRule="auto"/>
        <w:ind w:firstLine="549" w:firstLineChars="229"/>
        <w:rPr>
          <w:rFonts w:ascii="宋体" w:hAnsi="宋体" w:cs="宋体"/>
          <w:sz w:val="24"/>
          <w:highlight w:val="none"/>
        </w:rPr>
      </w:pPr>
    </w:p>
    <w:p w14:paraId="511FBA06">
      <w:pPr>
        <w:spacing w:line="360" w:lineRule="auto"/>
        <w:ind w:firstLine="549" w:firstLineChars="229"/>
        <w:rPr>
          <w:rFonts w:ascii="宋体" w:hAnsi="宋体" w:cs="宋体"/>
          <w:sz w:val="24"/>
          <w:highlight w:val="none"/>
        </w:rPr>
      </w:pPr>
    </w:p>
    <w:p w14:paraId="7624A4D1">
      <w:pPr>
        <w:spacing w:line="360" w:lineRule="auto"/>
        <w:ind w:firstLine="549" w:firstLineChars="229"/>
        <w:rPr>
          <w:rFonts w:ascii="宋体" w:hAnsi="宋体" w:cs="宋体"/>
          <w:sz w:val="24"/>
          <w:highlight w:val="none"/>
        </w:rPr>
      </w:pPr>
    </w:p>
    <w:p w14:paraId="706216E8">
      <w:pPr>
        <w:spacing w:line="360" w:lineRule="auto"/>
        <w:ind w:firstLine="549" w:firstLineChars="229"/>
        <w:rPr>
          <w:rFonts w:ascii="宋体" w:hAnsi="宋体" w:cs="宋体"/>
          <w:sz w:val="24"/>
          <w:highlight w:val="none"/>
        </w:rPr>
      </w:pPr>
    </w:p>
    <w:p w14:paraId="34338D6D">
      <w:pPr>
        <w:spacing w:line="360" w:lineRule="auto"/>
        <w:ind w:firstLine="549" w:firstLineChars="229"/>
        <w:rPr>
          <w:rFonts w:ascii="宋体" w:hAnsi="宋体" w:cs="宋体"/>
          <w:sz w:val="24"/>
          <w:highlight w:val="none"/>
        </w:rPr>
      </w:pPr>
    </w:p>
    <w:p w14:paraId="3316A34D">
      <w:pPr>
        <w:spacing w:line="360" w:lineRule="auto"/>
        <w:ind w:firstLine="549" w:firstLineChars="229"/>
        <w:rPr>
          <w:rFonts w:ascii="宋体" w:hAnsi="宋体" w:cs="宋体"/>
          <w:sz w:val="24"/>
          <w:highlight w:val="none"/>
        </w:rPr>
      </w:pPr>
    </w:p>
    <w:p w14:paraId="4880CC0A">
      <w:pPr>
        <w:spacing w:line="360" w:lineRule="auto"/>
        <w:ind w:firstLine="549" w:firstLineChars="229"/>
        <w:rPr>
          <w:rFonts w:ascii="宋体" w:hAnsi="宋体" w:cs="宋体"/>
          <w:sz w:val="24"/>
          <w:highlight w:val="none"/>
        </w:rPr>
      </w:pPr>
    </w:p>
    <w:p w14:paraId="036A4114">
      <w:pPr>
        <w:spacing w:line="360" w:lineRule="auto"/>
        <w:ind w:firstLine="549" w:firstLineChars="229"/>
        <w:rPr>
          <w:rFonts w:ascii="宋体" w:hAnsi="宋体" w:cs="宋体"/>
          <w:sz w:val="24"/>
          <w:highlight w:val="none"/>
        </w:rPr>
      </w:pPr>
    </w:p>
    <w:p w14:paraId="4B20A242">
      <w:pPr>
        <w:spacing w:line="360" w:lineRule="auto"/>
        <w:ind w:firstLine="549" w:firstLineChars="229"/>
        <w:rPr>
          <w:rFonts w:ascii="宋体" w:hAnsi="宋体" w:cs="宋体"/>
          <w:sz w:val="24"/>
          <w:highlight w:val="none"/>
        </w:rPr>
      </w:pPr>
    </w:p>
    <w:p w14:paraId="6E64C27F">
      <w:pPr>
        <w:spacing w:line="360" w:lineRule="auto"/>
        <w:ind w:firstLine="549" w:firstLineChars="229"/>
        <w:rPr>
          <w:rFonts w:ascii="宋体" w:hAnsi="宋体" w:cs="宋体"/>
          <w:sz w:val="24"/>
          <w:highlight w:val="none"/>
        </w:rPr>
      </w:pPr>
    </w:p>
    <w:p w14:paraId="1164BAF5">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50B17B9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51B257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cs="宋体" w:asciiTheme="majorEastAsia" w:hAnsiTheme="majorEastAsia" w:eastAsiaTheme="majorEastAsia"/>
          <w:sz w:val="24"/>
          <w:highlight w:val="none"/>
          <w:u w:val="single"/>
          <w:lang w:eastAsia="zh-CN"/>
        </w:rPr>
        <w:t>杭州西湖博物馆总馆安保服务项目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5C1AB852">
      <w:pPr>
        <w:snapToGrid w:val="0"/>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C4D56FA">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FYC01250</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120</w:t>
      </w:r>
    </w:p>
    <w:p w14:paraId="2EC155DB">
      <w:pPr>
        <w:snapToGrid w:val="0"/>
        <w:spacing w:line="360" w:lineRule="auto"/>
        <w:rPr>
          <w:rFonts w:hint="eastAsia" w:ascii="宋体" w:hAnsi="宋体" w:cs="宋体" w:eastAsiaTheme="majorEastAsia"/>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asciiTheme="majorEastAsia" w:hAnsiTheme="majorEastAsia" w:eastAsiaTheme="majorEastAsia"/>
          <w:bCs/>
          <w:snapToGrid w:val="0"/>
          <w:kern w:val="28"/>
          <w:sz w:val="24"/>
          <w:szCs w:val="20"/>
          <w:highlight w:val="none"/>
          <w:lang w:eastAsia="zh-CN"/>
        </w:rPr>
        <w:t>杭州西湖博物馆总馆安保服务项目</w:t>
      </w:r>
    </w:p>
    <w:p w14:paraId="6EE47913">
      <w:pPr>
        <w:snapToGrid w:val="0"/>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预算金额（元）：5907400 </w:t>
      </w:r>
    </w:p>
    <w:p w14:paraId="2ADB661C">
      <w:pPr>
        <w:snapToGrid w:val="0"/>
        <w:spacing w:line="360" w:lineRule="auto"/>
        <w:ind w:firstLine="480"/>
        <w:rPr>
          <w:rFonts w:hint="eastAsia" w:ascii="宋体" w:hAnsi="宋体" w:cs="宋体"/>
          <w:b/>
          <w:sz w:val="24"/>
          <w:highlight w:val="none"/>
        </w:rPr>
      </w:pPr>
      <w:r>
        <w:rPr>
          <w:rFonts w:hint="eastAsia" w:ascii="宋体" w:hAnsi="宋体" w:cs="宋体"/>
          <w:b/>
          <w:sz w:val="24"/>
          <w:highlight w:val="none"/>
        </w:rPr>
        <w:t xml:space="preserve">最高限价（元）：5907400 </w:t>
      </w:r>
    </w:p>
    <w:p w14:paraId="7A25F0BF">
      <w:pPr>
        <w:pStyle w:val="18"/>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cs="宋体" w:asciiTheme="majorEastAsia" w:hAnsiTheme="majorEastAsia" w:eastAsiaTheme="majorEastAsia"/>
          <w:bCs/>
          <w:color w:val="auto"/>
          <w:sz w:val="24"/>
          <w:highlight w:val="none"/>
          <w:lang w:eastAsia="zh-CN"/>
        </w:rPr>
        <w:t>杭州西湖博物馆总馆安保服务项目</w:t>
      </w:r>
      <w:r>
        <w:rPr>
          <w:rFonts w:hint="eastAsia" w:asciiTheme="minorEastAsia" w:hAnsiTheme="minorEastAsia" w:eastAsiaTheme="minorEastAsia"/>
          <w:snapToGrid/>
          <w:color w:val="auto"/>
          <w:kern w:val="2"/>
          <w:sz w:val="24"/>
          <w:szCs w:val="24"/>
          <w:highlight w:val="none"/>
        </w:rPr>
        <w:t>主要内</w:t>
      </w:r>
      <w:r>
        <w:rPr>
          <w:rFonts w:hint="eastAsia" w:cs="宋体" w:asciiTheme="majorEastAsia" w:hAnsiTheme="majorEastAsia" w:eastAsiaTheme="majorEastAsia"/>
          <w:bCs/>
          <w:color w:val="auto"/>
          <w:sz w:val="24"/>
          <w:highlight w:val="none"/>
          <w:lang w:eastAsia="zh-CN"/>
        </w:rPr>
        <w:t>容：</w:t>
      </w:r>
      <w:r>
        <w:rPr>
          <w:rFonts w:hint="eastAsia" w:hAnsi="宋体" w:cs="宋体"/>
          <w:b w:val="0"/>
          <w:bCs/>
          <w:snapToGrid/>
          <w:color w:val="auto"/>
          <w:kern w:val="2"/>
          <w:sz w:val="24"/>
          <w:szCs w:val="24"/>
          <w:highlight w:val="none"/>
          <w:lang w:eastAsia="zh-CN"/>
        </w:rPr>
        <w:t>总馆三馆区</w:t>
      </w:r>
      <w:r>
        <w:rPr>
          <w:rFonts w:hint="eastAsia" w:hAnsi="宋体" w:cs="宋体"/>
          <w:b w:val="0"/>
          <w:bCs/>
          <w:snapToGrid/>
          <w:color w:val="auto"/>
          <w:kern w:val="2"/>
          <w:sz w:val="24"/>
          <w:szCs w:val="24"/>
          <w:highlight w:val="none"/>
          <w:lang w:val="en-US" w:eastAsia="zh-CN"/>
        </w:rPr>
        <w:t>2025年9月至2026年9月安全服务，包括</w:t>
      </w:r>
      <w:r>
        <w:rPr>
          <w:rFonts w:hint="eastAsia" w:hAnsi="宋体" w:cs="宋体"/>
          <w:b w:val="0"/>
          <w:bCs/>
          <w:color w:val="auto"/>
          <w:sz w:val="24"/>
          <w:szCs w:val="24"/>
          <w:highlight w:val="none"/>
        </w:rPr>
        <w:t>日常门岗登统记、执勤、24小时治安巡查、文物保护（含野外文物）、博物馆出入口安检、护林守土、安全防范、安检设施操作及维护、反恐、消防（含微型消防站、消防巡查、消控值班）、水体、视频监控管理、车辆停放管理、防汛抗台、突发性疾病防控，以及项目周边治安状况的联防联治等</w:t>
      </w:r>
      <w:r>
        <w:rPr>
          <w:rFonts w:hint="eastAsia" w:cs="宋体" w:asciiTheme="majorEastAsia" w:hAnsiTheme="majorEastAsia" w:eastAsiaTheme="majorEastAsia"/>
          <w:bCs/>
          <w:color w:val="auto"/>
          <w:sz w:val="24"/>
          <w:highlight w:val="none"/>
          <w:lang w:eastAsia="zh-CN"/>
        </w:rPr>
        <w:t>。具体</w:t>
      </w:r>
      <w:r>
        <w:rPr>
          <w:rFonts w:hint="eastAsia" w:asciiTheme="minorEastAsia" w:hAnsiTheme="minorEastAsia" w:eastAsiaTheme="minorEastAsia"/>
          <w:snapToGrid/>
          <w:color w:val="auto"/>
          <w:kern w:val="2"/>
          <w:sz w:val="24"/>
          <w:szCs w:val="24"/>
          <w:highlight w:val="none"/>
        </w:rPr>
        <w:t>以招标文件第三部分采购需求为准，供应商可点击本公告下方“浏览采购文件”查看采购需求。</w:t>
      </w:r>
    </w:p>
    <w:p w14:paraId="4AD26690">
      <w:pPr>
        <w:pStyle w:val="132"/>
        <w:snapToGrid w:val="0"/>
        <w:spacing w:before="0"/>
        <w:ind w:firstLine="482"/>
        <w:outlineLvl w:val="2"/>
        <w:rPr>
          <w:rFonts w:ascii="宋体" w:hAnsi="宋体" w:cs="宋体"/>
          <w:highlight w:val="none"/>
        </w:rPr>
      </w:pPr>
      <w:r>
        <w:rPr>
          <w:rFonts w:hint="eastAsia" w:ascii="宋体" w:hAnsi="宋体" w:cs="宋体"/>
          <w:b/>
          <w:color w:val="auto"/>
          <w:highlight w:val="none"/>
        </w:rPr>
        <w:t>合同履约期限：</w:t>
      </w:r>
      <w:r>
        <w:rPr>
          <w:rFonts w:hint="eastAsia" w:cs="宋体" w:asciiTheme="majorEastAsia" w:hAnsiTheme="majorEastAsia" w:eastAsiaTheme="majorEastAsia"/>
          <w:bCs/>
          <w:color w:val="auto"/>
          <w:highlight w:val="none"/>
        </w:rPr>
        <w:t>标项1，服务期</w:t>
      </w:r>
      <w:r>
        <w:rPr>
          <w:rFonts w:hint="eastAsia" w:cs="宋体" w:asciiTheme="majorEastAsia" w:hAnsiTheme="majorEastAsia" w:eastAsiaTheme="majorEastAsia"/>
          <w:bCs/>
          <w:color w:val="auto"/>
          <w:highlight w:val="none"/>
          <w:lang w:val="en-US" w:eastAsia="zh-CN"/>
        </w:rPr>
        <w:t>1</w:t>
      </w:r>
      <w:r>
        <w:rPr>
          <w:rFonts w:hint="eastAsia" w:cs="Times New Roman" w:asciiTheme="minorEastAsia" w:hAnsiTheme="minorEastAsia" w:eastAsiaTheme="minorEastAsia"/>
          <w:snapToGrid/>
          <w:color w:val="auto"/>
          <w:kern w:val="2"/>
          <w:sz w:val="24"/>
          <w:szCs w:val="24"/>
          <w:highlight w:val="none"/>
          <w:lang w:val="en-US" w:eastAsia="zh-CN" w:bidi="ar-SA"/>
        </w:rPr>
        <w:t>年，</w:t>
      </w:r>
      <w:r>
        <w:rPr>
          <w:rFonts w:hint="eastAsia" w:cs="宋体" w:asciiTheme="majorEastAsia" w:hAnsiTheme="majorEastAsia" w:eastAsiaTheme="majorEastAsia"/>
          <w:bCs/>
          <w:highlight w:val="none"/>
        </w:rPr>
        <w:t>具体以合同约定时间为准。</w:t>
      </w:r>
      <w:r>
        <w:rPr>
          <w:rFonts w:ascii="宋体" w:hAnsi="宋体" w:cs="宋体"/>
          <w:highlight w:val="none"/>
        </w:rPr>
        <w:t xml:space="preserve"> </w:t>
      </w:r>
    </w:p>
    <w:p w14:paraId="00D1B4A5">
      <w:pPr>
        <w:pStyle w:val="18"/>
        <w:spacing w:line="360" w:lineRule="auto"/>
        <w:ind w:firstLine="480"/>
        <w:rPr>
          <w:rFonts w:hAnsi="宋体" w:cs="宋体"/>
          <w:b/>
          <w:color w:val="auto"/>
          <w:highlight w:val="none"/>
        </w:rPr>
      </w:pPr>
      <w:r>
        <w:rPr>
          <w:rFonts w:hint="eastAsia" w:hAnsi="宋体" w:cs="宋体"/>
          <w:b/>
          <w:color w:val="auto"/>
          <w:sz w:val="24"/>
          <w:highlight w:val="none"/>
        </w:rPr>
        <w:t>本项目接受联合体投标：是</w:t>
      </w:r>
      <w:r>
        <w:rPr>
          <w:rFonts w:hint="eastAsia" w:hAnsi="宋体" w:cs="宋体"/>
          <w:color w:val="auto"/>
          <w:kern w:val="0"/>
          <w:sz w:val="24"/>
          <w:highlight w:val="none"/>
        </w:rPr>
        <w:t>。</w:t>
      </w:r>
    </w:p>
    <w:p w14:paraId="3E12D607">
      <w:pPr>
        <w:snapToGrid w:val="0"/>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5460DFD">
      <w:pPr>
        <w:snapToGrid w:val="0"/>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D19A285">
      <w:pPr>
        <w:snapToGrid w:val="0"/>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w:t>
      </w:r>
    </w:p>
    <w:p w14:paraId="22D0C8E4">
      <w:pPr>
        <w:snapToGrid w:val="0"/>
        <w:spacing w:line="360" w:lineRule="auto"/>
        <w:ind w:firstLine="480" w:firstLineChars="200"/>
        <w:rPr>
          <w:rFonts w:ascii="宋体" w:hAnsi="宋体" w:cs="宋体"/>
          <w:sz w:val="24"/>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.落实政府采购政策需满足的资格要求：专</w:t>
      </w:r>
      <w:r>
        <w:rPr>
          <w:rFonts w:hint="eastAsia" w:ascii="宋体" w:hAnsi="宋体" w:cs="宋体"/>
          <w:sz w:val="24"/>
          <w:highlight w:val="none"/>
        </w:rPr>
        <w:t>门面向中小企业，服务全部由符合政策要求的中小企业承接，提供中小企业声明函；</w:t>
      </w:r>
    </w:p>
    <w:p w14:paraId="096E7B90">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.本项目的特定资格要求：具有公安部门颁发的有效期内的《保安服务许可证》</w:t>
      </w:r>
      <w:r>
        <w:rPr>
          <w:rFonts w:hint="eastAsia" w:ascii="宋体" w:hAnsi="宋体" w:cs="宋体"/>
          <w:color w:val="auto"/>
          <w:sz w:val="24"/>
          <w:highlight w:val="none"/>
        </w:rPr>
        <w:t>，该特定条件的法律法规依据：</w:t>
      </w:r>
      <w:r>
        <w:rPr>
          <w:rFonts w:hint="eastAsia" w:ascii="宋体" w:hAnsi="宋体" w:cs="宋体"/>
          <w:sz w:val="24"/>
          <w:highlight w:val="none"/>
          <w:u w:val="single"/>
        </w:rPr>
        <w:t>《保安服务</w:t>
      </w:r>
      <w:r>
        <w:rPr>
          <w:rFonts w:hint="eastAsia" w:ascii="宋体" w:hAnsi="宋体" w:cs="宋体"/>
          <w:sz w:val="24"/>
          <w:highlight w:val="none"/>
          <w:u w:val="single"/>
          <w:lang w:eastAsia="zh-CN"/>
        </w:rPr>
        <w:t>管理条例</w:t>
      </w:r>
      <w:r>
        <w:rPr>
          <w:rFonts w:hint="eastAsia" w:ascii="宋体" w:hAnsi="宋体" w:cs="宋体"/>
          <w:sz w:val="24"/>
          <w:highlight w:val="none"/>
          <w:u w:val="single"/>
        </w:rPr>
        <w:t>》</w:t>
      </w:r>
      <w:r>
        <w:rPr>
          <w:rFonts w:hint="eastAsia" w:ascii="宋体" w:hAnsi="宋体" w:cs="宋体"/>
          <w:color w:val="auto"/>
          <w:sz w:val="24"/>
          <w:highlight w:val="none"/>
        </w:rPr>
        <w:t>。</w:t>
      </w:r>
    </w:p>
    <w:p w14:paraId="00FD66FA">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CD9F8A">
      <w:pPr>
        <w:snapToGrid w:val="0"/>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83052CE">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06</w:t>
      </w:r>
      <w:r>
        <w:rPr>
          <w:rFonts w:hint="eastAsia" w:ascii="宋体" w:hAnsi="宋体" w:cs="宋体"/>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3D7085B7">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1BCB3A1">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7FE7A21">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D99149B">
      <w:pPr>
        <w:snapToGrid w:val="0"/>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1FD1D18">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r>
        <w:rPr>
          <w:rFonts w:hint="eastAsia" w:ascii="宋体" w:hAnsi="宋体" w:cs="宋体"/>
          <w:sz w:val="24"/>
          <w:highlight w:val="none"/>
        </w:rPr>
        <w:t>（北京时间）</w:t>
      </w:r>
    </w:p>
    <w:p w14:paraId="33D9E9F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FFE2BE8">
      <w:pPr>
        <w:snapToGrid w:val="0"/>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p>
    <w:p w14:paraId="1656E083">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56D83C5">
      <w:pPr>
        <w:snapToGrid w:val="0"/>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156AA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59E0CD94">
      <w:pPr>
        <w:snapToGrid w:val="0"/>
        <w:spacing w:line="360" w:lineRule="auto"/>
        <w:rPr>
          <w:rFonts w:ascii="宋体" w:hAnsi="宋体" w:cs="宋体"/>
          <w:b/>
          <w:sz w:val="24"/>
          <w:highlight w:val="none"/>
        </w:rPr>
      </w:pPr>
      <w:r>
        <w:rPr>
          <w:rFonts w:hint="eastAsia" w:ascii="宋体" w:hAnsi="宋体" w:cs="宋体"/>
          <w:b/>
          <w:sz w:val="24"/>
          <w:highlight w:val="none"/>
        </w:rPr>
        <w:t>六、其他补充事宜</w:t>
      </w:r>
    </w:p>
    <w:p w14:paraId="37A982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4FC10D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57B4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0FAA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300E5A">
      <w:pPr>
        <w:snapToGrid w:val="0"/>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5CD0518">
      <w:pPr>
        <w:snapToGrid w:val="0"/>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43F47304">
      <w:pPr>
        <w:snapToGrid w:val="0"/>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杭州西湖博物馆总馆(西湖学研究院、杭州南宋官窑博物馆、唐云艺术馆）</w:t>
      </w:r>
      <w:r>
        <w:rPr>
          <w:rFonts w:hint="eastAsia" w:ascii="宋体" w:hAnsi="宋体" w:cs="宋体"/>
          <w:sz w:val="24"/>
          <w:highlight w:val="none"/>
        </w:rPr>
        <w:t xml:space="preserve"> </w:t>
      </w:r>
    </w:p>
    <w:p w14:paraId="03B6098A">
      <w:pPr>
        <w:snapToGrid w:val="0"/>
        <w:spacing w:line="360" w:lineRule="auto"/>
        <w:rPr>
          <w:rFonts w:ascii="宋体" w:hAnsi="宋体" w:cs="宋体"/>
          <w:sz w:val="24"/>
          <w:highlight w:val="none"/>
        </w:rPr>
      </w:pPr>
      <w:r>
        <w:rPr>
          <w:rFonts w:hint="eastAsia" w:ascii="宋体" w:hAnsi="宋体" w:cs="宋体"/>
          <w:sz w:val="24"/>
          <w:highlight w:val="none"/>
        </w:rPr>
        <w:t xml:space="preserve">    地    址：杭州市上城区南山路89号</w:t>
      </w:r>
      <w:r>
        <w:rPr>
          <w:rFonts w:hint="eastAsia" w:ascii="宋体" w:hAnsi="宋体" w:cs="宋体"/>
          <w:sz w:val="24"/>
          <w:highlight w:val="none"/>
          <w:lang w:eastAsia="zh-CN"/>
        </w:rPr>
        <w:t xml:space="preserve">      </w:t>
      </w:r>
      <w:r>
        <w:rPr>
          <w:rFonts w:hint="eastAsia" w:ascii="宋体" w:hAnsi="宋体" w:cs="宋体"/>
          <w:sz w:val="24"/>
          <w:highlight w:val="none"/>
        </w:rPr>
        <w:t xml:space="preserve"> </w:t>
      </w:r>
    </w:p>
    <w:p w14:paraId="3CC6CD18">
      <w:pPr>
        <w:snapToGrid w:val="0"/>
        <w:spacing w:line="360" w:lineRule="auto"/>
        <w:ind w:firstLine="480"/>
        <w:rPr>
          <w:rFonts w:ascii="宋体" w:hAnsi="宋体" w:cs="宋体"/>
          <w:sz w:val="24"/>
          <w:highlight w:val="none"/>
        </w:rPr>
      </w:pPr>
      <w:r>
        <w:rPr>
          <w:rFonts w:hint="eastAsia" w:ascii="宋体" w:hAnsi="宋体" w:cs="宋体"/>
          <w:sz w:val="24"/>
          <w:highlight w:val="none"/>
        </w:rPr>
        <w:t>传    真：/</w:t>
      </w:r>
    </w:p>
    <w:p w14:paraId="4B3C959B">
      <w:pPr>
        <w:snapToGrid w:val="0"/>
        <w:spacing w:line="360" w:lineRule="auto"/>
        <w:ind w:firstLine="480"/>
        <w:rPr>
          <w:rFonts w:ascii="宋体" w:hAnsi="宋体" w:cs="宋体"/>
          <w:sz w:val="24"/>
          <w:highlight w:val="none"/>
        </w:rPr>
      </w:pPr>
      <w:r>
        <w:rPr>
          <w:rFonts w:hint="eastAsia" w:ascii="宋体" w:hAnsi="宋体" w:cs="宋体"/>
          <w:sz w:val="24"/>
          <w:highlight w:val="none"/>
        </w:rPr>
        <w:t>项目联系人（询问）：孙卫宁</w:t>
      </w:r>
    </w:p>
    <w:p w14:paraId="65E936AA">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项目联系方式（询问）：0571-86084919</w:t>
      </w:r>
    </w:p>
    <w:p w14:paraId="0A7422BE">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质疑联系人：许培锋</w:t>
      </w:r>
    </w:p>
    <w:p w14:paraId="10406CE7">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质疑联系方式：0571-87882296 </w:t>
      </w:r>
    </w:p>
    <w:p w14:paraId="0B2D3060">
      <w:pPr>
        <w:snapToGrid w:val="0"/>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D190B72">
      <w:pPr>
        <w:snapToGrid w:val="0"/>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cs="宋体" w:asciiTheme="majorEastAsia" w:hAnsiTheme="majorEastAsia" w:eastAsiaTheme="majorEastAsia"/>
          <w:sz w:val="24"/>
          <w:highlight w:val="none"/>
        </w:rPr>
        <w:t>浙江泛亚工程咨询有限公司</w:t>
      </w:r>
    </w:p>
    <w:p w14:paraId="49E21402">
      <w:pPr>
        <w:snapToGrid w:val="0"/>
        <w:spacing w:line="360" w:lineRule="auto"/>
        <w:ind w:firstLine="480"/>
        <w:rPr>
          <w:rFonts w:ascii="宋体" w:hAnsi="宋体" w:cs="宋体"/>
          <w:sz w:val="24"/>
          <w:highlight w:val="none"/>
        </w:rPr>
      </w:pPr>
      <w:r>
        <w:rPr>
          <w:rFonts w:hint="eastAsia" w:ascii="宋体" w:hAnsi="宋体" w:cs="宋体"/>
          <w:sz w:val="24"/>
          <w:highlight w:val="none"/>
        </w:rPr>
        <w:t>地    址：</w:t>
      </w:r>
      <w:r>
        <w:rPr>
          <w:rFonts w:hint="eastAsia" w:cs="宋体" w:asciiTheme="majorEastAsia" w:hAnsiTheme="majorEastAsia" w:eastAsiaTheme="majorEastAsia"/>
          <w:sz w:val="24"/>
          <w:highlight w:val="none"/>
        </w:rPr>
        <w:t>杭州市天目山路181号天际大厦803</w:t>
      </w:r>
    </w:p>
    <w:p w14:paraId="496C2C58">
      <w:pPr>
        <w:snapToGrid w:val="0"/>
        <w:spacing w:line="360" w:lineRule="auto"/>
        <w:rPr>
          <w:rFonts w:ascii="宋体" w:hAnsi="宋体" w:cs="宋体"/>
          <w:sz w:val="24"/>
          <w:highlight w:val="none"/>
        </w:rPr>
      </w:pPr>
      <w:r>
        <w:rPr>
          <w:rFonts w:hint="eastAsia" w:ascii="宋体" w:hAnsi="宋体" w:cs="宋体"/>
          <w:sz w:val="24"/>
          <w:highlight w:val="none"/>
        </w:rPr>
        <w:t xml:space="preserve">    传    真：/ </w:t>
      </w:r>
    </w:p>
    <w:p w14:paraId="251FE603">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cs="宋体" w:asciiTheme="majorEastAsia" w:hAnsiTheme="majorEastAsia" w:eastAsiaTheme="majorEastAsia"/>
          <w:sz w:val="24"/>
          <w:highlight w:val="none"/>
        </w:rPr>
        <w:t>苗月平</w:t>
      </w:r>
      <w:r>
        <w:rPr>
          <w:rFonts w:hint="eastAsia" w:cs="宋体" w:asciiTheme="majorEastAsia" w:hAnsiTheme="majorEastAsia" w:eastAsiaTheme="majorEastAsia"/>
          <w:sz w:val="24"/>
          <w:highlight w:val="none"/>
          <w:lang w:eastAsia="zh-CN"/>
        </w:rPr>
        <w:t>、马君</w:t>
      </w:r>
      <w:r>
        <w:rPr>
          <w:rFonts w:hint="eastAsia" w:ascii="宋体" w:hAnsi="宋体" w:cs="宋体"/>
          <w:sz w:val="24"/>
          <w:highlight w:val="none"/>
        </w:rPr>
        <w:t xml:space="preserve"> </w:t>
      </w:r>
    </w:p>
    <w:p w14:paraId="39A48040">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cs="宋体" w:asciiTheme="majorEastAsia" w:hAnsiTheme="majorEastAsia" w:eastAsiaTheme="majorEastAsia"/>
          <w:sz w:val="24"/>
          <w:highlight w:val="none"/>
        </w:rPr>
        <w:t>0571-87359305</w:t>
      </w:r>
    </w:p>
    <w:p w14:paraId="398AD661">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cs="宋体" w:asciiTheme="majorEastAsia" w:hAnsiTheme="majorEastAsia" w:eastAsiaTheme="majorEastAsia"/>
          <w:sz w:val="24"/>
          <w:highlight w:val="none"/>
        </w:rPr>
        <w:t>童晓玲</w:t>
      </w:r>
      <w:r>
        <w:rPr>
          <w:rFonts w:hint="eastAsia" w:ascii="宋体" w:hAnsi="宋体" w:cs="宋体"/>
          <w:sz w:val="24"/>
          <w:highlight w:val="none"/>
        </w:rPr>
        <w:t xml:space="preserve"> </w:t>
      </w:r>
    </w:p>
    <w:p w14:paraId="216BBA4C">
      <w:pPr>
        <w:snapToGrid w:val="0"/>
        <w:spacing w:line="360" w:lineRule="auto"/>
        <w:ind w:firstLine="480"/>
        <w:rPr>
          <w:rFonts w:cs="宋体" w:asciiTheme="majorEastAsia" w:hAnsiTheme="majorEastAsia" w:eastAsiaTheme="majorEastAsia"/>
          <w:sz w:val="24"/>
          <w:highlight w:val="none"/>
        </w:rPr>
      </w:pPr>
      <w:r>
        <w:rPr>
          <w:rFonts w:hint="eastAsia" w:ascii="宋体" w:hAnsi="宋体" w:cs="宋体"/>
          <w:sz w:val="24"/>
          <w:highlight w:val="none"/>
        </w:rPr>
        <w:t>质疑联系方式：</w:t>
      </w:r>
      <w:r>
        <w:rPr>
          <w:rFonts w:hint="eastAsia" w:cs="宋体" w:asciiTheme="majorEastAsia" w:hAnsiTheme="majorEastAsia" w:eastAsiaTheme="majorEastAsia"/>
          <w:sz w:val="24"/>
          <w:highlight w:val="none"/>
        </w:rPr>
        <w:t>0571-87993215</w:t>
      </w:r>
    </w:p>
    <w:p w14:paraId="2153995B">
      <w:pPr>
        <w:snapToGrid w:val="0"/>
        <w:spacing w:line="360" w:lineRule="auto"/>
        <w:ind w:firstLine="480"/>
        <w:rPr>
          <w:rFonts w:ascii="宋体" w:hAnsi="宋体" w:cs="宋体"/>
          <w:sz w:val="24"/>
          <w:highlight w:val="none"/>
        </w:rPr>
      </w:pPr>
      <w:r>
        <w:rPr>
          <w:rFonts w:hint="eastAsia" w:ascii="宋体" w:hAnsi="宋体" w:cs="宋体"/>
          <w:sz w:val="24"/>
          <w:highlight w:val="none"/>
        </w:rPr>
        <w:t>3.同级政府采购监督管理部门</w:t>
      </w:r>
    </w:p>
    <w:p w14:paraId="564E39A4">
      <w:pPr>
        <w:snapToGrid w:val="0"/>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cs="宋体" w:asciiTheme="majorEastAsia" w:hAnsiTheme="majorEastAsia" w:eastAsiaTheme="majorEastAsia"/>
          <w:sz w:val="24"/>
          <w:highlight w:val="none"/>
        </w:rPr>
        <w:t>杭州西湖风景名胜区管理委员会</w:t>
      </w:r>
      <w:r>
        <w:rPr>
          <w:rFonts w:hint="eastAsia" w:ascii="宋体" w:hAnsi="宋体" w:cs="宋体" w:eastAsiaTheme="majorEastAsia"/>
          <w:sz w:val="24"/>
          <w:highlight w:val="none"/>
        </w:rPr>
        <w:t>、</w:t>
      </w:r>
      <w:r>
        <w:rPr>
          <w:rFonts w:hint="eastAsia" w:ascii="宋体" w:hAnsi="宋体" w:cs="宋体"/>
          <w:sz w:val="24"/>
          <w:highlight w:val="none"/>
        </w:rPr>
        <w:t>浙江省政府采购行政裁决服务中心（杭州）</w:t>
      </w:r>
    </w:p>
    <w:p w14:paraId="739F8BEE">
      <w:pPr>
        <w:snapToGrid w:val="0"/>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w:t>
      </w:r>
    </w:p>
    <w:p w14:paraId="3147E22E">
      <w:pPr>
        <w:snapToGrid w:val="0"/>
        <w:spacing w:line="360" w:lineRule="auto"/>
        <w:rPr>
          <w:rFonts w:ascii="宋体" w:hAnsi="宋体" w:cs="宋体"/>
          <w:sz w:val="24"/>
          <w:highlight w:val="none"/>
        </w:rPr>
      </w:pPr>
      <w:r>
        <w:rPr>
          <w:rFonts w:hint="eastAsia" w:ascii="宋体" w:hAnsi="宋体" w:cs="宋体"/>
          <w:sz w:val="24"/>
          <w:highlight w:val="none"/>
        </w:rPr>
        <w:t xml:space="preserve">    传    真：/</w:t>
      </w:r>
    </w:p>
    <w:p w14:paraId="31DCDB6D">
      <w:pPr>
        <w:snapToGrid w:val="0"/>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569E3740">
      <w:pPr>
        <w:snapToGrid w:val="0"/>
        <w:spacing w:line="360" w:lineRule="auto"/>
        <w:ind w:firstLine="480"/>
        <w:rPr>
          <w:rFonts w:ascii="宋体" w:hAnsi="宋体" w:cs="宋体"/>
          <w:sz w:val="24"/>
          <w:highlight w:val="none"/>
        </w:rPr>
      </w:pPr>
      <w:r>
        <w:rPr>
          <w:rFonts w:hint="eastAsia" w:ascii="宋体" w:hAnsi="宋体" w:cs="宋体"/>
          <w:sz w:val="24"/>
          <w:highlight w:val="none"/>
        </w:rPr>
        <w:t>监督投诉电话：0571-87227671,0571-87800218</w:t>
      </w:r>
    </w:p>
    <w:p w14:paraId="365325FF">
      <w:pPr>
        <w:snapToGrid w:val="0"/>
        <w:spacing w:line="360" w:lineRule="auto"/>
        <w:ind w:firstLine="480"/>
        <w:rPr>
          <w:rFonts w:ascii="宋体" w:hAnsi="宋体" w:cs="宋体"/>
          <w:sz w:val="24"/>
          <w:highlight w:val="none"/>
        </w:rPr>
      </w:pPr>
      <w:r>
        <w:rPr>
          <w:rFonts w:hint="eastAsia" w:ascii="宋体" w:hAnsi="宋体" w:cs="宋体"/>
          <w:sz w:val="24"/>
          <w:highlight w:val="none"/>
        </w:rPr>
        <w:t>政策咨询电话：刘女士，0571</w:t>
      </w:r>
      <w:r>
        <w:rPr>
          <w:rFonts w:cs="宋体" w:asciiTheme="majorEastAsia" w:hAnsiTheme="majorEastAsia" w:eastAsiaTheme="majorEastAsia"/>
          <w:sz w:val="24"/>
          <w:highlight w:val="none"/>
        </w:rPr>
        <w:t>-</w:t>
      </w:r>
      <w:r>
        <w:rPr>
          <w:rFonts w:hint="eastAsia" w:cs="宋体" w:asciiTheme="majorEastAsia" w:hAnsiTheme="majorEastAsia" w:eastAsiaTheme="majorEastAsia"/>
          <w:sz w:val="24"/>
          <w:highlight w:val="none"/>
        </w:rPr>
        <w:t>87179536</w:t>
      </w:r>
      <w:r>
        <w:rPr>
          <w:rFonts w:hint="eastAsia" w:ascii="宋体" w:hAnsi="宋体" w:cs="宋体"/>
          <w:sz w:val="24"/>
          <w:highlight w:val="none"/>
        </w:rPr>
        <w:t xml:space="preserve"> 政府采购监管部门工作人员</w:t>
      </w:r>
    </w:p>
    <w:p w14:paraId="6FFA2410">
      <w:pPr>
        <w:snapToGrid w:val="0"/>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2FBFE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FA84D24">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BBF6C9C">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DC4F56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9"/>
        <w:gridCol w:w="1962"/>
        <w:gridCol w:w="6493"/>
      </w:tblGrid>
      <w:tr w14:paraId="60F6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69" w:type="dxa"/>
          </w:tcPr>
          <w:p w14:paraId="1E7EDE32">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62" w:type="dxa"/>
            <w:vAlign w:val="center"/>
          </w:tcPr>
          <w:p w14:paraId="470857ED">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493" w:type="dxa"/>
            <w:vAlign w:val="center"/>
          </w:tcPr>
          <w:p w14:paraId="6F7585E4">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DAE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tblHeader/>
        </w:trPr>
        <w:tc>
          <w:tcPr>
            <w:tcW w:w="669" w:type="dxa"/>
            <w:vAlign w:val="center"/>
          </w:tcPr>
          <w:p w14:paraId="65987E66">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62" w:type="dxa"/>
            <w:vAlign w:val="center"/>
          </w:tcPr>
          <w:p w14:paraId="5CE7746C">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493" w:type="dxa"/>
            <w:vAlign w:val="center"/>
          </w:tcPr>
          <w:p w14:paraId="534391DA">
            <w:pPr>
              <w:spacing w:line="360" w:lineRule="auto"/>
              <w:rPr>
                <w:rFonts w:ascii="宋体" w:hAnsi="宋体" w:cs="宋体"/>
                <w:sz w:val="24"/>
                <w:highlight w:val="none"/>
              </w:rPr>
            </w:pPr>
            <w:r>
              <w:rPr>
                <w:rFonts w:hint="eastAsia" w:ascii="宋体" w:hAnsi="宋体" w:cs="宋体"/>
                <w:sz w:val="24"/>
                <w:highlight w:val="none"/>
              </w:rPr>
              <w:t>服务类。</w:t>
            </w:r>
          </w:p>
        </w:tc>
      </w:tr>
      <w:tr w14:paraId="78CB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69" w:type="dxa"/>
            <w:vAlign w:val="center"/>
          </w:tcPr>
          <w:p w14:paraId="75418424">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62" w:type="dxa"/>
            <w:vAlign w:val="center"/>
          </w:tcPr>
          <w:p w14:paraId="622DAD6A">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493" w:type="dxa"/>
            <w:vAlign w:val="center"/>
          </w:tcPr>
          <w:p w14:paraId="129597C7">
            <w:pPr>
              <w:snapToGrid w:val="0"/>
              <w:spacing w:line="360" w:lineRule="auto"/>
              <w:rPr>
                <w:rFonts w:ascii="宋体" w:hAnsi="宋体" w:cs="宋体"/>
                <w:kern w:val="0"/>
                <w:sz w:val="24"/>
                <w:highlight w:val="none"/>
              </w:rPr>
            </w:pPr>
            <w:r>
              <w:rPr>
                <w:rFonts w:hint="eastAsia" w:ascii="宋体" w:hAnsi="宋体" w:cs="宋体"/>
                <w:kern w:val="0"/>
                <w:sz w:val="24"/>
                <w:highlight w:val="none"/>
              </w:rPr>
              <w:t>标的：</w:t>
            </w:r>
            <w:r>
              <w:rPr>
                <w:rFonts w:hint="eastAsia" w:cs="宋体" w:asciiTheme="majorEastAsia" w:hAnsiTheme="majorEastAsia" w:eastAsiaTheme="majorEastAsia"/>
                <w:bCs/>
                <w:snapToGrid w:val="0"/>
                <w:kern w:val="28"/>
                <w:sz w:val="24"/>
                <w:szCs w:val="20"/>
                <w:highlight w:val="none"/>
                <w:u w:val="single"/>
                <w:lang w:eastAsia="zh-CN"/>
              </w:rPr>
              <w:t>杭州西湖博物馆总馆安保服务项目</w:t>
            </w:r>
            <w:r>
              <w:rPr>
                <w:rFonts w:hint="eastAsia" w:ascii="宋体" w:hAnsi="宋体" w:cs="宋体"/>
                <w:kern w:val="0"/>
                <w:sz w:val="24"/>
                <w:highlight w:val="none"/>
              </w:rPr>
              <w:t>，属于</w:t>
            </w:r>
            <w:r>
              <w:rPr>
                <w:rFonts w:hint="eastAsia" w:ascii="宋体" w:hAnsi="宋体" w:cs="宋体"/>
                <w:kern w:val="0"/>
                <w:sz w:val="24"/>
                <w:highlight w:val="none"/>
                <w:u w:val="single"/>
              </w:rPr>
              <w:t>租赁和商务服务业</w:t>
            </w:r>
            <w:r>
              <w:rPr>
                <w:rFonts w:hint="eastAsia" w:ascii="宋体" w:hAnsi="宋体" w:cs="宋体"/>
                <w:kern w:val="0"/>
                <w:sz w:val="24"/>
                <w:highlight w:val="none"/>
              </w:rPr>
              <w:t>行业。</w:t>
            </w:r>
          </w:p>
          <w:p w14:paraId="15983EB0">
            <w:pPr>
              <w:snapToGrid w:val="0"/>
              <w:spacing w:line="360" w:lineRule="auto"/>
              <w:rPr>
                <w:rFonts w:ascii="宋体" w:hAnsi="宋体" w:cs="宋体"/>
                <w:highlight w:val="none"/>
              </w:rPr>
            </w:pPr>
            <w:r>
              <w:rPr>
                <w:rFonts w:hint="eastAsia" w:ascii="宋体" w:hAnsi="宋体" w:cs="宋体"/>
                <w:kern w:val="0"/>
                <w:sz w:val="24"/>
                <w:highlight w:val="none"/>
              </w:rPr>
              <w:t>根据《关于印发中小企业划型标准规定的通知》（工信部联企业〔2011〕300号）第四条规定：</w:t>
            </w:r>
            <w:r>
              <w:rPr>
                <w:rFonts w:hint="eastAsia" w:ascii="宋体" w:hAnsi="宋体" w:eastAsia="宋体" w:cs="宋体"/>
                <w:b w:val="0"/>
                <w:bCs w:val="0"/>
                <w:kern w:val="0"/>
                <w:sz w:val="24"/>
                <w:szCs w:val="24"/>
                <w:highlight w:val="none"/>
                <w:lang w:val="en-US"/>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0C1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tblHeader/>
        </w:trPr>
        <w:tc>
          <w:tcPr>
            <w:tcW w:w="669" w:type="dxa"/>
            <w:vAlign w:val="center"/>
          </w:tcPr>
          <w:p w14:paraId="770F2534">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62" w:type="dxa"/>
            <w:vAlign w:val="center"/>
          </w:tcPr>
          <w:p w14:paraId="2DFBFE90">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493" w:type="dxa"/>
            <w:vAlign w:val="center"/>
          </w:tcPr>
          <w:p w14:paraId="131FDA4F">
            <w:pPr>
              <w:spacing w:line="360" w:lineRule="auto"/>
              <w:rPr>
                <w:rFonts w:ascii="宋体" w:hAnsi="宋体" w:cs="宋体"/>
                <w:highlight w:val="none"/>
              </w:rPr>
            </w:pPr>
            <w:r>
              <w:rPr>
                <w:rFonts w:hint="eastAsia" w:ascii="宋体" w:hAnsi="宋体" w:cs="宋体"/>
                <w:kern w:val="0"/>
                <w:sz w:val="24"/>
                <w:highlight w:val="none"/>
              </w:rPr>
              <w:t>本项目不允许采购进口产品。</w:t>
            </w:r>
          </w:p>
        </w:tc>
      </w:tr>
      <w:tr w14:paraId="1FE1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blHeader/>
        </w:trPr>
        <w:tc>
          <w:tcPr>
            <w:tcW w:w="669" w:type="dxa"/>
            <w:vAlign w:val="center"/>
          </w:tcPr>
          <w:p w14:paraId="6DAEB851">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62" w:type="dxa"/>
            <w:vAlign w:val="center"/>
          </w:tcPr>
          <w:p w14:paraId="0301821F">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493" w:type="dxa"/>
            <w:vAlign w:val="center"/>
          </w:tcPr>
          <w:p w14:paraId="5AFC3EB3">
            <w:pPr>
              <w:spacing w:line="360" w:lineRule="auto"/>
              <w:rPr>
                <w:rFonts w:ascii="宋体" w:hAnsi="宋体" w:cs="宋体"/>
                <w:sz w:val="24"/>
                <w:highlight w:val="none"/>
              </w:rPr>
            </w:pPr>
            <w:r>
              <w:rPr>
                <w:rFonts w:hint="eastAsia" w:ascii="宋体" w:hAnsi="宋体" w:cs="宋体"/>
                <w:kern w:val="0"/>
                <w:sz w:val="24"/>
                <w:highlight w:val="none"/>
              </w:rPr>
              <w:t>不同意分包。</w:t>
            </w:r>
          </w:p>
        </w:tc>
      </w:tr>
      <w:tr w14:paraId="675B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5" w:hRule="atLeast"/>
          <w:tblHeader/>
        </w:trPr>
        <w:tc>
          <w:tcPr>
            <w:tcW w:w="669" w:type="dxa"/>
            <w:vAlign w:val="center"/>
          </w:tcPr>
          <w:p w14:paraId="7522F2A1">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62" w:type="dxa"/>
            <w:vAlign w:val="center"/>
          </w:tcPr>
          <w:p w14:paraId="2D54605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493" w:type="dxa"/>
            <w:vAlign w:val="center"/>
          </w:tcPr>
          <w:p w14:paraId="096326BA">
            <w:pPr>
              <w:pStyle w:val="80"/>
              <w:ind w:firstLine="0" w:firstLineChars="0"/>
              <w:rPr>
                <w:highlight w:val="none"/>
              </w:rPr>
            </w:pPr>
            <w:r>
              <w:rPr>
                <w:rFonts w:hint="eastAsia" w:ascii="宋体" w:hAnsi="宋体" w:eastAsia="宋体" w:cs="宋体"/>
                <w:sz w:val="24"/>
                <w:szCs w:val="24"/>
                <w:highlight w:val="none"/>
              </w:rPr>
              <w:t>不组织。</w:t>
            </w:r>
          </w:p>
        </w:tc>
      </w:tr>
      <w:tr w14:paraId="37BF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blHeader/>
        </w:trPr>
        <w:tc>
          <w:tcPr>
            <w:tcW w:w="669" w:type="dxa"/>
            <w:vAlign w:val="center"/>
          </w:tcPr>
          <w:p w14:paraId="161D953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62" w:type="dxa"/>
            <w:vAlign w:val="center"/>
          </w:tcPr>
          <w:p w14:paraId="43CD6C60">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493" w:type="dxa"/>
            <w:vAlign w:val="center"/>
          </w:tcPr>
          <w:p w14:paraId="6F08487B">
            <w:pPr>
              <w:spacing w:line="360" w:lineRule="auto"/>
              <w:rPr>
                <w:rFonts w:ascii="宋体" w:hAnsi="宋体" w:cs="宋体"/>
                <w:b/>
                <w:sz w:val="24"/>
                <w:highlight w:val="none"/>
              </w:rPr>
            </w:pPr>
            <w:r>
              <w:rPr>
                <w:rFonts w:hint="eastAsia" w:ascii="宋体" w:hAnsi="宋体" w:cs="宋体"/>
                <w:sz w:val="24"/>
                <w:highlight w:val="none"/>
              </w:rPr>
              <w:t>不要求提供。</w:t>
            </w:r>
          </w:p>
        </w:tc>
      </w:tr>
      <w:tr w14:paraId="7FBB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0" w:hRule="atLeast"/>
          <w:tblHeader/>
        </w:trPr>
        <w:tc>
          <w:tcPr>
            <w:tcW w:w="669" w:type="dxa"/>
            <w:vAlign w:val="center"/>
          </w:tcPr>
          <w:p w14:paraId="1EE9C1D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62" w:type="dxa"/>
            <w:vAlign w:val="center"/>
          </w:tcPr>
          <w:p w14:paraId="07898F71">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493" w:type="dxa"/>
            <w:vAlign w:val="center"/>
          </w:tcPr>
          <w:p w14:paraId="33ADC979">
            <w:pPr>
              <w:snapToGrid w:val="0"/>
              <w:spacing w:line="360" w:lineRule="auto"/>
              <w:rPr>
                <w:rFonts w:ascii="宋体" w:hAnsi="宋体" w:cs="宋体"/>
                <w:b/>
                <w:kern w:val="0"/>
                <w:sz w:val="24"/>
                <w:highlight w:val="none"/>
                <w:lang w:val="zh-CN"/>
              </w:rPr>
            </w:pPr>
            <w:r>
              <w:rPr>
                <w:rFonts w:hint="eastAsia" w:ascii="宋体" w:hAnsi="宋体" w:cs="宋体"/>
                <w:sz w:val="24"/>
                <w:highlight w:val="none"/>
              </w:rPr>
              <w:t>不组织。</w:t>
            </w:r>
          </w:p>
        </w:tc>
      </w:tr>
      <w:tr w14:paraId="6C66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69" w:type="dxa"/>
            <w:vMerge w:val="restart"/>
            <w:vAlign w:val="center"/>
          </w:tcPr>
          <w:p w14:paraId="6CB85984">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962" w:type="dxa"/>
            <w:vMerge w:val="restart"/>
            <w:vAlign w:val="center"/>
          </w:tcPr>
          <w:p w14:paraId="0FBF6B01">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493" w:type="dxa"/>
            <w:vAlign w:val="center"/>
          </w:tcPr>
          <w:p w14:paraId="66D35901">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5CF0A5E">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EA0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669" w:type="dxa"/>
            <w:vMerge w:val="continue"/>
          </w:tcPr>
          <w:p w14:paraId="6B174D9C">
            <w:pPr>
              <w:snapToGrid w:val="0"/>
              <w:spacing w:line="360" w:lineRule="auto"/>
              <w:jc w:val="center"/>
              <w:rPr>
                <w:rFonts w:ascii="宋体" w:hAnsi="宋体" w:cs="宋体"/>
                <w:sz w:val="24"/>
                <w:highlight w:val="none"/>
              </w:rPr>
            </w:pPr>
          </w:p>
        </w:tc>
        <w:tc>
          <w:tcPr>
            <w:tcW w:w="1962" w:type="dxa"/>
            <w:vMerge w:val="continue"/>
            <w:vAlign w:val="center"/>
          </w:tcPr>
          <w:p w14:paraId="3BDAE38D">
            <w:pPr>
              <w:snapToGrid w:val="0"/>
              <w:spacing w:line="360" w:lineRule="auto"/>
              <w:jc w:val="center"/>
              <w:rPr>
                <w:rFonts w:ascii="宋体" w:hAnsi="宋体" w:cs="宋体"/>
                <w:b/>
                <w:sz w:val="24"/>
                <w:highlight w:val="none"/>
              </w:rPr>
            </w:pPr>
          </w:p>
        </w:tc>
        <w:tc>
          <w:tcPr>
            <w:tcW w:w="6493" w:type="dxa"/>
            <w:vAlign w:val="center"/>
          </w:tcPr>
          <w:p w14:paraId="53F001AD">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D2B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4" w:hRule="atLeast"/>
          <w:tblHeader/>
        </w:trPr>
        <w:tc>
          <w:tcPr>
            <w:tcW w:w="669" w:type="dxa"/>
            <w:vAlign w:val="center"/>
          </w:tcPr>
          <w:p w14:paraId="4B6D269D">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962" w:type="dxa"/>
            <w:vAlign w:val="center"/>
          </w:tcPr>
          <w:p w14:paraId="7176C25A">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493" w:type="dxa"/>
            <w:vAlign w:val="center"/>
          </w:tcPr>
          <w:p w14:paraId="26E7D3B1">
            <w:pPr>
              <w:pStyle w:val="80"/>
              <w:snapToGrid w:val="0"/>
              <w:spacing w:line="360" w:lineRule="auto"/>
              <w:ind w:firstLine="0" w:firstLineChars="0"/>
              <w:rPr>
                <w:rFonts w:ascii="宋体" w:hAnsi="宋体" w:eastAsia="宋体" w:cs="宋体"/>
                <w:kern w:val="2"/>
                <w:sz w:val="24"/>
                <w:szCs w:val="24"/>
                <w:highlight w:val="none"/>
              </w:rPr>
            </w:pPr>
            <w:r>
              <w:rPr>
                <w:rFonts w:hint="eastAsia" w:ascii="宋体" w:hAnsi="宋体" w:eastAsia="宋体" w:cs="宋体"/>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2F9C26A">
            <w:pPr>
              <w:pStyle w:val="80"/>
              <w:spacing w:line="360" w:lineRule="auto"/>
              <w:ind w:firstLine="0" w:firstLineChars="0"/>
              <w:jc w:val="both"/>
              <w:rPr>
                <w:highlight w:val="none"/>
              </w:rPr>
            </w:pPr>
            <w:r>
              <w:rPr>
                <w:rFonts w:hint="eastAsia" w:ascii="宋体" w:hAnsi="宋体" w:eastAsia="宋体" w:cs="宋体"/>
                <w:kern w:val="2"/>
                <w:sz w:val="24"/>
                <w:szCs w:val="24"/>
                <w:highlight w:val="none"/>
              </w:rPr>
              <w:t>无</w:t>
            </w:r>
          </w:p>
        </w:tc>
      </w:tr>
      <w:tr w14:paraId="73BF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69" w:type="dxa"/>
            <w:vAlign w:val="center"/>
          </w:tcPr>
          <w:p w14:paraId="596F2387">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962" w:type="dxa"/>
            <w:vAlign w:val="center"/>
          </w:tcPr>
          <w:p w14:paraId="4F143961">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493" w:type="dxa"/>
            <w:vAlign w:val="center"/>
          </w:tcPr>
          <w:p w14:paraId="6920568C">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5E57BDB6">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010A7851">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C28336D">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8D68755">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BEEFD28">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7BFC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9" w:hRule="atLeast"/>
          <w:tblHeader/>
        </w:trPr>
        <w:tc>
          <w:tcPr>
            <w:tcW w:w="669" w:type="dxa"/>
            <w:vAlign w:val="center"/>
          </w:tcPr>
          <w:p w14:paraId="52AC17AB">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962" w:type="dxa"/>
            <w:vAlign w:val="center"/>
          </w:tcPr>
          <w:p w14:paraId="48915CEA">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493" w:type="dxa"/>
            <w:vAlign w:val="center"/>
          </w:tcPr>
          <w:p w14:paraId="1423B751">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6F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69" w:type="dxa"/>
            <w:vAlign w:val="center"/>
          </w:tcPr>
          <w:p w14:paraId="36D08D37">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962" w:type="dxa"/>
            <w:vAlign w:val="center"/>
          </w:tcPr>
          <w:p w14:paraId="648ACA87">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493" w:type="dxa"/>
            <w:vAlign w:val="center"/>
          </w:tcPr>
          <w:p w14:paraId="34CF51A1">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cs="宋体" w:asciiTheme="majorEastAsia" w:hAnsiTheme="majorEastAsia" w:eastAsiaTheme="majorEastAsia"/>
                <w:sz w:val="24"/>
                <w:szCs w:val="24"/>
                <w:highlight w:val="none"/>
                <w:u w:val="single"/>
              </w:rPr>
              <w:t>杭州市天目山路181号天际大厦803</w:t>
            </w:r>
            <w:r>
              <w:rPr>
                <w:rFonts w:hint="eastAsia" w:hAnsi="宋体" w:cs="宋体"/>
                <w:kern w:val="28"/>
                <w:sz w:val="24"/>
                <w:szCs w:val="24"/>
                <w:highlight w:val="none"/>
              </w:rPr>
              <w:t>；备份投标文件签收人员联系电话：</w:t>
            </w:r>
            <w:r>
              <w:rPr>
                <w:rFonts w:hint="eastAsia" w:cs="宋体" w:asciiTheme="majorEastAsia" w:hAnsiTheme="majorEastAsia" w:eastAsiaTheme="majorEastAsia"/>
                <w:kern w:val="28"/>
                <w:sz w:val="24"/>
                <w:szCs w:val="24"/>
                <w:highlight w:val="none"/>
                <w:u w:val="single"/>
              </w:rPr>
              <w:t>苗工、</w:t>
            </w:r>
            <w:r>
              <w:rPr>
                <w:rFonts w:hint="eastAsia" w:cs="宋体" w:asciiTheme="majorEastAsia" w:hAnsiTheme="majorEastAsia" w:eastAsiaTheme="majorEastAsia"/>
                <w:sz w:val="24"/>
                <w:szCs w:val="24"/>
                <w:highlight w:val="none"/>
                <w:u w:val="single"/>
              </w:rPr>
              <w:t>13515813122</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CF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69" w:type="dxa"/>
            <w:vMerge w:val="restart"/>
            <w:vAlign w:val="center"/>
          </w:tcPr>
          <w:p w14:paraId="3BD55B0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962" w:type="dxa"/>
            <w:vMerge w:val="restart"/>
            <w:vAlign w:val="center"/>
          </w:tcPr>
          <w:p w14:paraId="240C8C9D">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493" w:type="dxa"/>
            <w:vAlign w:val="center"/>
          </w:tcPr>
          <w:p w14:paraId="2700DD1B">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15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69" w:type="dxa"/>
            <w:vMerge w:val="continue"/>
          </w:tcPr>
          <w:p w14:paraId="388E78BF">
            <w:pPr>
              <w:snapToGrid w:val="0"/>
              <w:spacing w:line="360" w:lineRule="auto"/>
              <w:jc w:val="center"/>
              <w:rPr>
                <w:rFonts w:ascii="宋体" w:hAnsi="宋体" w:cs="宋体"/>
                <w:sz w:val="24"/>
                <w:highlight w:val="none"/>
              </w:rPr>
            </w:pPr>
          </w:p>
        </w:tc>
        <w:tc>
          <w:tcPr>
            <w:tcW w:w="1962" w:type="dxa"/>
            <w:vMerge w:val="continue"/>
            <w:vAlign w:val="center"/>
          </w:tcPr>
          <w:p w14:paraId="219A5037">
            <w:pPr>
              <w:snapToGrid w:val="0"/>
              <w:spacing w:line="360" w:lineRule="auto"/>
              <w:jc w:val="center"/>
              <w:rPr>
                <w:rFonts w:ascii="宋体" w:hAnsi="宋体" w:cs="宋体"/>
                <w:b/>
                <w:sz w:val="24"/>
                <w:highlight w:val="none"/>
              </w:rPr>
            </w:pPr>
          </w:p>
        </w:tc>
        <w:tc>
          <w:tcPr>
            <w:tcW w:w="6493" w:type="dxa"/>
            <w:vAlign w:val="center"/>
          </w:tcPr>
          <w:p w14:paraId="6CD2141E">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7273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blHeader/>
        </w:trPr>
        <w:tc>
          <w:tcPr>
            <w:tcW w:w="669" w:type="dxa"/>
            <w:vAlign w:val="center"/>
          </w:tcPr>
          <w:p w14:paraId="1D653939">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962" w:type="dxa"/>
            <w:vAlign w:val="center"/>
          </w:tcPr>
          <w:p w14:paraId="6ED7D3EE">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中标候选人数量</w:t>
            </w:r>
          </w:p>
        </w:tc>
        <w:tc>
          <w:tcPr>
            <w:tcW w:w="6493" w:type="dxa"/>
            <w:vAlign w:val="center"/>
          </w:tcPr>
          <w:p w14:paraId="716AA6DA">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 </w:t>
            </w:r>
            <w:r>
              <w:rPr>
                <w:rFonts w:hint="eastAsia" w:ascii="宋体" w:hAnsi="宋体" w:cs="宋体"/>
                <w:kern w:val="0"/>
                <w:sz w:val="24"/>
                <w:highlight w:val="none"/>
                <w:lang w:val="en"/>
              </w:rPr>
              <w:t>。</w:t>
            </w:r>
          </w:p>
        </w:tc>
      </w:tr>
      <w:tr w14:paraId="74A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69" w:type="dxa"/>
            <w:vAlign w:val="center"/>
          </w:tcPr>
          <w:p w14:paraId="020588BC">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962" w:type="dxa"/>
            <w:vAlign w:val="center"/>
          </w:tcPr>
          <w:p w14:paraId="4E44B03F">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代理费用收取方式及标准</w:t>
            </w:r>
          </w:p>
        </w:tc>
        <w:tc>
          <w:tcPr>
            <w:tcW w:w="6493" w:type="dxa"/>
            <w:vAlign w:val="center"/>
          </w:tcPr>
          <w:p w14:paraId="213D621D">
            <w:pPr>
              <w:spacing w:line="360" w:lineRule="auto"/>
              <w:rPr>
                <w:rFonts w:hint="eastAsia" w:ascii="宋体" w:hAnsi="宋体"/>
                <w:snapToGrid w:val="0"/>
                <w:kern w:val="28"/>
                <w:sz w:val="24"/>
                <w:highlight w:val="none"/>
              </w:rPr>
            </w:pPr>
            <w:r>
              <w:rPr>
                <w:rFonts w:hint="eastAsia" w:ascii="宋体" w:hAnsi="宋体"/>
                <w:snapToGrid w:val="0"/>
                <w:kern w:val="28"/>
                <w:sz w:val="24"/>
                <w:highlight w:val="none"/>
              </w:rPr>
              <w:t>本项目的采购代理费由中标供应商支付。</w:t>
            </w:r>
          </w:p>
          <w:p w14:paraId="53DFE9E8">
            <w:pPr>
              <w:spacing w:line="360" w:lineRule="auto"/>
              <w:rPr>
                <w:rFonts w:ascii="宋体" w:hAnsi="宋体" w:cs="宋体"/>
                <w:kern w:val="0"/>
                <w:sz w:val="24"/>
                <w:highlight w:val="none"/>
                <w:lang w:val="en"/>
              </w:rPr>
            </w:pPr>
            <w:r>
              <w:rPr>
                <w:rFonts w:hint="eastAsia" w:ascii="宋体" w:hAnsi="宋体"/>
                <w:snapToGrid w:val="0"/>
                <w:kern w:val="28"/>
                <w:sz w:val="24"/>
                <w:highlight w:val="none"/>
              </w:rPr>
              <w:t>计费标准：以中标（成交）金额为计费基准，按国家计委 [2002］1980 号文件标准的</w:t>
            </w:r>
            <w:r>
              <w:rPr>
                <w:rFonts w:hint="eastAsia" w:ascii="宋体" w:hAnsi="宋体"/>
                <w:snapToGrid w:val="0"/>
                <w:kern w:val="28"/>
                <w:sz w:val="24"/>
                <w:highlight w:val="none"/>
                <w:lang w:val="en-US" w:eastAsia="zh-CN"/>
              </w:rPr>
              <w:t>8</w:t>
            </w:r>
            <w:r>
              <w:rPr>
                <w:rFonts w:hint="eastAsia" w:ascii="宋体" w:hAnsi="宋体"/>
                <w:snapToGrid w:val="0"/>
                <w:kern w:val="28"/>
                <w:sz w:val="24"/>
                <w:highlight w:val="none"/>
              </w:rPr>
              <w:t>0%向中标人收取，中标供应商在领取中标通知书时一次性支付。</w:t>
            </w:r>
          </w:p>
        </w:tc>
      </w:tr>
    </w:tbl>
    <w:p w14:paraId="26B9D75B">
      <w:pPr>
        <w:snapToGrid w:val="0"/>
        <w:spacing w:line="360" w:lineRule="auto"/>
        <w:jc w:val="center"/>
        <w:rPr>
          <w:rFonts w:ascii="宋体" w:hAnsi="宋体" w:cs="宋体"/>
          <w:b/>
          <w:sz w:val="32"/>
          <w:szCs w:val="20"/>
          <w:highlight w:val="none"/>
        </w:rPr>
      </w:pPr>
    </w:p>
    <w:bookmarkEnd w:id="10"/>
    <w:p w14:paraId="00770D6A">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p>
    <w:p w14:paraId="7E98A56C">
      <w:pPr>
        <w:adjustRightInd/>
        <w:spacing w:line="360" w:lineRule="auto"/>
        <w:ind w:firstLine="3845" w:firstLineChars="1197"/>
        <w:outlineLvl w:val="0"/>
        <w:rPr>
          <w:rFonts w:ascii="宋体" w:hAnsi="宋体" w:cs="宋体"/>
          <w:b/>
          <w:sz w:val="32"/>
          <w:szCs w:val="20"/>
          <w:highlight w:val="none"/>
        </w:rPr>
      </w:pPr>
    </w:p>
    <w:p w14:paraId="013F2AB7">
      <w:pPr>
        <w:adjustRightInd/>
        <w:spacing w:line="360" w:lineRule="auto"/>
        <w:ind w:firstLine="3845" w:firstLineChars="1197"/>
        <w:outlineLvl w:val="0"/>
        <w:rPr>
          <w:rFonts w:ascii="宋体" w:hAnsi="宋体" w:cs="宋体"/>
          <w:b/>
          <w:sz w:val="32"/>
          <w:szCs w:val="20"/>
          <w:highlight w:val="none"/>
        </w:rPr>
      </w:pPr>
    </w:p>
    <w:p w14:paraId="738C97D0">
      <w:pPr>
        <w:adjustRightInd/>
        <w:spacing w:line="360" w:lineRule="auto"/>
        <w:ind w:firstLine="3845" w:firstLineChars="1197"/>
        <w:outlineLvl w:val="0"/>
        <w:rPr>
          <w:rFonts w:ascii="宋体" w:hAnsi="宋体" w:cs="宋体"/>
          <w:b/>
          <w:sz w:val="32"/>
          <w:szCs w:val="20"/>
          <w:highlight w:val="none"/>
        </w:rPr>
      </w:pPr>
    </w:p>
    <w:p w14:paraId="669631C6">
      <w:pPr>
        <w:adjustRightInd/>
        <w:spacing w:line="360" w:lineRule="auto"/>
        <w:ind w:firstLine="3845" w:firstLineChars="1197"/>
        <w:outlineLvl w:val="0"/>
        <w:rPr>
          <w:rFonts w:ascii="宋体" w:hAnsi="宋体" w:cs="宋体"/>
          <w:b/>
          <w:sz w:val="32"/>
          <w:szCs w:val="20"/>
          <w:highlight w:val="none"/>
        </w:rPr>
      </w:pPr>
    </w:p>
    <w:p w14:paraId="76657AD8">
      <w:pPr>
        <w:adjustRightInd/>
        <w:spacing w:line="360" w:lineRule="auto"/>
        <w:ind w:firstLine="3845" w:firstLineChars="1197"/>
        <w:outlineLvl w:val="0"/>
        <w:rPr>
          <w:rFonts w:ascii="宋体" w:hAnsi="宋体" w:cs="宋体"/>
          <w:b/>
          <w:sz w:val="32"/>
          <w:szCs w:val="20"/>
          <w:highlight w:val="none"/>
        </w:rPr>
      </w:pPr>
    </w:p>
    <w:p w14:paraId="656A618C">
      <w:pPr>
        <w:adjustRightInd/>
        <w:spacing w:line="360" w:lineRule="auto"/>
        <w:ind w:firstLine="3845" w:firstLineChars="1197"/>
        <w:outlineLvl w:val="0"/>
        <w:rPr>
          <w:rFonts w:ascii="宋体" w:hAnsi="宋体" w:cs="宋体"/>
          <w:b/>
          <w:sz w:val="32"/>
          <w:szCs w:val="20"/>
          <w:highlight w:val="none"/>
        </w:rPr>
      </w:pPr>
    </w:p>
    <w:p w14:paraId="0602CDE6">
      <w:pPr>
        <w:adjustRightInd/>
        <w:spacing w:line="360" w:lineRule="auto"/>
        <w:ind w:firstLine="3845" w:firstLineChars="1197"/>
        <w:outlineLvl w:val="0"/>
        <w:rPr>
          <w:rFonts w:ascii="宋体" w:hAnsi="宋体" w:cs="宋体"/>
          <w:b/>
          <w:sz w:val="32"/>
          <w:szCs w:val="20"/>
          <w:highlight w:val="none"/>
        </w:rPr>
      </w:pPr>
    </w:p>
    <w:p w14:paraId="4342B08B">
      <w:pPr>
        <w:adjustRightInd/>
        <w:spacing w:line="360" w:lineRule="auto"/>
        <w:ind w:firstLine="3845" w:firstLineChars="1197"/>
        <w:outlineLvl w:val="0"/>
        <w:rPr>
          <w:rFonts w:ascii="宋体" w:hAnsi="宋体" w:cs="宋体"/>
          <w:b/>
          <w:sz w:val="32"/>
          <w:szCs w:val="20"/>
          <w:highlight w:val="none"/>
        </w:rPr>
      </w:pPr>
    </w:p>
    <w:p w14:paraId="3020FB0C">
      <w:pPr>
        <w:snapToGrid w:val="0"/>
        <w:spacing w:line="360" w:lineRule="auto"/>
        <w:ind w:firstLine="3845" w:firstLineChars="1197"/>
        <w:outlineLvl w:val="0"/>
        <w:rPr>
          <w:rFonts w:ascii="宋体" w:hAnsi="宋体" w:cs="宋体"/>
          <w:b/>
          <w:sz w:val="32"/>
          <w:szCs w:val="20"/>
          <w:highlight w:val="none"/>
        </w:rPr>
      </w:pPr>
    </w:p>
    <w:p w14:paraId="7FDC3FA0">
      <w:pPr>
        <w:snapToGrid w:val="0"/>
        <w:spacing w:line="360" w:lineRule="auto"/>
        <w:ind w:firstLine="3845" w:firstLineChars="1197"/>
        <w:outlineLvl w:val="0"/>
        <w:rPr>
          <w:rFonts w:ascii="宋体" w:hAnsi="宋体" w:cs="宋体"/>
          <w:b/>
          <w:sz w:val="32"/>
          <w:szCs w:val="20"/>
          <w:highlight w:val="none"/>
        </w:rPr>
      </w:pPr>
    </w:p>
    <w:p w14:paraId="4F509C47">
      <w:pPr>
        <w:snapToGrid w:val="0"/>
        <w:spacing w:line="360" w:lineRule="auto"/>
        <w:ind w:firstLine="3845" w:firstLineChars="1197"/>
        <w:outlineLvl w:val="0"/>
        <w:rPr>
          <w:rFonts w:ascii="宋体" w:hAnsi="宋体" w:cs="宋体"/>
          <w:b/>
          <w:sz w:val="32"/>
          <w:szCs w:val="20"/>
          <w:highlight w:val="none"/>
        </w:rPr>
      </w:pPr>
    </w:p>
    <w:p w14:paraId="391822C3">
      <w:pPr>
        <w:snapToGrid w:val="0"/>
        <w:spacing w:line="360" w:lineRule="auto"/>
        <w:ind w:firstLine="3845" w:firstLineChars="1197"/>
        <w:outlineLvl w:val="0"/>
        <w:rPr>
          <w:rFonts w:ascii="宋体" w:hAnsi="宋体" w:cs="宋体"/>
          <w:b/>
          <w:sz w:val="32"/>
          <w:szCs w:val="20"/>
          <w:highlight w:val="none"/>
        </w:rPr>
      </w:pPr>
    </w:p>
    <w:p w14:paraId="1957DE9F">
      <w:pPr>
        <w:snapToGrid w:val="0"/>
        <w:spacing w:line="360" w:lineRule="auto"/>
        <w:ind w:firstLine="3845" w:firstLineChars="1197"/>
        <w:outlineLvl w:val="0"/>
        <w:rPr>
          <w:rFonts w:ascii="宋体" w:hAnsi="宋体" w:cs="宋体"/>
          <w:b/>
          <w:sz w:val="32"/>
          <w:szCs w:val="20"/>
          <w:highlight w:val="none"/>
        </w:rPr>
      </w:pPr>
    </w:p>
    <w:p w14:paraId="2C5D11BA">
      <w:pPr>
        <w:snapToGrid w:val="0"/>
        <w:spacing w:line="360" w:lineRule="auto"/>
        <w:ind w:firstLine="3845" w:firstLineChars="1197"/>
        <w:outlineLvl w:val="0"/>
        <w:rPr>
          <w:rFonts w:ascii="宋体" w:hAnsi="宋体" w:cs="宋体"/>
          <w:b/>
          <w:sz w:val="32"/>
          <w:szCs w:val="20"/>
          <w:highlight w:val="none"/>
        </w:rPr>
      </w:pPr>
    </w:p>
    <w:p w14:paraId="2716F1E0">
      <w:pPr>
        <w:snapToGrid w:val="0"/>
        <w:spacing w:line="360" w:lineRule="auto"/>
        <w:ind w:firstLine="3845" w:firstLineChars="1197"/>
        <w:outlineLvl w:val="0"/>
        <w:rPr>
          <w:rFonts w:hint="eastAsia" w:ascii="宋体" w:hAnsi="宋体" w:cs="宋体"/>
          <w:b/>
          <w:sz w:val="32"/>
          <w:szCs w:val="20"/>
          <w:highlight w:val="none"/>
        </w:rPr>
      </w:pPr>
    </w:p>
    <w:p w14:paraId="22CA5557">
      <w:pPr>
        <w:snapToGrid w:val="0"/>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48A68E90">
      <w:pPr>
        <w:snapToGrid w:val="0"/>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1.适用范围</w:t>
      </w:r>
    </w:p>
    <w:p w14:paraId="338C60B8">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D73ED99">
      <w:pPr>
        <w:snapToGrid w:val="0"/>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2.定义</w:t>
      </w:r>
    </w:p>
    <w:p w14:paraId="123176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2.1“采购人”系指招标公告中载明的本项目的采购人。</w:t>
      </w:r>
    </w:p>
    <w:p w14:paraId="13275D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2.2“采购代理机构”系指招标公告中载明的本项目的采购代理机构。</w:t>
      </w:r>
    </w:p>
    <w:p w14:paraId="0F6A82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2.3“投标人”系指是指响应招标、参加投标竞争的法人、其他组织或者自然人。</w:t>
      </w:r>
    </w:p>
    <w:p w14:paraId="1FA4864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0D4F31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5505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11EF3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2.7“▲”系指实质性要求条款。</w:t>
      </w:r>
    </w:p>
    <w:p w14:paraId="361B8B68">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3.采购项目需要落实的政府采购政策</w:t>
      </w:r>
    </w:p>
    <w:p w14:paraId="12EDE1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F861F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3.2支持绿色发展</w:t>
      </w:r>
    </w:p>
    <w:p w14:paraId="289B184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20D21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3.2.2修缮、装修类项目采购建材的，采购人应将绿色建筑和绿色建材性能、指标等作为实质性条件纳入招标文件和合同。</w:t>
      </w:r>
    </w:p>
    <w:p w14:paraId="66311C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187A03">
      <w:pPr>
        <w:snapToGrid w:val="0"/>
        <w:spacing w:line="360" w:lineRule="auto"/>
        <w:ind w:firstLine="480" w:firstLineChars="200"/>
        <w:rPr>
          <w:rFonts w:ascii="宋体" w:hAnsi="宋体" w:cs="宋体"/>
          <w:sz w:val="24"/>
          <w:highlight w:val="none"/>
        </w:rPr>
      </w:pPr>
      <w:r>
        <w:rPr>
          <w:rFonts w:ascii="宋体" w:hAnsi="宋体" w:cs="宋体"/>
          <w:sz w:val="24"/>
          <w:highlight w:val="none"/>
        </w:rPr>
        <w:t>3.2.4</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6D86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712E87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F736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6290D3B">
      <w:pPr>
        <w:widowControl/>
        <w:snapToGrid w:val="0"/>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306CF5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5A9AB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9189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B8342D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0A994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w:t>
      </w:r>
      <w:r>
        <w:rPr>
          <w:rFonts w:hint="eastAsia" w:ascii="宋体" w:hAnsi="宋体" w:cs="宋体"/>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highlight w:val="none"/>
        </w:rPr>
        <w:t>。</w:t>
      </w:r>
    </w:p>
    <w:p w14:paraId="74954CB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1DEF64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33502E1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3.4.1首台套、“制造精品”、“专精特新”等创新产品按规定享受政府采购支持政策。</w:t>
      </w:r>
    </w:p>
    <w:p w14:paraId="6161F2F7">
      <w:pPr>
        <w:pStyle w:val="6"/>
        <w:adjustRightInd w:val="0"/>
        <w:snapToGrid w:val="0"/>
        <w:ind w:left="0" w:firstLine="480" w:firstLineChars="200"/>
        <w:rPr>
          <w:highlight w:val="none"/>
        </w:rPr>
      </w:pPr>
      <w:r>
        <w:rPr>
          <w:rFonts w:hint="eastAsia" w:ascii="宋体" w:hAnsi="宋体" w:eastAsia="宋体" w:cs="仿宋"/>
          <w:b w:val="0"/>
          <w:bCs w:val="0"/>
          <w:sz w:val="24"/>
          <w:szCs w:val="24"/>
          <w:highlight w:val="none"/>
          <w:lang w:val="en-US"/>
        </w:rPr>
        <w:t>3.4.2采购人应当贯彻落实知识产权保护相关法律法规，应当采购使用正版软件。</w:t>
      </w:r>
    </w:p>
    <w:p w14:paraId="621BFEE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3DAD88D">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b/>
          <w:sz w:val="24"/>
          <w:highlight w:val="none"/>
        </w:rPr>
        <w:t>4.询问、质疑、投诉</w:t>
      </w:r>
    </w:p>
    <w:p w14:paraId="07FC08D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8BB1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EA3054A">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A538E7">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1C1ADC">
      <w:pPr>
        <w:pStyle w:val="34"/>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E5D1277">
      <w:pPr>
        <w:pStyle w:val="34"/>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EF6D83">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115CABF">
      <w:pPr>
        <w:pStyle w:val="34"/>
        <w:snapToGrid w:val="0"/>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7DFED6CC">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CB931D0">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3CE8C20">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59CCBB6">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A7B9B4C">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554A07B8">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5440926">
      <w:pPr>
        <w:pStyle w:val="34"/>
        <w:snapToGrid w:val="0"/>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13B1C473">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38975D6">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5ADFEDDA">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4D0510EE">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5A73D09">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07B6A7C">
      <w:pPr>
        <w:pStyle w:val="890"/>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0265E012">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A7029C0">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0684CE3">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745CD7E0">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5080269C">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C0874D3">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46194FA4">
      <w:pPr>
        <w:pStyle w:val="132"/>
        <w:snapToGrid w:val="0"/>
        <w:spacing w:before="0"/>
        <w:ind w:firstLine="360"/>
        <w:rPr>
          <w:rFonts w:ascii="宋体" w:hAnsi="宋体" w:cs="宋体"/>
          <w:sz w:val="18"/>
          <w:szCs w:val="18"/>
          <w:highlight w:val="none"/>
        </w:rPr>
      </w:pPr>
    </w:p>
    <w:p w14:paraId="0C681497">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A1D89DF">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5.招标文件的构成</w:t>
      </w:r>
    </w:p>
    <w:p w14:paraId="1C129C2C">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5.1招标文件包括下列文件及附件：</w:t>
      </w:r>
    </w:p>
    <w:p w14:paraId="201D95CC">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F49CE22">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3CACFBF">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482B8C03">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2392940">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D27CAD4">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2E766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23629EB">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6.招标文件的澄清、修改</w:t>
      </w:r>
    </w:p>
    <w:p w14:paraId="0C5E2CC9">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46DF2BEA">
      <w:pPr>
        <w:pStyle w:val="132"/>
        <w:snapToGrid w:val="0"/>
        <w:spacing w:before="0"/>
        <w:ind w:firstLine="480"/>
        <w:rPr>
          <w:rFonts w:ascii="宋体" w:hAnsi="宋体" w:cs="宋体"/>
          <w:highlight w:val="none"/>
        </w:rPr>
      </w:pPr>
      <w:r>
        <w:rPr>
          <w:rFonts w:hint="eastAsia" w:ascii="宋体" w:hAnsi="宋体"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081D03">
      <w:pPr>
        <w:pStyle w:val="3"/>
        <w:snapToGrid w:val="0"/>
        <w:rPr>
          <w:rFonts w:hAnsi="宋体" w:cs="宋体"/>
          <w:sz w:val="18"/>
          <w:szCs w:val="18"/>
          <w:highlight w:val="none"/>
          <w:lang w:val="en-US"/>
        </w:rPr>
      </w:pPr>
      <w:r>
        <w:rPr>
          <w:rFonts w:hint="eastAsia" w:hAnsi="宋体" w:cs="宋体"/>
          <w:szCs w:val="24"/>
          <w:highlight w:val="none"/>
          <w:lang w:val="en-US"/>
        </w:rPr>
        <w:t xml:space="preserve">    </w:t>
      </w:r>
    </w:p>
    <w:p w14:paraId="4FCDB7C2">
      <w:pPr>
        <w:snapToGrid w:val="0"/>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4D4F1D62">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7.招标文件的获取</w:t>
      </w:r>
    </w:p>
    <w:p w14:paraId="08EFF208">
      <w:pPr>
        <w:snapToGrid w:val="0"/>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FC4E6C7">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8.开标前答疑会或现场考察</w:t>
      </w:r>
    </w:p>
    <w:p w14:paraId="7E7931A6">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8D14F9A">
      <w:pPr>
        <w:pStyle w:val="34"/>
        <w:snapToGrid w:val="0"/>
        <w:spacing w:line="360" w:lineRule="auto"/>
        <w:ind w:firstLine="482" w:firstLineChars="200"/>
        <w:rPr>
          <w:rFonts w:hAnsi="宋体" w:cs="宋体"/>
          <w:b/>
          <w:szCs w:val="24"/>
          <w:highlight w:val="none"/>
        </w:rPr>
      </w:pPr>
      <w:r>
        <w:rPr>
          <w:rFonts w:hint="eastAsia" w:hAnsi="宋体" w:cs="宋体"/>
          <w:b/>
          <w:kern w:val="28"/>
          <w:sz w:val="24"/>
          <w:szCs w:val="24"/>
          <w:highlight w:val="none"/>
        </w:rPr>
        <w:t>9.投标保证金</w:t>
      </w:r>
    </w:p>
    <w:p w14:paraId="61C46364">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F4DD3AC">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10.投标文件的语言</w:t>
      </w:r>
    </w:p>
    <w:p w14:paraId="5262FEE4">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755C9BF">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11.投标文件的组成</w:t>
      </w:r>
    </w:p>
    <w:p w14:paraId="659ECF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3D7610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2852217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6A3AAD0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AA5F1B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B4D54BF">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016EA41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317B249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0E7D9F3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79D5FC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34AC9F3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0778FDC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77755C1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77605445">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357A539">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6A8A53D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DDBF7DF">
      <w:pPr>
        <w:snapToGrid w:val="0"/>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0234CCC">
      <w:pPr>
        <w:snapToGrid w:val="0"/>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4D32AAE0">
      <w:pPr>
        <w:snapToGrid w:val="0"/>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0D7C4A73">
      <w:pPr>
        <w:pStyle w:val="132"/>
        <w:snapToGrid w:val="0"/>
        <w:spacing w:before="0"/>
        <w:ind w:firstLine="482"/>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w:t>
      </w:r>
      <w:r>
        <w:rPr>
          <w:rFonts w:hint="eastAsia" w:ascii="宋体" w:hAnsi="宋体" w:cs="宋体"/>
          <w:b/>
          <w:szCs w:val="24"/>
          <w:highlight w:val="none"/>
        </w:rPr>
        <w:t>投标文件的编制</w:t>
      </w:r>
    </w:p>
    <w:p w14:paraId="17903ABA">
      <w:pPr>
        <w:snapToGrid w:val="0"/>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3C4BF5">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57E925">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E7CD659">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13.投标文件的签署、盖章</w:t>
      </w:r>
    </w:p>
    <w:p w14:paraId="003ED429">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7EF6ABE">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3AE6FD4">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A002B79">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14.投标文件的提交、补充、修改、撤回</w:t>
      </w:r>
    </w:p>
    <w:p w14:paraId="7604E8E7">
      <w:pPr>
        <w:pStyle w:val="132"/>
        <w:snapToGrid w:val="0"/>
        <w:spacing w:before="0"/>
        <w:ind w:firstLine="480"/>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2BCF1E">
      <w:pPr>
        <w:pStyle w:val="132"/>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EA8E34">
      <w:pPr>
        <w:pStyle w:val="132"/>
        <w:snapToGrid w:val="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477BA6E">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15.备份投标文件</w:t>
      </w:r>
    </w:p>
    <w:p w14:paraId="769A6A01">
      <w:pPr>
        <w:pStyle w:val="34"/>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5F6E0FFD">
      <w:pPr>
        <w:pStyle w:val="34"/>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0FDE8F8">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D20455E">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4C7A97A">
      <w:pPr>
        <w:pStyle w:val="34"/>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85EB150">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16.投标文件的无效处理</w:t>
      </w:r>
    </w:p>
    <w:p w14:paraId="1424B8CC">
      <w:pPr>
        <w:pStyle w:val="26"/>
        <w:snapToGrid w:val="0"/>
        <w:spacing w:line="360" w:lineRule="auto"/>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03337CC7">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17.投标有效期</w:t>
      </w:r>
    </w:p>
    <w:p w14:paraId="268F80A4">
      <w:pPr>
        <w:snapToGrid w:val="0"/>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EE595DE">
      <w:pPr>
        <w:pStyle w:val="132"/>
        <w:snapToGrid w:val="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5C8C514">
      <w:pPr>
        <w:pStyle w:val="132"/>
        <w:snapToGrid w:val="0"/>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100FFD3">
      <w:pPr>
        <w:pStyle w:val="132"/>
        <w:snapToGrid w:val="0"/>
        <w:spacing w:before="0"/>
        <w:ind w:firstLine="643"/>
        <w:rPr>
          <w:rFonts w:ascii="宋体" w:hAnsi="宋体" w:cs="宋体"/>
          <w:b/>
          <w:sz w:val="32"/>
          <w:highlight w:val="none"/>
        </w:rPr>
      </w:pPr>
    </w:p>
    <w:p w14:paraId="33A7DEA5">
      <w:pPr>
        <w:pStyle w:val="132"/>
        <w:snapToGrid w:val="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0B095D0D">
      <w:pPr>
        <w:pStyle w:val="559"/>
        <w:snapToGrid w:val="0"/>
        <w:spacing w:before="0" w:line="360" w:lineRule="auto"/>
        <w:ind w:left="0" w:firstLine="482" w:firstLineChars="200"/>
        <w:contextualSpacing/>
        <w:rPr>
          <w:rFonts w:ascii="宋体" w:hAnsi="宋体" w:cs="宋体"/>
          <w:sz w:val="24"/>
          <w:highlight w:val="none"/>
        </w:rPr>
      </w:pPr>
      <w:r>
        <w:rPr>
          <w:rFonts w:hint="eastAsia" w:ascii="宋体" w:hAnsi="宋体" w:eastAsia="宋体" w:cs="宋体"/>
          <w:b/>
          <w:kern w:val="2"/>
          <w:sz w:val="24"/>
          <w:szCs w:val="24"/>
          <w:highlight w:val="none"/>
          <w:lang w:val="en-US" w:eastAsia="zh-CN" w:bidi="ar-SA"/>
        </w:rPr>
        <w:t>18.开标</w:t>
      </w:r>
      <w:r>
        <w:rPr>
          <w:rFonts w:hint="eastAsia" w:ascii="宋体" w:hAnsi="宋体" w:cs="宋体"/>
          <w:sz w:val="24"/>
          <w:highlight w:val="none"/>
        </w:rPr>
        <w:t xml:space="preserve"> </w:t>
      </w:r>
    </w:p>
    <w:p w14:paraId="405F0BEE">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3FBDA8B">
      <w:pPr>
        <w:pStyle w:val="559"/>
        <w:snapToGrid w:val="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A6E1328">
      <w:pPr>
        <w:pStyle w:val="559"/>
        <w:snapToGrid w:val="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4C36B7A">
      <w:pPr>
        <w:widowControl/>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szCs w:val="20"/>
          <w:highlight w:val="none"/>
        </w:rPr>
        <w:t>19.资格审查</w:t>
      </w:r>
    </w:p>
    <w:p w14:paraId="638CCE6A">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21BAB5CE">
      <w:pPr>
        <w:pStyle w:val="132"/>
        <w:snapToGrid w:val="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9D75293">
      <w:pPr>
        <w:pStyle w:val="132"/>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3F933B41">
      <w:pPr>
        <w:pStyle w:val="132"/>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24946FB">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20.信用信息查询</w:t>
      </w:r>
    </w:p>
    <w:p w14:paraId="145D3AC1">
      <w:pPr>
        <w:pStyle w:val="132"/>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9BD9D84">
      <w:pPr>
        <w:pStyle w:val="132"/>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7E21C8B">
      <w:pPr>
        <w:pStyle w:val="132"/>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D02084">
      <w:pPr>
        <w:pStyle w:val="132"/>
        <w:snapToGrid w:val="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8F10E9A">
      <w:pPr>
        <w:pStyle w:val="132"/>
        <w:snapToGrid w:val="0"/>
        <w:spacing w:before="0"/>
        <w:ind w:firstLine="0" w:firstLineChars="0"/>
        <w:rPr>
          <w:rFonts w:ascii="宋体" w:hAnsi="宋体" w:cs="宋体"/>
          <w:kern w:val="0"/>
          <w:szCs w:val="24"/>
          <w:highlight w:val="none"/>
        </w:rPr>
      </w:pPr>
    </w:p>
    <w:p w14:paraId="60C422D3">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7786397A">
      <w:pPr>
        <w:snapToGrid w:val="0"/>
        <w:spacing w:line="360" w:lineRule="auto"/>
        <w:ind w:firstLine="482" w:firstLineChars="200"/>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1BC55F8E">
      <w:pPr>
        <w:snapToGrid w:val="0"/>
        <w:spacing w:line="360" w:lineRule="auto"/>
        <w:rPr>
          <w:rFonts w:ascii="宋体" w:hAnsi="宋体" w:cs="宋体"/>
          <w:b/>
          <w:sz w:val="24"/>
          <w:highlight w:val="none"/>
        </w:rPr>
      </w:pPr>
    </w:p>
    <w:p w14:paraId="12969CF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A053B18">
      <w:pPr>
        <w:pStyle w:val="26"/>
        <w:snapToGrid w:val="0"/>
        <w:spacing w:line="360" w:lineRule="auto"/>
        <w:ind w:left="479" w:leftChars="228" w:firstLine="0" w:firstLineChars="0"/>
        <w:rPr>
          <w:rFonts w:cs="宋体"/>
          <w:b/>
          <w:highlight w:val="none"/>
        </w:rPr>
      </w:pPr>
      <w:r>
        <w:rPr>
          <w:rFonts w:hint="eastAsia" w:cs="宋体"/>
          <w:b/>
          <w:highlight w:val="none"/>
        </w:rPr>
        <w:t>22.确定中标供应商</w:t>
      </w:r>
    </w:p>
    <w:p w14:paraId="2611A6E9">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D172163">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23.中标通知与中标结果公告</w:t>
      </w:r>
    </w:p>
    <w:p w14:paraId="2246003F">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32AB1B70">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4C7C147E">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5EF50DF">
      <w:pPr>
        <w:pStyle w:val="132"/>
        <w:snapToGrid w:val="0"/>
        <w:spacing w:before="0"/>
        <w:ind w:firstLine="480"/>
        <w:rPr>
          <w:highlight w:val="none"/>
        </w:rPr>
      </w:pPr>
      <w:r>
        <w:rPr>
          <w:rFonts w:hint="eastAsia" w:ascii="宋体" w:hAnsi="宋体" w:cs="宋体"/>
          <w:bCs/>
          <w:szCs w:val="24"/>
          <w:highlight w:val="none"/>
        </w:rPr>
        <w:t>23.4由于中标、成交供应商原因导致重新采购的，应当承担支付代理费和专家评审费等费用在内的赔偿责任。</w:t>
      </w:r>
    </w:p>
    <w:p w14:paraId="66C9EC4C">
      <w:pPr>
        <w:snapToGrid w:val="0"/>
        <w:spacing w:line="360" w:lineRule="auto"/>
        <w:rPr>
          <w:rFonts w:ascii="宋体" w:hAnsi="宋体" w:cs="宋体"/>
          <w:b/>
          <w:sz w:val="24"/>
          <w:highlight w:val="none"/>
        </w:rPr>
      </w:pPr>
    </w:p>
    <w:p w14:paraId="1719ED54">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0D61CC1">
      <w:pPr>
        <w:pStyle w:val="26"/>
        <w:snapToGrid w:val="0"/>
        <w:spacing w:line="360" w:lineRule="auto"/>
        <w:ind w:left="479" w:leftChars="228" w:firstLine="0" w:firstLineChars="0"/>
        <w:rPr>
          <w:rFonts w:cs="宋体"/>
          <w:b/>
          <w:highlight w:val="none"/>
        </w:rPr>
      </w:pPr>
      <w:r>
        <w:rPr>
          <w:rFonts w:hint="eastAsia" w:cs="宋体"/>
          <w:bCs/>
          <w:highlight w:val="none"/>
        </w:rPr>
        <w:t>24.合</w:t>
      </w:r>
      <w:r>
        <w:rPr>
          <w:rFonts w:hint="eastAsia" w:cs="宋体"/>
          <w:highlight w:val="none"/>
        </w:rPr>
        <w:t>同主要条款详见第五部分拟签订的合同文本。</w:t>
      </w:r>
    </w:p>
    <w:p w14:paraId="5AA30CCE">
      <w:pPr>
        <w:pStyle w:val="26"/>
        <w:snapToGrid w:val="0"/>
        <w:spacing w:line="360" w:lineRule="auto"/>
        <w:ind w:left="479" w:leftChars="228" w:firstLine="0" w:firstLineChars="0"/>
        <w:rPr>
          <w:rFonts w:cs="宋体"/>
          <w:b/>
          <w:highlight w:val="none"/>
        </w:rPr>
      </w:pPr>
      <w:r>
        <w:rPr>
          <w:rFonts w:hint="eastAsia" w:cs="宋体"/>
          <w:b/>
          <w:highlight w:val="none"/>
        </w:rPr>
        <w:t>25.合同的签订</w:t>
      </w:r>
    </w:p>
    <w:p w14:paraId="4FF527BF">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062AE4">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49B22BD">
      <w:pPr>
        <w:pStyle w:val="132"/>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184317F">
      <w:pPr>
        <w:pStyle w:val="132"/>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670DC9C7">
      <w:pPr>
        <w:pStyle w:val="132"/>
        <w:snapToGrid w:val="0"/>
        <w:spacing w:before="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76004A45">
      <w:pPr>
        <w:pStyle w:val="26"/>
        <w:snapToGrid w:val="0"/>
        <w:spacing w:line="360" w:lineRule="auto"/>
        <w:ind w:left="479" w:leftChars="228" w:firstLine="0" w:firstLineChars="0"/>
        <w:rPr>
          <w:rFonts w:cs="宋体"/>
          <w:b/>
          <w:highlight w:val="none"/>
        </w:rPr>
      </w:pPr>
      <w:r>
        <w:rPr>
          <w:rFonts w:hint="eastAsia" w:cs="宋体"/>
          <w:b/>
          <w:highlight w:val="none"/>
        </w:rPr>
        <w:t>26.履约保证金</w:t>
      </w:r>
    </w:p>
    <w:p w14:paraId="75698000">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3004D7A0">
      <w:pPr>
        <w:pStyle w:val="6"/>
        <w:adjustRightInd w:val="0"/>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rPr>
        <w:t>95763</w:t>
      </w:r>
      <w:r>
        <w:rPr>
          <w:rFonts w:hint="eastAsia" w:ascii="宋体" w:hAnsi="宋体" w:eastAsia="宋体" w:cs="宋体"/>
          <w:b w:val="0"/>
          <w:bCs w:val="0"/>
          <w:snapToGrid w:val="0"/>
          <w:kern w:val="28"/>
          <w:sz w:val="24"/>
          <w:highlight w:val="none"/>
        </w:rPr>
        <w:t>。</w:t>
      </w:r>
    </w:p>
    <w:p w14:paraId="472CFDDF">
      <w:pPr>
        <w:pStyle w:val="6"/>
        <w:adjustRightInd w:val="0"/>
        <w:snapToGrid w:val="0"/>
        <w:ind w:left="0" w:firstLine="482" w:firstLineChars="200"/>
        <w:rPr>
          <w:highlight w:val="none"/>
        </w:rPr>
      </w:pPr>
      <w:r>
        <w:rPr>
          <w:rFonts w:ascii="宋体" w:hAnsi="宋体" w:eastAsia="宋体"/>
          <w:sz w:val="24"/>
          <w:highlight w:val="none"/>
          <w:lang w:val="en-US"/>
        </w:rPr>
        <w:t>27.预付款</w:t>
      </w:r>
    </w:p>
    <w:p w14:paraId="78C149DF">
      <w:pPr>
        <w:snapToGrid w:val="0"/>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5B3B1B22">
      <w:pPr>
        <w:snapToGrid w:val="0"/>
        <w:spacing w:line="360" w:lineRule="auto"/>
        <w:ind w:firstLine="3357" w:firstLineChars="1045"/>
        <w:rPr>
          <w:rFonts w:ascii="宋体" w:hAnsi="宋体" w:cs="宋体"/>
          <w:b/>
          <w:sz w:val="32"/>
          <w:highlight w:val="none"/>
        </w:rPr>
      </w:pPr>
    </w:p>
    <w:p w14:paraId="1AB333C9">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C83A484">
      <w:pPr>
        <w:pStyle w:val="132"/>
        <w:snapToGrid w:val="0"/>
        <w:spacing w:before="0"/>
        <w:ind w:firstLine="482"/>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66DEC9BB">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C2500EC">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3608326C">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1790BE1">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56FAD56">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642B52E5">
      <w:pPr>
        <w:pStyle w:val="132"/>
        <w:snapToGrid w:val="0"/>
        <w:spacing w:before="0"/>
        <w:ind w:firstLine="48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F2001C4">
      <w:pPr>
        <w:tabs>
          <w:tab w:val="left" w:pos="0"/>
        </w:tabs>
        <w:snapToGrid w:val="0"/>
        <w:spacing w:line="360" w:lineRule="auto"/>
        <w:ind w:firstLine="480"/>
        <w:rPr>
          <w:rFonts w:ascii="宋体" w:hAnsi="宋体" w:cs="宋体"/>
          <w:sz w:val="24"/>
          <w:highlight w:val="none"/>
        </w:rPr>
      </w:pPr>
    </w:p>
    <w:p w14:paraId="6DB0B3B6">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773E312">
      <w:pPr>
        <w:pStyle w:val="26"/>
        <w:snapToGrid w:val="0"/>
        <w:spacing w:line="360" w:lineRule="auto"/>
        <w:ind w:firstLine="482"/>
        <w:rPr>
          <w:rFonts w:cs="宋体"/>
          <w:b/>
          <w:highlight w:val="none"/>
        </w:rPr>
      </w:pPr>
      <w:r>
        <w:rPr>
          <w:rFonts w:hint="eastAsia" w:cs="宋体"/>
          <w:b/>
          <w:highlight w:val="none"/>
        </w:rPr>
        <w:t>30.验收</w:t>
      </w:r>
    </w:p>
    <w:p w14:paraId="40DEB7E3">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F4DF5B">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14020F8C">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B43764">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AE94D5">
      <w:pPr>
        <w:pStyle w:val="6"/>
        <w:adjustRightInd w:val="0"/>
        <w:snapToGrid w:val="0"/>
        <w:ind w:left="0"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3B6A512">
      <w:pPr>
        <w:pStyle w:val="81"/>
        <w:rPr>
          <w:highlight w:val="none"/>
        </w:rPr>
      </w:pPr>
    </w:p>
    <w:bookmarkEnd w:id="13"/>
    <w:p w14:paraId="345B30DB">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5" w:h="16838"/>
          <w:pgMar w:top="680" w:right="1417" w:bottom="471" w:left="1417" w:header="850" w:footer="992" w:gutter="0"/>
          <w:pgNumType w:fmt="decimal" w:start="1"/>
          <w:cols w:space="0" w:num="1"/>
          <w:rtlGutter w:val="0"/>
          <w:docGrid w:linePitch="312" w:charSpace="0"/>
        </w:sectPr>
      </w:pPr>
      <w:bookmarkStart w:id="15" w:name="_Hlt74714665"/>
      <w:bookmarkEnd w:id="15"/>
      <w:bookmarkStart w:id="16" w:name="_Hlt75236101"/>
      <w:bookmarkEnd w:id="16"/>
      <w:bookmarkStart w:id="17" w:name="_Hlt74730295"/>
      <w:bookmarkEnd w:id="17"/>
      <w:bookmarkStart w:id="18" w:name="_Hlt68072990"/>
      <w:bookmarkEnd w:id="18"/>
      <w:bookmarkStart w:id="19" w:name="_Hlt68403820"/>
      <w:bookmarkEnd w:id="19"/>
      <w:bookmarkStart w:id="20" w:name="_Hlt68072998"/>
      <w:bookmarkEnd w:id="20"/>
      <w:bookmarkStart w:id="21" w:name="_Hlt74729768"/>
      <w:bookmarkEnd w:id="21"/>
      <w:bookmarkStart w:id="22" w:name="_Hlt75236290"/>
      <w:bookmarkEnd w:id="22"/>
      <w:bookmarkStart w:id="23" w:name="_Hlt68057669"/>
      <w:bookmarkEnd w:id="23"/>
      <w:bookmarkStart w:id="24" w:name="_Hlt75236011"/>
      <w:bookmarkEnd w:id="24"/>
      <w:bookmarkStart w:id="25" w:name="_Hlt74707468"/>
      <w:bookmarkEnd w:id="25"/>
      <w:bookmarkStart w:id="26" w:name="_Hlt68073093"/>
      <w:bookmarkEnd w:id="26"/>
    </w:p>
    <w:bookmarkEnd w:id="11"/>
    <w:bookmarkEnd w:id="12"/>
    <w:p w14:paraId="06F83BB0">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666C4DA1">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4C792EB6">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(一）本项目确定1家中标供应商，为杭州西湖博物馆总馆提供保安服务。</w:t>
      </w:r>
    </w:p>
    <w:p w14:paraId="384DDD4E">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(二）本项目服务性质为杭州市西湖景区，博物馆、纪念馆、文保单位，是属于国家一级博物馆，全国、省、市文物重点保护单位和本市反恐怖袭击防范重点单位及消防安全重点单位。</w:t>
      </w:r>
    </w:p>
    <w:p w14:paraId="16F6E1E7">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(三）本项目地点: 采购人办公地点位于南山路89号，下辖三大馆区，共计十一处场馆，区域分布西湖景区、上城区、拱墅区。</w:t>
      </w:r>
    </w:p>
    <w:p w14:paraId="513FC0D7">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（四）本次采购</w:t>
      </w:r>
      <w:r>
        <w:rPr>
          <w:rFonts w:hint="eastAsia" w:ascii="宋体" w:hAnsi="宋体" w:eastAsia="宋体" w:cs="宋体"/>
          <w:bCs/>
          <w:sz w:val="24"/>
          <w:szCs w:val="24"/>
          <w:highlight w:val="none"/>
        </w:rPr>
        <w:t>服务范围及</w:t>
      </w:r>
      <w:r>
        <w:rPr>
          <w:rFonts w:hint="eastAsia" w:ascii="宋体" w:hAnsi="宋体" w:cs="宋体"/>
          <w:bCs/>
          <w:sz w:val="24"/>
          <w:szCs w:val="24"/>
          <w:highlight w:val="none"/>
          <w:lang w:eastAsia="zh-CN"/>
        </w:rPr>
        <w:t>服务时间</w:t>
      </w:r>
      <w:r>
        <w:rPr>
          <w:rFonts w:hint="eastAsia" w:ascii="宋体" w:hAnsi="宋体" w:eastAsia="宋体" w:cs="宋体"/>
          <w:bCs/>
          <w:sz w:val="24"/>
          <w:szCs w:val="24"/>
          <w:highlight w:val="none"/>
        </w:rPr>
        <w:t>要求：日常门岗登记，数据统计、执勤、24小时治安巡查、文物保护（含移动和不可移动文物）、博物馆出入口安检、护林守土、安全防范、安检设施操作及维护、反恐、消防（含微型消防站、消防巡查、消控值班）、水体、视频监控管理、车辆停放管理，以及项目周边社会治安状况的联防联治等</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每日需</w:t>
      </w:r>
      <w:r>
        <w:rPr>
          <w:rFonts w:hint="eastAsia" w:ascii="宋体" w:hAnsi="宋体" w:eastAsia="宋体" w:cs="宋体"/>
          <w:sz w:val="24"/>
          <w:szCs w:val="24"/>
          <w:highlight w:val="none"/>
          <w:lang w:eastAsia="zh-CN"/>
        </w:rPr>
        <w:t>安保服务</w:t>
      </w:r>
      <w:r>
        <w:rPr>
          <w:rFonts w:hint="eastAsia" w:ascii="宋体" w:hAnsi="宋体" w:cs="宋体"/>
          <w:sz w:val="24"/>
          <w:szCs w:val="24"/>
          <w:highlight w:val="none"/>
          <w:lang w:eastAsia="zh-CN"/>
        </w:rPr>
        <w:t>总时长为（</w:t>
      </w: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小时。</w:t>
      </w:r>
    </w:p>
    <w:p w14:paraId="4F9EC0C5">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二、总体要求</w:t>
      </w:r>
    </w:p>
    <w:p w14:paraId="6589EF18">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(一）从业人员要求：</w:t>
      </w:r>
    </w:p>
    <w:p w14:paraId="03475322">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1、从业人员须18</w:t>
      </w:r>
      <w:r>
        <w:rPr>
          <w:rFonts w:hint="eastAsia" w:ascii="宋体" w:hAnsi="宋体" w:eastAsia="宋体" w:cs="宋体"/>
          <w:sz w:val="24"/>
          <w:szCs w:val="24"/>
          <w:highlight w:val="none"/>
          <w:lang w:eastAsia="zh-CN"/>
        </w:rPr>
        <w:t>周</w:t>
      </w:r>
      <w:r>
        <w:rPr>
          <w:rFonts w:hint="eastAsia" w:ascii="宋体" w:hAnsi="宋体" w:eastAsia="宋体" w:cs="宋体"/>
          <w:sz w:val="24"/>
          <w:szCs w:val="24"/>
          <w:highlight w:val="none"/>
        </w:rPr>
        <w:t>岁以上，</w:t>
      </w:r>
      <w:r>
        <w:rPr>
          <w:rFonts w:hint="eastAsia" w:ascii="宋体" w:hAnsi="宋体" w:eastAsia="宋体" w:cs="宋体"/>
          <w:sz w:val="24"/>
          <w:szCs w:val="24"/>
          <w:highlight w:val="none"/>
          <w:lang w:eastAsia="zh-CN"/>
        </w:rPr>
        <w:t>其中</w:t>
      </w:r>
      <w:r>
        <w:rPr>
          <w:rFonts w:hint="eastAsia" w:ascii="宋体" w:hAnsi="宋体" w:eastAsia="宋体" w:cs="宋体"/>
          <w:sz w:val="24"/>
          <w:szCs w:val="24"/>
          <w:highlight w:val="none"/>
        </w:rPr>
        <w:t>男性60</w:t>
      </w:r>
      <w:r>
        <w:rPr>
          <w:rFonts w:hint="eastAsia" w:ascii="宋体" w:hAnsi="宋体" w:eastAsia="宋体" w:cs="宋体"/>
          <w:sz w:val="24"/>
          <w:szCs w:val="24"/>
          <w:highlight w:val="none"/>
          <w:lang w:eastAsia="zh-CN"/>
        </w:rPr>
        <w:t>周</w:t>
      </w:r>
      <w:r>
        <w:rPr>
          <w:rFonts w:hint="eastAsia" w:ascii="宋体" w:hAnsi="宋体" w:eastAsia="宋体" w:cs="宋体"/>
          <w:sz w:val="24"/>
          <w:szCs w:val="24"/>
          <w:highlight w:val="none"/>
        </w:rPr>
        <w:t>岁以下，女性50</w:t>
      </w:r>
      <w:r>
        <w:rPr>
          <w:rFonts w:hint="eastAsia" w:ascii="宋体" w:hAnsi="宋体" w:eastAsia="宋体" w:cs="宋体"/>
          <w:sz w:val="24"/>
          <w:szCs w:val="24"/>
          <w:highlight w:val="none"/>
          <w:lang w:eastAsia="zh-CN"/>
        </w:rPr>
        <w:t>周</w:t>
      </w:r>
      <w:r>
        <w:rPr>
          <w:rFonts w:hint="eastAsia" w:ascii="宋体" w:hAnsi="宋体" w:eastAsia="宋体" w:cs="宋体"/>
          <w:sz w:val="24"/>
          <w:szCs w:val="24"/>
          <w:highlight w:val="none"/>
        </w:rPr>
        <w:t>岁以下，身体健康，投标时列出人员年龄结构。采购人按实际需要，要求中标人派驻（驻场）人员，其中项目管理总负责人1人，持有保安管理技师2级证书，年龄在</w:t>
      </w: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周岁以下，具有多年文博单位安保队伍管理经验，受采购人的直接领导（党员优先）；管理人员（项目管理总负责除外）不少于</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人，持有保安管理技师2级证书。</w:t>
      </w:r>
    </w:p>
    <w:p w14:paraId="3719E564">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2、拟投入人员中持有《建（构）筑物消防员职业资格证》的人员不少于</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人；安检设施岗位保安员需持证上岗（安检仪操作相关证件）。对不符合岗位要求的人员，中标人须根据采购人的要求及时更换。对不称职的保安员，采购人有权要求中标人限期更换。</w:t>
      </w:r>
    </w:p>
    <w:p w14:paraId="61F0E219">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3、中标人须成立三支应急处置队伍</w:t>
      </w:r>
      <w:r>
        <w:rPr>
          <w:rFonts w:hint="eastAsia" w:ascii="宋体" w:hAnsi="宋体" w:eastAsia="宋体" w:cs="宋体"/>
          <w:sz w:val="24"/>
          <w:szCs w:val="24"/>
          <w:highlight w:val="none"/>
          <w:lang w:eastAsia="zh-CN"/>
        </w:rPr>
        <w:t>，其中总馆</w:t>
      </w:r>
      <w:r>
        <w:rPr>
          <w:rFonts w:hint="eastAsia" w:ascii="宋体" w:hAnsi="宋体" w:eastAsia="宋体" w:cs="宋体"/>
          <w:sz w:val="24"/>
          <w:szCs w:val="24"/>
          <w:highlight w:val="none"/>
          <w:lang w:val="en-US" w:eastAsia="zh-CN"/>
        </w:rPr>
        <w:t>10人、名人馆6人、官窑8人</w:t>
      </w:r>
      <w:r>
        <w:rPr>
          <w:rFonts w:hint="eastAsia" w:ascii="宋体" w:hAnsi="宋体" w:eastAsia="宋体" w:cs="宋体"/>
          <w:sz w:val="24"/>
          <w:szCs w:val="24"/>
          <w:highlight w:val="none"/>
        </w:rPr>
        <w:t>，主要负责处置三大馆区的三防、森林防火、反恐防暴等突发事件问题，保障服务区域的正常运作和安全稳定。应急处置队伍具体要求:队伍要24小时备勤，必须配备一名队长，并接受博物馆、属地派出所统一调配。</w:t>
      </w:r>
    </w:p>
    <w:p w14:paraId="54E78A2E">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(二)工作经验、业绩及相关制度要求：</w:t>
      </w:r>
    </w:p>
    <w:p w14:paraId="7CB82ED1">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须有大型群众性活动临时保卫工作经验及相关业绩，中标人应针对本项目建立保安服务方案和符合本单位各场馆现场实际的详细勤务实施方案（包括《重大节假日和重要活动工作方案》、《森林防火应急预案》、《反恐防暴应急预案》等）以及组织架构、人员录用、管理年度计划等内容的规章制度。</w:t>
      </w:r>
    </w:p>
    <w:p w14:paraId="0F025B74">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(三)日常管理要求：</w:t>
      </w:r>
    </w:p>
    <w:p w14:paraId="40C9E554">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在使用单位的日常管理工作接受采购人领导，采购人对中标人派出的保安员有直接指挥权。采购人对中标人派出的保安员岗位设置具有决定权，并直接参与对重要岗位的设置、管理以及其他重要事项的管理决策。中标人对重要岗位的设置、人员安排调度须报采购人相关管理人的同意。</w:t>
      </w:r>
    </w:p>
    <w:p w14:paraId="61C5D5F4">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人在日常管理中要建立交接班、请（休）假等登记等制度，采购人有权查阅记录。如因保安员的休（请）假、撤换或辞退造成保安人数的空缺，中标供应商应及时补充，如不及时补充，采购人将按中标综合单价比例（即=合同总价÷365天÷</w:t>
      </w:r>
      <w:r>
        <w:rPr>
          <w:rFonts w:hint="eastAsia" w:ascii="宋体" w:hAnsi="宋体" w:cs="宋体"/>
          <w:sz w:val="24"/>
          <w:szCs w:val="24"/>
          <w:highlight w:val="none"/>
          <w:lang w:val="en-US" w:eastAsia="zh-CN"/>
        </w:rPr>
        <w:t>103</w:t>
      </w:r>
      <w:r>
        <w:rPr>
          <w:rFonts w:hint="eastAsia" w:ascii="宋体" w:hAnsi="宋体" w:eastAsia="宋体" w:cs="宋体"/>
          <w:sz w:val="24"/>
          <w:szCs w:val="24"/>
          <w:highlight w:val="none"/>
        </w:rPr>
        <w:t>）扣减服务费。</w:t>
      </w:r>
    </w:p>
    <w:p w14:paraId="416D3B2D">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购人有权提出更换不符合使用要求、对采购人产生不良影响或损害采购人利益的保安员。采购人提出更换要求并与中标人协商同意后，中标人应在3个工作日内予以更换，如不及时更换，采购人将按每天每人1000元人民币的标准扣减服务费，如对采购人造成经济损失或社会影响的，相应责任由中标人承担。</w:t>
      </w:r>
    </w:p>
    <w:p w14:paraId="55048ADA">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中标人需对服务区域的重点部位的安全、秩序等，实行全天24小时安全保卫值岗;做好防火、防盗、防汛、防抢、反恐防暴及协助处理突发事件等安全防范工作;中标人具有随时增派保安员的应急机动能力，与公安机关建立反恐联防联动机制，在发生突发事件时，能够按照属地公安机关制定的工作预案及时进行响应。</w:t>
      </w:r>
    </w:p>
    <w:p w14:paraId="752420A0">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重大节假日(元旦、春节、清明、端午节、五一劳动节、中秋、国庆)、重大活动、三防应急、处理特殊事件和紧急、突发事故时，中标人应根据采购人的需求，调配足够的人力和物资，完成防火、防盗、反恐防暴、治安、防灾害事故、疫情防控等安全防范工作。</w:t>
      </w:r>
    </w:p>
    <w:p w14:paraId="0DCE75C7">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（四）教育培训要求：</w:t>
      </w:r>
    </w:p>
    <w:p w14:paraId="4AEFE2CB">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1、在服务期内，中标人必须做好保安员安全教育、业务培训，按照相关规定须掌握消防、灭火等基本的安全技能知识。</w:t>
      </w:r>
    </w:p>
    <w:p w14:paraId="762450B8">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2、中标人派驻的保安员必须熟悉西湖景区、博物馆、纪念馆</w:t>
      </w:r>
      <w:r>
        <w:rPr>
          <w:rFonts w:hint="eastAsia" w:ascii="宋体" w:hAnsi="宋体" w:eastAsia="宋体" w:cs="宋体"/>
          <w:sz w:val="24"/>
          <w:szCs w:val="24"/>
          <w:highlight w:val="none"/>
          <w:lang w:eastAsia="zh-CN"/>
        </w:rPr>
        <w:t>、文保单位</w:t>
      </w:r>
      <w:r>
        <w:rPr>
          <w:rFonts w:hint="eastAsia" w:ascii="宋体" w:hAnsi="宋体" w:eastAsia="宋体" w:cs="宋体"/>
          <w:sz w:val="24"/>
          <w:szCs w:val="24"/>
          <w:highlight w:val="none"/>
        </w:rPr>
        <w:t>的相关管理要求，负责文物安全的保安员在聘用之前需接受文物保护业务知识的培训，经培训并得到采购人认可后方可上岗。</w:t>
      </w:r>
    </w:p>
    <w:p w14:paraId="6E1F2530">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trike/>
          <w:sz w:val="24"/>
          <w:szCs w:val="24"/>
          <w:highlight w:val="none"/>
        </w:rPr>
      </w:pPr>
      <w:r>
        <w:rPr>
          <w:rFonts w:hint="eastAsia" w:ascii="宋体" w:hAnsi="宋体" w:eastAsia="宋体" w:cs="宋体"/>
          <w:sz w:val="24"/>
          <w:szCs w:val="24"/>
          <w:highlight w:val="none"/>
        </w:rPr>
        <w:t>3、中标人可提前与采购人协商培训事宜，并接受采购单位相关管理人员监督、检查。</w:t>
      </w:r>
    </w:p>
    <w:p w14:paraId="17ED4D58">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（五）商务要求：</w:t>
      </w:r>
    </w:p>
    <w:p w14:paraId="1309CAC4">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1、中标供应商应按照《中华人民共和国劳动法》的相关规定发放工资，服务人员工资不得低于杭州市企业职工最低工资标准（工资不含按国家规定供应商必须支付的社会保险及其他应付费用)。</w:t>
      </w:r>
    </w:p>
    <w:p w14:paraId="24506CE4">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2、中标供应商应按照《中华人民共和国社会保险法》的相关规定，支付国家规定必须购买的社会保险费用（基本养老保险、基本医疗保险、工伤保险、失业保险和生育保险）。</w:t>
      </w:r>
    </w:p>
    <w:p w14:paraId="5555A815">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三、中标人责任义务</w:t>
      </w:r>
    </w:p>
    <w:p w14:paraId="169DE84C">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(一）中标人与保安员签订</w:t>
      </w:r>
      <w:r>
        <w:rPr>
          <w:rFonts w:hint="eastAsia" w:ascii="宋体" w:hAnsi="宋体" w:cs="宋体"/>
          <w:sz w:val="24"/>
          <w:szCs w:val="24"/>
          <w:highlight w:val="none"/>
          <w:lang w:eastAsia="zh-CN"/>
        </w:rPr>
        <w:t>劳动</w:t>
      </w:r>
      <w:r>
        <w:rPr>
          <w:rFonts w:hint="eastAsia" w:ascii="宋体" w:hAnsi="宋体" w:eastAsia="宋体" w:cs="宋体"/>
          <w:sz w:val="24"/>
          <w:szCs w:val="24"/>
          <w:highlight w:val="none"/>
        </w:rPr>
        <w:t>合同时，必须采用浙江省/杭州市人力资源和社会保障厅印制的浙江省/杭州市职工劳动合同版本。</w:t>
      </w:r>
    </w:p>
    <w:p w14:paraId="0524806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中标人供应商必须严格按照国家、浙江省、杭州市的相关劳动法规和保险条例，为保安员提供完善的劳动权益保障，落实安全措施。若在服务范围内，发生劳动争议或生病、人身事故以及意外死亡等情况的，由中标人承担全部责任，采购人不承担任何责任，如对采购人造成经济损失或社会影响的，由中标人承担相应责任。</w:t>
      </w:r>
    </w:p>
    <w:p w14:paraId="44EF297A">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(三)中标人须为在岗保安员配备统一服装、执勤装备和保安管理条例中规定的其他装备；采购人不提供员工宿舍，保安员的食宿及交通工具由中标人自行解决。</w:t>
      </w:r>
    </w:p>
    <w:p w14:paraId="79DD4310">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（四）中标人不得转包或私自分包项目内容。若因实际工作需要，须经采购人书面同意后，可部分分包。</w:t>
      </w:r>
    </w:p>
    <w:p w14:paraId="0C2850D7">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四、合同期限</w:t>
      </w:r>
    </w:p>
    <w:p w14:paraId="695BF7DC">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采购合同期限</w:t>
      </w:r>
      <w:r>
        <w:rPr>
          <w:rFonts w:hint="eastAsia" w:ascii="宋体" w:hAnsi="宋体" w:eastAsia="宋体" w:cs="宋体"/>
          <w:bCs/>
          <w:sz w:val="24"/>
          <w:szCs w:val="24"/>
          <w:highlight w:val="none"/>
        </w:rPr>
        <w:t>12个月（计划：202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年9月8日—202</w:t>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rPr>
        <w:t>年9月7日），具体以合同约定为准。如本轮合同期满，因下一轮招标工作未完成，</w:t>
      </w:r>
      <w:r>
        <w:rPr>
          <w:rFonts w:hint="eastAsia" w:ascii="宋体" w:hAnsi="宋体" w:eastAsia="宋体" w:cs="宋体"/>
          <w:sz w:val="24"/>
          <w:szCs w:val="24"/>
          <w:highlight w:val="none"/>
          <w:lang w:eastAsia="zh-CN"/>
        </w:rPr>
        <w:t>在</w:t>
      </w:r>
      <w:r>
        <w:rPr>
          <w:rFonts w:hint="eastAsia" w:ascii="宋体" w:hAnsi="宋体" w:eastAsia="宋体" w:cs="宋体"/>
          <w:bCs/>
          <w:sz w:val="24"/>
          <w:szCs w:val="24"/>
          <w:highlight w:val="none"/>
        </w:rPr>
        <w:t>不改变合同其他条款的前提下，</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可以与中标供应商协商签订补充合同，但所有补充合同的采购金额不得超过原合同采购金额的10%。</w:t>
      </w:r>
    </w:p>
    <w:p w14:paraId="1FA02C52">
      <w:pPr>
        <w:numPr>
          <w:ilvl w:val="0"/>
          <w:numId w:val="1"/>
        </w:numPr>
        <w:snapToGrid w:val="0"/>
        <w:spacing w:line="360" w:lineRule="auto"/>
        <w:ind w:firstLine="482" w:firstLineChars="200"/>
        <w:jc w:val="left"/>
        <w:rPr>
          <w:rFonts w:hint="eastAsia" w:ascii="宋体" w:hAnsi="宋体" w:cs="仿宋"/>
          <w:b/>
          <w:sz w:val="24"/>
          <w:highlight w:val="none"/>
        </w:rPr>
      </w:pPr>
      <w:r>
        <w:rPr>
          <w:rFonts w:hint="eastAsia" w:ascii="宋体" w:hAnsi="宋体" w:cs="仿宋"/>
          <w:b/>
          <w:sz w:val="24"/>
          <w:highlight w:val="none"/>
        </w:rPr>
        <w:t>合同款项支付</w:t>
      </w:r>
    </w:p>
    <w:p w14:paraId="7F12B06F">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在合同生效以及具备实施条件后</w:t>
      </w:r>
      <w:r>
        <w:rPr>
          <w:rFonts w:hint="default" w:ascii="宋体" w:hAnsi="宋体" w:eastAsia="宋体" w:cs="宋体"/>
          <w:sz w:val="24"/>
          <w:szCs w:val="24"/>
          <w:highlight w:val="none"/>
          <w:lang w:val="en-US" w:eastAsia="zh-CN"/>
        </w:rPr>
        <w:t>15</w:t>
      </w:r>
      <w:r>
        <w:rPr>
          <w:rFonts w:hint="eastAsia" w:ascii="宋体" w:hAnsi="宋体" w:eastAsia="宋体" w:cs="宋体"/>
          <w:sz w:val="24"/>
          <w:szCs w:val="24"/>
          <w:highlight w:val="none"/>
          <w:lang w:val="en-US" w:eastAsia="zh-CN"/>
        </w:rPr>
        <w:t>日内支付合同金额的40%作为预付款。</w:t>
      </w:r>
    </w:p>
    <w:p w14:paraId="61092436">
      <w:pPr>
        <w:snapToGrid w:val="0"/>
        <w:spacing w:line="360" w:lineRule="auto"/>
        <w:ind w:firstLine="480"/>
        <w:jc w:val="left"/>
        <w:rPr>
          <w:rFonts w:hint="eastAsia" w:ascii="宋体" w:hAnsi="宋体" w:cs="仿宋"/>
          <w:bCs/>
          <w:sz w:val="24"/>
          <w:highlight w:val="none"/>
        </w:rPr>
      </w:pPr>
      <w:r>
        <w:rPr>
          <w:rFonts w:hint="eastAsia" w:ascii="宋体" w:hAnsi="宋体" w:cs="仿宋"/>
          <w:bCs/>
          <w:sz w:val="24"/>
          <w:highlight w:val="none"/>
        </w:rPr>
        <w:t>2.年度服务费分四次等额支付（扣除应扣款项后进行支付），第一次应支付的费用与预付款相抵，如有应扣款项的，在第二次支付时一并扣回。</w:t>
      </w:r>
    </w:p>
    <w:p w14:paraId="4B2A49D1">
      <w:pPr>
        <w:snapToGrid w:val="0"/>
        <w:spacing w:line="360" w:lineRule="auto"/>
        <w:ind w:firstLine="480"/>
        <w:jc w:val="left"/>
        <w:rPr>
          <w:rFonts w:ascii="宋体" w:hAnsi="宋体" w:cs="仿宋"/>
          <w:bCs/>
          <w:sz w:val="24"/>
          <w:highlight w:val="none"/>
        </w:rPr>
      </w:pPr>
      <w:r>
        <w:rPr>
          <w:rFonts w:hint="eastAsia" w:ascii="宋体" w:hAnsi="宋体" w:cs="仿宋"/>
          <w:bCs/>
          <w:sz w:val="24"/>
          <w:highlight w:val="none"/>
        </w:rPr>
        <w:t>3.每次支付时，承包供应商应向采购人提供财务要求的相应资料，采购人不承担因承包供应商的资料不全或未提供资料导致的延迟支付或未付服务费的相关责任。</w:t>
      </w:r>
    </w:p>
    <w:p w14:paraId="0FE26DDC">
      <w:pPr>
        <w:snapToGrid w:val="0"/>
        <w:spacing w:line="360" w:lineRule="auto"/>
        <w:ind w:firstLine="480"/>
        <w:jc w:val="left"/>
        <w:rPr>
          <w:rFonts w:hint="eastAsia" w:ascii="宋体" w:hAnsi="宋体" w:cs="仿宋"/>
          <w:b/>
          <w:sz w:val="24"/>
          <w:highlight w:val="none"/>
        </w:rPr>
      </w:pPr>
      <w:r>
        <w:rPr>
          <w:rFonts w:hint="eastAsia" w:ascii="宋体" w:hAnsi="宋体" w:cs="仿宋"/>
          <w:b/>
          <w:sz w:val="24"/>
          <w:highlight w:val="none"/>
        </w:rPr>
        <w:t>六、考核内容</w:t>
      </w:r>
    </w:p>
    <w:p w14:paraId="35DB9B7F">
      <w:pPr>
        <w:snapToGrid w:val="0"/>
        <w:spacing w:line="360" w:lineRule="auto"/>
        <w:ind w:firstLine="480"/>
        <w:jc w:val="left"/>
        <w:rPr>
          <w:rFonts w:ascii="宋体" w:hAnsi="宋体" w:cs="仿宋"/>
          <w:bCs/>
          <w:sz w:val="24"/>
          <w:highlight w:val="none"/>
        </w:rPr>
      </w:pPr>
      <w:r>
        <w:rPr>
          <w:rFonts w:hint="eastAsia" w:ascii="宋体" w:hAnsi="宋体" w:cs="仿宋"/>
          <w:bCs/>
          <w:sz w:val="24"/>
          <w:highlight w:val="none"/>
        </w:rPr>
        <w:t>采购人将对承包供应商每月进行考核，考核情况作为服务费支付的依据。</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3600"/>
        <w:gridCol w:w="2840"/>
        <w:gridCol w:w="1272"/>
        <w:gridCol w:w="1048"/>
      </w:tblGrid>
      <w:tr w14:paraId="2793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B0E79CF">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杭州西湖博物馆总馆安保服务项目考核表</w:t>
            </w:r>
          </w:p>
        </w:tc>
      </w:tr>
      <w:tr w14:paraId="6F2E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pct"/>
            <w:gridSpan w:val="2"/>
            <w:tcBorders>
              <w:top w:val="single" w:color="auto" w:sz="4" w:space="0"/>
              <w:left w:val="single" w:color="auto" w:sz="4" w:space="0"/>
              <w:bottom w:val="single" w:color="auto" w:sz="4" w:space="0"/>
              <w:right w:val="single" w:color="auto" w:sz="4" w:space="0"/>
            </w:tcBorders>
            <w:noWrap w:val="0"/>
            <w:vAlign w:val="center"/>
          </w:tcPr>
          <w:p w14:paraId="58137ECB">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考核月份：  月</w:t>
            </w:r>
          </w:p>
        </w:tc>
        <w:tc>
          <w:tcPr>
            <w:tcW w:w="2777" w:type="pct"/>
            <w:gridSpan w:val="3"/>
            <w:tcBorders>
              <w:top w:val="single" w:color="auto" w:sz="4" w:space="0"/>
              <w:left w:val="single" w:color="auto" w:sz="4" w:space="0"/>
              <w:bottom w:val="single" w:color="auto" w:sz="4" w:space="0"/>
              <w:right w:val="single" w:color="auto" w:sz="4" w:space="0"/>
            </w:tcBorders>
            <w:noWrap w:val="0"/>
            <w:vAlign w:val="center"/>
          </w:tcPr>
          <w:p w14:paraId="32558405">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填表时期：     年     月     日</w:t>
            </w:r>
          </w:p>
        </w:tc>
      </w:tr>
      <w:tr w14:paraId="09B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5DA85F15">
            <w:pPr>
              <w:widowControl/>
              <w:overflowPunct w:val="0"/>
              <w:autoSpaceDE w:val="0"/>
              <w:autoSpaceDN w:val="0"/>
              <w:spacing w:line="360" w:lineRule="auto"/>
              <w:textAlignment w:val="baseline"/>
              <w:rPr>
                <w:rFonts w:ascii="宋体" w:hAnsi="宋体" w:cs="宋体"/>
                <w:kern w:val="0"/>
                <w:szCs w:val="21"/>
                <w:highlight w:val="none"/>
              </w:rPr>
            </w:pPr>
            <w:r>
              <w:rPr>
                <w:rFonts w:hint="eastAsia" w:ascii="宋体" w:hAnsi="宋体" w:cs="宋体"/>
                <w:kern w:val="0"/>
                <w:szCs w:val="21"/>
                <w:highlight w:val="none"/>
              </w:rPr>
              <w:t>序号</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04D33AE7">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扣分项内容</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2A845D0D">
            <w:pPr>
              <w:widowControl/>
              <w:overflowPunct w:val="0"/>
              <w:autoSpaceDE w:val="0"/>
              <w:autoSpaceDN w:val="0"/>
              <w:jc w:val="center"/>
              <w:textAlignment w:val="baseline"/>
              <w:rPr>
                <w:rFonts w:ascii="宋体" w:hAnsi="宋体" w:cs="宋体"/>
                <w:kern w:val="0"/>
                <w:szCs w:val="21"/>
                <w:highlight w:val="none"/>
              </w:rPr>
            </w:pPr>
            <w:r>
              <w:rPr>
                <w:rFonts w:hint="eastAsia" w:ascii="宋体" w:hAnsi="宋体" w:cs="宋体"/>
                <w:kern w:val="0"/>
                <w:szCs w:val="21"/>
                <w:highlight w:val="none"/>
              </w:rPr>
              <w:t>每发生一次对应扣除分值</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4B6C0048">
            <w:pPr>
              <w:widowControl/>
              <w:overflowPunct w:val="0"/>
              <w:autoSpaceDE w:val="0"/>
              <w:autoSpaceDN w:val="0"/>
              <w:jc w:val="center"/>
              <w:textAlignment w:val="baseline"/>
              <w:rPr>
                <w:rFonts w:ascii="宋体" w:hAnsi="宋体" w:cs="宋体"/>
                <w:kern w:val="0"/>
                <w:szCs w:val="21"/>
                <w:highlight w:val="none"/>
              </w:rPr>
            </w:pPr>
            <w:r>
              <w:rPr>
                <w:rFonts w:hint="eastAsia" w:ascii="宋体" w:hAnsi="宋体" w:cs="宋体"/>
                <w:kern w:val="0"/>
                <w:szCs w:val="21"/>
                <w:highlight w:val="none"/>
              </w:rPr>
              <w:t>当月扣分</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0D3633C1">
            <w:pPr>
              <w:widowControl/>
              <w:overflowPunct w:val="0"/>
              <w:autoSpaceDE w:val="0"/>
              <w:autoSpaceDN w:val="0"/>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备注</w:t>
            </w:r>
          </w:p>
        </w:tc>
      </w:tr>
      <w:tr w14:paraId="3E94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01289EEA">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1</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7332A6EE">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不按规定时间上下班，每迟到、早退</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5E395933">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2</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2AC7E62">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731D0F6D">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2CE9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5501A14C">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2</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1376DCA7">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无故出现旷工情况或在岗位上睡觉</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239C4481">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4</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F780F1E">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1E2935B8">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0E0B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1F014B66">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3</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5DE91372">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上班时不按照规定着装，佩戴标牌</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3B2F742B">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1</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50F09F27">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E5EF73C">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5A22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84" w:type="pct"/>
            <w:tcBorders>
              <w:top w:val="single" w:color="auto" w:sz="4" w:space="0"/>
              <w:left w:val="single" w:color="auto" w:sz="4" w:space="0"/>
              <w:bottom w:val="single" w:color="auto" w:sz="4" w:space="0"/>
              <w:right w:val="single" w:color="auto" w:sz="4" w:space="0"/>
            </w:tcBorders>
            <w:noWrap w:val="0"/>
            <w:vAlign w:val="center"/>
          </w:tcPr>
          <w:p w14:paraId="294F68E0">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4</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38FD5102">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在工作时间内看书、报、杂志，手机,玩游戏或做与工作无关的事，在岗位上吃零食，抽烟</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6BCBAF2B">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1</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52D4852">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33150B4">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045A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4D0A2718">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5</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09FDA6EC">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非在岗时间，无故游动到其他岗位</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777BAF5E">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4</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DAE011D">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0382A4F">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058E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579265D5">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6</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4C3822D0">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门岗值班员未严格履行外来人员探访、车辆登记、制度和人员物品出入管理制度，防汛抗台应急方案、突发性疾病防控制度</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02762B76">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1</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AE48C1E">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D78C749">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6330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01B1959F">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7</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23D9057F">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工作时间饮酒上岗或工作时间赌博或进行任何有关赌博的游戏</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1B4A3A94">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5</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2BE9B157">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7502CB68">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6449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0DB9CAB8">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8</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0D608E64">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门岗执勤与来访对象接触，未使用礼貌用语引起纠纷的</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2E9A3EDC">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1</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280DBE9A">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58C7943E">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0DB4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0E45D4B7">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9</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3EB5D4A4">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在岗期间未对岗位范围内异常情况及时进行汇报且记录的</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53EA3C30">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2</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CACCB4F">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835FD42">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54BD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70F4198B">
            <w:pPr>
              <w:widowControl/>
              <w:overflowPunct w:val="0"/>
              <w:autoSpaceDE w:val="0"/>
              <w:autoSpaceDN w:val="0"/>
              <w:spacing w:line="360" w:lineRule="auto"/>
              <w:textAlignment w:val="baseline"/>
              <w:rPr>
                <w:rFonts w:ascii="宋体" w:hAnsi="宋体" w:cs="宋体"/>
                <w:kern w:val="0"/>
                <w:szCs w:val="21"/>
                <w:highlight w:val="none"/>
              </w:rPr>
            </w:pPr>
            <w:r>
              <w:rPr>
                <w:rFonts w:hint="eastAsia" w:ascii="宋体" w:hAnsi="宋体" w:cs="宋体"/>
                <w:kern w:val="0"/>
                <w:szCs w:val="21"/>
                <w:highlight w:val="none"/>
              </w:rPr>
              <w:t>10</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5E8E9EB2">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未按照规范操作说明致使采购人场地、设备损毁的</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0A1783C7">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2</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45A2B8DF">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18A10EA">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4B9D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14:paraId="1E08AA02">
            <w:pPr>
              <w:widowControl/>
              <w:overflowPunct w:val="0"/>
              <w:autoSpaceDE w:val="0"/>
              <w:autoSpaceDN w:val="0"/>
              <w:spacing w:line="360" w:lineRule="auto"/>
              <w:textAlignment w:val="baseline"/>
              <w:rPr>
                <w:rFonts w:ascii="宋体" w:hAnsi="宋体" w:cs="宋体"/>
                <w:kern w:val="0"/>
                <w:szCs w:val="21"/>
                <w:highlight w:val="none"/>
              </w:rPr>
            </w:pPr>
            <w:r>
              <w:rPr>
                <w:rFonts w:hint="eastAsia" w:ascii="宋体" w:hAnsi="宋体" w:cs="宋体"/>
                <w:kern w:val="0"/>
                <w:szCs w:val="21"/>
                <w:highlight w:val="none"/>
              </w:rPr>
              <w:t>11</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01A3FE35">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被各级效能建设办、行风检查单位通报、抄告的</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3CCCA036">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5</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6FD15506">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8743407">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754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4" w:type="pct"/>
            <w:tcBorders>
              <w:top w:val="single" w:color="auto" w:sz="4" w:space="0"/>
              <w:left w:val="single" w:color="auto" w:sz="4" w:space="0"/>
              <w:bottom w:val="single" w:color="auto" w:sz="4" w:space="0"/>
              <w:right w:val="single" w:color="auto" w:sz="4" w:space="0"/>
            </w:tcBorders>
            <w:noWrap w:val="0"/>
            <w:vAlign w:val="center"/>
          </w:tcPr>
          <w:p w14:paraId="13AB52F5">
            <w:pPr>
              <w:widowControl/>
              <w:overflowPunct w:val="0"/>
              <w:autoSpaceDE w:val="0"/>
              <w:autoSpaceDN w:val="0"/>
              <w:spacing w:line="360" w:lineRule="auto"/>
              <w:textAlignment w:val="baseline"/>
              <w:rPr>
                <w:rFonts w:ascii="宋体" w:hAnsi="宋体" w:cs="宋体"/>
                <w:kern w:val="0"/>
                <w:szCs w:val="21"/>
                <w:highlight w:val="none"/>
              </w:rPr>
            </w:pPr>
            <w:r>
              <w:rPr>
                <w:rFonts w:hint="eastAsia" w:ascii="宋体" w:hAnsi="宋体" w:cs="宋体"/>
                <w:kern w:val="0"/>
                <w:szCs w:val="21"/>
                <w:highlight w:val="none"/>
              </w:rPr>
              <w:t>12</w:t>
            </w:r>
          </w:p>
        </w:tc>
        <w:tc>
          <w:tcPr>
            <w:tcW w:w="1937" w:type="pct"/>
            <w:tcBorders>
              <w:top w:val="single" w:color="auto" w:sz="4" w:space="0"/>
              <w:left w:val="single" w:color="auto" w:sz="4" w:space="0"/>
              <w:bottom w:val="single" w:color="auto" w:sz="4" w:space="0"/>
              <w:right w:val="single" w:color="auto" w:sz="4" w:space="0"/>
            </w:tcBorders>
            <w:noWrap w:val="0"/>
            <w:vAlign w:val="center"/>
          </w:tcPr>
          <w:p w14:paraId="42112134">
            <w:pPr>
              <w:widowControl/>
              <w:overflowPunct w:val="0"/>
              <w:autoSpaceDE w:val="0"/>
              <w:autoSpaceDN w:val="0"/>
              <w:spacing w:line="312" w:lineRule="auto"/>
              <w:textAlignment w:val="baseline"/>
              <w:rPr>
                <w:rFonts w:ascii="宋体" w:hAnsi="宋体" w:cs="宋体"/>
                <w:kern w:val="0"/>
                <w:szCs w:val="21"/>
                <w:highlight w:val="none"/>
              </w:rPr>
            </w:pPr>
            <w:r>
              <w:rPr>
                <w:rFonts w:hint="eastAsia" w:ascii="宋体" w:hAnsi="宋体" w:cs="宋体"/>
                <w:kern w:val="0"/>
                <w:szCs w:val="21"/>
                <w:highlight w:val="none"/>
              </w:rPr>
              <w:t>发生失职情况，被游客投诉或被新闻媒体曝光或其他情况造成较大负面影响的</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6FE85BD2">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10</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851B854">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7AC79D1B">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6527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22" w:type="pct"/>
            <w:gridSpan w:val="2"/>
            <w:tcBorders>
              <w:top w:val="single" w:color="auto" w:sz="4" w:space="0"/>
              <w:left w:val="single" w:color="auto" w:sz="4" w:space="0"/>
              <w:bottom w:val="single" w:color="auto" w:sz="4" w:space="0"/>
              <w:right w:val="single" w:color="auto" w:sz="4" w:space="0"/>
            </w:tcBorders>
            <w:noWrap w:val="0"/>
            <w:vAlign w:val="center"/>
          </w:tcPr>
          <w:p w14:paraId="3E3E9BEC">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当月考核得分</w:t>
            </w:r>
          </w:p>
        </w:tc>
        <w:tc>
          <w:tcPr>
            <w:tcW w:w="2777" w:type="pct"/>
            <w:gridSpan w:val="3"/>
            <w:tcBorders>
              <w:top w:val="single" w:color="auto" w:sz="4" w:space="0"/>
              <w:left w:val="single" w:color="auto" w:sz="4" w:space="0"/>
              <w:bottom w:val="single" w:color="auto" w:sz="4" w:space="0"/>
              <w:right w:val="single" w:color="auto" w:sz="4" w:space="0"/>
            </w:tcBorders>
            <w:noWrap w:val="0"/>
            <w:vAlign w:val="center"/>
          </w:tcPr>
          <w:p w14:paraId="4EC6F6E4">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4B1F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222" w:type="pct"/>
            <w:gridSpan w:val="2"/>
            <w:tcBorders>
              <w:top w:val="single" w:color="auto" w:sz="4" w:space="0"/>
              <w:left w:val="single" w:color="auto" w:sz="4" w:space="0"/>
              <w:bottom w:val="single" w:color="auto" w:sz="4" w:space="0"/>
              <w:right w:val="single" w:color="auto" w:sz="4" w:space="0"/>
            </w:tcBorders>
            <w:noWrap w:val="0"/>
            <w:vAlign w:val="center"/>
          </w:tcPr>
          <w:p w14:paraId="5FBE5F03">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当月扣款情况</w:t>
            </w:r>
          </w:p>
        </w:tc>
        <w:tc>
          <w:tcPr>
            <w:tcW w:w="2777" w:type="pct"/>
            <w:gridSpan w:val="3"/>
            <w:tcBorders>
              <w:top w:val="single" w:color="auto" w:sz="4" w:space="0"/>
              <w:left w:val="single" w:color="auto" w:sz="4" w:space="0"/>
              <w:bottom w:val="single" w:color="auto" w:sz="4" w:space="0"/>
              <w:right w:val="single" w:color="auto" w:sz="4" w:space="0"/>
            </w:tcBorders>
            <w:noWrap w:val="0"/>
            <w:vAlign w:val="center"/>
          </w:tcPr>
          <w:p w14:paraId="19C0A7A1">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2FF4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22" w:type="pct"/>
            <w:gridSpan w:val="2"/>
            <w:tcBorders>
              <w:top w:val="single" w:color="auto" w:sz="4" w:space="0"/>
              <w:left w:val="single" w:color="auto" w:sz="4" w:space="0"/>
              <w:bottom w:val="single" w:color="auto" w:sz="4" w:space="0"/>
              <w:right w:val="single" w:color="auto" w:sz="4" w:space="0"/>
            </w:tcBorders>
            <w:noWrap w:val="0"/>
            <w:vAlign w:val="center"/>
          </w:tcPr>
          <w:p w14:paraId="2B3D6DBC">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r>
              <w:rPr>
                <w:rFonts w:hint="eastAsia" w:ascii="宋体" w:hAnsi="宋体" w:cs="宋体"/>
                <w:kern w:val="0"/>
                <w:szCs w:val="21"/>
                <w:highlight w:val="none"/>
              </w:rPr>
              <w:t>考核人员签字</w:t>
            </w:r>
          </w:p>
        </w:tc>
        <w:tc>
          <w:tcPr>
            <w:tcW w:w="2777" w:type="pct"/>
            <w:gridSpan w:val="3"/>
            <w:tcBorders>
              <w:top w:val="single" w:color="auto" w:sz="4" w:space="0"/>
              <w:left w:val="single" w:color="auto" w:sz="4" w:space="0"/>
              <w:bottom w:val="single" w:color="auto" w:sz="4" w:space="0"/>
              <w:right w:val="single" w:color="auto" w:sz="4" w:space="0"/>
            </w:tcBorders>
            <w:noWrap w:val="0"/>
            <w:vAlign w:val="center"/>
          </w:tcPr>
          <w:p w14:paraId="7830BD76">
            <w:pPr>
              <w:widowControl/>
              <w:overflowPunct w:val="0"/>
              <w:autoSpaceDE w:val="0"/>
              <w:autoSpaceDN w:val="0"/>
              <w:spacing w:line="360" w:lineRule="auto"/>
              <w:ind w:firstLine="178" w:firstLineChars="85"/>
              <w:jc w:val="center"/>
              <w:textAlignment w:val="baseline"/>
              <w:rPr>
                <w:rFonts w:ascii="宋体" w:hAnsi="宋体" w:cs="宋体"/>
                <w:kern w:val="0"/>
                <w:szCs w:val="21"/>
                <w:highlight w:val="none"/>
              </w:rPr>
            </w:pPr>
          </w:p>
        </w:tc>
      </w:tr>
      <w:tr w14:paraId="4431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9553918">
            <w:pPr>
              <w:widowControl/>
              <w:overflowPunct w:val="0"/>
              <w:autoSpaceDE w:val="0"/>
              <w:autoSpaceDN w:val="0"/>
              <w:spacing w:line="360" w:lineRule="auto"/>
              <w:ind w:firstLine="178" w:firstLineChars="85"/>
              <w:jc w:val="left"/>
              <w:textAlignment w:val="baseline"/>
              <w:rPr>
                <w:rFonts w:ascii="宋体" w:hAnsi="宋体" w:cs="宋体"/>
                <w:kern w:val="0"/>
                <w:szCs w:val="21"/>
                <w:highlight w:val="none"/>
              </w:rPr>
            </w:pPr>
            <w:r>
              <w:rPr>
                <w:rFonts w:hint="eastAsia" w:ascii="宋体" w:hAnsi="宋体" w:cs="宋体"/>
                <w:kern w:val="0"/>
                <w:szCs w:val="21"/>
                <w:highlight w:val="none"/>
              </w:rPr>
              <w:t>备注：本考核本法以月为考核周期，采用百分制计分方式，每月1日初始计分为100分，采购人根据逐条考核事项及对应扣分对供应商（人员）进行计分。每月得分9</w:t>
            </w:r>
            <w:r>
              <w:rPr>
                <w:rFonts w:ascii="宋体" w:hAnsi="宋体" w:cs="宋体"/>
                <w:kern w:val="0"/>
                <w:szCs w:val="21"/>
                <w:highlight w:val="none"/>
              </w:rPr>
              <w:t>5</w:t>
            </w:r>
            <w:r>
              <w:rPr>
                <w:rFonts w:hint="eastAsia" w:ascii="宋体" w:hAnsi="宋体" w:cs="宋体"/>
                <w:kern w:val="0"/>
                <w:szCs w:val="21"/>
                <w:highlight w:val="none"/>
              </w:rPr>
              <w:t>分（含）以上，不与扣款。9</w:t>
            </w:r>
            <w:r>
              <w:rPr>
                <w:rFonts w:ascii="宋体" w:hAnsi="宋体" w:cs="宋体"/>
                <w:kern w:val="0"/>
                <w:szCs w:val="21"/>
                <w:highlight w:val="none"/>
              </w:rPr>
              <w:t>5</w:t>
            </w:r>
            <w:r>
              <w:rPr>
                <w:rFonts w:hint="eastAsia" w:ascii="宋体" w:hAnsi="宋体" w:cs="宋体"/>
                <w:kern w:val="0"/>
                <w:szCs w:val="21"/>
                <w:highlight w:val="none"/>
              </w:rPr>
              <w:t>分以下，供应商每被扣1分，采购人在供应商服务费中扣除500元作违约金且与其他违约处罚措施分别计算。供应商连续三个月考核结果低于90分的，供应商有权单方面终止合同。</w:t>
            </w:r>
          </w:p>
        </w:tc>
      </w:tr>
    </w:tbl>
    <w:p w14:paraId="72F7F38D">
      <w:pPr>
        <w:spacing w:line="360" w:lineRule="auto"/>
        <w:jc w:val="center"/>
        <w:outlineLvl w:val="0"/>
        <w:rPr>
          <w:rFonts w:hint="eastAsia" w:ascii="宋体" w:hAnsi="宋体" w:cs="宋体"/>
          <w:b/>
          <w:sz w:val="36"/>
          <w:szCs w:val="36"/>
          <w:highlight w:val="none"/>
        </w:rPr>
      </w:pPr>
    </w:p>
    <w:p w14:paraId="7449A963">
      <w:pPr>
        <w:spacing w:line="360" w:lineRule="auto"/>
        <w:jc w:val="center"/>
        <w:outlineLvl w:val="0"/>
        <w:rPr>
          <w:rFonts w:hint="eastAsia" w:ascii="宋体" w:hAnsi="宋体" w:cs="宋体"/>
          <w:b/>
          <w:sz w:val="36"/>
          <w:szCs w:val="36"/>
          <w:highlight w:val="none"/>
        </w:rPr>
      </w:pPr>
    </w:p>
    <w:p w14:paraId="2F6AAF70">
      <w:pPr>
        <w:spacing w:line="360" w:lineRule="auto"/>
        <w:jc w:val="center"/>
        <w:outlineLvl w:val="0"/>
        <w:rPr>
          <w:rFonts w:hint="eastAsia" w:ascii="宋体" w:hAnsi="宋体" w:cs="宋体"/>
          <w:b/>
          <w:sz w:val="36"/>
          <w:szCs w:val="36"/>
          <w:highlight w:val="none"/>
        </w:rPr>
      </w:pPr>
    </w:p>
    <w:p w14:paraId="5BDF4A5F">
      <w:pPr>
        <w:spacing w:line="360" w:lineRule="auto"/>
        <w:jc w:val="center"/>
        <w:outlineLvl w:val="0"/>
        <w:rPr>
          <w:rFonts w:hint="eastAsia" w:ascii="宋体" w:hAnsi="宋体" w:cs="宋体"/>
          <w:b/>
          <w:sz w:val="36"/>
          <w:szCs w:val="36"/>
          <w:highlight w:val="none"/>
        </w:rPr>
      </w:pPr>
    </w:p>
    <w:p w14:paraId="743B47D9">
      <w:pPr>
        <w:spacing w:line="360" w:lineRule="auto"/>
        <w:jc w:val="center"/>
        <w:outlineLvl w:val="0"/>
        <w:rPr>
          <w:rFonts w:hint="eastAsia" w:ascii="宋体" w:hAnsi="宋体" w:cs="宋体"/>
          <w:b/>
          <w:sz w:val="36"/>
          <w:szCs w:val="36"/>
          <w:highlight w:val="none"/>
        </w:rPr>
      </w:pPr>
    </w:p>
    <w:p w14:paraId="22E0D2D4">
      <w:pPr>
        <w:spacing w:line="360" w:lineRule="auto"/>
        <w:jc w:val="center"/>
        <w:outlineLvl w:val="0"/>
        <w:rPr>
          <w:rFonts w:hint="eastAsia" w:ascii="宋体" w:hAnsi="宋体" w:cs="宋体"/>
          <w:b/>
          <w:sz w:val="36"/>
          <w:szCs w:val="36"/>
          <w:highlight w:val="none"/>
        </w:rPr>
      </w:pPr>
    </w:p>
    <w:p w14:paraId="1C3F6887">
      <w:pPr>
        <w:spacing w:line="360" w:lineRule="auto"/>
        <w:jc w:val="center"/>
        <w:outlineLvl w:val="0"/>
        <w:rPr>
          <w:rFonts w:hint="eastAsia" w:ascii="宋体" w:hAnsi="宋体" w:cs="宋体"/>
          <w:b/>
          <w:sz w:val="36"/>
          <w:szCs w:val="36"/>
          <w:highlight w:val="none"/>
        </w:rPr>
      </w:pPr>
    </w:p>
    <w:p w14:paraId="774A8E3A">
      <w:pPr>
        <w:spacing w:line="360" w:lineRule="auto"/>
        <w:jc w:val="center"/>
        <w:outlineLvl w:val="0"/>
        <w:rPr>
          <w:rFonts w:hint="eastAsia" w:ascii="宋体" w:hAnsi="宋体" w:cs="宋体"/>
          <w:b/>
          <w:sz w:val="36"/>
          <w:szCs w:val="36"/>
          <w:highlight w:val="none"/>
        </w:rPr>
      </w:pPr>
    </w:p>
    <w:p w14:paraId="145F1031">
      <w:pPr>
        <w:spacing w:line="360" w:lineRule="auto"/>
        <w:jc w:val="center"/>
        <w:outlineLvl w:val="0"/>
        <w:rPr>
          <w:rFonts w:hint="eastAsia" w:ascii="宋体" w:hAnsi="宋体" w:cs="宋体"/>
          <w:b/>
          <w:sz w:val="36"/>
          <w:szCs w:val="36"/>
          <w:highlight w:val="none"/>
        </w:rPr>
      </w:pPr>
    </w:p>
    <w:p w14:paraId="016A655B">
      <w:pPr>
        <w:spacing w:line="360" w:lineRule="auto"/>
        <w:jc w:val="center"/>
        <w:outlineLvl w:val="0"/>
        <w:rPr>
          <w:rFonts w:hint="eastAsia" w:ascii="宋体" w:hAnsi="宋体" w:cs="宋体"/>
          <w:b/>
          <w:sz w:val="36"/>
          <w:szCs w:val="36"/>
          <w:highlight w:val="none"/>
        </w:rPr>
      </w:pPr>
    </w:p>
    <w:p w14:paraId="4C77349A">
      <w:pPr>
        <w:spacing w:line="360" w:lineRule="auto"/>
        <w:jc w:val="center"/>
        <w:outlineLvl w:val="0"/>
        <w:rPr>
          <w:rFonts w:hint="eastAsia" w:ascii="宋体" w:hAnsi="宋体" w:cs="宋体"/>
          <w:b/>
          <w:sz w:val="36"/>
          <w:szCs w:val="36"/>
          <w:highlight w:val="none"/>
        </w:rPr>
      </w:pPr>
    </w:p>
    <w:p w14:paraId="4E16684B">
      <w:pPr>
        <w:spacing w:line="360" w:lineRule="auto"/>
        <w:jc w:val="center"/>
        <w:outlineLvl w:val="0"/>
        <w:rPr>
          <w:rFonts w:hint="eastAsia" w:ascii="宋体" w:hAnsi="宋体" w:cs="宋体"/>
          <w:b/>
          <w:sz w:val="36"/>
          <w:szCs w:val="36"/>
          <w:highlight w:val="none"/>
        </w:rPr>
      </w:pPr>
    </w:p>
    <w:p w14:paraId="41343330">
      <w:pPr>
        <w:spacing w:line="360" w:lineRule="auto"/>
        <w:jc w:val="center"/>
        <w:outlineLvl w:val="0"/>
        <w:rPr>
          <w:rFonts w:hint="eastAsia" w:ascii="宋体" w:hAnsi="宋体" w:cs="宋体"/>
          <w:b/>
          <w:sz w:val="36"/>
          <w:szCs w:val="36"/>
          <w:highlight w:val="none"/>
        </w:rPr>
      </w:pPr>
    </w:p>
    <w:p w14:paraId="70E2255B">
      <w:pPr>
        <w:spacing w:line="360" w:lineRule="auto"/>
        <w:jc w:val="center"/>
        <w:outlineLvl w:val="0"/>
        <w:rPr>
          <w:rFonts w:hint="eastAsia" w:ascii="宋体" w:hAnsi="宋体" w:cs="宋体"/>
          <w:b/>
          <w:sz w:val="36"/>
          <w:szCs w:val="36"/>
          <w:highlight w:val="none"/>
        </w:rPr>
      </w:pPr>
    </w:p>
    <w:p w14:paraId="3744A5EF">
      <w:pPr>
        <w:spacing w:line="360" w:lineRule="auto"/>
        <w:jc w:val="center"/>
        <w:outlineLvl w:val="0"/>
        <w:rPr>
          <w:rFonts w:hint="eastAsia" w:ascii="宋体" w:hAnsi="宋体" w:cs="宋体"/>
          <w:b/>
          <w:sz w:val="36"/>
          <w:szCs w:val="36"/>
          <w:highlight w:val="none"/>
        </w:rPr>
      </w:pPr>
    </w:p>
    <w:p w14:paraId="200C6B57">
      <w:pPr>
        <w:spacing w:line="360" w:lineRule="auto"/>
        <w:jc w:val="center"/>
        <w:outlineLvl w:val="0"/>
        <w:rPr>
          <w:rFonts w:hint="eastAsia" w:ascii="宋体" w:hAnsi="宋体" w:cs="宋体"/>
          <w:b/>
          <w:sz w:val="36"/>
          <w:szCs w:val="36"/>
          <w:highlight w:val="none"/>
        </w:rPr>
      </w:pPr>
    </w:p>
    <w:p w14:paraId="2EF8F820">
      <w:pPr>
        <w:spacing w:line="360" w:lineRule="auto"/>
        <w:jc w:val="center"/>
        <w:outlineLvl w:val="0"/>
        <w:rPr>
          <w:rFonts w:hint="eastAsia" w:ascii="宋体" w:hAnsi="宋体" w:cs="宋体"/>
          <w:b/>
          <w:sz w:val="36"/>
          <w:szCs w:val="36"/>
          <w:highlight w:val="none"/>
        </w:rPr>
      </w:pPr>
    </w:p>
    <w:p w14:paraId="2485D89A">
      <w:pPr>
        <w:spacing w:line="360" w:lineRule="auto"/>
        <w:jc w:val="center"/>
        <w:outlineLvl w:val="0"/>
        <w:rPr>
          <w:rFonts w:hint="eastAsia" w:ascii="宋体" w:hAnsi="宋体" w:cs="宋体"/>
          <w:b/>
          <w:sz w:val="36"/>
          <w:szCs w:val="36"/>
          <w:highlight w:val="none"/>
        </w:rPr>
      </w:pPr>
    </w:p>
    <w:p w14:paraId="6FAF28A2">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2082"/>
      <w:bookmarkEnd w:id="28"/>
      <w:bookmarkStart w:id="29" w:name="_Toc184313300"/>
      <w:bookmarkEnd w:id="29"/>
      <w:bookmarkStart w:id="30" w:name="_Toc184313249"/>
      <w:bookmarkEnd w:id="30"/>
      <w:bookmarkStart w:id="31" w:name="_Toc184313285"/>
      <w:bookmarkEnd w:id="31"/>
      <w:bookmarkStart w:id="32" w:name="_Toc184308103"/>
      <w:bookmarkEnd w:id="32"/>
      <w:bookmarkStart w:id="33" w:name="_Toc184308091"/>
      <w:bookmarkEnd w:id="33"/>
      <w:bookmarkStart w:id="34" w:name="_Toc184312107"/>
      <w:bookmarkEnd w:id="34"/>
      <w:bookmarkStart w:id="35" w:name="_Toc184313257"/>
      <w:bookmarkEnd w:id="35"/>
      <w:bookmarkStart w:id="36" w:name="_Toc184312125"/>
      <w:bookmarkEnd w:id="36"/>
      <w:bookmarkStart w:id="37" w:name="_Toc184308097"/>
      <w:bookmarkEnd w:id="37"/>
      <w:bookmarkStart w:id="38" w:name="_Toc184310273"/>
      <w:bookmarkEnd w:id="38"/>
      <w:bookmarkStart w:id="39" w:name="_Toc184310290"/>
      <w:bookmarkEnd w:id="39"/>
      <w:bookmarkStart w:id="40" w:name="_Toc184314464"/>
      <w:bookmarkEnd w:id="40"/>
      <w:bookmarkStart w:id="41" w:name="_Toc184313275"/>
      <w:bookmarkEnd w:id="41"/>
      <w:bookmarkStart w:id="42" w:name="_Toc184308047"/>
      <w:bookmarkEnd w:id="42"/>
      <w:bookmarkStart w:id="43" w:name="_Toc184310330"/>
      <w:bookmarkEnd w:id="43"/>
      <w:bookmarkStart w:id="44" w:name="_Toc184310314"/>
      <w:bookmarkEnd w:id="44"/>
      <w:bookmarkStart w:id="45" w:name="_Toc184308070"/>
      <w:bookmarkEnd w:id="45"/>
      <w:bookmarkStart w:id="46" w:name="_Toc184308065"/>
      <w:bookmarkEnd w:id="46"/>
      <w:bookmarkStart w:id="47" w:name="_Toc184308043"/>
      <w:bookmarkEnd w:id="47"/>
      <w:bookmarkStart w:id="48" w:name="_Toc184314475"/>
      <w:bookmarkEnd w:id="48"/>
      <w:bookmarkStart w:id="49" w:name="_Toc184314429"/>
      <w:bookmarkEnd w:id="49"/>
      <w:bookmarkStart w:id="50" w:name="_Toc184312111"/>
      <w:bookmarkEnd w:id="50"/>
      <w:bookmarkStart w:id="51" w:name="_Toc184312093"/>
      <w:bookmarkEnd w:id="51"/>
      <w:bookmarkStart w:id="52" w:name="_Toc184312113"/>
      <w:bookmarkEnd w:id="52"/>
      <w:bookmarkStart w:id="53" w:name="_Toc184310284"/>
      <w:bookmarkEnd w:id="53"/>
      <w:bookmarkStart w:id="54" w:name="_Toc184312105"/>
      <w:bookmarkEnd w:id="54"/>
      <w:bookmarkStart w:id="55" w:name="_Toc184313309"/>
      <w:bookmarkEnd w:id="55"/>
      <w:bookmarkStart w:id="56" w:name="_Toc184314443"/>
      <w:bookmarkEnd w:id="56"/>
      <w:bookmarkStart w:id="57" w:name="_Toc184310304"/>
      <w:bookmarkEnd w:id="57"/>
      <w:bookmarkStart w:id="58" w:name="_Toc184314440"/>
      <w:bookmarkEnd w:id="58"/>
      <w:bookmarkStart w:id="59" w:name="_Toc184308063"/>
      <w:bookmarkEnd w:id="59"/>
      <w:bookmarkStart w:id="60" w:name="_Toc184312090"/>
      <w:bookmarkEnd w:id="60"/>
      <w:bookmarkStart w:id="61" w:name="_Toc184308040"/>
      <w:bookmarkEnd w:id="61"/>
      <w:bookmarkStart w:id="62" w:name="_Toc184314420"/>
      <w:bookmarkEnd w:id="62"/>
      <w:bookmarkStart w:id="63" w:name="_Toc184313272"/>
      <w:bookmarkEnd w:id="63"/>
      <w:bookmarkStart w:id="64" w:name="_Toc184314478"/>
      <w:bookmarkEnd w:id="64"/>
      <w:bookmarkStart w:id="65" w:name="_Toc184308106"/>
      <w:bookmarkEnd w:id="65"/>
      <w:bookmarkStart w:id="66" w:name="_Toc184312129"/>
      <w:bookmarkEnd w:id="66"/>
      <w:bookmarkStart w:id="67" w:name="_Toc184312097"/>
      <w:bookmarkEnd w:id="67"/>
      <w:bookmarkStart w:id="68" w:name="_Toc184308072"/>
      <w:bookmarkEnd w:id="68"/>
      <w:bookmarkStart w:id="69" w:name="_Toc184312120"/>
      <w:bookmarkEnd w:id="69"/>
      <w:bookmarkStart w:id="70" w:name="_Toc184310325"/>
      <w:bookmarkEnd w:id="70"/>
      <w:bookmarkStart w:id="71" w:name="_Toc184313262"/>
      <w:bookmarkEnd w:id="71"/>
      <w:bookmarkStart w:id="72" w:name="_Toc184308084"/>
      <w:bookmarkEnd w:id="72"/>
      <w:bookmarkStart w:id="73" w:name="_Toc184313306"/>
      <w:bookmarkEnd w:id="73"/>
      <w:bookmarkStart w:id="74" w:name="_Toc184310300"/>
      <w:bookmarkEnd w:id="74"/>
      <w:bookmarkStart w:id="75" w:name="_Toc184312131"/>
      <w:bookmarkEnd w:id="75"/>
      <w:bookmarkStart w:id="76" w:name="_Toc184314411"/>
      <w:bookmarkEnd w:id="76"/>
      <w:bookmarkStart w:id="77" w:name="_Toc184313295"/>
      <w:bookmarkEnd w:id="77"/>
      <w:bookmarkStart w:id="78" w:name="_Toc184308082"/>
      <w:bookmarkEnd w:id="78"/>
      <w:bookmarkStart w:id="79" w:name="_Toc184308036"/>
      <w:bookmarkEnd w:id="79"/>
      <w:bookmarkStart w:id="80" w:name="_Toc184308073"/>
      <w:bookmarkEnd w:id="80"/>
      <w:bookmarkStart w:id="81" w:name="_Toc184314467"/>
      <w:bookmarkEnd w:id="81"/>
      <w:bookmarkStart w:id="82" w:name="_Toc184308057"/>
      <w:bookmarkEnd w:id="82"/>
      <w:bookmarkStart w:id="83" w:name="_Toc184313297"/>
      <w:bookmarkEnd w:id="83"/>
      <w:bookmarkStart w:id="84" w:name="_Toc184308094"/>
      <w:bookmarkEnd w:id="84"/>
      <w:bookmarkStart w:id="85" w:name="_Toc184313264"/>
      <w:bookmarkEnd w:id="85"/>
      <w:bookmarkStart w:id="86" w:name="_Toc184313273"/>
      <w:bookmarkEnd w:id="86"/>
      <w:bookmarkStart w:id="87" w:name="_Toc184313277"/>
      <w:bookmarkEnd w:id="87"/>
      <w:bookmarkStart w:id="88" w:name="_Toc184314474"/>
      <w:bookmarkEnd w:id="88"/>
      <w:bookmarkStart w:id="89" w:name="_Toc184314482"/>
      <w:bookmarkEnd w:id="89"/>
      <w:bookmarkStart w:id="90" w:name="_Toc184310331"/>
      <w:bookmarkEnd w:id="90"/>
      <w:bookmarkStart w:id="91" w:name="_Toc184310343"/>
      <w:bookmarkEnd w:id="91"/>
      <w:bookmarkStart w:id="92" w:name="_Toc184310283"/>
      <w:bookmarkEnd w:id="92"/>
      <w:bookmarkStart w:id="93" w:name="_Toc184310297"/>
      <w:bookmarkEnd w:id="93"/>
      <w:bookmarkStart w:id="94" w:name="_Toc184312068"/>
      <w:bookmarkEnd w:id="94"/>
      <w:bookmarkStart w:id="95" w:name="_Toc184312123"/>
      <w:bookmarkEnd w:id="95"/>
      <w:bookmarkStart w:id="96" w:name="_Toc184313290"/>
      <w:bookmarkEnd w:id="96"/>
      <w:bookmarkStart w:id="97" w:name="_Toc184312108"/>
      <w:bookmarkEnd w:id="97"/>
      <w:bookmarkStart w:id="98" w:name="_Toc184310277"/>
      <w:bookmarkEnd w:id="98"/>
      <w:bookmarkStart w:id="99" w:name="_Toc184314426"/>
      <w:bookmarkEnd w:id="99"/>
      <w:bookmarkStart w:id="100" w:name="_Toc184308077"/>
      <w:bookmarkEnd w:id="100"/>
      <w:bookmarkStart w:id="101" w:name="_Toc184310294"/>
      <w:bookmarkEnd w:id="101"/>
      <w:bookmarkStart w:id="102" w:name="_Toc184313265"/>
      <w:bookmarkEnd w:id="102"/>
      <w:bookmarkStart w:id="103" w:name="_Toc184308066"/>
      <w:bookmarkEnd w:id="103"/>
      <w:bookmarkStart w:id="104" w:name="_Toc184308038"/>
      <w:bookmarkEnd w:id="104"/>
      <w:bookmarkStart w:id="105" w:name="_Toc184313301"/>
      <w:bookmarkEnd w:id="105"/>
      <w:bookmarkStart w:id="106" w:name="_Toc184313284"/>
      <w:bookmarkEnd w:id="106"/>
      <w:bookmarkStart w:id="107" w:name="_Toc184308083"/>
      <w:bookmarkEnd w:id="107"/>
      <w:bookmarkStart w:id="108" w:name="_Toc184312124"/>
      <w:bookmarkEnd w:id="108"/>
      <w:bookmarkStart w:id="109" w:name="_Toc184312091"/>
      <w:bookmarkEnd w:id="109"/>
      <w:bookmarkStart w:id="110" w:name="_Toc184310312"/>
      <w:bookmarkEnd w:id="110"/>
      <w:bookmarkStart w:id="111" w:name="_Toc184314445"/>
      <w:bookmarkEnd w:id="111"/>
      <w:bookmarkStart w:id="112" w:name="_Toc184312089"/>
      <w:bookmarkEnd w:id="112"/>
      <w:bookmarkStart w:id="113" w:name="_Toc184310279"/>
      <w:bookmarkEnd w:id="113"/>
      <w:bookmarkStart w:id="114" w:name="_Toc184313258"/>
      <w:bookmarkEnd w:id="114"/>
      <w:bookmarkStart w:id="115" w:name="_Toc184313289"/>
      <w:bookmarkEnd w:id="115"/>
      <w:bookmarkStart w:id="116" w:name="_Toc184310310"/>
      <w:bookmarkEnd w:id="116"/>
      <w:bookmarkStart w:id="117" w:name="_Toc184314414"/>
      <w:bookmarkEnd w:id="117"/>
      <w:bookmarkStart w:id="118" w:name="_Toc184312095"/>
      <w:bookmarkEnd w:id="118"/>
      <w:bookmarkStart w:id="119" w:name="_Toc184312073"/>
      <w:bookmarkEnd w:id="119"/>
      <w:bookmarkStart w:id="120" w:name="_Toc184314442"/>
      <w:bookmarkEnd w:id="120"/>
      <w:bookmarkStart w:id="121" w:name="_Toc184313242"/>
      <w:bookmarkEnd w:id="121"/>
      <w:bookmarkStart w:id="122" w:name="_Toc184313254"/>
      <w:bookmarkEnd w:id="122"/>
      <w:bookmarkStart w:id="123" w:name="_Toc184310320"/>
      <w:bookmarkEnd w:id="123"/>
      <w:bookmarkStart w:id="124" w:name="_Toc184312133"/>
      <w:bookmarkEnd w:id="124"/>
      <w:bookmarkStart w:id="125" w:name="_Toc184314457"/>
      <w:bookmarkEnd w:id="125"/>
      <w:bookmarkStart w:id="126" w:name="_Toc184313270"/>
      <w:bookmarkEnd w:id="126"/>
      <w:bookmarkStart w:id="127" w:name="_Toc184308039"/>
      <w:bookmarkEnd w:id="127"/>
      <w:bookmarkStart w:id="128" w:name="_Toc184314425"/>
      <w:bookmarkEnd w:id="128"/>
      <w:bookmarkStart w:id="129" w:name="_Toc184312132"/>
      <w:bookmarkEnd w:id="129"/>
      <w:bookmarkStart w:id="130" w:name="_Toc184308050"/>
      <w:bookmarkEnd w:id="130"/>
      <w:bookmarkStart w:id="131" w:name="_Toc184312115"/>
      <w:bookmarkEnd w:id="131"/>
      <w:bookmarkStart w:id="132" w:name="_Toc184312076"/>
      <w:bookmarkEnd w:id="132"/>
      <w:bookmarkStart w:id="133" w:name="_Toc184313260"/>
      <w:bookmarkEnd w:id="133"/>
      <w:bookmarkStart w:id="134" w:name="_Toc184312086"/>
      <w:bookmarkEnd w:id="134"/>
      <w:bookmarkStart w:id="135" w:name="_Toc184308044"/>
      <w:bookmarkEnd w:id="135"/>
      <w:bookmarkStart w:id="136" w:name="_Toc184312074"/>
      <w:bookmarkEnd w:id="136"/>
      <w:bookmarkStart w:id="137" w:name="_Toc184314424"/>
      <w:bookmarkEnd w:id="137"/>
      <w:bookmarkStart w:id="138" w:name="_Toc184312122"/>
      <w:bookmarkEnd w:id="138"/>
      <w:bookmarkStart w:id="139" w:name="_Toc184313296"/>
      <w:bookmarkEnd w:id="139"/>
      <w:bookmarkStart w:id="140" w:name="_Toc184308037"/>
      <w:bookmarkEnd w:id="140"/>
      <w:bookmarkStart w:id="141" w:name="_Toc184313269"/>
      <w:bookmarkEnd w:id="141"/>
      <w:bookmarkStart w:id="142" w:name="_Toc184310289"/>
      <w:bookmarkEnd w:id="142"/>
      <w:bookmarkStart w:id="143" w:name="_Toc184313278"/>
      <w:bookmarkEnd w:id="143"/>
      <w:bookmarkStart w:id="144" w:name="_Toc184313282"/>
      <w:bookmarkEnd w:id="144"/>
      <w:bookmarkStart w:id="145" w:name="_Toc184310344"/>
      <w:bookmarkEnd w:id="145"/>
      <w:bookmarkStart w:id="146" w:name="_Toc184310293"/>
      <w:bookmarkEnd w:id="146"/>
      <w:bookmarkStart w:id="147" w:name="_Toc184308055"/>
      <w:bookmarkEnd w:id="147"/>
      <w:bookmarkStart w:id="148" w:name="_Toc184310340"/>
      <w:bookmarkEnd w:id="148"/>
      <w:bookmarkStart w:id="149" w:name="_Toc184312128"/>
      <w:bookmarkEnd w:id="149"/>
      <w:bookmarkStart w:id="150" w:name="_Toc184312116"/>
      <w:bookmarkEnd w:id="150"/>
      <w:bookmarkStart w:id="151" w:name="_Toc184314446"/>
      <w:bookmarkEnd w:id="151"/>
      <w:bookmarkStart w:id="152" w:name="_Toc184310335"/>
      <w:bookmarkEnd w:id="152"/>
      <w:bookmarkStart w:id="153" w:name="_Toc184314436"/>
      <w:bookmarkEnd w:id="153"/>
      <w:bookmarkStart w:id="154" w:name="_Toc184312079"/>
      <w:bookmarkEnd w:id="154"/>
      <w:bookmarkStart w:id="155" w:name="_Toc184308041"/>
      <w:bookmarkEnd w:id="155"/>
      <w:bookmarkStart w:id="156" w:name="_Toc184314448"/>
      <w:bookmarkEnd w:id="156"/>
      <w:bookmarkStart w:id="157" w:name="_Toc184314480"/>
      <w:bookmarkEnd w:id="157"/>
      <w:bookmarkStart w:id="158" w:name="_Toc184308059"/>
      <w:bookmarkEnd w:id="158"/>
      <w:bookmarkStart w:id="159" w:name="_Toc184313240"/>
      <w:bookmarkEnd w:id="159"/>
      <w:bookmarkStart w:id="160" w:name="_Toc184314444"/>
      <w:bookmarkEnd w:id="160"/>
      <w:bookmarkStart w:id="161" w:name="_Toc184312080"/>
      <w:bookmarkEnd w:id="161"/>
      <w:bookmarkStart w:id="162" w:name="_Toc184313291"/>
      <w:bookmarkEnd w:id="162"/>
      <w:bookmarkStart w:id="163" w:name="_Toc184312100"/>
      <w:bookmarkEnd w:id="163"/>
      <w:bookmarkStart w:id="164" w:name="_Toc184312103"/>
      <w:bookmarkEnd w:id="164"/>
      <w:bookmarkStart w:id="165" w:name="_Toc184312117"/>
      <w:bookmarkEnd w:id="165"/>
      <w:bookmarkStart w:id="166" w:name="_Toc184314416"/>
      <w:bookmarkEnd w:id="166"/>
      <w:bookmarkStart w:id="167" w:name="_Toc184310311"/>
      <w:bookmarkEnd w:id="167"/>
      <w:bookmarkStart w:id="168" w:name="_Toc184314413"/>
      <w:bookmarkEnd w:id="168"/>
      <w:bookmarkStart w:id="169" w:name="_Toc184310334"/>
      <w:bookmarkEnd w:id="169"/>
      <w:bookmarkStart w:id="170" w:name="_Toc184308062"/>
      <w:bookmarkEnd w:id="170"/>
      <w:bookmarkStart w:id="171" w:name="_Toc184308104"/>
      <w:bookmarkEnd w:id="171"/>
      <w:bookmarkStart w:id="172" w:name="_Toc184313310"/>
      <w:bookmarkEnd w:id="172"/>
      <w:bookmarkStart w:id="173" w:name="_Toc184313243"/>
      <w:bookmarkEnd w:id="173"/>
      <w:bookmarkStart w:id="174" w:name="_Toc184313280"/>
      <w:bookmarkEnd w:id="174"/>
      <w:bookmarkStart w:id="175" w:name="_Toc184314435"/>
      <w:bookmarkEnd w:id="175"/>
      <w:bookmarkStart w:id="176" w:name="_Toc184313238"/>
      <w:bookmarkEnd w:id="176"/>
      <w:bookmarkStart w:id="177" w:name="_Toc184312071"/>
      <w:bookmarkEnd w:id="177"/>
      <w:bookmarkStart w:id="178" w:name="_Toc184310337"/>
      <w:bookmarkEnd w:id="178"/>
      <w:bookmarkStart w:id="179" w:name="_Toc184308107"/>
      <w:bookmarkEnd w:id="179"/>
      <w:bookmarkStart w:id="180" w:name="_Toc184312118"/>
      <w:bookmarkEnd w:id="180"/>
      <w:bookmarkStart w:id="181" w:name="_Toc184310278"/>
      <w:bookmarkEnd w:id="181"/>
      <w:bookmarkStart w:id="182" w:name="_Toc184313271"/>
      <w:bookmarkEnd w:id="182"/>
      <w:bookmarkStart w:id="183" w:name="_Toc184312137"/>
      <w:bookmarkEnd w:id="183"/>
      <w:bookmarkStart w:id="184" w:name="_Toc184314473"/>
      <w:bookmarkEnd w:id="184"/>
      <w:bookmarkStart w:id="185" w:name="_Toc184313241"/>
      <w:bookmarkEnd w:id="185"/>
      <w:bookmarkStart w:id="186" w:name="_Toc184312088"/>
      <w:bookmarkEnd w:id="186"/>
      <w:bookmarkStart w:id="187" w:name="_Toc184308101"/>
      <w:bookmarkEnd w:id="187"/>
      <w:bookmarkStart w:id="188" w:name="_Toc184310323"/>
      <w:bookmarkEnd w:id="188"/>
      <w:bookmarkStart w:id="189" w:name="_Toc184310324"/>
      <w:bookmarkEnd w:id="189"/>
      <w:bookmarkStart w:id="190" w:name="_Toc184312134"/>
      <w:bookmarkEnd w:id="190"/>
      <w:bookmarkStart w:id="191" w:name="_Toc184308089"/>
      <w:bookmarkEnd w:id="191"/>
      <w:bookmarkStart w:id="192" w:name="_Toc184313283"/>
      <w:bookmarkEnd w:id="192"/>
      <w:bookmarkStart w:id="193" w:name="_Toc184312069"/>
      <w:bookmarkEnd w:id="193"/>
      <w:bookmarkStart w:id="194" w:name="_Toc184308100"/>
      <w:bookmarkEnd w:id="194"/>
      <w:bookmarkStart w:id="195" w:name="_Toc184314432"/>
      <w:bookmarkEnd w:id="195"/>
      <w:bookmarkStart w:id="196" w:name="_Toc184314461"/>
      <w:bookmarkEnd w:id="196"/>
      <w:bookmarkStart w:id="197" w:name="_Toc184310303"/>
      <w:bookmarkEnd w:id="197"/>
      <w:bookmarkStart w:id="198" w:name="_Toc184314455"/>
      <w:bookmarkEnd w:id="198"/>
      <w:bookmarkStart w:id="199" w:name="_Toc184308095"/>
      <w:bookmarkEnd w:id="199"/>
      <w:bookmarkStart w:id="200" w:name="_Toc184314456"/>
      <w:bookmarkEnd w:id="200"/>
      <w:bookmarkStart w:id="201" w:name="_Toc184308093"/>
      <w:bookmarkEnd w:id="201"/>
      <w:bookmarkStart w:id="202" w:name="_Toc184308099"/>
      <w:bookmarkEnd w:id="202"/>
      <w:bookmarkStart w:id="203" w:name="_Toc184313247"/>
      <w:bookmarkEnd w:id="203"/>
      <w:bookmarkStart w:id="204" w:name="_Toc184308092"/>
      <w:bookmarkEnd w:id="204"/>
      <w:bookmarkStart w:id="205" w:name="_Toc184312075"/>
      <w:bookmarkEnd w:id="205"/>
      <w:bookmarkStart w:id="206" w:name="_Toc184312106"/>
      <w:bookmarkEnd w:id="206"/>
      <w:bookmarkStart w:id="207" w:name="_Toc184310319"/>
      <w:bookmarkEnd w:id="207"/>
      <w:bookmarkStart w:id="208" w:name="_Toc184313287"/>
      <w:bookmarkEnd w:id="208"/>
      <w:bookmarkStart w:id="209" w:name="_Toc184308088"/>
      <w:bookmarkEnd w:id="209"/>
      <w:bookmarkStart w:id="210" w:name="_Toc184313307"/>
      <w:bookmarkEnd w:id="210"/>
      <w:bookmarkStart w:id="211" w:name="_Toc184314466"/>
      <w:bookmarkEnd w:id="211"/>
      <w:bookmarkStart w:id="212" w:name="_Toc184314469"/>
      <w:bookmarkEnd w:id="212"/>
      <w:bookmarkStart w:id="213" w:name="_Toc184314441"/>
      <w:bookmarkEnd w:id="213"/>
      <w:bookmarkStart w:id="214" w:name="_Toc184308048"/>
      <w:bookmarkEnd w:id="214"/>
      <w:bookmarkStart w:id="215" w:name="_Toc184312139"/>
      <w:bookmarkEnd w:id="215"/>
      <w:bookmarkStart w:id="216" w:name="_Toc184313245"/>
      <w:bookmarkEnd w:id="216"/>
      <w:bookmarkStart w:id="217" w:name="_Toc184314410"/>
      <w:bookmarkEnd w:id="217"/>
      <w:bookmarkStart w:id="218" w:name="_Toc184308076"/>
      <w:bookmarkEnd w:id="218"/>
      <w:bookmarkStart w:id="219" w:name="_Toc184310326"/>
      <w:bookmarkEnd w:id="219"/>
      <w:bookmarkStart w:id="220" w:name="_Toc184308058"/>
      <w:bookmarkEnd w:id="220"/>
      <w:bookmarkStart w:id="221" w:name="_Toc184308052"/>
      <w:bookmarkEnd w:id="221"/>
      <w:bookmarkStart w:id="222" w:name="_Toc184310316"/>
      <w:bookmarkEnd w:id="222"/>
      <w:bookmarkStart w:id="223" w:name="_Toc184310309"/>
      <w:bookmarkEnd w:id="223"/>
      <w:bookmarkStart w:id="224" w:name="_Toc184308046"/>
      <w:bookmarkEnd w:id="224"/>
      <w:bookmarkStart w:id="225" w:name="_Toc184310280"/>
      <w:bookmarkEnd w:id="225"/>
      <w:bookmarkStart w:id="226" w:name="_Toc184314477"/>
      <w:bookmarkEnd w:id="226"/>
      <w:bookmarkStart w:id="227" w:name="_Toc184310275"/>
      <w:bookmarkEnd w:id="227"/>
      <w:bookmarkStart w:id="228" w:name="_Toc184312092"/>
      <w:bookmarkEnd w:id="228"/>
      <w:bookmarkStart w:id="229" w:name="_Toc184313286"/>
      <w:bookmarkEnd w:id="229"/>
      <w:bookmarkStart w:id="230" w:name="_Toc184314465"/>
      <w:bookmarkEnd w:id="230"/>
      <w:bookmarkStart w:id="231" w:name="_Toc184308064"/>
      <w:bookmarkEnd w:id="231"/>
      <w:bookmarkStart w:id="232" w:name="_Toc184313246"/>
      <w:bookmarkEnd w:id="232"/>
      <w:bookmarkStart w:id="233" w:name="_Toc184308042"/>
      <w:bookmarkEnd w:id="233"/>
      <w:bookmarkStart w:id="234" w:name="_Toc184312110"/>
      <w:bookmarkEnd w:id="234"/>
      <w:bookmarkStart w:id="235" w:name="_Toc184314412"/>
      <w:bookmarkEnd w:id="235"/>
      <w:bookmarkStart w:id="236" w:name="_Toc184313293"/>
      <w:bookmarkEnd w:id="236"/>
      <w:bookmarkStart w:id="237" w:name="_Toc184308061"/>
      <w:bookmarkEnd w:id="237"/>
      <w:bookmarkStart w:id="238" w:name="_Toc184314452"/>
      <w:bookmarkEnd w:id="238"/>
      <w:bookmarkStart w:id="239" w:name="_Toc184308078"/>
      <w:bookmarkEnd w:id="239"/>
      <w:bookmarkStart w:id="240" w:name="_Toc184310329"/>
      <w:bookmarkEnd w:id="240"/>
      <w:bookmarkStart w:id="241" w:name="_Toc184308049"/>
      <w:bookmarkEnd w:id="241"/>
      <w:bookmarkStart w:id="242" w:name="_Toc184312101"/>
      <w:bookmarkEnd w:id="242"/>
      <w:bookmarkStart w:id="243" w:name="_Toc184314417"/>
      <w:bookmarkEnd w:id="243"/>
      <w:bookmarkStart w:id="244" w:name="_Toc184312130"/>
      <w:bookmarkEnd w:id="244"/>
      <w:bookmarkStart w:id="245" w:name="_Toc184310342"/>
      <w:bookmarkEnd w:id="245"/>
      <w:bookmarkStart w:id="246" w:name="_Toc184310302"/>
      <w:bookmarkEnd w:id="246"/>
      <w:bookmarkStart w:id="247" w:name="_Toc184314427"/>
      <w:bookmarkEnd w:id="247"/>
      <w:bookmarkStart w:id="248" w:name="_Toc184310291"/>
      <w:bookmarkEnd w:id="248"/>
      <w:bookmarkStart w:id="249" w:name="_Toc184310292"/>
      <w:bookmarkEnd w:id="249"/>
      <w:bookmarkStart w:id="250" w:name="_Toc184313253"/>
      <w:bookmarkEnd w:id="250"/>
      <w:bookmarkStart w:id="251" w:name="_Toc184308068"/>
      <w:bookmarkEnd w:id="251"/>
      <w:bookmarkStart w:id="252" w:name="_Toc184312085"/>
      <w:bookmarkEnd w:id="252"/>
      <w:bookmarkStart w:id="253" w:name="_Toc184308074"/>
      <w:bookmarkEnd w:id="253"/>
      <w:bookmarkStart w:id="254" w:name="_Toc184314453"/>
      <w:bookmarkEnd w:id="254"/>
      <w:bookmarkStart w:id="255" w:name="_Toc184308105"/>
      <w:bookmarkEnd w:id="255"/>
      <w:bookmarkStart w:id="256" w:name="_Toc184308069"/>
      <w:bookmarkEnd w:id="256"/>
      <w:bookmarkStart w:id="257" w:name="_Toc184314449"/>
      <w:bookmarkEnd w:id="257"/>
      <w:bookmarkStart w:id="258" w:name="_Toc184308108"/>
      <w:bookmarkEnd w:id="258"/>
      <w:bookmarkStart w:id="259" w:name="_Toc184310286"/>
      <w:bookmarkEnd w:id="259"/>
      <w:bookmarkStart w:id="260" w:name="_Toc184310317"/>
      <w:bookmarkEnd w:id="260"/>
      <w:bookmarkStart w:id="261" w:name="_Toc184310341"/>
      <w:bookmarkEnd w:id="261"/>
      <w:bookmarkStart w:id="262" w:name="_Toc184313274"/>
      <w:bookmarkEnd w:id="262"/>
      <w:bookmarkStart w:id="263" w:name="_Toc184310272"/>
      <w:bookmarkEnd w:id="263"/>
      <w:bookmarkStart w:id="264" w:name="_Toc184314421"/>
      <w:bookmarkEnd w:id="264"/>
      <w:bookmarkStart w:id="265" w:name="_Toc184314470"/>
      <w:bookmarkEnd w:id="265"/>
      <w:bookmarkStart w:id="266" w:name="_Toc184314431"/>
      <w:bookmarkEnd w:id="266"/>
      <w:bookmarkStart w:id="267" w:name="_Toc184314472"/>
      <w:bookmarkEnd w:id="267"/>
      <w:bookmarkStart w:id="268" w:name="_Toc184314471"/>
      <w:bookmarkEnd w:id="268"/>
      <w:bookmarkStart w:id="269" w:name="_Toc184312109"/>
      <w:bookmarkEnd w:id="269"/>
      <w:bookmarkStart w:id="270" w:name="_Toc184314428"/>
      <w:bookmarkEnd w:id="270"/>
      <w:bookmarkStart w:id="271" w:name="_Toc184308090"/>
      <w:bookmarkEnd w:id="271"/>
      <w:bookmarkStart w:id="272" w:name="_Toc184313252"/>
      <w:bookmarkEnd w:id="272"/>
      <w:bookmarkStart w:id="273" w:name="_Toc184310276"/>
      <w:bookmarkEnd w:id="273"/>
      <w:bookmarkStart w:id="274" w:name="_Toc184312102"/>
      <w:bookmarkEnd w:id="274"/>
      <w:bookmarkStart w:id="275" w:name="_Toc184310315"/>
      <w:bookmarkEnd w:id="275"/>
      <w:bookmarkStart w:id="276" w:name="_Toc184313251"/>
      <w:bookmarkEnd w:id="276"/>
      <w:bookmarkStart w:id="277" w:name="_Toc184313276"/>
      <w:bookmarkEnd w:id="277"/>
      <w:bookmarkStart w:id="278" w:name="_Toc184312114"/>
      <w:bookmarkEnd w:id="278"/>
      <w:bookmarkStart w:id="279" w:name="_Toc184313298"/>
      <w:bookmarkEnd w:id="279"/>
      <w:bookmarkStart w:id="280" w:name="_Toc184312070"/>
      <w:bookmarkEnd w:id="280"/>
      <w:bookmarkStart w:id="281" w:name="_Toc184308071"/>
      <w:bookmarkEnd w:id="281"/>
      <w:bookmarkStart w:id="282" w:name="_Toc184312135"/>
      <w:bookmarkEnd w:id="282"/>
      <w:bookmarkStart w:id="283" w:name="_Toc184312104"/>
      <w:bookmarkEnd w:id="283"/>
      <w:bookmarkStart w:id="284" w:name="_Toc184313308"/>
      <w:bookmarkEnd w:id="284"/>
      <w:bookmarkStart w:id="285" w:name="_Toc184313299"/>
      <w:bookmarkEnd w:id="285"/>
      <w:bookmarkStart w:id="286" w:name="_Toc184308054"/>
      <w:bookmarkEnd w:id="286"/>
      <w:bookmarkStart w:id="287" w:name="_Toc184308075"/>
      <w:bookmarkEnd w:id="287"/>
      <w:bookmarkStart w:id="288" w:name="_Toc184310306"/>
      <w:bookmarkEnd w:id="288"/>
      <w:bookmarkStart w:id="289" w:name="_Toc184310327"/>
      <w:bookmarkEnd w:id="289"/>
      <w:bookmarkStart w:id="290" w:name="_Toc184314423"/>
      <w:bookmarkEnd w:id="290"/>
      <w:bookmarkStart w:id="291" w:name="_Toc184314479"/>
      <w:bookmarkEnd w:id="291"/>
      <w:bookmarkStart w:id="292" w:name="_Toc184312067"/>
      <w:bookmarkEnd w:id="292"/>
      <w:bookmarkStart w:id="293" w:name="_Toc184308060"/>
      <w:bookmarkEnd w:id="293"/>
      <w:bookmarkStart w:id="294" w:name="_Toc184308085"/>
      <w:bookmarkEnd w:id="294"/>
      <w:bookmarkStart w:id="295" w:name="_Toc184312099"/>
      <w:bookmarkEnd w:id="295"/>
      <w:bookmarkStart w:id="296" w:name="_Toc184310296"/>
      <w:bookmarkEnd w:id="296"/>
      <w:bookmarkStart w:id="297" w:name="_Toc184312096"/>
      <w:bookmarkEnd w:id="297"/>
      <w:bookmarkStart w:id="298" w:name="_Toc184314439"/>
      <w:bookmarkEnd w:id="298"/>
      <w:bookmarkStart w:id="299" w:name="_Toc184313267"/>
      <w:bookmarkEnd w:id="299"/>
      <w:bookmarkStart w:id="300" w:name="_Toc184313263"/>
      <w:bookmarkEnd w:id="300"/>
      <w:bookmarkStart w:id="301" w:name="_Toc184310339"/>
      <w:bookmarkEnd w:id="301"/>
      <w:bookmarkStart w:id="302" w:name="_Toc184312119"/>
      <w:bookmarkEnd w:id="302"/>
      <w:bookmarkStart w:id="303" w:name="_Toc184308098"/>
      <w:bookmarkEnd w:id="303"/>
      <w:bookmarkStart w:id="304" w:name="_Toc184312078"/>
      <w:bookmarkEnd w:id="304"/>
      <w:bookmarkStart w:id="305" w:name="_Toc184310313"/>
      <w:bookmarkEnd w:id="305"/>
      <w:bookmarkStart w:id="306" w:name="_Toc184312112"/>
      <w:bookmarkEnd w:id="306"/>
      <w:bookmarkStart w:id="307" w:name="_Toc184313288"/>
      <w:bookmarkEnd w:id="307"/>
      <w:bookmarkStart w:id="308" w:name="_Toc184313302"/>
      <w:bookmarkEnd w:id="308"/>
      <w:bookmarkStart w:id="309" w:name="_Toc184314418"/>
      <w:bookmarkEnd w:id="309"/>
      <w:bookmarkStart w:id="310" w:name="_Toc184312084"/>
      <w:bookmarkEnd w:id="310"/>
      <w:bookmarkStart w:id="311" w:name="_Toc184313294"/>
      <w:bookmarkEnd w:id="311"/>
      <w:bookmarkStart w:id="312" w:name="_Toc184313281"/>
      <w:bookmarkEnd w:id="312"/>
      <w:bookmarkStart w:id="313" w:name="_Toc184314450"/>
      <w:bookmarkEnd w:id="313"/>
      <w:bookmarkStart w:id="314" w:name="_Toc184308080"/>
      <w:bookmarkEnd w:id="314"/>
      <w:bookmarkStart w:id="315" w:name="_Toc184313239"/>
      <w:bookmarkEnd w:id="315"/>
      <w:bookmarkStart w:id="316" w:name="_Toc184312126"/>
      <w:bookmarkEnd w:id="316"/>
      <w:bookmarkStart w:id="317" w:name="_Toc184310285"/>
      <w:bookmarkEnd w:id="317"/>
      <w:bookmarkStart w:id="318" w:name="_Toc184313261"/>
      <w:bookmarkEnd w:id="318"/>
      <w:bookmarkStart w:id="319" w:name="_Toc184310287"/>
      <w:bookmarkEnd w:id="319"/>
      <w:bookmarkStart w:id="320" w:name="_Toc184313244"/>
      <w:bookmarkEnd w:id="320"/>
      <w:bookmarkStart w:id="321" w:name="_Toc184308096"/>
      <w:bookmarkEnd w:id="321"/>
      <w:bookmarkStart w:id="322" w:name="_Toc184310274"/>
      <w:bookmarkEnd w:id="322"/>
      <w:bookmarkStart w:id="323" w:name="_Toc184314459"/>
      <w:bookmarkEnd w:id="323"/>
      <w:bookmarkStart w:id="324" w:name="_Toc184312081"/>
      <w:bookmarkEnd w:id="324"/>
      <w:bookmarkStart w:id="325" w:name="_Toc184313292"/>
      <w:bookmarkEnd w:id="325"/>
      <w:bookmarkStart w:id="326" w:name="_Toc184312098"/>
      <w:bookmarkEnd w:id="326"/>
      <w:bookmarkStart w:id="327" w:name="_Toc184310333"/>
      <w:bookmarkEnd w:id="327"/>
      <w:bookmarkStart w:id="328" w:name="_Toc184308067"/>
      <w:bookmarkEnd w:id="328"/>
      <w:bookmarkStart w:id="329" w:name="_Toc184314476"/>
      <w:bookmarkEnd w:id="329"/>
      <w:bookmarkStart w:id="330" w:name="_Toc184314447"/>
      <w:bookmarkEnd w:id="330"/>
      <w:bookmarkStart w:id="331" w:name="_Toc184308053"/>
      <w:bookmarkEnd w:id="331"/>
      <w:bookmarkStart w:id="332" w:name="_Toc184310305"/>
      <w:bookmarkEnd w:id="332"/>
      <w:bookmarkStart w:id="333" w:name="_Toc184310328"/>
      <w:bookmarkEnd w:id="333"/>
      <w:bookmarkStart w:id="334" w:name="_Toc184314415"/>
      <w:bookmarkEnd w:id="334"/>
      <w:bookmarkStart w:id="335" w:name="_Toc184310336"/>
      <w:bookmarkEnd w:id="335"/>
      <w:bookmarkStart w:id="336" w:name="_Toc184310298"/>
      <w:bookmarkEnd w:id="336"/>
      <w:bookmarkStart w:id="337" w:name="_Toc184310282"/>
      <w:bookmarkEnd w:id="337"/>
      <w:bookmarkStart w:id="338" w:name="_Toc184314460"/>
      <w:bookmarkEnd w:id="338"/>
      <w:bookmarkStart w:id="339" w:name="_Toc184314463"/>
      <w:bookmarkEnd w:id="339"/>
      <w:bookmarkStart w:id="340" w:name="_Toc184314454"/>
      <w:bookmarkEnd w:id="340"/>
      <w:bookmarkStart w:id="341" w:name="_Toc184313305"/>
      <w:bookmarkEnd w:id="341"/>
      <w:bookmarkStart w:id="342" w:name="_Toc184308056"/>
      <w:bookmarkEnd w:id="342"/>
      <w:bookmarkStart w:id="343" w:name="_Toc184308081"/>
      <w:bookmarkEnd w:id="343"/>
      <w:bookmarkStart w:id="344" w:name="_Toc184312138"/>
      <w:bookmarkEnd w:id="344"/>
      <w:bookmarkStart w:id="345" w:name="_Toc184314481"/>
      <w:bookmarkEnd w:id="345"/>
      <w:bookmarkStart w:id="346" w:name="_Toc184310321"/>
      <w:bookmarkEnd w:id="346"/>
      <w:bookmarkStart w:id="347" w:name="_Toc184312077"/>
      <w:bookmarkEnd w:id="347"/>
      <w:bookmarkStart w:id="348" w:name="_Toc184310281"/>
      <w:bookmarkEnd w:id="348"/>
      <w:bookmarkStart w:id="349" w:name="_Toc184313255"/>
      <w:bookmarkEnd w:id="349"/>
      <w:bookmarkStart w:id="350" w:name="_Toc184313304"/>
      <w:bookmarkEnd w:id="350"/>
      <w:bookmarkStart w:id="351" w:name="_Toc184310338"/>
      <w:bookmarkEnd w:id="351"/>
      <w:bookmarkStart w:id="352" w:name="_Toc184314438"/>
      <w:bookmarkEnd w:id="352"/>
      <w:bookmarkStart w:id="353" w:name="_Toc184314430"/>
      <w:bookmarkEnd w:id="353"/>
      <w:bookmarkStart w:id="354" w:name="_Toc184308087"/>
      <w:bookmarkEnd w:id="354"/>
      <w:bookmarkStart w:id="355" w:name="_Toc184312136"/>
      <w:bookmarkEnd w:id="355"/>
      <w:bookmarkStart w:id="356" w:name="_Toc184312083"/>
      <w:bookmarkEnd w:id="356"/>
      <w:bookmarkStart w:id="357" w:name="_Toc184313259"/>
      <w:bookmarkEnd w:id="357"/>
      <w:bookmarkStart w:id="358" w:name="_Toc184314437"/>
      <w:bookmarkEnd w:id="358"/>
      <w:bookmarkStart w:id="359" w:name="_Toc184310288"/>
      <w:bookmarkEnd w:id="359"/>
      <w:bookmarkStart w:id="360" w:name="_Toc184314422"/>
      <w:bookmarkEnd w:id="360"/>
      <w:bookmarkStart w:id="361" w:name="_Toc184310301"/>
      <w:bookmarkEnd w:id="361"/>
      <w:bookmarkStart w:id="362" w:name="_Toc184314451"/>
      <w:bookmarkEnd w:id="362"/>
      <w:bookmarkStart w:id="363" w:name="_Toc184312121"/>
      <w:bookmarkEnd w:id="363"/>
      <w:bookmarkStart w:id="364" w:name="_Toc184312127"/>
      <w:bookmarkEnd w:id="364"/>
      <w:bookmarkStart w:id="365" w:name="_Toc184312072"/>
      <w:bookmarkEnd w:id="365"/>
      <w:bookmarkStart w:id="366" w:name="_Toc184308102"/>
      <w:bookmarkEnd w:id="366"/>
      <w:bookmarkStart w:id="367" w:name="_Toc184313250"/>
      <w:bookmarkEnd w:id="367"/>
      <w:bookmarkStart w:id="368" w:name="_Toc184313266"/>
      <w:bookmarkEnd w:id="368"/>
      <w:bookmarkStart w:id="369" w:name="_Toc184313248"/>
      <w:bookmarkEnd w:id="369"/>
      <w:bookmarkStart w:id="370" w:name="_Toc184308051"/>
      <w:bookmarkEnd w:id="370"/>
      <w:bookmarkStart w:id="371" w:name="_Toc184313256"/>
      <w:bookmarkEnd w:id="371"/>
      <w:bookmarkStart w:id="372" w:name="_Toc184312094"/>
      <w:bookmarkEnd w:id="372"/>
      <w:bookmarkStart w:id="373" w:name="_Toc184314434"/>
      <w:bookmarkEnd w:id="373"/>
      <w:bookmarkStart w:id="374" w:name="_Toc184314468"/>
      <w:bookmarkEnd w:id="374"/>
      <w:bookmarkStart w:id="375" w:name="_Toc184310322"/>
      <w:bookmarkEnd w:id="375"/>
      <w:bookmarkStart w:id="376" w:name="_Toc184314433"/>
      <w:bookmarkEnd w:id="376"/>
      <w:bookmarkStart w:id="377" w:name="_Toc184310295"/>
      <w:bookmarkEnd w:id="377"/>
      <w:bookmarkStart w:id="378" w:name="_Toc184310318"/>
      <w:bookmarkEnd w:id="378"/>
      <w:bookmarkStart w:id="379" w:name="_Toc184313279"/>
      <w:bookmarkEnd w:id="379"/>
      <w:bookmarkStart w:id="380" w:name="_Toc184310308"/>
      <w:bookmarkEnd w:id="380"/>
      <w:bookmarkStart w:id="381" w:name="_Toc184308045"/>
      <w:bookmarkEnd w:id="381"/>
      <w:bookmarkStart w:id="382" w:name="_Toc184312087"/>
      <w:bookmarkEnd w:id="382"/>
      <w:bookmarkStart w:id="383" w:name="_Toc184314419"/>
      <w:bookmarkEnd w:id="383"/>
      <w:bookmarkStart w:id="384" w:name="_Toc184314462"/>
      <w:bookmarkEnd w:id="384"/>
      <w:bookmarkStart w:id="385" w:name="_Toc184310332"/>
      <w:bookmarkEnd w:id="385"/>
      <w:bookmarkStart w:id="386" w:name="_Toc184314458"/>
      <w:bookmarkEnd w:id="386"/>
      <w:bookmarkStart w:id="387" w:name="_Toc184310307"/>
      <w:bookmarkEnd w:id="387"/>
      <w:bookmarkStart w:id="388" w:name="_Toc184310299"/>
      <w:bookmarkEnd w:id="388"/>
      <w:bookmarkStart w:id="389" w:name="_Toc184308086"/>
      <w:bookmarkEnd w:id="389"/>
      <w:bookmarkStart w:id="390" w:name="_Toc184313268"/>
      <w:bookmarkEnd w:id="390"/>
      <w:bookmarkStart w:id="391" w:name="_Toc184308079"/>
      <w:bookmarkEnd w:id="391"/>
      <w:bookmarkStart w:id="392" w:name="_Toc184313303"/>
      <w:bookmarkEnd w:id="392"/>
      <w:r>
        <w:rPr>
          <w:rFonts w:hint="eastAsia" w:ascii="宋体" w:hAnsi="宋体" w:cs="宋体"/>
          <w:b/>
          <w:sz w:val="36"/>
          <w:szCs w:val="36"/>
          <w:highlight w:val="none"/>
        </w:rPr>
        <w:t>评标办法</w:t>
      </w:r>
    </w:p>
    <w:p w14:paraId="752D30FC">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4817"/>
        <w:gridCol w:w="903"/>
        <w:gridCol w:w="990"/>
        <w:gridCol w:w="1635"/>
      </w:tblGrid>
      <w:tr w14:paraId="3EB0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4B37701F">
            <w:pPr>
              <w:snapToGrid w:val="0"/>
              <w:jc w:val="center"/>
              <w:rPr>
                <w:rFonts w:ascii="宋体" w:hAnsi="宋体" w:cs="仿宋_GB2312"/>
                <w:b/>
                <w:bCs/>
                <w:sz w:val="24"/>
                <w:highlight w:val="none"/>
              </w:rPr>
            </w:pPr>
            <w:r>
              <w:rPr>
                <w:rFonts w:hint="eastAsia" w:ascii="宋体" w:hAnsi="宋体" w:cs="仿宋_GB2312"/>
                <w:b/>
                <w:bCs/>
                <w:sz w:val="24"/>
                <w:highlight w:val="none"/>
              </w:rPr>
              <w:t>序号</w:t>
            </w:r>
          </w:p>
        </w:tc>
        <w:tc>
          <w:tcPr>
            <w:tcW w:w="2593" w:type="pct"/>
            <w:noWrap w:val="0"/>
            <w:vAlign w:val="center"/>
          </w:tcPr>
          <w:p w14:paraId="2E227B9A">
            <w:pPr>
              <w:snapToGrid w:val="0"/>
              <w:jc w:val="center"/>
              <w:rPr>
                <w:rFonts w:ascii="宋体" w:hAnsi="宋体" w:cs="仿宋_GB2312"/>
                <w:b/>
                <w:bCs/>
                <w:sz w:val="24"/>
                <w:highlight w:val="none"/>
              </w:rPr>
            </w:pPr>
            <w:r>
              <w:rPr>
                <w:rFonts w:hint="eastAsia" w:ascii="宋体" w:hAnsi="宋体" w:cs="仿宋_GB2312"/>
                <w:b/>
                <w:bCs/>
                <w:sz w:val="24"/>
                <w:highlight w:val="none"/>
              </w:rPr>
              <w:t>评标标准</w:t>
            </w:r>
          </w:p>
        </w:tc>
        <w:tc>
          <w:tcPr>
            <w:tcW w:w="486" w:type="pct"/>
            <w:noWrap w:val="0"/>
            <w:vAlign w:val="center"/>
          </w:tcPr>
          <w:p w14:paraId="119D922B">
            <w:pPr>
              <w:snapToGrid w:val="0"/>
              <w:jc w:val="center"/>
              <w:rPr>
                <w:rFonts w:ascii="宋体" w:hAnsi="宋体" w:cs="仿宋_GB2312"/>
                <w:b/>
                <w:bCs/>
                <w:sz w:val="24"/>
                <w:highlight w:val="none"/>
              </w:rPr>
            </w:pPr>
            <w:r>
              <w:rPr>
                <w:rFonts w:hint="eastAsia" w:ascii="宋体" w:hAnsi="宋体" w:cs="仿宋_GB2312"/>
                <w:b/>
                <w:bCs/>
                <w:sz w:val="24"/>
                <w:highlight w:val="none"/>
              </w:rPr>
              <w:t>权重</w:t>
            </w:r>
          </w:p>
        </w:tc>
        <w:tc>
          <w:tcPr>
            <w:tcW w:w="533" w:type="pct"/>
            <w:noWrap w:val="0"/>
            <w:vAlign w:val="center"/>
          </w:tcPr>
          <w:p w14:paraId="4F00E6D3">
            <w:pPr>
              <w:snapToGrid w:val="0"/>
              <w:jc w:val="center"/>
              <w:rPr>
                <w:rFonts w:ascii="宋体" w:hAnsi="宋体" w:cs="仿宋_GB2312"/>
                <w:b/>
                <w:bCs/>
                <w:sz w:val="24"/>
                <w:highlight w:val="none"/>
              </w:rPr>
            </w:pPr>
            <w:r>
              <w:rPr>
                <w:rFonts w:hint="eastAsia" w:ascii="宋体" w:hAnsi="宋体" w:cs="仿宋_GB2312"/>
                <w:b/>
                <w:bCs/>
                <w:sz w:val="24"/>
                <w:highlight w:val="none"/>
              </w:rPr>
              <w:t>主观分/客观分属性</w:t>
            </w:r>
          </w:p>
        </w:tc>
        <w:tc>
          <w:tcPr>
            <w:tcW w:w="880" w:type="pct"/>
            <w:noWrap w:val="0"/>
            <w:vAlign w:val="top"/>
          </w:tcPr>
          <w:p w14:paraId="4819BDE5">
            <w:pPr>
              <w:snapToGrid w:val="0"/>
              <w:jc w:val="center"/>
              <w:rPr>
                <w:rFonts w:ascii="宋体" w:hAnsi="宋体" w:cs="仿宋_GB2312"/>
                <w:b/>
                <w:bCs/>
                <w:sz w:val="24"/>
                <w:highlight w:val="none"/>
              </w:rPr>
            </w:pPr>
            <w:r>
              <w:rPr>
                <w:rFonts w:hint="eastAsia" w:ascii="宋体" w:hAnsi="宋体" w:cs="仿宋_GB2312"/>
                <w:b/>
                <w:bCs/>
                <w:sz w:val="24"/>
                <w:highlight w:val="none"/>
              </w:rPr>
              <w:t>投标文件中评标标准相应的商务技术资料目录*</w:t>
            </w:r>
          </w:p>
        </w:tc>
      </w:tr>
      <w:tr w14:paraId="13E2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5A333C2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w:t>
            </w:r>
          </w:p>
        </w:tc>
        <w:tc>
          <w:tcPr>
            <w:tcW w:w="2593" w:type="pct"/>
            <w:noWrap w:val="0"/>
            <w:vAlign w:val="top"/>
          </w:tcPr>
          <w:p w14:paraId="5A11D77B">
            <w:pPr>
              <w:widowControl/>
              <w:snapToGrid w:val="0"/>
              <w:spacing w:line="360" w:lineRule="auto"/>
              <w:jc w:val="left"/>
              <w:rPr>
                <w:rFonts w:ascii="宋体" w:hAnsi="宋体" w:cs="宋体"/>
                <w:kern w:val="0"/>
                <w:highlight w:val="none"/>
              </w:rPr>
            </w:pPr>
            <w:r>
              <w:rPr>
                <w:rFonts w:hint="eastAsia" w:ascii="宋体" w:hAnsi="宋体" w:cs="宋体"/>
                <w:kern w:val="0"/>
                <w:highlight w:val="none"/>
              </w:rPr>
              <w:t>供应商具有有效的质量管理体系认证的得1分、环境管理体系认证的得1分、职业健康管理体系认证的得1分。</w:t>
            </w:r>
          </w:p>
          <w:p w14:paraId="3562787B">
            <w:pPr>
              <w:snapToGrid w:val="0"/>
              <w:spacing w:line="360" w:lineRule="auto"/>
              <w:jc w:val="left"/>
              <w:rPr>
                <w:rFonts w:ascii="宋体" w:hAnsi="宋体" w:cs="仿宋_GB2312"/>
                <w:szCs w:val="21"/>
                <w:highlight w:val="none"/>
              </w:rPr>
            </w:pPr>
            <w:r>
              <w:rPr>
                <w:rFonts w:hint="eastAsia" w:ascii="宋体" w:hAnsi="宋体" w:cs="宋体"/>
                <w:kern w:val="0"/>
                <w:highlight w:val="none"/>
              </w:rPr>
              <w:t>注：管理体系认证证书须提供有效证书复印件，且在中国国家认证认可监督管理委员会(http://www.cnca.gov.cn)网站可以查询，否则不得分；供应商提供的证书复印件中信息与网页不一致的，本项不得分。</w:t>
            </w:r>
          </w:p>
        </w:tc>
        <w:tc>
          <w:tcPr>
            <w:tcW w:w="486" w:type="pct"/>
            <w:noWrap w:val="0"/>
            <w:vAlign w:val="center"/>
          </w:tcPr>
          <w:p w14:paraId="7D38249E">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3</w:t>
            </w:r>
          </w:p>
        </w:tc>
        <w:tc>
          <w:tcPr>
            <w:tcW w:w="533" w:type="pct"/>
            <w:noWrap w:val="0"/>
            <w:vAlign w:val="center"/>
          </w:tcPr>
          <w:p w14:paraId="2F7F61EE">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客观分</w:t>
            </w:r>
          </w:p>
        </w:tc>
        <w:tc>
          <w:tcPr>
            <w:tcW w:w="880" w:type="pct"/>
            <w:noWrap w:val="0"/>
            <w:vAlign w:val="top"/>
          </w:tcPr>
          <w:p w14:paraId="655D84E0">
            <w:pPr>
              <w:snapToGrid w:val="0"/>
              <w:spacing w:line="360" w:lineRule="auto"/>
              <w:jc w:val="center"/>
              <w:rPr>
                <w:rFonts w:ascii="宋体" w:hAnsi="宋体" w:cs="仿宋_GB2312"/>
                <w:szCs w:val="21"/>
                <w:highlight w:val="none"/>
              </w:rPr>
            </w:pPr>
          </w:p>
        </w:tc>
      </w:tr>
      <w:tr w14:paraId="4C1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5886F308">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2</w:t>
            </w:r>
          </w:p>
        </w:tc>
        <w:tc>
          <w:tcPr>
            <w:tcW w:w="2593" w:type="pct"/>
            <w:noWrap w:val="0"/>
            <w:vAlign w:val="top"/>
          </w:tcPr>
          <w:p w14:paraId="60AD255D">
            <w:pPr>
              <w:widowControl/>
              <w:snapToGrid w:val="0"/>
              <w:spacing w:line="360" w:lineRule="auto"/>
              <w:jc w:val="left"/>
              <w:rPr>
                <w:rFonts w:ascii="宋体" w:hAnsi="宋体" w:cs="宋体"/>
                <w:kern w:val="0"/>
                <w:highlight w:val="none"/>
              </w:rPr>
            </w:pPr>
            <w:r>
              <w:rPr>
                <w:rFonts w:hint="eastAsia" w:ascii="宋体" w:hAnsi="宋体" w:cs="宋体"/>
                <w:kern w:val="0"/>
                <w:highlight w:val="none"/>
              </w:rPr>
              <w:t>供应商近两年（202</w:t>
            </w:r>
            <w:r>
              <w:rPr>
                <w:rFonts w:hint="eastAsia" w:ascii="宋体" w:hAnsi="宋体" w:cs="宋体"/>
                <w:kern w:val="0"/>
                <w:highlight w:val="none"/>
                <w:lang w:val="en-US" w:eastAsia="zh-CN"/>
              </w:rPr>
              <w:t>3</w:t>
            </w:r>
            <w:r>
              <w:rPr>
                <w:rFonts w:hint="eastAsia" w:ascii="宋体" w:hAnsi="宋体" w:cs="宋体"/>
                <w:kern w:val="0"/>
                <w:highlight w:val="none"/>
              </w:rPr>
              <w:t>年1月1日-202</w:t>
            </w:r>
            <w:r>
              <w:rPr>
                <w:rFonts w:hint="eastAsia" w:ascii="宋体" w:hAnsi="宋体" w:cs="宋体"/>
                <w:kern w:val="0"/>
                <w:highlight w:val="none"/>
                <w:lang w:val="en-US" w:eastAsia="zh-CN"/>
              </w:rPr>
              <w:t>4</w:t>
            </w:r>
            <w:r>
              <w:rPr>
                <w:rFonts w:hint="eastAsia" w:ascii="宋体" w:hAnsi="宋体" w:cs="宋体"/>
                <w:kern w:val="0"/>
                <w:highlight w:val="none"/>
              </w:rPr>
              <w:t>年12月31日）成功承担过5</w:t>
            </w:r>
            <w:r>
              <w:rPr>
                <w:rFonts w:ascii="宋体" w:hAnsi="宋体" w:cs="宋体"/>
                <w:kern w:val="0"/>
                <w:highlight w:val="none"/>
              </w:rPr>
              <w:t>A</w:t>
            </w:r>
            <w:r>
              <w:rPr>
                <w:rFonts w:hint="eastAsia" w:ascii="宋体" w:hAnsi="宋体" w:cs="宋体"/>
                <w:kern w:val="0"/>
                <w:highlight w:val="none"/>
              </w:rPr>
              <w:t>级景区或国家一级博物馆安保服务项目的，每提供一个项目业绩得0.5分，最高得1分。一个单位分年度多次签订的案例，计入1个案例；同一个项目，分两期或以上建设完成的，计入1个案例。以分包方式履行政府采购合同的，还需提供该项目采购人同意分包的证明材料；如供应商提供的合同复印件等实施项目证明材料与投标主体无关或违规转包分包的，评标委员会将有可能不予给分。（0-1分）</w:t>
            </w:r>
          </w:p>
          <w:p w14:paraId="0DA4FD71">
            <w:pPr>
              <w:widowControl/>
              <w:snapToGrid w:val="0"/>
              <w:spacing w:line="360" w:lineRule="auto"/>
              <w:jc w:val="left"/>
              <w:rPr>
                <w:rFonts w:ascii="宋体" w:hAnsi="宋体" w:cs="宋体"/>
                <w:kern w:val="0"/>
                <w:highlight w:val="none"/>
              </w:rPr>
            </w:pPr>
            <w:r>
              <w:rPr>
                <w:rFonts w:hint="eastAsia" w:ascii="宋体" w:hAnsi="宋体" w:cs="宋体"/>
                <w:kern w:val="0"/>
                <w:highlight w:val="none"/>
              </w:rPr>
              <w:t>（须同时提供项目合同复印件、客户单位盖章的客户满意度调查表和服务费收款证明作为佐证材料，时间合同签订日为准或以合同期内客户满意度调查表时间或客户出具能证明业绩的反馈材料，未按要求提供完整材料的，不得分。）</w:t>
            </w:r>
          </w:p>
          <w:p w14:paraId="5AC5498E">
            <w:pPr>
              <w:snapToGrid w:val="0"/>
              <w:spacing w:line="360" w:lineRule="auto"/>
              <w:jc w:val="left"/>
              <w:rPr>
                <w:rFonts w:ascii="宋体" w:hAnsi="宋体" w:cs="仿宋_GB2312"/>
                <w:szCs w:val="21"/>
                <w:highlight w:val="none"/>
              </w:rPr>
            </w:pPr>
            <w:r>
              <w:rPr>
                <w:rFonts w:hint="eastAsia" w:ascii="宋体" w:hAnsi="宋体" w:cs="宋体"/>
                <w:kern w:val="0"/>
                <w:highlight w:val="none"/>
              </w:rPr>
              <w:t>【采购人在项目评审直至合同签订、履约期间，有权要求供应商出具响应文件中的合同、客户满意度调查表或服务费收款证明等材料，予以确认其的真实性和有效性，如出现与事实不符等情况，将根据有关规定以“提供虚假材料谋取中标（成交）”予以处理。】</w:t>
            </w:r>
          </w:p>
        </w:tc>
        <w:tc>
          <w:tcPr>
            <w:tcW w:w="486" w:type="pct"/>
            <w:noWrap w:val="0"/>
            <w:vAlign w:val="center"/>
          </w:tcPr>
          <w:p w14:paraId="489B5AE6">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w:t>
            </w:r>
          </w:p>
        </w:tc>
        <w:tc>
          <w:tcPr>
            <w:tcW w:w="533" w:type="pct"/>
            <w:noWrap w:val="0"/>
            <w:vAlign w:val="center"/>
          </w:tcPr>
          <w:p w14:paraId="64E79C86">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客观分</w:t>
            </w:r>
          </w:p>
        </w:tc>
        <w:tc>
          <w:tcPr>
            <w:tcW w:w="880" w:type="pct"/>
            <w:noWrap w:val="0"/>
            <w:vAlign w:val="top"/>
          </w:tcPr>
          <w:p w14:paraId="6B456C3B">
            <w:pPr>
              <w:snapToGrid w:val="0"/>
              <w:spacing w:line="360" w:lineRule="auto"/>
              <w:jc w:val="center"/>
              <w:rPr>
                <w:rFonts w:ascii="宋体" w:hAnsi="宋体" w:cs="仿宋_GB2312"/>
                <w:szCs w:val="21"/>
                <w:highlight w:val="none"/>
              </w:rPr>
            </w:pPr>
          </w:p>
        </w:tc>
      </w:tr>
      <w:tr w14:paraId="6694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7C1D8072">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3</w:t>
            </w:r>
          </w:p>
        </w:tc>
        <w:tc>
          <w:tcPr>
            <w:tcW w:w="2593" w:type="pct"/>
            <w:noWrap w:val="0"/>
            <w:vAlign w:val="top"/>
          </w:tcPr>
          <w:p w14:paraId="789BFB9B">
            <w:pPr>
              <w:snapToGrid w:val="0"/>
              <w:spacing w:line="360" w:lineRule="auto"/>
              <w:jc w:val="left"/>
              <w:rPr>
                <w:rFonts w:ascii="宋体" w:hAnsi="宋体" w:cs="仿宋_GB2312"/>
                <w:szCs w:val="21"/>
                <w:highlight w:val="none"/>
              </w:rPr>
            </w:pPr>
            <w:r>
              <w:rPr>
                <w:rFonts w:hint="eastAsia" w:ascii="宋体" w:hAnsi="宋体" w:cs="宋体"/>
                <w:kern w:val="0"/>
                <w:highlight w:val="none"/>
              </w:rPr>
              <w:t>供应商提供的保安人员，其中，所有保安人员年龄在45周岁以下的得4分；在45周岁（含）以上，50周岁（不含）以下的得2分；50周岁以上，采购需求年龄要求以内的得1分。（须同时提供以上人员保安员上岗证复印件、在响应供应商</w:t>
            </w:r>
            <w:r>
              <w:rPr>
                <w:rFonts w:hint="eastAsia" w:ascii="宋体" w:hAnsi="宋体" w:cs="宋体"/>
                <w:kern w:val="0"/>
                <w:highlight w:val="none"/>
                <w:lang w:eastAsia="zh-CN"/>
              </w:rPr>
              <w:t>连续</w:t>
            </w:r>
            <w:r>
              <w:rPr>
                <w:rFonts w:hint="eastAsia" w:ascii="宋体" w:hAnsi="宋体" w:cs="宋体"/>
                <w:kern w:val="0"/>
                <w:highlight w:val="none"/>
              </w:rPr>
              <w:t>近</w:t>
            </w:r>
            <w:r>
              <w:rPr>
                <w:rFonts w:hint="eastAsia" w:ascii="宋体" w:hAnsi="宋体" w:cs="宋体"/>
                <w:kern w:val="0"/>
                <w:highlight w:val="none"/>
                <w:lang w:val="en-US" w:eastAsia="zh-CN"/>
              </w:rPr>
              <w:t>三</w:t>
            </w:r>
            <w:r>
              <w:rPr>
                <w:rFonts w:hint="eastAsia" w:ascii="宋体" w:hAnsi="宋体" w:cs="宋体"/>
                <w:kern w:val="0"/>
                <w:highlight w:val="none"/>
              </w:rPr>
              <w:t>个月社保缴纳记录、意外险参保记录以及提供供应商在本项目服务期间专职为本项目服务的承诺函，缺任一一项不得分）。</w:t>
            </w:r>
          </w:p>
        </w:tc>
        <w:tc>
          <w:tcPr>
            <w:tcW w:w="486" w:type="pct"/>
            <w:noWrap w:val="0"/>
            <w:vAlign w:val="center"/>
          </w:tcPr>
          <w:p w14:paraId="6C22A4EA">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4</w:t>
            </w:r>
          </w:p>
        </w:tc>
        <w:tc>
          <w:tcPr>
            <w:tcW w:w="533" w:type="pct"/>
            <w:noWrap w:val="0"/>
            <w:vAlign w:val="center"/>
          </w:tcPr>
          <w:p w14:paraId="5F7BFF0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客观分</w:t>
            </w:r>
          </w:p>
        </w:tc>
        <w:tc>
          <w:tcPr>
            <w:tcW w:w="880" w:type="pct"/>
            <w:noWrap w:val="0"/>
            <w:vAlign w:val="top"/>
          </w:tcPr>
          <w:p w14:paraId="53410F9D">
            <w:pPr>
              <w:snapToGrid w:val="0"/>
              <w:spacing w:line="360" w:lineRule="auto"/>
              <w:jc w:val="center"/>
              <w:rPr>
                <w:rFonts w:ascii="宋体" w:hAnsi="宋体" w:cs="仿宋_GB2312"/>
                <w:szCs w:val="21"/>
                <w:highlight w:val="none"/>
              </w:rPr>
            </w:pPr>
          </w:p>
        </w:tc>
      </w:tr>
      <w:tr w14:paraId="04C9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332145B1">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4</w:t>
            </w:r>
          </w:p>
        </w:tc>
        <w:tc>
          <w:tcPr>
            <w:tcW w:w="2593" w:type="pct"/>
            <w:noWrap w:val="0"/>
            <w:vAlign w:val="top"/>
          </w:tcPr>
          <w:p w14:paraId="39E1CE69">
            <w:pPr>
              <w:snapToGrid w:val="0"/>
              <w:spacing w:line="360" w:lineRule="auto"/>
              <w:jc w:val="left"/>
              <w:rPr>
                <w:rFonts w:ascii="宋体" w:hAnsi="宋体" w:cs="宋体"/>
                <w:kern w:val="0"/>
                <w:highlight w:val="none"/>
              </w:rPr>
            </w:pPr>
            <w:r>
              <w:rPr>
                <w:rFonts w:hint="eastAsia" w:ascii="宋体" w:hAnsi="宋体" w:cs="宋体"/>
                <w:kern w:val="0"/>
                <w:highlight w:val="none"/>
              </w:rPr>
              <w:t>项目负责人及管理人员必须具有类似5</w:t>
            </w:r>
            <w:r>
              <w:rPr>
                <w:rFonts w:ascii="宋体" w:hAnsi="宋体" w:cs="宋体"/>
                <w:kern w:val="0"/>
                <w:highlight w:val="none"/>
              </w:rPr>
              <w:t>A</w:t>
            </w:r>
            <w:r>
              <w:rPr>
                <w:rFonts w:hint="eastAsia" w:ascii="宋体" w:hAnsi="宋体" w:cs="宋体"/>
                <w:kern w:val="0"/>
                <w:highlight w:val="none"/>
              </w:rPr>
              <w:t>级景区或国家一级博物馆项目的管理实施经验、具备较高的政治思想素养和业务水平和有较强的组织协调能力。持有保安管理技师2级证书，年龄在</w:t>
            </w:r>
            <w:r>
              <w:rPr>
                <w:rFonts w:hint="eastAsia" w:ascii="宋体" w:hAnsi="宋体" w:cs="宋体"/>
                <w:kern w:val="0"/>
                <w:highlight w:val="none"/>
                <w:lang w:val="en-US" w:eastAsia="zh-CN"/>
              </w:rPr>
              <w:t>55</w:t>
            </w:r>
            <w:r>
              <w:rPr>
                <w:rFonts w:hint="eastAsia" w:ascii="宋体" w:hAnsi="宋体" w:cs="宋体"/>
                <w:kern w:val="0"/>
                <w:highlight w:val="none"/>
              </w:rPr>
              <w:t>周岁以下，受采购人的直接领导（党员优先）。提供客户单位管理实施经验证明及相关证书全部满足得3分，部分满足得</w:t>
            </w:r>
            <w:r>
              <w:rPr>
                <w:rFonts w:ascii="宋体" w:hAnsi="宋体" w:cs="宋体"/>
                <w:kern w:val="0"/>
                <w:highlight w:val="none"/>
              </w:rPr>
              <w:t>1.5</w:t>
            </w:r>
            <w:r>
              <w:rPr>
                <w:rFonts w:hint="eastAsia" w:ascii="宋体" w:hAnsi="宋体" w:cs="宋体"/>
                <w:kern w:val="0"/>
                <w:highlight w:val="none"/>
              </w:rPr>
              <w:t>分，不满足的得0分。（须同时提供在响应供应商</w:t>
            </w:r>
            <w:r>
              <w:rPr>
                <w:rFonts w:hint="eastAsia" w:ascii="宋体" w:hAnsi="宋体" w:cs="宋体"/>
                <w:kern w:val="0"/>
                <w:highlight w:val="none"/>
                <w:lang w:eastAsia="zh-CN"/>
              </w:rPr>
              <w:t>连续近三个月</w:t>
            </w:r>
            <w:r>
              <w:rPr>
                <w:rFonts w:hint="eastAsia" w:ascii="宋体" w:hAnsi="宋体" w:cs="宋体"/>
                <w:kern w:val="0"/>
                <w:highlight w:val="none"/>
              </w:rPr>
              <w:t>社保缴纳记录）。</w:t>
            </w:r>
          </w:p>
        </w:tc>
        <w:tc>
          <w:tcPr>
            <w:tcW w:w="486" w:type="pct"/>
            <w:noWrap w:val="0"/>
            <w:vAlign w:val="center"/>
          </w:tcPr>
          <w:p w14:paraId="4C7D03C1">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3</w:t>
            </w:r>
          </w:p>
        </w:tc>
        <w:tc>
          <w:tcPr>
            <w:tcW w:w="533" w:type="pct"/>
            <w:noWrap w:val="0"/>
            <w:vAlign w:val="center"/>
          </w:tcPr>
          <w:p w14:paraId="0189B424">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客观分</w:t>
            </w:r>
          </w:p>
        </w:tc>
        <w:tc>
          <w:tcPr>
            <w:tcW w:w="880" w:type="pct"/>
            <w:noWrap w:val="0"/>
            <w:vAlign w:val="top"/>
          </w:tcPr>
          <w:p w14:paraId="54CA8DE5">
            <w:pPr>
              <w:snapToGrid w:val="0"/>
              <w:spacing w:line="360" w:lineRule="auto"/>
              <w:jc w:val="center"/>
              <w:rPr>
                <w:rFonts w:ascii="宋体" w:hAnsi="宋体" w:cs="仿宋_GB2312"/>
                <w:szCs w:val="21"/>
                <w:highlight w:val="none"/>
              </w:rPr>
            </w:pPr>
          </w:p>
        </w:tc>
      </w:tr>
      <w:tr w14:paraId="6571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27911A25">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2593" w:type="pct"/>
            <w:noWrap w:val="0"/>
            <w:vAlign w:val="top"/>
          </w:tcPr>
          <w:p w14:paraId="0D50DB26">
            <w:pPr>
              <w:snapToGrid w:val="0"/>
              <w:spacing w:line="360" w:lineRule="auto"/>
              <w:jc w:val="left"/>
              <w:rPr>
                <w:rFonts w:ascii="宋体" w:hAnsi="宋体" w:cs="宋体"/>
                <w:kern w:val="0"/>
                <w:highlight w:val="none"/>
              </w:rPr>
            </w:pPr>
            <w:r>
              <w:rPr>
                <w:rFonts w:hint="eastAsia" w:ascii="宋体" w:hAnsi="宋体" w:cs="宋体"/>
                <w:kern w:val="0"/>
                <w:highlight w:val="none"/>
              </w:rPr>
              <w:t>1.管理人员（项目管理总负责除外）在</w:t>
            </w:r>
            <w:r>
              <w:rPr>
                <w:rFonts w:hint="eastAsia" w:ascii="宋体" w:hAnsi="宋体" w:cs="宋体"/>
                <w:kern w:val="0"/>
                <w:highlight w:val="none"/>
                <w:lang w:val="en-US" w:eastAsia="zh-CN"/>
              </w:rPr>
              <w:t>4</w:t>
            </w:r>
            <w:r>
              <w:rPr>
                <w:rFonts w:hint="eastAsia" w:ascii="宋体" w:hAnsi="宋体" w:cs="宋体"/>
                <w:kern w:val="0"/>
                <w:highlight w:val="none"/>
              </w:rPr>
              <w:t>人基础上，持有保安管理技师2级证书的，每增加1人得1分，最多得</w:t>
            </w:r>
            <w:r>
              <w:rPr>
                <w:rFonts w:ascii="宋体" w:hAnsi="宋体" w:cs="宋体"/>
                <w:kern w:val="0"/>
                <w:highlight w:val="none"/>
              </w:rPr>
              <w:t>4</w:t>
            </w:r>
            <w:r>
              <w:rPr>
                <w:rFonts w:hint="eastAsia" w:ascii="宋体" w:hAnsi="宋体" w:cs="宋体"/>
                <w:kern w:val="0"/>
                <w:highlight w:val="none"/>
              </w:rPr>
              <w:t>分。</w:t>
            </w:r>
          </w:p>
          <w:p w14:paraId="6EA2910E">
            <w:pPr>
              <w:snapToGrid w:val="0"/>
              <w:spacing w:line="360" w:lineRule="auto"/>
              <w:jc w:val="left"/>
              <w:rPr>
                <w:rFonts w:ascii="宋体" w:hAnsi="宋体" w:cs="宋体"/>
                <w:kern w:val="0"/>
                <w:highlight w:val="none"/>
              </w:rPr>
            </w:pPr>
            <w:r>
              <w:rPr>
                <w:rFonts w:hint="eastAsia" w:ascii="宋体" w:hAnsi="宋体" w:cs="宋体"/>
                <w:kern w:val="0"/>
                <w:highlight w:val="none"/>
              </w:rPr>
              <w:t>2.拟投入人员中持有《建（构）筑物消防员职业资格证》的人员</w:t>
            </w:r>
            <w:r>
              <w:rPr>
                <w:rFonts w:hint="eastAsia" w:ascii="宋体" w:hAnsi="宋体" w:cs="宋体"/>
                <w:kern w:val="0"/>
                <w:highlight w:val="none"/>
                <w:lang w:val="en-US" w:eastAsia="zh-CN"/>
              </w:rPr>
              <w:t>6</w:t>
            </w:r>
            <w:r>
              <w:rPr>
                <w:rFonts w:hint="eastAsia" w:ascii="宋体" w:hAnsi="宋体" w:cs="宋体"/>
                <w:kern w:val="0"/>
                <w:highlight w:val="none"/>
              </w:rPr>
              <w:t>人基础上，每增加1人得1分，最多得</w:t>
            </w:r>
            <w:r>
              <w:rPr>
                <w:rFonts w:ascii="宋体" w:hAnsi="宋体" w:cs="宋体"/>
                <w:kern w:val="0"/>
                <w:highlight w:val="none"/>
              </w:rPr>
              <w:t>2</w:t>
            </w:r>
            <w:r>
              <w:rPr>
                <w:rFonts w:hint="eastAsia" w:ascii="宋体" w:hAnsi="宋体" w:cs="宋体"/>
                <w:kern w:val="0"/>
                <w:highlight w:val="none"/>
              </w:rPr>
              <w:t>分。</w:t>
            </w:r>
          </w:p>
          <w:p w14:paraId="435002A8">
            <w:pPr>
              <w:snapToGrid w:val="0"/>
              <w:spacing w:line="360" w:lineRule="auto"/>
              <w:jc w:val="left"/>
              <w:rPr>
                <w:rFonts w:ascii="宋体" w:hAnsi="宋体" w:cs="宋体"/>
                <w:kern w:val="0"/>
                <w:highlight w:val="none"/>
              </w:rPr>
            </w:pPr>
            <w:r>
              <w:rPr>
                <w:rFonts w:hint="eastAsia" w:ascii="宋体" w:hAnsi="宋体" w:cs="宋体"/>
                <w:kern w:val="0"/>
                <w:highlight w:val="none"/>
              </w:rPr>
              <w:t>3.安检设施岗位保安员需持证上岗（安检仪操作相关证件），每提供1人得0.5分，最多得</w:t>
            </w:r>
            <w:r>
              <w:rPr>
                <w:rFonts w:ascii="宋体" w:hAnsi="宋体" w:cs="宋体"/>
                <w:kern w:val="0"/>
                <w:highlight w:val="none"/>
              </w:rPr>
              <w:t>2</w:t>
            </w:r>
            <w:r>
              <w:rPr>
                <w:rFonts w:hint="eastAsia" w:ascii="宋体" w:hAnsi="宋体" w:cs="宋体"/>
                <w:kern w:val="0"/>
                <w:highlight w:val="none"/>
              </w:rPr>
              <w:t>分。</w:t>
            </w:r>
          </w:p>
          <w:p w14:paraId="0398E147">
            <w:pPr>
              <w:pStyle w:val="6"/>
              <w:adjustRightInd w:val="0"/>
              <w:snapToGrid w:val="0"/>
              <w:ind w:left="0" w:firstLine="0"/>
              <w:rPr>
                <w:rFonts w:ascii="宋体" w:hAnsi="宋体" w:eastAsia="宋体" w:cs="宋体"/>
                <w:b w:val="0"/>
                <w:bCs w:val="0"/>
                <w:kern w:val="0"/>
                <w:sz w:val="21"/>
                <w:szCs w:val="24"/>
                <w:highlight w:val="none"/>
                <w:lang w:val="en-US"/>
              </w:rPr>
            </w:pPr>
            <w:bookmarkStart w:id="401" w:name="_GoBack"/>
            <w:r>
              <w:rPr>
                <w:rFonts w:hint="eastAsia" w:ascii="宋体" w:hAnsi="宋体" w:eastAsia="宋体" w:cs="宋体"/>
                <w:b w:val="0"/>
                <w:bCs w:val="0"/>
                <w:kern w:val="0"/>
                <w:sz w:val="21"/>
                <w:szCs w:val="24"/>
                <w:highlight w:val="none"/>
                <w:lang w:val="en-US"/>
              </w:rPr>
              <w:t>（</w:t>
            </w:r>
            <w:r>
              <w:rPr>
                <w:rFonts w:hint="eastAsia" w:ascii="宋体" w:hAnsi="宋体" w:eastAsia="宋体" w:cs="宋体"/>
                <w:b w:val="0"/>
                <w:bCs w:val="0"/>
                <w:kern w:val="0"/>
                <w:sz w:val="21"/>
                <w:szCs w:val="24"/>
                <w:highlight w:val="none"/>
                <w:lang w:val="en-US" w:eastAsia="zh-CN"/>
              </w:rPr>
              <w:t>上述人员须提供证书复印件及</w:t>
            </w:r>
            <w:r>
              <w:rPr>
                <w:rFonts w:hint="eastAsia" w:ascii="宋体" w:hAnsi="宋体" w:eastAsia="宋体" w:cs="宋体"/>
                <w:b w:val="0"/>
                <w:bCs w:val="0"/>
                <w:kern w:val="0"/>
                <w:sz w:val="21"/>
                <w:szCs w:val="24"/>
                <w:highlight w:val="none"/>
                <w:lang w:val="en-US"/>
              </w:rPr>
              <w:t>在响应供应商</w:t>
            </w:r>
            <w:r>
              <w:rPr>
                <w:rFonts w:hint="eastAsia" w:ascii="宋体" w:hAnsi="宋体" w:eastAsia="宋体" w:cs="宋体"/>
                <w:b w:val="0"/>
                <w:bCs w:val="0"/>
                <w:kern w:val="0"/>
                <w:sz w:val="21"/>
                <w:szCs w:val="24"/>
                <w:highlight w:val="none"/>
                <w:lang w:val="en-US" w:eastAsia="zh-CN"/>
              </w:rPr>
              <w:t>连续</w:t>
            </w:r>
            <w:r>
              <w:rPr>
                <w:rFonts w:hint="eastAsia" w:ascii="宋体" w:hAnsi="宋体" w:eastAsia="宋体" w:cs="宋体"/>
                <w:b w:val="0"/>
                <w:bCs w:val="0"/>
                <w:kern w:val="0"/>
                <w:sz w:val="21"/>
                <w:szCs w:val="24"/>
                <w:highlight w:val="none"/>
                <w:lang w:val="en-US"/>
              </w:rPr>
              <w:t>近</w:t>
            </w:r>
            <w:r>
              <w:rPr>
                <w:rFonts w:hint="eastAsia" w:ascii="宋体" w:hAnsi="宋体" w:eastAsia="宋体" w:cs="宋体"/>
                <w:b w:val="0"/>
                <w:bCs w:val="0"/>
                <w:kern w:val="0"/>
                <w:sz w:val="21"/>
                <w:szCs w:val="24"/>
                <w:highlight w:val="none"/>
                <w:lang w:val="en-US" w:eastAsia="zh-CN"/>
              </w:rPr>
              <w:t>三个月</w:t>
            </w:r>
            <w:r>
              <w:rPr>
                <w:rFonts w:hint="eastAsia" w:ascii="宋体" w:hAnsi="宋体" w:eastAsia="宋体" w:cs="宋体"/>
                <w:b w:val="0"/>
                <w:bCs w:val="0"/>
                <w:kern w:val="0"/>
                <w:sz w:val="21"/>
                <w:szCs w:val="24"/>
                <w:highlight w:val="none"/>
                <w:lang w:val="en-US"/>
              </w:rPr>
              <w:t>社保缴纳记录）。</w:t>
            </w:r>
            <w:bookmarkEnd w:id="401"/>
          </w:p>
        </w:tc>
        <w:tc>
          <w:tcPr>
            <w:tcW w:w="486" w:type="pct"/>
            <w:noWrap w:val="0"/>
            <w:vAlign w:val="center"/>
          </w:tcPr>
          <w:p w14:paraId="069E6648">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8</w:t>
            </w:r>
          </w:p>
        </w:tc>
        <w:tc>
          <w:tcPr>
            <w:tcW w:w="533" w:type="pct"/>
            <w:noWrap w:val="0"/>
            <w:vAlign w:val="center"/>
          </w:tcPr>
          <w:p w14:paraId="73C6A0AC">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客观分</w:t>
            </w:r>
          </w:p>
        </w:tc>
        <w:tc>
          <w:tcPr>
            <w:tcW w:w="880" w:type="pct"/>
            <w:noWrap w:val="0"/>
            <w:vAlign w:val="top"/>
          </w:tcPr>
          <w:p w14:paraId="25368FC2">
            <w:pPr>
              <w:snapToGrid w:val="0"/>
              <w:spacing w:line="360" w:lineRule="auto"/>
              <w:jc w:val="center"/>
              <w:rPr>
                <w:rFonts w:ascii="宋体" w:hAnsi="宋体" w:cs="仿宋_GB2312"/>
                <w:sz w:val="24"/>
                <w:highlight w:val="none"/>
              </w:rPr>
            </w:pPr>
          </w:p>
        </w:tc>
      </w:tr>
      <w:tr w14:paraId="56FC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507B23B9">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6</w:t>
            </w:r>
          </w:p>
        </w:tc>
        <w:tc>
          <w:tcPr>
            <w:tcW w:w="2593" w:type="pct"/>
            <w:noWrap w:val="0"/>
            <w:vAlign w:val="top"/>
          </w:tcPr>
          <w:p w14:paraId="75F8C9D8">
            <w:pPr>
              <w:snapToGrid w:val="0"/>
              <w:spacing w:line="360" w:lineRule="auto"/>
              <w:jc w:val="left"/>
              <w:rPr>
                <w:rFonts w:hint="eastAsia" w:ascii="宋体" w:hAnsi="宋体" w:eastAsia="宋体" w:cs="宋体"/>
                <w:kern w:val="0"/>
                <w:highlight w:val="none"/>
                <w:lang w:eastAsia="zh-CN"/>
              </w:rPr>
            </w:pPr>
            <w:r>
              <w:rPr>
                <w:rFonts w:hint="eastAsia" w:ascii="宋体" w:hAnsi="宋体" w:cs="宋体"/>
                <w:kern w:val="0"/>
                <w:highlight w:val="none"/>
              </w:rPr>
              <w:t>供应商响应方案的服务特点、服务定位、目标、管理模式等符合博物馆总馆安保管理特色。根据提供的方案</w:t>
            </w:r>
            <w:r>
              <w:rPr>
                <w:rFonts w:hint="eastAsia" w:ascii="宋体" w:hAnsi="宋体" w:cs="宋体"/>
                <w:kern w:val="0"/>
                <w:highlight w:val="none"/>
                <w:lang w:eastAsia="zh-CN"/>
              </w:rPr>
              <w:t>是否</w:t>
            </w:r>
            <w:r>
              <w:rPr>
                <w:rFonts w:hint="eastAsia" w:ascii="宋体" w:hAnsi="宋体" w:cs="宋体"/>
                <w:kern w:val="0"/>
                <w:highlight w:val="none"/>
              </w:rPr>
              <w:t>切合实际，且安全可行</w:t>
            </w:r>
            <w:r>
              <w:rPr>
                <w:rFonts w:hint="eastAsia" w:ascii="宋体" w:hAnsi="宋体" w:cs="宋体"/>
                <w:kern w:val="0"/>
                <w:highlight w:val="none"/>
                <w:lang w:eastAsia="zh-CN"/>
              </w:rPr>
              <w:t>进行综合评审</w:t>
            </w:r>
            <w:r>
              <w:rPr>
                <w:rFonts w:hint="eastAsia" w:ascii="宋体" w:hAnsi="宋体" w:cs="宋体"/>
                <w:kern w:val="0"/>
                <w:highlight w:val="none"/>
              </w:rPr>
              <w:t>。</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4C1ED3C1">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6CC0819D">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top"/>
          </w:tcPr>
          <w:p w14:paraId="12D05CFE">
            <w:pPr>
              <w:snapToGrid w:val="0"/>
              <w:spacing w:line="360" w:lineRule="auto"/>
              <w:jc w:val="center"/>
              <w:rPr>
                <w:rFonts w:ascii="宋体" w:hAnsi="宋体" w:cs="仿宋_GB2312"/>
                <w:sz w:val="24"/>
                <w:highlight w:val="none"/>
              </w:rPr>
            </w:pPr>
          </w:p>
        </w:tc>
      </w:tr>
      <w:tr w14:paraId="4050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66AA4E5E">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7</w:t>
            </w:r>
          </w:p>
        </w:tc>
        <w:tc>
          <w:tcPr>
            <w:tcW w:w="2593" w:type="pct"/>
            <w:noWrap w:val="0"/>
            <w:vAlign w:val="center"/>
          </w:tcPr>
          <w:p w14:paraId="297D6F37">
            <w:pPr>
              <w:snapToGrid w:val="0"/>
              <w:spacing w:line="360" w:lineRule="auto"/>
              <w:jc w:val="left"/>
              <w:rPr>
                <w:rFonts w:ascii="宋体" w:hAnsi="宋体" w:cs="宋体"/>
                <w:kern w:val="0"/>
                <w:highlight w:val="none"/>
              </w:rPr>
            </w:pPr>
            <w:r>
              <w:rPr>
                <w:rFonts w:hint="eastAsia" w:ascii="宋体" w:hAnsi="宋体" w:cs="宋体"/>
                <w:kern w:val="0"/>
                <w:highlight w:val="none"/>
              </w:rPr>
              <w:t>对日常门岗登统记、执勤、24小时治安巡查、文物保护（含野外文物）、博物馆出入口安检、护林守土、安全防范、安检设施操作及维护、反恐、消防（含微型消防站、消防巡查、消控值班）、水体、视频监控管理、车辆停放管理、防汛抗台、</w:t>
            </w:r>
            <w:r>
              <w:rPr>
                <w:rFonts w:hint="eastAsia" w:ascii="宋体" w:hAnsi="宋体" w:cs="仿宋"/>
                <w:bCs/>
                <w:szCs w:val="21"/>
                <w:highlight w:val="none"/>
              </w:rPr>
              <w:t>突发性疾病</w:t>
            </w:r>
            <w:r>
              <w:rPr>
                <w:rFonts w:hint="eastAsia" w:ascii="宋体" w:hAnsi="宋体" w:cs="宋体"/>
                <w:kern w:val="0"/>
                <w:highlight w:val="none"/>
              </w:rPr>
              <w:t>防控，以及项目周边治安状况的联防联治等等工作内容认知清晰。</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4629A5A5">
            <w:pPr>
              <w:spacing w:line="360" w:lineRule="auto"/>
              <w:jc w:val="center"/>
              <w:outlineLvl w:val="0"/>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2356E70F">
            <w:pPr>
              <w:spacing w:line="360" w:lineRule="auto"/>
              <w:jc w:val="center"/>
              <w:outlineLvl w:val="0"/>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655E3712">
            <w:pPr>
              <w:spacing w:line="360" w:lineRule="auto"/>
              <w:jc w:val="center"/>
              <w:outlineLvl w:val="0"/>
              <w:rPr>
                <w:rFonts w:ascii="宋体" w:hAnsi="宋体" w:cs="仿宋_GB2312"/>
                <w:sz w:val="24"/>
                <w:highlight w:val="none"/>
              </w:rPr>
            </w:pPr>
          </w:p>
        </w:tc>
      </w:tr>
      <w:tr w14:paraId="649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1E169392">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8</w:t>
            </w:r>
          </w:p>
        </w:tc>
        <w:tc>
          <w:tcPr>
            <w:tcW w:w="2593" w:type="pct"/>
            <w:noWrap w:val="0"/>
            <w:vAlign w:val="center"/>
          </w:tcPr>
          <w:p w14:paraId="6F64AEE2">
            <w:pPr>
              <w:snapToGrid w:val="0"/>
              <w:spacing w:line="360" w:lineRule="auto"/>
              <w:jc w:val="left"/>
              <w:rPr>
                <w:rFonts w:ascii="宋体" w:hAnsi="宋体" w:cs="宋体"/>
                <w:kern w:val="0"/>
                <w:highlight w:val="none"/>
              </w:rPr>
            </w:pPr>
            <w:r>
              <w:rPr>
                <w:rFonts w:hint="eastAsia" w:ascii="宋体" w:hAnsi="宋体" w:cs="宋体"/>
                <w:kern w:val="0"/>
                <w:highlight w:val="none"/>
              </w:rPr>
              <w:t>依据管理要求，供应商提供大型群众性活动临时保卫队伍管理、服务方案。</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148F232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05E896E5">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32503B39">
            <w:pPr>
              <w:spacing w:line="360" w:lineRule="auto"/>
              <w:jc w:val="center"/>
              <w:outlineLvl w:val="0"/>
              <w:rPr>
                <w:rFonts w:ascii="宋体" w:hAnsi="宋体" w:cs="仿宋_GB2312"/>
                <w:sz w:val="24"/>
                <w:highlight w:val="none"/>
              </w:rPr>
            </w:pPr>
          </w:p>
        </w:tc>
      </w:tr>
      <w:tr w14:paraId="486E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7EECB3A8">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9</w:t>
            </w:r>
          </w:p>
        </w:tc>
        <w:tc>
          <w:tcPr>
            <w:tcW w:w="2593" w:type="pct"/>
            <w:noWrap w:val="0"/>
            <w:vAlign w:val="center"/>
          </w:tcPr>
          <w:p w14:paraId="751063A6">
            <w:pPr>
              <w:snapToGrid w:val="0"/>
              <w:spacing w:line="360" w:lineRule="auto"/>
              <w:jc w:val="left"/>
              <w:rPr>
                <w:rFonts w:ascii="宋体" w:hAnsi="宋体" w:cs="宋体"/>
                <w:kern w:val="0"/>
                <w:highlight w:val="none"/>
              </w:rPr>
            </w:pPr>
            <w:r>
              <w:rPr>
                <w:rFonts w:hint="eastAsia" w:ascii="宋体" w:hAnsi="宋体" w:cs="宋体"/>
                <w:kern w:val="0"/>
                <w:highlight w:val="none"/>
              </w:rPr>
              <w:t>依据管理要求，供应商能根据博物馆、反恐怖袭击防范重点目标及消防安全重点单位特点提供安保管理重点方案。</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6082F823">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7F996814">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771A2184">
            <w:pPr>
              <w:spacing w:line="360" w:lineRule="auto"/>
              <w:jc w:val="center"/>
              <w:outlineLvl w:val="0"/>
              <w:rPr>
                <w:rFonts w:ascii="宋体" w:hAnsi="宋体" w:cs="仿宋_GB2312"/>
                <w:sz w:val="24"/>
                <w:highlight w:val="none"/>
              </w:rPr>
            </w:pPr>
          </w:p>
        </w:tc>
      </w:tr>
      <w:tr w14:paraId="0A43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38B1DD52">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10</w:t>
            </w:r>
          </w:p>
        </w:tc>
        <w:tc>
          <w:tcPr>
            <w:tcW w:w="2593" w:type="pct"/>
            <w:noWrap w:val="0"/>
            <w:vAlign w:val="center"/>
          </w:tcPr>
          <w:p w14:paraId="6BA2925E">
            <w:pPr>
              <w:snapToGrid w:val="0"/>
              <w:spacing w:line="360" w:lineRule="auto"/>
              <w:jc w:val="left"/>
              <w:rPr>
                <w:rFonts w:ascii="宋体" w:hAnsi="宋体" w:cs="宋体"/>
                <w:kern w:val="0"/>
                <w:highlight w:val="none"/>
              </w:rPr>
            </w:pPr>
            <w:r>
              <w:rPr>
                <w:rFonts w:hint="eastAsia" w:ascii="宋体" w:hAnsi="宋体" w:cs="宋体"/>
                <w:kern w:val="0"/>
                <w:highlight w:val="none"/>
              </w:rPr>
              <w:t>依据管理要求，供应商提供保安员安全教育及安全措施方案。</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59A70D89">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06DC1AC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7E601175">
            <w:pPr>
              <w:spacing w:line="360" w:lineRule="auto"/>
              <w:jc w:val="center"/>
              <w:outlineLvl w:val="0"/>
              <w:rPr>
                <w:rFonts w:ascii="宋体" w:hAnsi="宋体" w:cs="仿宋_GB2312"/>
                <w:sz w:val="24"/>
                <w:highlight w:val="none"/>
              </w:rPr>
            </w:pPr>
          </w:p>
        </w:tc>
      </w:tr>
      <w:tr w14:paraId="16B8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5D45E82C">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11</w:t>
            </w:r>
          </w:p>
        </w:tc>
        <w:tc>
          <w:tcPr>
            <w:tcW w:w="2593" w:type="pct"/>
            <w:noWrap w:val="0"/>
            <w:vAlign w:val="top"/>
          </w:tcPr>
          <w:p w14:paraId="7B85FD94">
            <w:pPr>
              <w:snapToGrid w:val="0"/>
              <w:spacing w:line="360" w:lineRule="auto"/>
              <w:outlineLvl w:val="0"/>
              <w:rPr>
                <w:rFonts w:ascii="宋体" w:hAnsi="宋体" w:cs="仿宋_GB2312"/>
                <w:sz w:val="24"/>
                <w:highlight w:val="none"/>
              </w:rPr>
            </w:pPr>
            <w:r>
              <w:rPr>
                <w:rFonts w:hint="eastAsia" w:ascii="宋体" w:hAnsi="宋体" w:cs="宋体"/>
                <w:kern w:val="0"/>
                <w:highlight w:val="none"/>
              </w:rPr>
              <w:t>供应商有完善的管理制度、工作标准、实施时间计划、档案管理制度、舆情制度、固定资产管理方案及固定资产清册、人员管理制度，全部符合得8分，每缺一项扣1分，扣完为止。</w:t>
            </w:r>
          </w:p>
        </w:tc>
        <w:tc>
          <w:tcPr>
            <w:tcW w:w="486" w:type="pct"/>
            <w:noWrap w:val="0"/>
            <w:vAlign w:val="center"/>
          </w:tcPr>
          <w:p w14:paraId="41CCCB7C">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8</w:t>
            </w:r>
          </w:p>
        </w:tc>
        <w:tc>
          <w:tcPr>
            <w:tcW w:w="533" w:type="pct"/>
            <w:noWrap w:val="0"/>
            <w:vAlign w:val="center"/>
          </w:tcPr>
          <w:p w14:paraId="3423B66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11BD61A6">
            <w:pPr>
              <w:spacing w:line="360" w:lineRule="auto"/>
              <w:jc w:val="center"/>
              <w:outlineLvl w:val="0"/>
              <w:rPr>
                <w:rFonts w:ascii="宋体" w:hAnsi="宋体" w:cs="仿宋_GB2312"/>
                <w:sz w:val="24"/>
                <w:highlight w:val="none"/>
              </w:rPr>
            </w:pPr>
          </w:p>
        </w:tc>
      </w:tr>
      <w:tr w14:paraId="556F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2ADA4B9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12</w:t>
            </w:r>
          </w:p>
        </w:tc>
        <w:tc>
          <w:tcPr>
            <w:tcW w:w="2593" w:type="pct"/>
            <w:noWrap w:val="0"/>
            <w:vAlign w:val="top"/>
          </w:tcPr>
          <w:p w14:paraId="36BFF9E2">
            <w:pPr>
              <w:snapToGrid w:val="0"/>
              <w:spacing w:line="360" w:lineRule="auto"/>
              <w:outlineLvl w:val="0"/>
              <w:rPr>
                <w:rFonts w:ascii="宋体" w:hAnsi="宋体" w:cs="仿宋_GB2312"/>
                <w:sz w:val="24"/>
                <w:highlight w:val="none"/>
              </w:rPr>
            </w:pPr>
            <w:r>
              <w:rPr>
                <w:rFonts w:hint="eastAsia" w:ascii="宋体" w:hAnsi="宋体" w:cs="宋体"/>
                <w:kern w:val="0"/>
                <w:highlight w:val="none"/>
              </w:rPr>
              <w:t>供应商按岗位、人员数量等各项要求配备保安人员所使用警械、对讲机、安检仪等装备数量充足，装备类型、功能有利于本项目的实施开展，有定期对装备进行维护保养的计划，使用及收纳有明确规范的。</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3FB33BD9">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400EA8E6">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1B5D4860">
            <w:pPr>
              <w:spacing w:line="360" w:lineRule="auto"/>
              <w:jc w:val="center"/>
              <w:outlineLvl w:val="0"/>
              <w:rPr>
                <w:rFonts w:ascii="宋体" w:hAnsi="宋体" w:cs="仿宋_GB2312"/>
                <w:sz w:val="24"/>
                <w:highlight w:val="none"/>
              </w:rPr>
            </w:pPr>
          </w:p>
        </w:tc>
      </w:tr>
      <w:tr w14:paraId="2F1F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63F297AD">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13</w:t>
            </w:r>
          </w:p>
        </w:tc>
        <w:tc>
          <w:tcPr>
            <w:tcW w:w="2593" w:type="pct"/>
            <w:noWrap w:val="0"/>
            <w:vAlign w:val="top"/>
          </w:tcPr>
          <w:p w14:paraId="70C4B44D">
            <w:pPr>
              <w:snapToGrid w:val="0"/>
              <w:spacing w:line="360" w:lineRule="auto"/>
              <w:outlineLvl w:val="0"/>
              <w:rPr>
                <w:rFonts w:ascii="宋体" w:hAnsi="宋体" w:cs="仿宋_GB2312"/>
                <w:sz w:val="24"/>
                <w:highlight w:val="none"/>
              </w:rPr>
            </w:pPr>
            <w:r>
              <w:rPr>
                <w:rFonts w:hint="eastAsia" w:ascii="宋体" w:hAnsi="宋体" w:cs="宋体"/>
                <w:kern w:val="0"/>
                <w:highlight w:val="none"/>
              </w:rPr>
              <w:t>供应商能提供每季度2次的岗位培训，且培训时段、间隔设置合理的得</w:t>
            </w:r>
            <w:r>
              <w:rPr>
                <w:rFonts w:ascii="宋体" w:hAnsi="宋体" w:cs="宋体"/>
                <w:kern w:val="0"/>
                <w:highlight w:val="none"/>
              </w:rPr>
              <w:t>3</w:t>
            </w:r>
            <w:r>
              <w:rPr>
                <w:rFonts w:hint="eastAsia" w:ascii="宋体" w:hAnsi="宋体" w:cs="宋体"/>
                <w:kern w:val="0"/>
                <w:highlight w:val="none"/>
              </w:rPr>
              <w:t>分；供应商能提供每季度3次及以上的岗位培训，能与属地相关单位建立岗位技能及三防培训计划得5分；其他情况不得分。本项最高得5分。</w:t>
            </w:r>
          </w:p>
        </w:tc>
        <w:tc>
          <w:tcPr>
            <w:tcW w:w="486" w:type="pct"/>
            <w:noWrap w:val="0"/>
            <w:vAlign w:val="center"/>
          </w:tcPr>
          <w:p w14:paraId="396DEC08">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6BF01B6E">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客观分</w:t>
            </w:r>
          </w:p>
        </w:tc>
        <w:tc>
          <w:tcPr>
            <w:tcW w:w="880" w:type="pct"/>
            <w:noWrap w:val="0"/>
            <w:vAlign w:val="center"/>
          </w:tcPr>
          <w:p w14:paraId="5CB71439">
            <w:pPr>
              <w:spacing w:line="360" w:lineRule="auto"/>
              <w:jc w:val="center"/>
              <w:outlineLvl w:val="0"/>
              <w:rPr>
                <w:rFonts w:ascii="宋体" w:hAnsi="宋体" w:cs="仿宋_GB2312"/>
                <w:sz w:val="24"/>
                <w:highlight w:val="none"/>
              </w:rPr>
            </w:pPr>
          </w:p>
        </w:tc>
      </w:tr>
      <w:tr w14:paraId="29A9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610FE316">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14</w:t>
            </w:r>
          </w:p>
        </w:tc>
        <w:tc>
          <w:tcPr>
            <w:tcW w:w="2593" w:type="pct"/>
            <w:noWrap w:val="0"/>
            <w:vAlign w:val="top"/>
          </w:tcPr>
          <w:p w14:paraId="12343644">
            <w:pPr>
              <w:snapToGrid w:val="0"/>
              <w:spacing w:line="360" w:lineRule="auto"/>
              <w:outlineLvl w:val="0"/>
              <w:rPr>
                <w:rFonts w:ascii="宋体" w:hAnsi="宋体" w:cs="仿宋_GB2312"/>
                <w:sz w:val="24"/>
                <w:highlight w:val="none"/>
              </w:rPr>
            </w:pPr>
            <w:r>
              <w:rPr>
                <w:rFonts w:hint="eastAsia" w:ascii="宋体" w:hAnsi="宋体" w:cs="宋体"/>
                <w:kern w:val="0"/>
                <w:highlight w:val="none"/>
              </w:rPr>
              <w:t>供应商自有警械、对讲、安检仪、监控各项软硬件，能结合理论与实际操作对各项器具熟练使用进行有效培训。</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w:t>
            </w:r>
            <w:r>
              <w:rPr>
                <w:rFonts w:hint="eastAsia" w:ascii="宋体" w:hAnsi="宋体" w:cs="宋体"/>
                <w:kern w:val="0"/>
                <w:highlight w:val="none"/>
                <w:lang w:eastAsia="zh-CN"/>
              </w:rPr>
              <w:t>）</w:t>
            </w:r>
          </w:p>
        </w:tc>
        <w:tc>
          <w:tcPr>
            <w:tcW w:w="486" w:type="pct"/>
            <w:noWrap w:val="0"/>
            <w:vAlign w:val="center"/>
          </w:tcPr>
          <w:p w14:paraId="597A7905">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4</w:t>
            </w:r>
          </w:p>
        </w:tc>
        <w:tc>
          <w:tcPr>
            <w:tcW w:w="533" w:type="pct"/>
            <w:noWrap w:val="0"/>
            <w:vAlign w:val="center"/>
          </w:tcPr>
          <w:p w14:paraId="626F2F10">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708AE0F2">
            <w:pPr>
              <w:spacing w:line="360" w:lineRule="auto"/>
              <w:jc w:val="center"/>
              <w:outlineLvl w:val="0"/>
              <w:rPr>
                <w:rFonts w:ascii="宋体" w:hAnsi="宋体" w:cs="仿宋_GB2312"/>
                <w:sz w:val="24"/>
                <w:highlight w:val="none"/>
              </w:rPr>
            </w:pPr>
          </w:p>
        </w:tc>
      </w:tr>
      <w:tr w14:paraId="42AC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0EDEB697">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15</w:t>
            </w:r>
          </w:p>
        </w:tc>
        <w:tc>
          <w:tcPr>
            <w:tcW w:w="2593" w:type="pct"/>
            <w:noWrap w:val="0"/>
            <w:vAlign w:val="top"/>
          </w:tcPr>
          <w:p w14:paraId="07E51EFA">
            <w:pPr>
              <w:snapToGrid w:val="0"/>
              <w:spacing w:line="360" w:lineRule="auto"/>
              <w:outlineLvl w:val="0"/>
              <w:rPr>
                <w:rFonts w:ascii="宋体" w:hAnsi="宋体" w:cs="仿宋_GB2312"/>
                <w:sz w:val="24"/>
                <w:highlight w:val="none"/>
              </w:rPr>
            </w:pPr>
            <w:r>
              <w:rPr>
                <w:rFonts w:hint="eastAsia" w:ascii="宋体" w:hAnsi="宋体" w:cs="宋体"/>
                <w:kern w:val="0"/>
                <w:highlight w:val="none"/>
              </w:rPr>
              <w:t>供应商提供公安联防联动相关培训计划，在发生突发事件时，能够按照属地公安机关制定的工作预案及时进行响应方案。</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w:t>
            </w:r>
            <w:r>
              <w:rPr>
                <w:rFonts w:hint="eastAsia" w:ascii="宋体" w:hAnsi="宋体" w:cs="宋体"/>
                <w:kern w:val="0"/>
                <w:highlight w:val="none"/>
                <w:lang w:eastAsia="zh-CN"/>
              </w:rPr>
              <w:t>）</w:t>
            </w:r>
          </w:p>
        </w:tc>
        <w:tc>
          <w:tcPr>
            <w:tcW w:w="486" w:type="pct"/>
            <w:noWrap w:val="0"/>
            <w:vAlign w:val="center"/>
          </w:tcPr>
          <w:p w14:paraId="422E0E9F">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4</w:t>
            </w:r>
          </w:p>
        </w:tc>
        <w:tc>
          <w:tcPr>
            <w:tcW w:w="533" w:type="pct"/>
            <w:noWrap w:val="0"/>
            <w:vAlign w:val="center"/>
          </w:tcPr>
          <w:p w14:paraId="26DCF85F">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1A922F12">
            <w:pPr>
              <w:spacing w:line="360" w:lineRule="auto"/>
              <w:jc w:val="center"/>
              <w:outlineLvl w:val="0"/>
              <w:rPr>
                <w:rFonts w:ascii="宋体" w:hAnsi="宋体" w:cs="仿宋_GB2312"/>
                <w:sz w:val="24"/>
                <w:highlight w:val="none"/>
              </w:rPr>
            </w:pPr>
          </w:p>
        </w:tc>
      </w:tr>
      <w:tr w14:paraId="72D2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6167EB59">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16</w:t>
            </w:r>
          </w:p>
        </w:tc>
        <w:tc>
          <w:tcPr>
            <w:tcW w:w="2593" w:type="pct"/>
            <w:noWrap w:val="0"/>
            <w:vAlign w:val="center"/>
          </w:tcPr>
          <w:p w14:paraId="1B485E39">
            <w:pPr>
              <w:snapToGrid w:val="0"/>
              <w:spacing w:line="360" w:lineRule="auto"/>
              <w:outlineLvl w:val="0"/>
              <w:rPr>
                <w:rFonts w:ascii="宋体" w:hAnsi="宋体" w:cs="宋体"/>
                <w:kern w:val="0"/>
                <w:highlight w:val="none"/>
              </w:rPr>
            </w:pPr>
            <w:r>
              <w:rPr>
                <w:rFonts w:hint="eastAsia" w:ascii="宋体" w:hAnsi="宋体" w:cs="宋体"/>
                <w:kern w:val="0"/>
                <w:highlight w:val="none"/>
              </w:rPr>
              <w:t>针对应急处置要求提供实施方案。</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0EC64F39">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1292AE7D">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050413EF">
            <w:pPr>
              <w:spacing w:line="360" w:lineRule="auto"/>
              <w:jc w:val="center"/>
              <w:outlineLvl w:val="0"/>
              <w:rPr>
                <w:rFonts w:ascii="宋体" w:hAnsi="宋体" w:cs="仿宋_GB2312"/>
                <w:sz w:val="24"/>
                <w:highlight w:val="none"/>
              </w:rPr>
            </w:pPr>
          </w:p>
        </w:tc>
      </w:tr>
      <w:tr w14:paraId="2B9A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527D5CA6">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17</w:t>
            </w:r>
          </w:p>
        </w:tc>
        <w:tc>
          <w:tcPr>
            <w:tcW w:w="2593" w:type="pct"/>
            <w:noWrap w:val="0"/>
            <w:vAlign w:val="center"/>
          </w:tcPr>
          <w:p w14:paraId="2012C0A8">
            <w:pPr>
              <w:snapToGrid w:val="0"/>
              <w:spacing w:line="360" w:lineRule="auto"/>
              <w:outlineLvl w:val="0"/>
              <w:rPr>
                <w:rFonts w:ascii="宋体" w:hAnsi="宋体" w:cs="宋体"/>
                <w:kern w:val="0"/>
                <w:highlight w:val="none"/>
              </w:rPr>
            </w:pPr>
            <w:r>
              <w:rPr>
                <w:rFonts w:hint="eastAsia" w:ascii="宋体" w:hAnsi="宋体" w:cs="宋体"/>
                <w:kern w:val="0"/>
                <w:highlight w:val="none"/>
              </w:rPr>
              <w:t>针对应急处置要求派的投入的团队人员。</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0DB7CA46">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13A6E001">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429661BE">
            <w:pPr>
              <w:spacing w:line="360" w:lineRule="auto"/>
              <w:jc w:val="center"/>
              <w:outlineLvl w:val="0"/>
              <w:rPr>
                <w:rFonts w:ascii="宋体" w:hAnsi="宋体" w:cs="仿宋_GB2312"/>
                <w:sz w:val="24"/>
                <w:highlight w:val="none"/>
              </w:rPr>
            </w:pPr>
          </w:p>
        </w:tc>
      </w:tr>
      <w:tr w14:paraId="2FC1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5C3DA229">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18</w:t>
            </w:r>
          </w:p>
        </w:tc>
        <w:tc>
          <w:tcPr>
            <w:tcW w:w="2593" w:type="pct"/>
            <w:noWrap w:val="0"/>
            <w:vAlign w:val="center"/>
          </w:tcPr>
          <w:p w14:paraId="1220B6AD">
            <w:pPr>
              <w:snapToGrid w:val="0"/>
              <w:spacing w:line="360" w:lineRule="auto"/>
              <w:outlineLvl w:val="0"/>
              <w:rPr>
                <w:rFonts w:ascii="宋体" w:hAnsi="宋体" w:cs="宋体"/>
                <w:kern w:val="0"/>
                <w:highlight w:val="none"/>
              </w:rPr>
            </w:pPr>
            <w:r>
              <w:rPr>
                <w:rFonts w:hint="eastAsia" w:ascii="宋体" w:hAnsi="宋体" w:cs="宋体"/>
                <w:kern w:val="0"/>
                <w:highlight w:val="none"/>
              </w:rPr>
              <w:t>突发特殊情况下的应急保障措施。</w:t>
            </w:r>
            <w:r>
              <w:rPr>
                <w:rFonts w:hint="eastAsia" w:ascii="宋体" w:hAnsi="宋体" w:cs="宋体"/>
                <w:kern w:val="0"/>
                <w:highlight w:val="none"/>
                <w:lang w:eastAsia="zh-CN"/>
              </w:rPr>
              <w:t>（评分范围：</w:t>
            </w:r>
            <w:r>
              <w:rPr>
                <w:rFonts w:hint="eastAsia" w:ascii="宋体" w:hAnsi="宋体" w:cs="宋体"/>
                <w:kern w:val="0"/>
                <w:highlight w:val="none"/>
                <w:lang w:val="en-US" w:eastAsia="zh-CN"/>
              </w:rPr>
              <w:t>0,1,2,3,4,5</w:t>
            </w:r>
            <w:r>
              <w:rPr>
                <w:rFonts w:hint="eastAsia" w:ascii="宋体" w:hAnsi="宋体" w:cs="宋体"/>
                <w:kern w:val="0"/>
                <w:highlight w:val="none"/>
                <w:lang w:eastAsia="zh-CN"/>
              </w:rPr>
              <w:t>）</w:t>
            </w:r>
          </w:p>
        </w:tc>
        <w:tc>
          <w:tcPr>
            <w:tcW w:w="486" w:type="pct"/>
            <w:noWrap w:val="0"/>
            <w:vAlign w:val="center"/>
          </w:tcPr>
          <w:p w14:paraId="316F5466">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5A3C44F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主观分</w:t>
            </w:r>
          </w:p>
        </w:tc>
        <w:tc>
          <w:tcPr>
            <w:tcW w:w="880" w:type="pct"/>
            <w:noWrap w:val="0"/>
            <w:vAlign w:val="center"/>
          </w:tcPr>
          <w:p w14:paraId="156CDA16">
            <w:pPr>
              <w:spacing w:line="360" w:lineRule="auto"/>
              <w:jc w:val="center"/>
              <w:outlineLvl w:val="0"/>
              <w:rPr>
                <w:rFonts w:ascii="宋体" w:hAnsi="宋体" w:cs="仿宋_GB2312"/>
                <w:sz w:val="24"/>
                <w:highlight w:val="none"/>
              </w:rPr>
            </w:pPr>
          </w:p>
        </w:tc>
      </w:tr>
      <w:tr w14:paraId="52B0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14CD67BB">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19</w:t>
            </w:r>
          </w:p>
        </w:tc>
        <w:tc>
          <w:tcPr>
            <w:tcW w:w="2593" w:type="pct"/>
            <w:noWrap w:val="0"/>
            <w:vAlign w:val="top"/>
          </w:tcPr>
          <w:p w14:paraId="290024A2">
            <w:pPr>
              <w:snapToGrid w:val="0"/>
              <w:spacing w:line="360" w:lineRule="auto"/>
              <w:outlineLvl w:val="0"/>
              <w:rPr>
                <w:rFonts w:ascii="宋体" w:hAnsi="宋体" w:cs="宋体"/>
                <w:kern w:val="0"/>
                <w:highlight w:val="none"/>
              </w:rPr>
            </w:pPr>
            <w:r>
              <w:rPr>
                <w:rFonts w:hint="eastAsia" w:ascii="宋体" w:hAnsi="宋体" w:cs="宋体"/>
                <w:kern w:val="0"/>
                <w:highlight w:val="none"/>
              </w:rPr>
              <w:t>与区域公安能建立联动机制的得</w:t>
            </w:r>
            <w:r>
              <w:rPr>
                <w:rFonts w:ascii="宋体" w:hAnsi="宋体" w:cs="宋体"/>
                <w:kern w:val="0"/>
                <w:highlight w:val="none"/>
              </w:rPr>
              <w:t>5</w:t>
            </w:r>
            <w:r>
              <w:rPr>
                <w:rFonts w:hint="eastAsia" w:ascii="宋体" w:hAnsi="宋体" w:cs="宋体"/>
                <w:kern w:val="0"/>
                <w:highlight w:val="none"/>
              </w:rPr>
              <w:t>分（提供证明材料），不提供的不得分。</w:t>
            </w:r>
          </w:p>
        </w:tc>
        <w:tc>
          <w:tcPr>
            <w:tcW w:w="486" w:type="pct"/>
            <w:noWrap w:val="0"/>
            <w:vAlign w:val="center"/>
          </w:tcPr>
          <w:p w14:paraId="04EFD37D">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533" w:type="pct"/>
            <w:noWrap w:val="0"/>
            <w:vAlign w:val="center"/>
          </w:tcPr>
          <w:p w14:paraId="0705BF13">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客观分</w:t>
            </w:r>
          </w:p>
        </w:tc>
        <w:tc>
          <w:tcPr>
            <w:tcW w:w="880" w:type="pct"/>
            <w:noWrap w:val="0"/>
            <w:vAlign w:val="center"/>
          </w:tcPr>
          <w:p w14:paraId="5DE6335C">
            <w:pPr>
              <w:spacing w:line="360" w:lineRule="auto"/>
              <w:jc w:val="center"/>
              <w:outlineLvl w:val="0"/>
              <w:rPr>
                <w:rFonts w:ascii="宋体" w:hAnsi="宋体" w:cs="仿宋_GB2312"/>
                <w:sz w:val="24"/>
                <w:highlight w:val="none"/>
              </w:rPr>
            </w:pPr>
          </w:p>
        </w:tc>
      </w:tr>
      <w:tr w14:paraId="676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3090AA37">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20</w:t>
            </w:r>
          </w:p>
        </w:tc>
        <w:tc>
          <w:tcPr>
            <w:tcW w:w="2593" w:type="pct"/>
            <w:noWrap w:val="0"/>
            <w:vAlign w:val="top"/>
          </w:tcPr>
          <w:p w14:paraId="10FA0B2F">
            <w:pPr>
              <w:snapToGrid w:val="0"/>
              <w:spacing w:line="360" w:lineRule="auto"/>
              <w:outlineLvl w:val="0"/>
              <w:rPr>
                <w:rFonts w:ascii="宋体" w:hAnsi="宋体" w:cs="宋体"/>
                <w:kern w:val="0"/>
                <w:highlight w:val="none"/>
              </w:rPr>
            </w:pPr>
            <w:r>
              <w:rPr>
                <w:rFonts w:hint="eastAsia" w:ascii="宋体" w:hAnsi="宋体" w:cs="宋体"/>
                <w:kern w:val="0"/>
                <w:highlight w:val="none"/>
              </w:rPr>
              <w:t>有效投标报价的最低价作为评标基准价，其最低报价为满分；按［投标报价得分</w:t>
            </w:r>
            <w:r>
              <w:rPr>
                <w:rFonts w:ascii="宋体" w:hAnsi="宋体" w:cs="宋体"/>
                <w:kern w:val="0"/>
                <w:highlight w:val="none"/>
              </w:rPr>
              <w:t>=（评标基准价/投标报价）*</w:t>
            </w:r>
            <w:r>
              <w:rPr>
                <w:rFonts w:hint="eastAsia" w:ascii="宋体" w:hAnsi="宋体" w:cs="宋体"/>
                <w:kern w:val="0"/>
                <w:highlight w:val="none"/>
              </w:rPr>
              <w:t>10</w:t>
            </w:r>
            <w:r>
              <w:rPr>
                <w:rFonts w:ascii="宋体" w:hAnsi="宋体" w:cs="宋体"/>
                <w:kern w:val="0"/>
                <w:highlight w:val="none"/>
              </w:rPr>
              <w:t>］的计算公式计算。</w:t>
            </w:r>
          </w:p>
          <w:p w14:paraId="2A458AFD">
            <w:pPr>
              <w:snapToGrid w:val="0"/>
              <w:spacing w:line="360" w:lineRule="auto"/>
              <w:outlineLvl w:val="0"/>
              <w:rPr>
                <w:rFonts w:ascii="宋体" w:hAnsi="宋体" w:cs="仿宋_GB2312"/>
                <w:sz w:val="24"/>
                <w:highlight w:val="none"/>
              </w:rPr>
            </w:pPr>
            <w:r>
              <w:rPr>
                <w:rFonts w:ascii="宋体" w:hAnsi="宋体" w:cs="宋体"/>
                <w:kern w:val="0"/>
                <w:highlight w:val="none"/>
              </w:rPr>
              <w:t>评标过程中，不得去掉报价中的最高报价和最低报价。</w:t>
            </w:r>
          </w:p>
        </w:tc>
        <w:tc>
          <w:tcPr>
            <w:tcW w:w="486" w:type="pct"/>
            <w:noWrap w:val="0"/>
            <w:vAlign w:val="center"/>
          </w:tcPr>
          <w:p w14:paraId="017A7A02">
            <w:pPr>
              <w:snapToGrid w:val="0"/>
              <w:spacing w:line="360" w:lineRule="auto"/>
              <w:jc w:val="center"/>
              <w:rPr>
                <w:rFonts w:ascii="宋体" w:hAnsi="宋体" w:cs="仿宋_GB2312"/>
                <w:szCs w:val="21"/>
                <w:highlight w:val="none"/>
              </w:rPr>
            </w:pPr>
            <w:r>
              <w:rPr>
                <w:rFonts w:hint="eastAsia" w:ascii="宋体" w:hAnsi="宋体" w:cs="仿宋_GB2312"/>
                <w:szCs w:val="21"/>
                <w:highlight w:val="none"/>
              </w:rPr>
              <w:t>10</w:t>
            </w:r>
          </w:p>
        </w:tc>
        <w:tc>
          <w:tcPr>
            <w:tcW w:w="533" w:type="pct"/>
            <w:noWrap w:val="0"/>
            <w:vAlign w:val="center"/>
          </w:tcPr>
          <w:p w14:paraId="25B7251F">
            <w:pPr>
              <w:spacing w:line="360" w:lineRule="auto"/>
              <w:jc w:val="center"/>
              <w:outlineLvl w:val="0"/>
              <w:rPr>
                <w:rFonts w:ascii="宋体" w:hAnsi="宋体" w:cs="仿宋_GB2312"/>
                <w:sz w:val="24"/>
                <w:highlight w:val="none"/>
              </w:rPr>
            </w:pPr>
          </w:p>
        </w:tc>
        <w:tc>
          <w:tcPr>
            <w:tcW w:w="880" w:type="pct"/>
            <w:noWrap w:val="0"/>
            <w:vAlign w:val="center"/>
          </w:tcPr>
          <w:p w14:paraId="1EC2B50E">
            <w:pPr>
              <w:spacing w:line="360" w:lineRule="auto"/>
              <w:jc w:val="center"/>
              <w:outlineLvl w:val="0"/>
              <w:rPr>
                <w:rFonts w:ascii="宋体" w:hAnsi="宋体" w:cs="仿宋_GB2312"/>
                <w:sz w:val="24"/>
                <w:highlight w:val="none"/>
              </w:rPr>
            </w:pPr>
            <w:r>
              <w:rPr>
                <w:rFonts w:ascii="宋体" w:hAnsi="宋体" w:cs="仿宋_GB2312"/>
                <w:sz w:val="24"/>
                <w:highlight w:val="none"/>
              </w:rPr>
              <w:t>/</w:t>
            </w:r>
          </w:p>
        </w:tc>
      </w:tr>
    </w:tbl>
    <w:p w14:paraId="56588117">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4AA6A0C">
      <w:pPr>
        <w:snapToGrid w:val="0"/>
        <w:spacing w:line="360" w:lineRule="auto"/>
        <w:rPr>
          <w:rFonts w:ascii="宋体" w:hAnsi="宋体" w:cs="宋体"/>
          <w:b/>
          <w:sz w:val="24"/>
          <w:highlight w:val="none"/>
        </w:rPr>
      </w:pPr>
      <w:r>
        <w:rPr>
          <w:rFonts w:hint="eastAsia" w:ascii="宋体" w:hAnsi="宋体" w:cs="宋体"/>
          <w:b/>
          <w:sz w:val="24"/>
          <w:highlight w:val="none"/>
        </w:rPr>
        <w:t>一、评标方法</w:t>
      </w:r>
    </w:p>
    <w:p w14:paraId="36E7523E">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75F97DDE">
      <w:pPr>
        <w:snapToGrid w:val="0"/>
        <w:spacing w:line="360" w:lineRule="auto"/>
        <w:rPr>
          <w:rFonts w:ascii="宋体" w:hAnsi="宋体" w:cs="宋体"/>
          <w:kern w:val="0"/>
          <w:sz w:val="24"/>
          <w:highlight w:val="none"/>
        </w:rPr>
      </w:pPr>
      <w:r>
        <w:rPr>
          <w:rFonts w:hint="eastAsia" w:ascii="宋体" w:hAnsi="宋体" w:cs="宋体"/>
          <w:b/>
          <w:sz w:val="24"/>
          <w:highlight w:val="none"/>
        </w:rPr>
        <w:t>二、评标标准</w:t>
      </w:r>
    </w:p>
    <w:p w14:paraId="6387DBA5">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5B7A2B14">
      <w:pPr>
        <w:snapToGrid w:val="0"/>
        <w:spacing w:line="360" w:lineRule="auto"/>
        <w:outlineLvl w:val="0"/>
        <w:rPr>
          <w:rFonts w:ascii="宋体" w:hAnsi="宋体" w:cs="宋体"/>
          <w:b/>
          <w:sz w:val="24"/>
          <w:highlight w:val="none"/>
        </w:rPr>
      </w:pPr>
      <w:r>
        <w:rPr>
          <w:rFonts w:hint="eastAsia" w:ascii="宋体" w:hAnsi="宋体" w:cs="宋体"/>
          <w:b/>
          <w:sz w:val="24"/>
          <w:highlight w:val="none"/>
        </w:rPr>
        <w:t>三、评标程序</w:t>
      </w:r>
    </w:p>
    <w:p w14:paraId="1BA885E6">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EE07F7C">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4CE87FB">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33950A3">
      <w:pPr>
        <w:snapToGrid w:val="0"/>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3471F24">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3.4.1投标文件报价出现前后不一致的，按照下列规定修正：</w:t>
      </w:r>
    </w:p>
    <w:p w14:paraId="2DE97A95">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1162595">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2F62BA0">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35D52C6">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FD646D9">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FCC468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DDC676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6B9605D">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07443C">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0D0DF7">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1 </w:t>
      </w:r>
      <w:r>
        <w:rPr>
          <w:rFonts w:hint="eastAsia" w:ascii="宋体" w:hAnsi="宋体" w:cs="宋体"/>
          <w:kern w:val="0"/>
          <w:sz w:val="24"/>
          <w:highlight w:val="none"/>
          <w:lang w:val="en"/>
        </w:rPr>
        <w:t>。</w:t>
      </w:r>
    </w:p>
    <w:p w14:paraId="15090D35">
      <w:pPr>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84CB86">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706F40">
      <w:pPr>
        <w:widowControl/>
        <w:shd w:val="clear" w:color="auto" w:fill="FFFFFF"/>
        <w:snapToGrid w:val="0"/>
        <w:spacing w:line="360" w:lineRule="auto"/>
        <w:jc w:val="left"/>
        <w:rPr>
          <w:rFonts w:ascii="宋体" w:hAnsi="宋体" w:cs="宋体"/>
          <w:b/>
          <w:sz w:val="24"/>
          <w:highlight w:val="none"/>
        </w:rPr>
      </w:pPr>
      <w:r>
        <w:rPr>
          <w:rFonts w:hint="eastAsia" w:ascii="宋体" w:hAnsi="宋体" w:cs="宋体"/>
          <w:b/>
          <w:sz w:val="24"/>
          <w:highlight w:val="none"/>
        </w:rPr>
        <w:t>四、评标中的其他事项</w:t>
      </w:r>
    </w:p>
    <w:p w14:paraId="6A60C7BE">
      <w:pPr>
        <w:pStyle w:val="132"/>
        <w:snapToGrid w:val="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FD8AD9">
      <w:pPr>
        <w:pStyle w:val="26"/>
        <w:snapToGrid w:val="0"/>
        <w:spacing w:line="360" w:lineRule="auto"/>
        <w:ind w:left="954" w:leftChars="226" w:hanging="479" w:firstLineChars="0"/>
        <w:rPr>
          <w:rFonts w:cs="宋体"/>
          <w:highlight w:val="none"/>
        </w:rPr>
      </w:pPr>
      <w:r>
        <w:rPr>
          <w:rFonts w:hint="eastAsia" w:cs="宋体"/>
          <w:b/>
          <w:kern w:val="0"/>
          <w:highlight w:val="none"/>
        </w:rPr>
        <w:t>4.2投标无效。</w:t>
      </w:r>
      <w:r>
        <w:rPr>
          <w:rFonts w:hint="eastAsia" w:cs="宋体"/>
          <w:highlight w:val="none"/>
        </w:rPr>
        <w:t>有下列情形之一的，投标无效：</w:t>
      </w:r>
    </w:p>
    <w:p w14:paraId="66AEF0E7">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4891B3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498F87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0DD28A7">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6279895">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026E067">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6BF91C9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7045773">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6BD15766">
      <w:pPr>
        <w:snapToGrid w:val="0"/>
        <w:spacing w:line="360" w:lineRule="auto"/>
        <w:ind w:firstLine="480" w:firstLineChars="200"/>
        <w:rPr>
          <w:sz w:val="24"/>
          <w:highlight w:val="none"/>
        </w:rPr>
      </w:pPr>
      <w:r>
        <w:rPr>
          <w:rFonts w:hint="eastAsia" w:ascii="宋体" w:hAnsi="宋体" w:cs="宋体"/>
          <w:kern w:val="0"/>
          <w:sz w:val="24"/>
          <w:highlight w:val="none"/>
        </w:rPr>
        <w:t>4.2.9投标人提供虚假材料投标的；</w:t>
      </w:r>
    </w:p>
    <w:p w14:paraId="661CA992">
      <w:pPr>
        <w:snapToGrid w:val="0"/>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308BA7A4">
      <w:pPr>
        <w:snapToGrid w:val="0"/>
        <w:spacing w:line="360" w:lineRule="auto"/>
        <w:ind w:firstLine="480" w:firstLineChars="200"/>
        <w:rPr>
          <w:sz w:val="24"/>
          <w:highlight w:val="none"/>
        </w:rPr>
      </w:pPr>
      <w:r>
        <w:rPr>
          <w:rFonts w:hint="eastAsia" w:ascii="宋体" w:hAnsi="宋体" w:cs="宋体"/>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C046234">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A819428">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4.2.13投标文件不满足招标文件的其它实质性要求的；</w:t>
      </w:r>
    </w:p>
    <w:p w14:paraId="7CE2CEE3">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E525398">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D85467B">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19A9051">
      <w:pPr>
        <w:pStyle w:val="26"/>
        <w:snapToGrid w:val="0"/>
        <w:spacing w:line="360" w:lineRule="auto"/>
        <w:rPr>
          <w:rFonts w:cs="宋体"/>
          <w:highlight w:val="none"/>
        </w:rPr>
      </w:pPr>
      <w:r>
        <w:rPr>
          <w:rFonts w:hint="eastAsia" w:cs="宋体"/>
          <w:highlight w:val="none"/>
        </w:rPr>
        <w:t>5.2出现影响采购公正的违法、违规行为的；</w:t>
      </w:r>
    </w:p>
    <w:p w14:paraId="193B648E">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53DFA8B2">
      <w:pPr>
        <w:pStyle w:val="26"/>
        <w:snapToGrid w:val="0"/>
        <w:spacing w:line="360" w:lineRule="auto"/>
        <w:rPr>
          <w:rFonts w:cs="宋体"/>
          <w:highlight w:val="none"/>
        </w:rPr>
      </w:pPr>
      <w:r>
        <w:rPr>
          <w:rFonts w:hint="eastAsia" w:cs="宋体"/>
          <w:highlight w:val="none"/>
        </w:rPr>
        <w:t>5.4因重大变故，采购任务取消的。</w:t>
      </w:r>
    </w:p>
    <w:p w14:paraId="0B4FB6AF">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61067153">
      <w:pPr>
        <w:pStyle w:val="26"/>
        <w:snapToGrid w:val="0"/>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99CA00">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0CBD787">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CB77639">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F1F2B28">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13067BE7">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2171C25">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5936CB0">
      <w:pPr>
        <w:pStyle w:val="26"/>
        <w:snapToGrid w:val="0"/>
        <w:spacing w:line="360" w:lineRule="auto"/>
        <w:ind w:firstLine="0" w:firstLineChars="0"/>
        <w:rPr>
          <w:rFonts w:cs="宋体"/>
          <w:highlight w:val="none"/>
        </w:rPr>
      </w:pPr>
    </w:p>
    <w:bookmarkEnd w:id="27"/>
    <w:p w14:paraId="45ADAFA5">
      <w:pPr>
        <w:spacing w:line="360" w:lineRule="auto"/>
        <w:ind w:left="720" w:leftChars="343" w:firstLine="1084" w:firstLineChars="300"/>
        <w:outlineLvl w:val="0"/>
        <w:rPr>
          <w:rFonts w:ascii="宋体" w:hAnsi="宋体" w:cs="宋体"/>
          <w:b/>
          <w:sz w:val="36"/>
          <w:szCs w:val="36"/>
          <w:highlight w:val="none"/>
        </w:rPr>
      </w:pPr>
      <w:bookmarkStart w:id="393" w:name="第五部分"/>
      <w:bookmarkStart w:id="394" w:name="_Toc86217003"/>
    </w:p>
    <w:p w14:paraId="44939955">
      <w:p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p>
    <w:p w14:paraId="462A0E64">
      <w:pPr>
        <w:spacing w:line="360" w:lineRule="auto"/>
        <w:jc w:val="center"/>
        <w:outlineLvl w:val="0"/>
        <w:rPr>
          <w:rFonts w:hint="eastAsia" w:ascii="宋体" w:hAnsi="宋体" w:cs="宋体"/>
          <w:b/>
          <w:sz w:val="36"/>
          <w:szCs w:val="36"/>
          <w:highlight w:val="none"/>
        </w:rPr>
      </w:pPr>
    </w:p>
    <w:p w14:paraId="364A9838">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4074BEC">
      <w:pPr>
        <w:snapToGrid w:val="0"/>
        <w:spacing w:line="360" w:lineRule="auto"/>
        <w:ind w:firstLine="482"/>
        <w:jc w:val="center"/>
        <w:rPr>
          <w:rFonts w:ascii="宋体" w:hAnsi="宋体" w:cs="仿宋_GB2312"/>
          <w:b/>
          <w:sz w:val="36"/>
          <w:szCs w:val="36"/>
          <w:highlight w:val="none"/>
        </w:rPr>
      </w:pPr>
      <w:r>
        <w:rPr>
          <w:rFonts w:hint="eastAsia" w:ascii="宋体" w:hAnsi="宋体" w:cs="仿宋_GB2312"/>
          <w:b/>
          <w:sz w:val="36"/>
          <w:szCs w:val="36"/>
          <w:highlight w:val="none"/>
        </w:rPr>
        <w:t>杭州西湖博物馆总馆安保服务合同</w:t>
      </w:r>
    </w:p>
    <w:p w14:paraId="2285DDE9">
      <w:pPr>
        <w:snapToGrid w:val="0"/>
        <w:spacing w:line="360" w:lineRule="auto"/>
        <w:ind w:firstLine="482"/>
        <w:rPr>
          <w:rFonts w:ascii="宋体" w:hAnsi="宋体" w:cs="宋体"/>
          <w:b/>
          <w:sz w:val="24"/>
          <w:highlight w:val="none"/>
        </w:rPr>
      </w:pPr>
      <w:r>
        <w:rPr>
          <w:rFonts w:hint="eastAsia" w:ascii="宋体" w:hAnsi="宋体" w:cs="宋体"/>
          <w:sz w:val="24"/>
          <w:highlight w:val="none"/>
        </w:rPr>
        <w:t>根据《中华人民共和国政府采购法》和《中华人民共和国民法典》、地方有关安保服务法律、法规和政策，在平等、自愿、协商一致的基础上，就采购人委托成交人（</w:t>
      </w:r>
      <w:r>
        <w:rPr>
          <w:rFonts w:hint="eastAsia" w:ascii="宋体" w:hAnsi="宋体" w:cs="宋体"/>
          <w:kern w:val="0"/>
          <w:sz w:val="24"/>
          <w:highlight w:val="none"/>
          <w:lang w:val="zh-CN"/>
        </w:rPr>
        <w:t>经评审最终确定的</w:t>
      </w:r>
      <w:r>
        <w:rPr>
          <w:rFonts w:hint="eastAsia" w:ascii="宋体" w:hAnsi="宋体" w:cs="宋体"/>
          <w:sz w:val="24"/>
          <w:highlight w:val="none"/>
        </w:rPr>
        <w:t>成交供应商）对杭州西湖博物馆总馆安保服务实行专业化、一体化的安保服务订立本合同。</w:t>
      </w:r>
    </w:p>
    <w:p w14:paraId="143CB815">
      <w:pPr>
        <w:snapToGrid w:val="0"/>
        <w:spacing w:line="360" w:lineRule="auto"/>
        <w:ind w:firstLine="482"/>
        <w:rPr>
          <w:rFonts w:ascii="宋体" w:hAnsi="宋体" w:cs="宋体"/>
          <w:b/>
          <w:sz w:val="24"/>
          <w:highlight w:val="none"/>
        </w:rPr>
      </w:pPr>
      <w:r>
        <w:rPr>
          <w:rFonts w:hint="eastAsia" w:ascii="宋体" w:hAnsi="宋体" w:cs="宋体"/>
          <w:b/>
          <w:sz w:val="24"/>
          <w:highlight w:val="none"/>
        </w:rPr>
        <w:t>第一条 定义</w:t>
      </w:r>
    </w:p>
    <w:p w14:paraId="54BF87C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合同”</w:t>
      </w:r>
      <w:r>
        <w:rPr>
          <w:rFonts w:hint="eastAsia" w:ascii="宋体" w:hAnsi="宋体" w:cs="宋体"/>
          <w:sz w:val="24"/>
          <w:highlight w:val="none"/>
        </w:rPr>
        <w:t>即由采购人、</w:t>
      </w:r>
      <w:r>
        <w:rPr>
          <w:rFonts w:hint="eastAsia" w:ascii="宋体" w:hAnsi="宋体" w:cs="宋体"/>
          <w:kern w:val="0"/>
          <w:sz w:val="24"/>
          <w:highlight w:val="none"/>
          <w:lang w:val="zh-CN"/>
        </w:rPr>
        <w:t>成交人</w:t>
      </w:r>
      <w:r>
        <w:rPr>
          <w:rFonts w:hint="eastAsia" w:ascii="宋体" w:hAnsi="宋体" w:cs="宋体"/>
          <w:sz w:val="24"/>
          <w:highlight w:val="none"/>
        </w:rPr>
        <w:t>共同签订的合同格式中的文件，包括所有的附件、附录和组成合同部分的所有其他文件。</w:t>
      </w:r>
    </w:p>
    <w:p w14:paraId="79EFEDD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合同将由采购人</w:t>
      </w:r>
      <w:r>
        <w:rPr>
          <w:rFonts w:hint="eastAsia" w:ascii="宋体" w:hAnsi="宋体"/>
          <w:sz w:val="24"/>
          <w:highlight w:val="none"/>
          <w:lang w:eastAsia="zh-CN"/>
        </w:rPr>
        <w:t>杭州西湖博物馆总馆(西湖学研究院、杭州南宋官窑博物馆、唐云艺术馆）</w:t>
      </w:r>
      <w:r>
        <w:rPr>
          <w:rFonts w:hint="eastAsia" w:ascii="宋体" w:hAnsi="宋体" w:cs="宋体"/>
          <w:sz w:val="24"/>
          <w:highlight w:val="none"/>
        </w:rPr>
        <w:t>（以下简称甲方）与经评审最终确定的成交人</w:t>
      </w:r>
      <w:r>
        <w:rPr>
          <w:rFonts w:hint="eastAsia" w:ascii="宋体" w:hAnsi="宋体" w:cs="宋体"/>
          <w:sz w:val="24"/>
          <w:highlight w:val="none"/>
          <w:u w:val="single"/>
        </w:rPr>
        <w:t xml:space="preserve">            </w:t>
      </w:r>
      <w:r>
        <w:rPr>
          <w:rFonts w:hint="eastAsia" w:ascii="宋体" w:hAnsi="宋体" w:cs="宋体"/>
          <w:sz w:val="24"/>
          <w:highlight w:val="none"/>
        </w:rPr>
        <w:t>（以下简称乙方）结合本项目具体情况协商后签订</w:t>
      </w:r>
      <w:r>
        <w:rPr>
          <w:rFonts w:hint="eastAsia" w:ascii="宋体" w:hAnsi="宋体" w:cs="宋体"/>
          <w:kern w:val="0"/>
          <w:sz w:val="24"/>
          <w:highlight w:val="none"/>
          <w:lang w:val="zh-CN"/>
        </w:rPr>
        <w:t>。以下为甲方提出涉及乙方的主要条款，乙方在响应文件中应对其进行确认或拒绝。如乙方在其响应文件中未做拒绝或提出修改要求的，甲方将视作认同</w:t>
      </w:r>
      <w:r>
        <w:rPr>
          <w:rFonts w:hint="eastAsia" w:ascii="宋体" w:hAnsi="宋体" w:cs="宋体"/>
          <w:sz w:val="24"/>
          <w:highlight w:val="none"/>
        </w:rPr>
        <w:t>。</w:t>
      </w:r>
    </w:p>
    <w:p w14:paraId="7B69A3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2.“合同价格”系指根据合同规定，在乙方全面正确地履行合同义务时，甲方应支付给乙方的款项。</w:t>
      </w:r>
    </w:p>
    <w:p w14:paraId="0BA69C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3.“安保服务”系指乙方按采购文件规定，结合本项目特点，提出安保服务服务定位、目标，为甲方提供优质的安保服务。</w:t>
      </w:r>
    </w:p>
    <w:p w14:paraId="556EB0F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4.“现场”系指将要提供安保服务与服务的地点。</w:t>
      </w:r>
    </w:p>
    <w:p w14:paraId="7BC625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5.“验收”系指甲方依据国家有关规定接受合同所依据的程序和条件。</w:t>
      </w:r>
    </w:p>
    <w:p w14:paraId="6EA5A3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第二条 适用范围</w:t>
      </w:r>
    </w:p>
    <w:p w14:paraId="38AB821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本合同条款适用与本次采购活动。项目实施范围详见附件——响应文件和采购文件及补充文件、承诺书等。</w:t>
      </w:r>
    </w:p>
    <w:p w14:paraId="34C611B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第三条  基本情况</w:t>
      </w:r>
    </w:p>
    <w:p w14:paraId="796BF217">
      <w:pPr>
        <w:snapToGrid w:val="0"/>
        <w:spacing w:line="360" w:lineRule="auto"/>
        <w:ind w:firstLine="720" w:firstLineChars="300"/>
        <w:rPr>
          <w:rFonts w:ascii="宋体" w:hAnsi="宋体" w:cs="宋体"/>
          <w:sz w:val="24"/>
          <w:highlight w:val="none"/>
          <w:u w:val="single"/>
        </w:rPr>
      </w:pPr>
      <w:r>
        <w:rPr>
          <w:rFonts w:hint="eastAsia" w:ascii="宋体" w:hAnsi="宋体" w:cs="宋体"/>
          <w:sz w:val="24"/>
          <w:highlight w:val="none"/>
        </w:rPr>
        <w:t>名称：</w:t>
      </w:r>
      <w:r>
        <w:rPr>
          <w:rFonts w:hint="eastAsia" w:ascii="宋体" w:hAnsi="宋体" w:cs="宋体"/>
          <w:sz w:val="24"/>
          <w:highlight w:val="none"/>
          <w:u w:val="none"/>
        </w:rPr>
        <w:t>___________________________</w:t>
      </w:r>
    </w:p>
    <w:p w14:paraId="0963BC95">
      <w:pPr>
        <w:snapToGrid w:val="0"/>
        <w:spacing w:line="360" w:lineRule="auto"/>
        <w:ind w:firstLine="720" w:firstLineChars="300"/>
        <w:rPr>
          <w:rFonts w:ascii="宋体" w:hAnsi="宋体" w:cs="宋体"/>
          <w:sz w:val="24"/>
          <w:highlight w:val="none"/>
          <w:u w:val="single"/>
        </w:rPr>
      </w:pPr>
      <w:r>
        <w:rPr>
          <w:rFonts w:hint="eastAsia" w:ascii="宋体" w:hAnsi="宋体" w:cs="宋体"/>
          <w:sz w:val="24"/>
          <w:highlight w:val="none"/>
        </w:rPr>
        <w:t>类型：</w:t>
      </w:r>
      <w:r>
        <w:rPr>
          <w:rFonts w:hint="eastAsia" w:ascii="宋体" w:hAnsi="宋体" w:cs="宋体"/>
          <w:sz w:val="24"/>
          <w:highlight w:val="none"/>
        </w:rPr>
        <w:softHyphen/>
      </w:r>
      <w:r>
        <w:rPr>
          <w:rFonts w:hint="eastAsia" w:ascii="宋体" w:hAnsi="宋体" w:cs="宋体"/>
          <w:sz w:val="24"/>
          <w:highlight w:val="none"/>
        </w:rPr>
        <w:softHyphen/>
      </w:r>
      <w:r>
        <w:rPr>
          <w:rFonts w:hint="eastAsia" w:ascii="宋体" w:hAnsi="宋体" w:cs="宋体"/>
          <w:sz w:val="24"/>
          <w:highlight w:val="none"/>
          <w:u w:val="none"/>
        </w:rPr>
        <w:t>___________________________</w:t>
      </w:r>
    </w:p>
    <w:p w14:paraId="1CE0D92E">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位置：</w:t>
      </w:r>
      <w:r>
        <w:rPr>
          <w:rFonts w:hint="eastAsia" w:ascii="宋体" w:hAnsi="宋体" w:cs="宋体"/>
          <w:sz w:val="24"/>
          <w:highlight w:val="none"/>
        </w:rPr>
        <w:softHyphen/>
      </w:r>
      <w:r>
        <w:rPr>
          <w:rFonts w:hint="eastAsia" w:ascii="宋体" w:hAnsi="宋体" w:cs="宋体"/>
          <w:sz w:val="24"/>
          <w:highlight w:val="none"/>
        </w:rPr>
        <w:softHyphen/>
      </w:r>
      <w:r>
        <w:rPr>
          <w:rFonts w:hint="eastAsia" w:ascii="宋体" w:hAnsi="宋体" w:cs="宋体"/>
          <w:sz w:val="24"/>
          <w:highlight w:val="none"/>
          <w:u w:val="none"/>
        </w:rPr>
        <w:t>__________</w:t>
      </w:r>
      <w:r>
        <w:rPr>
          <w:rFonts w:hint="eastAsia" w:ascii="宋体" w:hAnsi="宋体" w:cs="宋体"/>
          <w:sz w:val="24"/>
          <w:highlight w:val="none"/>
        </w:rPr>
        <w:t>区/县</w:t>
      </w:r>
      <w:r>
        <w:rPr>
          <w:rFonts w:hint="eastAsia" w:ascii="宋体" w:hAnsi="宋体" w:cs="宋体"/>
          <w:sz w:val="24"/>
          <w:highlight w:val="none"/>
          <w:u w:val="none"/>
        </w:rPr>
        <w:t>__________</w:t>
      </w:r>
      <w:r>
        <w:rPr>
          <w:rFonts w:hint="eastAsia" w:ascii="宋体" w:hAnsi="宋体" w:cs="宋体"/>
          <w:sz w:val="24"/>
          <w:highlight w:val="none"/>
        </w:rPr>
        <w:t>乡/镇路</w:t>
      </w:r>
      <w:r>
        <w:rPr>
          <w:rFonts w:hint="eastAsia" w:ascii="宋体" w:hAnsi="宋体" w:cs="宋体"/>
          <w:sz w:val="24"/>
          <w:highlight w:val="none"/>
          <w:u w:val="none"/>
        </w:rPr>
        <w:t>__________</w:t>
      </w:r>
      <w:r>
        <w:rPr>
          <w:rFonts w:hint="eastAsia" w:ascii="宋体" w:hAnsi="宋体" w:cs="宋体"/>
          <w:sz w:val="24"/>
          <w:highlight w:val="none"/>
        </w:rPr>
        <w:t>弄</w:t>
      </w:r>
      <w:r>
        <w:rPr>
          <w:rFonts w:hint="eastAsia" w:ascii="宋体" w:hAnsi="宋体" w:cs="宋体"/>
          <w:sz w:val="24"/>
          <w:highlight w:val="none"/>
          <w:u w:val="none"/>
        </w:rPr>
        <w:t>__________</w:t>
      </w:r>
      <w:r>
        <w:rPr>
          <w:rFonts w:hint="eastAsia" w:ascii="宋体" w:hAnsi="宋体" w:cs="宋体"/>
          <w:sz w:val="24"/>
          <w:highlight w:val="none"/>
        </w:rPr>
        <w:t>号</w:t>
      </w:r>
    </w:p>
    <w:p w14:paraId="0FAB7692">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安保服务范围（附规划平面图）：</w:t>
      </w:r>
    </w:p>
    <w:p w14:paraId="4BDA44A5">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第四条</w:t>
      </w:r>
      <w:r>
        <w:rPr>
          <w:rFonts w:hint="eastAsia" w:ascii="宋体" w:hAnsi="宋体" w:cs="宋体"/>
          <w:sz w:val="24"/>
          <w:highlight w:val="none"/>
        </w:rPr>
        <w:t xml:space="preserve"> </w:t>
      </w:r>
      <w:r>
        <w:rPr>
          <w:rFonts w:hint="eastAsia" w:ascii="宋体" w:hAnsi="宋体" w:cs="宋体"/>
          <w:b/>
          <w:sz w:val="24"/>
          <w:highlight w:val="none"/>
        </w:rPr>
        <w:t>委托管理事项</w:t>
      </w:r>
    </w:p>
    <w:p w14:paraId="1852984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列入本次安保服务的范围为：</w:t>
      </w:r>
      <w:r>
        <w:rPr>
          <w:rFonts w:hint="eastAsia" w:ascii="宋体" w:hAnsi="宋体" w:cs="宋体"/>
          <w:sz w:val="24"/>
          <w:highlight w:val="none"/>
          <w:u w:val="single"/>
        </w:rPr>
        <w:t xml:space="preserve">               </w:t>
      </w:r>
      <w:r>
        <w:rPr>
          <w:rFonts w:hint="eastAsia" w:ascii="宋体" w:hAnsi="宋体" w:cs="宋体"/>
          <w:sz w:val="24"/>
          <w:highlight w:val="none"/>
        </w:rPr>
        <w:t>；（具体内容详见采购文件）。</w:t>
      </w:r>
    </w:p>
    <w:p w14:paraId="4E6F3A8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第五条</w:t>
      </w:r>
      <w:r>
        <w:rPr>
          <w:rFonts w:hint="eastAsia" w:ascii="宋体" w:hAnsi="宋体" w:cs="宋体"/>
          <w:sz w:val="24"/>
          <w:highlight w:val="none"/>
        </w:rPr>
        <w:t xml:space="preserve"> </w:t>
      </w:r>
      <w:r>
        <w:rPr>
          <w:rFonts w:hint="eastAsia" w:ascii="宋体" w:hAnsi="宋体" w:cs="宋体"/>
          <w:b/>
          <w:sz w:val="24"/>
          <w:highlight w:val="none"/>
        </w:rPr>
        <w:t>合同期限</w:t>
      </w:r>
    </w:p>
    <w:p w14:paraId="6CFD36C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一年，自   年  月  日至  年  月 日。</w:t>
      </w:r>
    </w:p>
    <w:p w14:paraId="203BD239">
      <w:pPr>
        <w:numPr>
          <w:ilvl w:val="0"/>
          <w:numId w:val="0"/>
        </w:numPr>
        <w:snapToGrid w:val="0"/>
        <w:spacing w:line="360" w:lineRule="auto"/>
        <w:ind w:firstLine="482" w:firstLineChars="200"/>
        <w:rPr>
          <w:rFonts w:ascii="宋体" w:hAnsi="宋体" w:cs="宋体"/>
          <w:b/>
          <w:snapToGrid w:val="0"/>
          <w:kern w:val="0"/>
          <w:sz w:val="24"/>
          <w:highlight w:val="none"/>
        </w:rPr>
      </w:pPr>
      <w:r>
        <w:rPr>
          <w:rFonts w:hint="eastAsia" w:ascii="宋体" w:hAnsi="宋体" w:cs="宋体"/>
          <w:b/>
          <w:snapToGrid w:val="0"/>
          <w:kern w:val="0"/>
          <w:sz w:val="24"/>
          <w:szCs w:val="24"/>
          <w:highlight w:val="none"/>
          <w:lang w:val="en-US" w:eastAsia="zh-CN" w:bidi="ar-SA"/>
        </w:rPr>
        <w:t>第六条</w:t>
      </w:r>
      <w:r>
        <w:rPr>
          <w:rFonts w:hint="eastAsia" w:ascii="宋体" w:hAnsi="宋体" w:cs="宋体"/>
          <w:b/>
          <w:snapToGrid w:val="0"/>
          <w:kern w:val="0"/>
          <w:sz w:val="24"/>
          <w:highlight w:val="none"/>
        </w:rPr>
        <w:t xml:space="preserve"> 装备、耗材的使用</w:t>
      </w:r>
    </w:p>
    <w:p w14:paraId="5973B0C1">
      <w:pPr>
        <w:autoSpaceDE w:val="0"/>
        <w:autoSpaceDN w:val="0"/>
        <w:snapToGrid w:val="0"/>
        <w:spacing w:line="360" w:lineRule="auto"/>
        <w:rPr>
          <w:rFonts w:ascii="宋体" w:hAnsi="宋体"/>
          <w:sz w:val="24"/>
          <w:highlight w:val="none"/>
          <w:lang w:val="zh-CN"/>
        </w:rPr>
      </w:pPr>
    </w:p>
    <w:p w14:paraId="3DCDBF69">
      <w:pPr>
        <w:snapToGrid w:val="0"/>
        <w:spacing w:line="360" w:lineRule="auto"/>
        <w:ind w:firstLine="482" w:firstLineChars="200"/>
        <w:rPr>
          <w:rFonts w:ascii="宋体" w:hAnsi="宋体" w:cs="宋体"/>
          <w:snapToGrid w:val="0"/>
          <w:kern w:val="0"/>
          <w:sz w:val="24"/>
          <w:highlight w:val="none"/>
        </w:rPr>
      </w:pPr>
      <w:r>
        <w:rPr>
          <w:rFonts w:hint="eastAsia" w:ascii="宋体" w:hAnsi="宋体" w:cs="宋体"/>
          <w:b/>
          <w:sz w:val="24"/>
          <w:highlight w:val="none"/>
        </w:rPr>
        <w:t>第七条</w:t>
      </w:r>
      <w:r>
        <w:rPr>
          <w:rFonts w:hint="eastAsia" w:ascii="宋体" w:hAnsi="宋体" w:cs="宋体"/>
          <w:sz w:val="24"/>
          <w:highlight w:val="none"/>
        </w:rPr>
        <w:t xml:space="preserve"> </w:t>
      </w:r>
      <w:r>
        <w:rPr>
          <w:rFonts w:hint="eastAsia" w:ascii="宋体" w:hAnsi="宋体" w:cs="宋体"/>
          <w:b/>
          <w:snapToGrid w:val="0"/>
          <w:kern w:val="0"/>
          <w:sz w:val="24"/>
          <w:highlight w:val="none"/>
        </w:rPr>
        <w:t>安保服务收费</w:t>
      </w:r>
    </w:p>
    <w:p w14:paraId="7B21370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本合同期内安保服务服务费为总计</w:t>
      </w:r>
      <w:r>
        <w:rPr>
          <w:rFonts w:hint="eastAsia" w:ascii="宋体" w:hAnsi="宋体" w:cs="宋体"/>
          <w:kern w:val="0"/>
          <w:sz w:val="24"/>
          <w:highlight w:val="none"/>
          <w:lang w:val="zh-CN"/>
        </w:rPr>
        <w:t>人民币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    元），</w:t>
      </w:r>
      <w:r>
        <w:rPr>
          <w:rFonts w:hint="eastAsia" w:ascii="宋体" w:hAnsi="宋体" w:eastAsia="宋体" w:cs="宋体"/>
          <w:sz w:val="24"/>
          <w:szCs w:val="24"/>
          <w:highlight w:val="none"/>
        </w:rPr>
        <w:t>每日需</w:t>
      </w:r>
      <w:r>
        <w:rPr>
          <w:rFonts w:hint="eastAsia" w:ascii="宋体" w:hAnsi="宋体" w:eastAsia="宋体" w:cs="宋体"/>
          <w:sz w:val="24"/>
          <w:szCs w:val="24"/>
          <w:highlight w:val="none"/>
          <w:lang w:eastAsia="zh-CN"/>
        </w:rPr>
        <w:t>安保服务</w:t>
      </w:r>
      <w:r>
        <w:rPr>
          <w:rFonts w:hint="eastAsia" w:ascii="宋体" w:hAnsi="宋体" w:cs="宋体"/>
          <w:sz w:val="24"/>
          <w:szCs w:val="24"/>
          <w:highlight w:val="none"/>
          <w:lang w:eastAsia="zh-CN"/>
        </w:rPr>
        <w:t>总时长为（</w:t>
      </w: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小时</w:t>
      </w:r>
      <w:r>
        <w:rPr>
          <w:rFonts w:hint="eastAsia" w:ascii="宋体" w:hAnsi="宋体" w:cs="宋体"/>
          <w:snapToGrid w:val="0"/>
          <w:kern w:val="0"/>
          <w:sz w:val="24"/>
          <w:highlight w:val="none"/>
        </w:rPr>
        <w:t>。本合同采用固定总价合同，指完成服务范围内的所有服务需要的费用，乙方不得另行向甲方或使用人收取任何费用。</w:t>
      </w:r>
    </w:p>
    <w:p w14:paraId="4C8EBEA5">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安保服务服务费成本监审：</w:t>
      </w:r>
    </w:p>
    <w:p w14:paraId="5FCE19C0">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乙方承诺，接受甲方主管部门实施的安保服务服务费成本监审，并遵守以下原则：</w:t>
      </w:r>
    </w:p>
    <w:p w14:paraId="68CCA1E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1.合法性原则。计入定价成本的费用符合有关法律、行政法律和国家统一会计制度的规定；</w:t>
      </w:r>
    </w:p>
    <w:p w14:paraId="7275B78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2.相关性原则。计入定价成本的费用为与安保服务直接相关或间接相关的费用；</w:t>
      </w:r>
    </w:p>
    <w:p w14:paraId="53C1BCB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3.对应性原则。计入定价成本的费用与安保服务内容及服务标准相对应；</w:t>
      </w:r>
    </w:p>
    <w:p w14:paraId="13EC939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4.合理性原则。与安保服务定价成本各项费用的主要技术、经济指标均符合行业标准或者社会公允水平。</w:t>
      </w:r>
    </w:p>
    <w:p w14:paraId="5495D2B0">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第八条</w:t>
      </w:r>
      <w:r>
        <w:rPr>
          <w:rFonts w:hint="eastAsia" w:ascii="宋体" w:hAnsi="宋体" w:cs="宋体"/>
          <w:sz w:val="24"/>
          <w:highlight w:val="none"/>
        </w:rPr>
        <w:t xml:space="preserve"> </w:t>
      </w:r>
      <w:r>
        <w:rPr>
          <w:rFonts w:hint="eastAsia" w:ascii="宋体" w:hAnsi="宋体" w:cs="宋体"/>
          <w:b/>
          <w:sz w:val="24"/>
          <w:highlight w:val="none"/>
        </w:rPr>
        <w:t>费用结算方式</w:t>
      </w:r>
    </w:p>
    <w:p w14:paraId="370A1FBB">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在合同生效以及具备实施条件后</w:t>
      </w:r>
      <w:r>
        <w:rPr>
          <w:rFonts w:hint="default" w:ascii="宋体" w:hAnsi="宋体" w:eastAsia="宋体" w:cs="宋体"/>
          <w:sz w:val="24"/>
          <w:szCs w:val="24"/>
          <w:highlight w:val="none"/>
          <w:lang w:val="en-US" w:eastAsia="zh-CN"/>
        </w:rPr>
        <w:t>15</w:t>
      </w:r>
      <w:r>
        <w:rPr>
          <w:rFonts w:hint="eastAsia" w:ascii="宋体" w:hAnsi="宋体" w:eastAsia="宋体" w:cs="宋体"/>
          <w:sz w:val="24"/>
          <w:szCs w:val="24"/>
          <w:highlight w:val="none"/>
          <w:lang w:val="en-US" w:eastAsia="zh-CN"/>
        </w:rPr>
        <w:t>日内支付合同金额的40%作为预付款。</w:t>
      </w:r>
    </w:p>
    <w:p w14:paraId="079C122E">
      <w:pPr>
        <w:snapToGrid w:val="0"/>
        <w:spacing w:line="360" w:lineRule="auto"/>
        <w:ind w:firstLine="480"/>
        <w:jc w:val="left"/>
        <w:rPr>
          <w:rFonts w:hint="eastAsia" w:ascii="宋体" w:hAnsi="宋体" w:cs="仿宋"/>
          <w:bCs/>
          <w:sz w:val="24"/>
          <w:highlight w:val="none"/>
        </w:rPr>
      </w:pPr>
      <w:r>
        <w:rPr>
          <w:rFonts w:hint="eastAsia" w:ascii="宋体" w:hAnsi="宋体" w:cs="仿宋"/>
          <w:bCs/>
          <w:sz w:val="24"/>
          <w:highlight w:val="none"/>
        </w:rPr>
        <w:t>2.年度服务费分四次等额支付（扣除应扣款项后进行支付），第一次应支付的费用与预付款相抵，如有应扣款项的，在第二次支付时一并扣回。</w:t>
      </w:r>
    </w:p>
    <w:p w14:paraId="52A2CB3C">
      <w:pPr>
        <w:autoSpaceDE w:val="0"/>
        <w:autoSpaceDN w:val="0"/>
        <w:snapToGrid w:val="0"/>
        <w:spacing w:line="360" w:lineRule="auto"/>
        <w:ind w:firstLine="480" w:firstLineChars="200"/>
        <w:rPr>
          <w:rFonts w:ascii="宋体" w:hAnsi="宋体"/>
          <w:sz w:val="24"/>
          <w:highlight w:val="none"/>
          <w:lang w:val="zh-CN"/>
        </w:rPr>
      </w:pPr>
      <w:r>
        <w:rPr>
          <w:rFonts w:hint="eastAsia" w:ascii="宋体" w:hAnsi="宋体" w:cs="仿宋"/>
          <w:bCs/>
          <w:sz w:val="24"/>
          <w:highlight w:val="none"/>
        </w:rPr>
        <w:t>3.每次支付时，承包供应商应向采购人提供财务要求的相应资料，采购人不承担因承包供应商的资料不全或未提供资料导致的延迟支付或未付服务费的相关责任。</w:t>
      </w:r>
    </w:p>
    <w:p w14:paraId="5BD8CFCD">
      <w:pPr>
        <w:snapToGrid w:val="0"/>
        <w:spacing w:line="360" w:lineRule="auto"/>
        <w:ind w:firstLine="482" w:firstLineChars="200"/>
        <w:rPr>
          <w:rFonts w:ascii="宋体" w:hAnsi="宋体" w:cs="宋体"/>
          <w:snapToGrid w:val="0"/>
          <w:kern w:val="0"/>
          <w:sz w:val="24"/>
          <w:highlight w:val="none"/>
        </w:rPr>
      </w:pPr>
      <w:r>
        <w:rPr>
          <w:rFonts w:hint="eastAsia" w:ascii="宋体" w:hAnsi="宋体" w:cs="宋体"/>
          <w:b/>
          <w:sz w:val="24"/>
          <w:highlight w:val="none"/>
        </w:rPr>
        <w:t>第九条</w:t>
      </w:r>
      <w:r>
        <w:rPr>
          <w:rFonts w:hint="eastAsia" w:ascii="宋体" w:hAnsi="宋体" w:cs="宋体"/>
          <w:sz w:val="24"/>
          <w:highlight w:val="none"/>
        </w:rPr>
        <w:t xml:space="preserve"> </w:t>
      </w:r>
      <w:r>
        <w:rPr>
          <w:rFonts w:hint="eastAsia" w:ascii="宋体" w:hAnsi="宋体" w:cs="宋体"/>
          <w:b/>
          <w:snapToGrid w:val="0"/>
          <w:kern w:val="0"/>
          <w:sz w:val="24"/>
          <w:highlight w:val="none"/>
        </w:rPr>
        <w:t>履约保证金</w:t>
      </w:r>
    </w:p>
    <w:p w14:paraId="4A29782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本项目不收取履约保证金。</w:t>
      </w:r>
    </w:p>
    <w:p w14:paraId="69180BE8">
      <w:pPr>
        <w:snapToGrid w:val="0"/>
        <w:spacing w:line="360" w:lineRule="auto"/>
        <w:ind w:firstLine="482" w:firstLineChars="200"/>
        <w:rPr>
          <w:rFonts w:ascii="宋体" w:hAnsi="宋体" w:cs="宋体"/>
          <w:snapToGrid w:val="0"/>
          <w:kern w:val="0"/>
          <w:sz w:val="24"/>
          <w:highlight w:val="none"/>
        </w:rPr>
      </w:pPr>
      <w:r>
        <w:rPr>
          <w:rFonts w:hint="eastAsia" w:ascii="宋体" w:hAnsi="宋体" w:cs="宋体"/>
          <w:b/>
          <w:sz w:val="24"/>
          <w:highlight w:val="none"/>
        </w:rPr>
        <w:t>第十条</w:t>
      </w:r>
      <w:r>
        <w:rPr>
          <w:rFonts w:hint="eastAsia" w:ascii="宋体" w:hAnsi="宋体" w:cs="宋体"/>
          <w:sz w:val="24"/>
          <w:highlight w:val="none"/>
        </w:rPr>
        <w:t xml:space="preserve"> </w:t>
      </w:r>
      <w:r>
        <w:rPr>
          <w:rFonts w:hint="eastAsia" w:ascii="宋体" w:hAnsi="宋体" w:cs="宋体"/>
          <w:b/>
          <w:snapToGrid w:val="0"/>
          <w:kern w:val="0"/>
          <w:sz w:val="24"/>
          <w:highlight w:val="none"/>
        </w:rPr>
        <w:t>安保服务服务质量要求</w:t>
      </w:r>
    </w:p>
    <w:p w14:paraId="1E260310">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乙方须按下列约定，实现目标管理，如双方认为需要进一步细化的，可以通过附件形式进行进一步明确。</w:t>
      </w:r>
    </w:p>
    <w:p w14:paraId="265332E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1.甲方工作人员及其他 使用人可随时组织进行对乙方安保服务的综合考评；</w:t>
      </w:r>
    </w:p>
    <w:p w14:paraId="5F95716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2.响应文件规定的其他内容。</w:t>
      </w:r>
    </w:p>
    <w:p w14:paraId="34C00023">
      <w:pPr>
        <w:snapToGrid w:val="0"/>
        <w:spacing w:line="360" w:lineRule="auto"/>
        <w:ind w:firstLine="482" w:firstLineChars="200"/>
        <w:jc w:val="left"/>
        <w:rPr>
          <w:rFonts w:ascii="宋体" w:hAnsi="宋体" w:cs="宋体"/>
          <w:snapToGrid w:val="0"/>
          <w:kern w:val="0"/>
          <w:sz w:val="24"/>
          <w:highlight w:val="none"/>
        </w:rPr>
      </w:pPr>
      <w:r>
        <w:rPr>
          <w:rFonts w:hint="eastAsia" w:ascii="宋体" w:hAnsi="宋体" w:cs="宋体"/>
          <w:b/>
          <w:sz w:val="24"/>
          <w:highlight w:val="none"/>
        </w:rPr>
        <w:t>第十一条</w:t>
      </w:r>
      <w:r>
        <w:rPr>
          <w:rFonts w:hint="eastAsia" w:ascii="宋体" w:hAnsi="宋体" w:cs="宋体"/>
          <w:sz w:val="24"/>
          <w:highlight w:val="none"/>
        </w:rPr>
        <w:t xml:space="preserve"> </w:t>
      </w:r>
      <w:r>
        <w:rPr>
          <w:rFonts w:hint="eastAsia" w:ascii="宋体" w:hAnsi="宋体" w:cs="宋体"/>
          <w:b/>
          <w:snapToGrid w:val="0"/>
          <w:kern w:val="0"/>
          <w:sz w:val="24"/>
          <w:highlight w:val="none"/>
        </w:rPr>
        <w:t>经营制约</w:t>
      </w:r>
    </w:p>
    <w:p w14:paraId="6FE0A06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14:paraId="020117F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2.乙方不得以甲方的名义从事任何经济活动，且由此发生的一切债权、债务与甲方无关。</w:t>
      </w:r>
    </w:p>
    <w:p w14:paraId="17A9542B">
      <w:pPr>
        <w:snapToGrid w:val="0"/>
        <w:spacing w:line="360" w:lineRule="auto"/>
        <w:ind w:firstLine="482" w:firstLineChars="200"/>
        <w:rPr>
          <w:rFonts w:ascii="宋体" w:hAnsi="宋体" w:cs="宋体"/>
          <w:snapToGrid w:val="0"/>
          <w:kern w:val="0"/>
          <w:sz w:val="24"/>
          <w:highlight w:val="none"/>
        </w:rPr>
      </w:pPr>
      <w:r>
        <w:rPr>
          <w:rFonts w:hint="eastAsia" w:ascii="宋体" w:hAnsi="宋体" w:cs="宋体"/>
          <w:b/>
          <w:sz w:val="24"/>
          <w:highlight w:val="none"/>
        </w:rPr>
        <w:t>第十二条</w:t>
      </w:r>
      <w:r>
        <w:rPr>
          <w:rFonts w:hint="eastAsia" w:ascii="宋体" w:hAnsi="宋体" w:cs="宋体"/>
          <w:sz w:val="24"/>
          <w:highlight w:val="none"/>
        </w:rPr>
        <w:t xml:space="preserve"> </w:t>
      </w:r>
      <w:r>
        <w:rPr>
          <w:rFonts w:hint="eastAsia" w:ascii="宋体" w:hAnsi="宋体" w:cs="宋体"/>
          <w:b/>
          <w:snapToGrid w:val="0"/>
          <w:kern w:val="0"/>
          <w:sz w:val="24"/>
          <w:highlight w:val="none"/>
        </w:rPr>
        <w:t>乙方对甲方作出如下承诺</w:t>
      </w:r>
      <w:r>
        <w:rPr>
          <w:rFonts w:hint="eastAsia" w:ascii="宋体" w:hAnsi="宋体" w:cs="宋体"/>
          <w:snapToGrid w:val="0"/>
          <w:kern w:val="0"/>
          <w:sz w:val="24"/>
          <w:highlight w:val="none"/>
        </w:rPr>
        <w:t>：</w:t>
      </w:r>
    </w:p>
    <w:p w14:paraId="5F5C971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未经甲方书面批准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17C4EBA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2.乙方应允许甲方或其授权的人员对承包区域内各项服务质量控制进行检查，有关费用由乙方承担。</w:t>
      </w:r>
    </w:p>
    <w:p w14:paraId="54D1DA2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3.在承包区域的各项服务，其工作时间必须满足甲方的工作要求，包括星期天及公众假期。如遇特殊情况，甲方可要求乙方调整工作时间直至全天二十四小时工作。</w:t>
      </w:r>
    </w:p>
    <w:p w14:paraId="30255D1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乙方必须聘请(或指定)一位经理(项目总负责人)，全权代表乙方与甲方保持密切联系并保证承包区域服务工作。根据综合考评或工作情况，甲方有权要求乙方在一个星期内更换经理（项目总负责人）、相关骨干人员。</w:t>
      </w:r>
    </w:p>
    <w:p w14:paraId="2C4BC4B8">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5.甲方不定期抽查乙方投入的</w:t>
      </w:r>
      <w:r>
        <w:rPr>
          <w:rFonts w:hint="eastAsia" w:ascii="宋体" w:hAnsi="宋体" w:cs="宋体"/>
          <w:strike w:val="0"/>
          <w:dstrike w:val="0"/>
          <w:snapToGrid w:val="0"/>
          <w:kern w:val="0"/>
          <w:sz w:val="24"/>
          <w:highlight w:val="none"/>
          <w:lang w:eastAsia="zh-CN"/>
        </w:rPr>
        <w:t>服务时间</w:t>
      </w:r>
      <w:r>
        <w:rPr>
          <w:rFonts w:hint="eastAsia" w:ascii="宋体" w:hAnsi="宋体" w:cs="宋体"/>
          <w:snapToGrid w:val="0"/>
          <w:kern w:val="0"/>
          <w:sz w:val="24"/>
          <w:highlight w:val="none"/>
        </w:rPr>
        <w:t>，如果抽查时发现乙方投入的</w:t>
      </w:r>
      <w:r>
        <w:rPr>
          <w:rFonts w:hint="eastAsia" w:ascii="宋体" w:hAnsi="宋体" w:cs="宋体"/>
          <w:strike w:val="0"/>
          <w:dstrike w:val="0"/>
          <w:snapToGrid w:val="0"/>
          <w:kern w:val="0"/>
          <w:sz w:val="24"/>
          <w:highlight w:val="none"/>
          <w:lang w:eastAsia="zh-CN"/>
        </w:rPr>
        <w:t>服务时间</w:t>
      </w:r>
      <w:r>
        <w:rPr>
          <w:rFonts w:hint="eastAsia" w:ascii="宋体" w:hAnsi="宋体" w:cs="宋体"/>
          <w:snapToGrid w:val="0"/>
          <w:kern w:val="0"/>
          <w:sz w:val="24"/>
          <w:highlight w:val="none"/>
        </w:rPr>
        <w:t>少于合同约定的数量，甲方可以按缺少</w:t>
      </w:r>
      <w:r>
        <w:rPr>
          <w:rFonts w:hint="eastAsia" w:ascii="宋体" w:hAnsi="宋体" w:cs="宋体"/>
          <w:snapToGrid w:val="0"/>
          <w:kern w:val="0"/>
          <w:sz w:val="24"/>
          <w:highlight w:val="none"/>
          <w:lang w:eastAsia="zh-CN"/>
        </w:rPr>
        <w:t>服务时间</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元/次累计扣除当月合同款。乙方聘用的工作人员必须符合劳动部门有关规定，并经乙方相关专业考核合格后持证上岗，甲方有权进行审核，该类费用开支由乙方负担。（因甲方或其他不可抗拒因素不计算在内）</w:t>
      </w:r>
    </w:p>
    <w:p w14:paraId="194BFAE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6.在承包期间，乙方所有人员仅需乙方建立劳动合同关系，且所有人员使用须符合《劳动合同法》的有关规定。乙方人员发生事故或与乙方发生劳动争议均由乙方自行全权负责，相关费用乙方自行承担，以保证甲方在乙方人员索赔时不受责任的约束。</w:t>
      </w:r>
    </w:p>
    <w:p w14:paraId="04C64A5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7.乙方工作人员上岗穿着由甲方确认的制服及甲方许可的装饰物品，费用和制作均由乙方负担。</w:t>
      </w:r>
    </w:p>
    <w:p w14:paraId="2EA52E9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8.乙方必须出具或办妥法律及甲方规定的与承包区域经营业务有关的执照和许可证，方可从事经营并在经营中遵守一切有关条例和规定，自行缴纳有关税费。</w:t>
      </w:r>
    </w:p>
    <w:p w14:paraId="717E1562">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9.乙方必须确保为甲方提供优质、高效的专业服务，并根据甲方要求改变不满意的服务状况，接受有关部门监督与检查。同时，乙方自觉参加甲方认为有助提高甲方形象的宣传活动。</w:t>
      </w:r>
    </w:p>
    <w:p w14:paraId="42FA24A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10.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14:paraId="2475C8F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11.乙方在承包区域因作业所需增加机械、电力设备及设施应征得甲方同意，并聘请有资格的承造商进行安装、保养并将施工安装保养记录手册和图，交由甲方备案。</w:t>
      </w:r>
    </w:p>
    <w:p w14:paraId="6AD42926">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12.</w:t>
      </w:r>
      <w:r>
        <w:rPr>
          <w:rFonts w:hint="eastAsia" w:ascii="宋体" w:hAnsi="宋体" w:cs="宋体"/>
          <w:b/>
          <w:snapToGrid w:val="0"/>
          <w:kern w:val="0"/>
          <w:sz w:val="24"/>
          <w:highlight w:val="none"/>
        </w:rPr>
        <w:t>禁止事项</w:t>
      </w:r>
    </w:p>
    <w:p w14:paraId="4BD0E81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12.1乙方不得以任何理由向甲方工作人员支付小费或赠送实物，违者将终止合同。乙方人员也不得以任何形式向相关人员索取小费或钱物等。</w:t>
      </w:r>
    </w:p>
    <w:p w14:paraId="58CD8E06">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12.2不得在承包区域从事非法活动，也不得从事有损甲方利益的活动，同时不允许在承包区域对甲方经营活动进行滋扰性的行为。</w:t>
      </w:r>
    </w:p>
    <w:p w14:paraId="0B2F3CCF">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12.3除经甲方批准进行必要的维修工程外，乙方不得损毁承包区域原有的设施和装潢，不得更改已铺设的电缆、电线等电力装置。同时，也不得安装任何可能造成电缆负载过大的电器设备，以免无线电受干扰。</w:t>
      </w:r>
    </w:p>
    <w:p w14:paraId="0619230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12.4未获甲方书面同意，乙方任何时候都不能在承包区域存放易燃物品、挥发性大或气味浓烈的液体等。</w:t>
      </w:r>
    </w:p>
    <w:p w14:paraId="056CD201">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13.</w:t>
      </w:r>
      <w:r>
        <w:rPr>
          <w:rFonts w:hint="eastAsia" w:ascii="宋体" w:hAnsi="宋体" w:cs="宋体"/>
          <w:b/>
          <w:snapToGrid w:val="0"/>
          <w:kern w:val="0"/>
          <w:sz w:val="24"/>
          <w:highlight w:val="none"/>
        </w:rPr>
        <w:t>保险</w:t>
      </w:r>
    </w:p>
    <w:p w14:paraId="1BDDC51B">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13.1第三者责任保险</w:t>
      </w:r>
    </w:p>
    <w:p w14:paraId="0668B39F">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乙方应对乙方人员以及第三方全权负责(如乙方应投保第三责任险)，在乙方的责任区内由于乙方原因导致自己员工或第三方的事故由乙方负责，甲方不承担任何责任。</w:t>
      </w:r>
    </w:p>
    <w:p w14:paraId="4A0BA72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13.2员工人身意外</w:t>
      </w:r>
    </w:p>
    <w:p w14:paraId="79C9D3B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在承包期内，乙方所有人员的工作责任事故由乙方自行全权负责(如乙方应对其员工投保人身意外险)，以保证甲方在乙方工作人员索赔时不受责任的约束。</w:t>
      </w:r>
    </w:p>
    <w:p w14:paraId="4085602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13.3其他保险及费用</w:t>
      </w:r>
    </w:p>
    <w:p w14:paraId="44525FF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乙方须按《劳动合同法》和政府有关各部门规定为全体服务人员交纳所有相关的社会保险及其他相关费用。乙方对此全权负责。</w:t>
      </w:r>
    </w:p>
    <w:p w14:paraId="1F0F164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14.乙方及其员工遵守甲方的一切行政管理、消防安全等规定和制度，协助甲方做好区域的消防设施能正常使用，消防通道畅通，同时承担违规责任。</w:t>
      </w:r>
    </w:p>
    <w:p w14:paraId="7A38C8D0">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15.遇突发事件或安全检查时，乙方必须配合有关部门执行任务，并指定专职人员协助工作，直至完成。</w:t>
      </w:r>
    </w:p>
    <w:p w14:paraId="2083BEA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16.乙方保证在承包期满当天下午五时前撤离现场。</w:t>
      </w:r>
    </w:p>
    <w:p w14:paraId="5C45BFD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17.乙方须积极配合甲方对其进行的安保服务综合考评。</w:t>
      </w:r>
    </w:p>
    <w:p w14:paraId="3F5E838B">
      <w:pPr>
        <w:snapToGrid w:val="0"/>
        <w:spacing w:line="360" w:lineRule="auto"/>
        <w:ind w:firstLine="480" w:firstLineChars="200"/>
        <w:rPr>
          <w:rFonts w:ascii="宋体" w:hAnsi="宋体" w:cs="宋体"/>
          <w:bCs/>
          <w:sz w:val="24"/>
          <w:highlight w:val="none"/>
        </w:rPr>
      </w:pPr>
      <w:r>
        <w:rPr>
          <w:rFonts w:hint="eastAsia" w:ascii="宋体" w:hAnsi="宋体" w:cs="宋体"/>
          <w:snapToGrid w:val="0"/>
          <w:kern w:val="0"/>
          <w:sz w:val="24"/>
          <w:highlight w:val="none"/>
        </w:rPr>
        <w:t>18.鉴于景区的知名度、敏感度、关注度，乙方承诺</w:t>
      </w:r>
      <w:r>
        <w:rPr>
          <w:rFonts w:hint="eastAsia" w:ascii="宋体" w:hAnsi="宋体" w:cs="宋体"/>
          <w:bCs/>
          <w:sz w:val="24"/>
          <w:highlight w:val="none"/>
        </w:rPr>
        <w:t>以下每项每次扣款金额。</w:t>
      </w:r>
    </w:p>
    <w:p w14:paraId="125841D6">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18.1外部抄告单，即上级主管部门及相关行政管理部门下发的抄告单，或相关媒体报道等不良影响情况出现，如出现一次将进行扣款处理，每次扣款最低5000元，具体扣款金额：</w:t>
      </w:r>
      <w:r>
        <w:rPr>
          <w:rFonts w:hint="eastAsia" w:ascii="宋体" w:hAnsi="宋体" w:cs="宋体"/>
          <w:bCs/>
          <w:sz w:val="24"/>
          <w:highlight w:val="none"/>
          <w:u w:val="single"/>
        </w:rPr>
        <w:t xml:space="preserve">   </w:t>
      </w:r>
      <w:r>
        <w:rPr>
          <w:rFonts w:hint="eastAsia" w:ascii="宋体" w:hAnsi="宋体" w:cs="宋体"/>
          <w:bCs/>
          <w:sz w:val="24"/>
          <w:highlight w:val="none"/>
        </w:rPr>
        <w:t>元/次；</w:t>
      </w:r>
    </w:p>
    <w:p w14:paraId="2BA0FEF0">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18.2在维护辖区秩序中，因保安人员未文明管理，行为失当，造成被管理对象人员伤亡的或者引起的重大事件、法律诉讼，如出现一次将进行扣款处理，每次扣款最低10000元，具体扣款金额：</w:t>
      </w:r>
      <w:r>
        <w:rPr>
          <w:rFonts w:hint="eastAsia" w:ascii="宋体" w:hAnsi="宋体" w:cs="宋体"/>
          <w:bCs/>
          <w:sz w:val="24"/>
          <w:highlight w:val="none"/>
          <w:u w:val="single"/>
        </w:rPr>
        <w:t xml:space="preserve">   </w:t>
      </w:r>
      <w:r>
        <w:rPr>
          <w:rFonts w:hint="eastAsia" w:ascii="宋体" w:hAnsi="宋体" w:cs="宋体"/>
          <w:bCs/>
          <w:sz w:val="24"/>
          <w:highlight w:val="none"/>
        </w:rPr>
        <w:t>元/次。</w:t>
      </w:r>
    </w:p>
    <w:p w14:paraId="232CD245">
      <w:pPr>
        <w:snapToGrid w:val="0"/>
        <w:spacing w:line="360" w:lineRule="auto"/>
        <w:ind w:firstLine="482" w:firstLineChars="200"/>
        <w:rPr>
          <w:rFonts w:ascii="宋体" w:hAnsi="宋体" w:cs="宋体"/>
          <w:b/>
          <w:snapToGrid w:val="0"/>
          <w:kern w:val="0"/>
          <w:sz w:val="24"/>
          <w:highlight w:val="none"/>
        </w:rPr>
      </w:pPr>
      <w:r>
        <w:rPr>
          <w:rFonts w:hint="eastAsia" w:ascii="宋体" w:hAnsi="宋体" w:cs="宋体"/>
          <w:b/>
          <w:sz w:val="24"/>
          <w:highlight w:val="none"/>
        </w:rPr>
        <w:t>第十三条</w:t>
      </w:r>
      <w:r>
        <w:rPr>
          <w:rFonts w:hint="eastAsia" w:ascii="宋体" w:hAnsi="宋体" w:cs="宋体"/>
          <w:sz w:val="24"/>
          <w:highlight w:val="none"/>
        </w:rPr>
        <w:t xml:space="preserve"> </w:t>
      </w:r>
      <w:r>
        <w:rPr>
          <w:rFonts w:hint="eastAsia" w:ascii="宋体" w:hAnsi="宋体" w:cs="宋体"/>
          <w:b/>
          <w:snapToGrid w:val="0"/>
          <w:kern w:val="0"/>
          <w:sz w:val="24"/>
          <w:highlight w:val="none"/>
        </w:rPr>
        <w:t>甲方对乙方作出如下承诺：</w:t>
      </w:r>
    </w:p>
    <w:p w14:paraId="7A39336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1.甲方在职权范围内保证乙方的正常经营不受干扰。</w:t>
      </w:r>
    </w:p>
    <w:p w14:paraId="24DD8FE2">
      <w:pPr>
        <w:snapToGrid w:val="0"/>
        <w:spacing w:line="360" w:lineRule="auto"/>
        <w:ind w:firstLine="480" w:firstLineChars="200"/>
        <w:rPr>
          <w:rFonts w:ascii="宋体" w:hAnsi="宋体" w:cs="宋体"/>
          <w:b/>
          <w:sz w:val="24"/>
          <w:highlight w:val="none"/>
        </w:rPr>
      </w:pPr>
      <w:r>
        <w:rPr>
          <w:rFonts w:hint="eastAsia" w:ascii="宋体" w:hAnsi="宋体" w:cs="宋体"/>
          <w:snapToGrid w:val="0"/>
          <w:kern w:val="0"/>
          <w:sz w:val="24"/>
          <w:highlight w:val="none"/>
        </w:rPr>
        <w:t>2.保证乙方的员工按规定正常进入承包区域开展服务工作。</w:t>
      </w:r>
    </w:p>
    <w:p w14:paraId="5E34D847">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第十四条 </w:t>
      </w:r>
      <w:r>
        <w:rPr>
          <w:rFonts w:hint="eastAsia" w:ascii="宋体" w:hAnsi="宋体" w:cs="宋体"/>
          <w:b/>
          <w:snapToGrid w:val="0"/>
          <w:kern w:val="0"/>
          <w:sz w:val="24"/>
          <w:highlight w:val="none"/>
        </w:rPr>
        <w:t>合同生效和终止</w:t>
      </w:r>
      <w:r>
        <w:rPr>
          <w:rFonts w:hint="eastAsia" w:ascii="宋体" w:hAnsi="宋体" w:cs="宋体"/>
          <w:sz w:val="24"/>
          <w:highlight w:val="none"/>
        </w:rPr>
        <w:t>：</w:t>
      </w:r>
    </w:p>
    <w:p w14:paraId="21B2F02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w:t>
      </w:r>
      <w:r>
        <w:rPr>
          <w:rFonts w:hint="eastAsia" w:ascii="宋体" w:hAnsi="宋体" w:cs="宋体"/>
          <w:sz w:val="24"/>
          <w:highlight w:val="none"/>
        </w:rPr>
        <w:t>本合同经甲乙双方法定代表人或其委托人签字盖章，经</w:t>
      </w:r>
      <w:r>
        <w:rPr>
          <w:rFonts w:hint="eastAsia" w:ascii="宋体" w:hAnsi="宋体" w:cs="宋体"/>
          <w:sz w:val="24"/>
          <w:highlight w:val="none"/>
          <w:lang w:val="zh-CN"/>
        </w:rPr>
        <w:t>采购监管部门备案后生效</w:t>
      </w:r>
      <w:r>
        <w:rPr>
          <w:rFonts w:hint="eastAsia" w:ascii="宋体" w:hAnsi="宋体" w:cs="宋体"/>
          <w:snapToGrid w:val="0"/>
          <w:kern w:val="0"/>
          <w:sz w:val="24"/>
          <w:highlight w:val="none"/>
        </w:rPr>
        <w:t>。</w:t>
      </w:r>
    </w:p>
    <w:p w14:paraId="7371EC5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w:t>
      </w:r>
      <w:r>
        <w:rPr>
          <w:rFonts w:hint="eastAsia" w:ascii="宋体" w:hAnsi="宋体" w:cs="宋体"/>
          <w:b/>
          <w:snapToGrid w:val="0"/>
          <w:kern w:val="0"/>
          <w:sz w:val="24"/>
          <w:highlight w:val="none"/>
        </w:rPr>
        <w:t>终止</w:t>
      </w:r>
    </w:p>
    <w:p w14:paraId="62A8470C">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w:t>
      </w:r>
      <w:r>
        <w:rPr>
          <w:rFonts w:hint="eastAsia" w:ascii="宋体" w:hAnsi="宋体" w:cs="宋体"/>
          <w:b/>
          <w:snapToGrid w:val="0"/>
          <w:kern w:val="0"/>
          <w:sz w:val="24"/>
          <w:highlight w:val="none"/>
        </w:rPr>
        <w:t>提前终止</w:t>
      </w:r>
    </w:p>
    <w:p w14:paraId="158C83A1">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2.1.1如果甲方在服务期内无理由终止合同，甲方须提前一个月向乙方发出书面通知终止承包，甲方支付给乙方月度承包服务款二倍金额的赔偿金。</w:t>
      </w:r>
    </w:p>
    <w:p w14:paraId="5ADA588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2.1.2因乙方在服务期内超过</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次安保服务综合考评未达标，甲方可以单方面终止承包，且乙方须支付给甲方月度承包服务款的</w:t>
      </w:r>
      <w:r>
        <w:rPr>
          <w:rFonts w:hint="eastAsia" w:ascii="宋体" w:hAnsi="宋体" w:cs="宋体"/>
          <w:snapToGrid w:val="0"/>
          <w:kern w:val="0"/>
          <w:sz w:val="24"/>
          <w:highlight w:val="none"/>
          <w:u w:val="single"/>
        </w:rPr>
        <w:t xml:space="preserve">  倍</w:t>
      </w:r>
      <w:r>
        <w:rPr>
          <w:rFonts w:hint="eastAsia" w:ascii="宋体" w:hAnsi="宋体" w:cs="宋体"/>
          <w:snapToGrid w:val="0"/>
          <w:kern w:val="0"/>
          <w:sz w:val="24"/>
          <w:highlight w:val="none"/>
        </w:rPr>
        <w:t>金额作为赔偿金。</w:t>
      </w:r>
    </w:p>
    <w:p w14:paraId="2201DB2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2.1.3如甲方发现乙方擅自出现转租、转让、抵押承包等情况，甲方可以单方面终止承包，且乙方须支付给甲方月度承包服务款的</w:t>
      </w:r>
      <w:r>
        <w:rPr>
          <w:rFonts w:hint="eastAsia" w:ascii="宋体" w:hAnsi="宋体" w:cs="宋体"/>
          <w:snapToGrid w:val="0"/>
          <w:kern w:val="0"/>
          <w:sz w:val="24"/>
          <w:highlight w:val="none"/>
          <w:u w:val="single"/>
        </w:rPr>
        <w:t xml:space="preserve">  倍</w:t>
      </w:r>
      <w:r>
        <w:rPr>
          <w:rFonts w:hint="eastAsia" w:ascii="宋体" w:hAnsi="宋体" w:cs="宋体"/>
          <w:snapToGrid w:val="0"/>
          <w:kern w:val="0"/>
          <w:sz w:val="24"/>
          <w:highlight w:val="none"/>
        </w:rPr>
        <w:t>金额作为赔偿金。</w:t>
      </w:r>
    </w:p>
    <w:p w14:paraId="7AA4766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2.1.4如果乙方在服务期内无理由终止合同，乙方须提前三个月向甲方发出书面通知终止承包，乙方须支付给甲方月度承包服务款的</w:t>
      </w:r>
      <w:r>
        <w:rPr>
          <w:rFonts w:hint="eastAsia" w:ascii="宋体" w:hAnsi="宋体" w:cs="宋体"/>
          <w:snapToGrid w:val="0"/>
          <w:kern w:val="0"/>
          <w:sz w:val="24"/>
          <w:highlight w:val="none"/>
          <w:u w:val="single"/>
        </w:rPr>
        <w:t xml:space="preserve">  倍</w:t>
      </w:r>
      <w:r>
        <w:rPr>
          <w:rFonts w:hint="eastAsia" w:ascii="宋体" w:hAnsi="宋体" w:cs="宋体"/>
          <w:snapToGrid w:val="0"/>
          <w:kern w:val="0"/>
          <w:sz w:val="24"/>
          <w:highlight w:val="none"/>
        </w:rPr>
        <w:t>金额作为赔偿金；如果乙方在服务期内突然无理由终止合同，未提前三个月向采购人发出书面通知终止承包，乙方须支付给甲方月度承包服务款的</w:t>
      </w:r>
      <w:r>
        <w:rPr>
          <w:rFonts w:hint="eastAsia" w:ascii="宋体" w:hAnsi="宋体" w:cs="宋体"/>
          <w:snapToGrid w:val="0"/>
          <w:kern w:val="0"/>
          <w:sz w:val="24"/>
          <w:highlight w:val="none"/>
          <w:u w:val="single"/>
        </w:rPr>
        <w:t xml:space="preserve">  倍</w:t>
      </w:r>
      <w:r>
        <w:rPr>
          <w:rFonts w:hint="eastAsia" w:ascii="宋体" w:hAnsi="宋体" w:cs="宋体"/>
          <w:snapToGrid w:val="0"/>
          <w:kern w:val="0"/>
          <w:sz w:val="24"/>
          <w:highlight w:val="none"/>
        </w:rPr>
        <w:t>金额作为赔偿金。。</w:t>
      </w:r>
    </w:p>
    <w:p w14:paraId="676DA50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2.1.5如果乙方在服务期内由于乙方原因造成重大责任事故或安全事故，甲方可以单方面终止承包，且乙方须赔偿给甲方造成的经济损失，并须支付给甲方月度承包服务款的</w:t>
      </w:r>
      <w:r>
        <w:rPr>
          <w:rFonts w:hint="eastAsia" w:ascii="宋体" w:hAnsi="宋体" w:cs="宋体"/>
          <w:snapToGrid w:val="0"/>
          <w:kern w:val="0"/>
          <w:sz w:val="24"/>
          <w:highlight w:val="none"/>
          <w:u w:val="single"/>
        </w:rPr>
        <w:t xml:space="preserve">  倍</w:t>
      </w:r>
      <w:r>
        <w:rPr>
          <w:rFonts w:hint="eastAsia" w:ascii="宋体" w:hAnsi="宋体" w:cs="宋体"/>
          <w:snapToGrid w:val="0"/>
          <w:kern w:val="0"/>
          <w:sz w:val="24"/>
          <w:highlight w:val="none"/>
        </w:rPr>
        <w:t>金额作为赔偿金。。</w:t>
      </w:r>
    </w:p>
    <w:p w14:paraId="01D3803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2.1.6提前终止承包期早于月底最后一天，应视为月底最后一天期满，此条适用于上述2.1.1、2.1.2、2.1.3、2.1.4、2.1.5五条。</w:t>
      </w:r>
    </w:p>
    <w:p w14:paraId="4F708E85">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2.1.7乙方未能履行合同和遵守有关规定，在甲方发出书面警告后一周内乙方仍无采取补救措施，甲方可立即终止承包。</w:t>
      </w:r>
    </w:p>
    <w:p w14:paraId="7B8021E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2.1.8乙方破产清处、重组及兼并等事实发生，或被债权人接管经营，甲方不必通知乙方即可终止承包。</w:t>
      </w:r>
    </w:p>
    <w:p w14:paraId="5F456E3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2.2</w:t>
      </w:r>
      <w:r>
        <w:rPr>
          <w:rFonts w:hint="eastAsia" w:ascii="宋体" w:hAnsi="宋体" w:cs="宋体"/>
          <w:b/>
          <w:snapToGrid w:val="0"/>
          <w:kern w:val="0"/>
          <w:sz w:val="24"/>
          <w:highlight w:val="none"/>
        </w:rPr>
        <w:t>协议终止</w:t>
      </w:r>
    </w:p>
    <w:p w14:paraId="690F56EF">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经双方协商同意，可在任何时候终止承包。</w:t>
      </w:r>
    </w:p>
    <w:p w14:paraId="1BB48342">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2.3</w:t>
      </w:r>
      <w:r>
        <w:rPr>
          <w:rFonts w:hint="eastAsia" w:ascii="宋体" w:hAnsi="宋体" w:cs="宋体"/>
          <w:b/>
          <w:snapToGrid w:val="0"/>
          <w:kern w:val="0"/>
          <w:sz w:val="24"/>
          <w:highlight w:val="none"/>
        </w:rPr>
        <w:t>自然终止</w:t>
      </w:r>
    </w:p>
    <w:p w14:paraId="7613F4D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 xml:space="preserve">合同规定的承包服务期满，承包自然终止。 </w:t>
      </w:r>
    </w:p>
    <w:p w14:paraId="2714597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w:t>
      </w:r>
      <w:r>
        <w:rPr>
          <w:rFonts w:hint="eastAsia" w:ascii="宋体" w:hAnsi="宋体" w:cs="宋体"/>
          <w:b/>
          <w:snapToGrid w:val="0"/>
          <w:kern w:val="0"/>
          <w:sz w:val="24"/>
          <w:highlight w:val="none"/>
        </w:rPr>
        <w:t>承包终止后果</w:t>
      </w:r>
    </w:p>
    <w:p w14:paraId="1CEC912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3.1终止承包，不影响根据合同规定进行的赔偿、补偿。</w:t>
      </w:r>
    </w:p>
    <w:p w14:paraId="3D13D16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3.2上述2.1.6、2.1.7二条的终止，乙方的将支付合同金额的1%作为违约金支付给甲方。</w:t>
      </w:r>
    </w:p>
    <w:p w14:paraId="7D848B9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3.3承包终止时，双方应进行结算，甲方同时进行乙方承包区域设施、设备状况检查并要求乙方三天内将乙方物品撤离承包区域，否则甲方将代理处理，乙方支付甲方代理费及10%的手续费。</w:t>
      </w:r>
    </w:p>
    <w:p w14:paraId="12E37A7F">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w:t>
      </w:r>
      <w:r>
        <w:rPr>
          <w:rFonts w:hint="eastAsia" w:ascii="宋体" w:hAnsi="宋体" w:cs="宋体"/>
          <w:b/>
          <w:snapToGrid w:val="0"/>
          <w:kern w:val="0"/>
          <w:sz w:val="24"/>
          <w:highlight w:val="none"/>
        </w:rPr>
        <w:t>不放弃权利</w:t>
      </w:r>
    </w:p>
    <w:p w14:paraId="218C5D02">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甲方接受乙方的服务，但不放弃对乙方违约行为进行追究的权利；同时，若甲方对乙方某一违约行为放弃进行追究的权利，但不放弃对乙方其他违约行为进行追究的权利。</w:t>
      </w:r>
    </w:p>
    <w:p w14:paraId="3AA115BF">
      <w:pPr>
        <w:snapToGrid w:val="0"/>
        <w:spacing w:line="360" w:lineRule="auto"/>
        <w:ind w:firstLine="482" w:firstLineChars="200"/>
        <w:rPr>
          <w:rFonts w:ascii="宋体" w:hAnsi="宋体" w:cs="宋体"/>
          <w:b/>
          <w:snapToGrid w:val="0"/>
          <w:kern w:val="0"/>
          <w:sz w:val="24"/>
          <w:highlight w:val="none"/>
        </w:rPr>
      </w:pPr>
      <w:r>
        <w:rPr>
          <w:rFonts w:hint="eastAsia" w:ascii="宋体" w:hAnsi="宋体" w:cs="宋体"/>
          <w:b/>
          <w:sz w:val="24"/>
          <w:highlight w:val="none"/>
        </w:rPr>
        <w:t xml:space="preserve">第十五条 </w:t>
      </w:r>
      <w:r>
        <w:rPr>
          <w:rFonts w:hint="eastAsia" w:ascii="宋体" w:hAnsi="宋体" w:cs="宋体"/>
          <w:b/>
          <w:snapToGrid w:val="0"/>
          <w:kern w:val="0"/>
          <w:sz w:val="24"/>
          <w:highlight w:val="none"/>
        </w:rPr>
        <w:t>双方权利义务</w:t>
      </w:r>
    </w:p>
    <w:p w14:paraId="608F00BD">
      <w:pPr>
        <w:snapToGrid w:val="0"/>
        <w:spacing w:line="360" w:lineRule="auto"/>
        <w:ind w:firstLine="482" w:firstLineChars="200"/>
        <w:rPr>
          <w:rFonts w:ascii="宋体" w:hAnsi="宋体" w:cs="宋体"/>
          <w:b/>
          <w:snapToGrid w:val="0"/>
          <w:kern w:val="0"/>
          <w:sz w:val="24"/>
          <w:highlight w:val="none"/>
        </w:rPr>
      </w:pPr>
      <w:r>
        <w:rPr>
          <w:rFonts w:hint="eastAsia" w:ascii="宋体" w:hAnsi="宋体" w:cs="宋体"/>
          <w:b/>
          <w:snapToGrid w:val="0"/>
          <w:kern w:val="0"/>
          <w:sz w:val="24"/>
          <w:highlight w:val="none"/>
        </w:rPr>
        <w:t>1.甲方权利义务</w:t>
      </w:r>
    </w:p>
    <w:p w14:paraId="6C6426A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（1）代表和维护产权人、使用人的合法权益；</w:t>
      </w:r>
    </w:p>
    <w:p w14:paraId="6DC83216">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（2）审定乙方拟定的安保服务制度；</w:t>
      </w:r>
    </w:p>
    <w:p w14:paraId="14A2E16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（3）检查监督乙方管理工作的实施及制度的执行情况；</w:t>
      </w:r>
    </w:p>
    <w:p w14:paraId="0BEDE402">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（4）审定乙方提出的安保服务服务年度计划、财务预算及决算；</w:t>
      </w:r>
    </w:p>
    <w:p w14:paraId="0FE746A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（5）负责收集、整理安保服务所需全部图纸、档案、资料，根据管理需要向乙方提供房屋相关资料和设备、设施的安装、使用和维护保养技术资料；</w:t>
      </w:r>
    </w:p>
    <w:p w14:paraId="5C59248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（6）按期支付安保服务费用；</w:t>
      </w:r>
    </w:p>
    <w:p w14:paraId="57E5987B">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（7）在不可预见的情况下，如发生煤气泄漏、漏电、火灾、救助人命、协助公安机关执行任务等突发事件的，甲方应积极配合乙方采取必要的紧急避险措施。</w:t>
      </w:r>
    </w:p>
    <w:p w14:paraId="44EDD33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（8）提供乙方所需的办公用房。</w:t>
      </w:r>
    </w:p>
    <w:p w14:paraId="719C514D">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14:paraId="0BD179C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w:t>
      </w:r>
      <w:r>
        <w:rPr>
          <w:rFonts w:ascii="宋体" w:hAnsi="宋体" w:cs="宋体"/>
          <w:snapToGrid w:val="0"/>
          <w:kern w:val="0"/>
          <w:sz w:val="24"/>
          <w:highlight w:val="none"/>
        </w:rPr>
        <w:t>0</w:t>
      </w:r>
      <w:r>
        <w:rPr>
          <w:rFonts w:hint="eastAsia" w:ascii="宋体" w:hAnsi="宋体" w:cs="宋体"/>
          <w:snapToGrid w:val="0"/>
          <w:kern w:val="0"/>
          <w:sz w:val="24"/>
          <w:highlight w:val="none"/>
        </w:rPr>
        <w:t>）甲方指派乙方保安人员从事任何工作必须符合</w:t>
      </w:r>
      <w:r>
        <w:rPr>
          <w:rFonts w:ascii="宋体" w:hAnsi="宋体" w:cs="宋体"/>
          <w:snapToGrid w:val="0"/>
          <w:kern w:val="0"/>
          <w:sz w:val="24"/>
          <w:highlight w:val="none"/>
        </w:rPr>
        <w:t>《中华人民共和国安全生产法》</w:t>
      </w:r>
      <w:r>
        <w:rPr>
          <w:rFonts w:hint="eastAsia" w:ascii="宋体" w:hAnsi="宋体" w:cs="宋体"/>
          <w:snapToGrid w:val="0"/>
          <w:kern w:val="0"/>
          <w:sz w:val="24"/>
          <w:highlight w:val="none"/>
        </w:rPr>
        <w:t>有关法律法规。</w:t>
      </w:r>
    </w:p>
    <w:p w14:paraId="59C28F85">
      <w:pPr>
        <w:snapToGrid w:val="0"/>
        <w:spacing w:line="360" w:lineRule="auto"/>
        <w:ind w:firstLine="482" w:firstLineChars="200"/>
        <w:rPr>
          <w:rFonts w:ascii="宋体" w:hAnsi="宋体" w:cs="宋体"/>
          <w:b/>
          <w:snapToGrid w:val="0"/>
          <w:kern w:val="0"/>
          <w:sz w:val="24"/>
          <w:highlight w:val="none"/>
        </w:rPr>
      </w:pPr>
      <w:r>
        <w:rPr>
          <w:rFonts w:hint="eastAsia" w:ascii="宋体" w:hAnsi="宋体" w:cs="宋体"/>
          <w:b/>
          <w:snapToGrid w:val="0"/>
          <w:kern w:val="0"/>
          <w:sz w:val="24"/>
          <w:highlight w:val="none"/>
        </w:rPr>
        <w:t>2.乙方权利义务</w:t>
      </w:r>
    </w:p>
    <w:p w14:paraId="4144FDCB">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z w:val="24"/>
          <w:highlight w:val="none"/>
        </w:rPr>
        <w:t>（1）</w:t>
      </w:r>
      <w:r>
        <w:rPr>
          <w:rFonts w:hint="eastAsia" w:ascii="宋体" w:hAnsi="宋体" w:cs="宋体"/>
          <w:snapToGrid w:val="0"/>
          <w:kern w:val="0"/>
          <w:sz w:val="24"/>
          <w:highlight w:val="none"/>
        </w:rPr>
        <w:t>根据有关法律法规、响应文件及本合同的约定，制订安保服务制度、方案，根据甲方核定的安保服务制度、方案自主开展保安日常管理服务活动；乙方保安人员从事任何工作必须符合</w:t>
      </w:r>
      <w:r>
        <w:rPr>
          <w:rFonts w:ascii="宋体" w:hAnsi="宋体" w:cs="宋体"/>
          <w:snapToGrid w:val="0"/>
          <w:kern w:val="0"/>
          <w:sz w:val="24"/>
          <w:highlight w:val="none"/>
        </w:rPr>
        <w:t>《中华人民共和国安全生产法》</w:t>
      </w:r>
      <w:r>
        <w:rPr>
          <w:rFonts w:hint="eastAsia" w:ascii="宋体" w:hAnsi="宋体" w:cs="宋体"/>
          <w:snapToGrid w:val="0"/>
          <w:kern w:val="0"/>
          <w:sz w:val="24"/>
          <w:highlight w:val="none"/>
        </w:rPr>
        <w:t>有关法律法规。</w:t>
      </w:r>
    </w:p>
    <w:p w14:paraId="5B4F6386">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（2）按甲方要求及时如实向甲方报告安保服务服务实施情况；</w:t>
      </w:r>
    </w:p>
    <w:p w14:paraId="295A984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（3）不得将管理责任转让给第三方；</w:t>
      </w:r>
    </w:p>
    <w:p w14:paraId="55B5E3A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（4）负责编制年度计划、方案，经双方议定后由乙方组织实施；</w:t>
      </w:r>
    </w:p>
    <w:p w14:paraId="471DA24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5</w:t>
      </w:r>
      <w:r>
        <w:rPr>
          <w:rFonts w:hint="eastAsia" w:ascii="宋体" w:hAnsi="宋体" w:cs="宋体"/>
          <w:snapToGrid w:val="0"/>
          <w:kern w:val="0"/>
          <w:sz w:val="24"/>
          <w:highlight w:val="none"/>
        </w:rPr>
        <w:t>）建立、妥善保管和正确使用 相关的管理档案，并负责及时记载有关变更情况；</w:t>
      </w:r>
    </w:p>
    <w:p w14:paraId="6932BA7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6</w:t>
      </w:r>
      <w:r>
        <w:rPr>
          <w:rFonts w:hint="eastAsia" w:ascii="宋体" w:hAnsi="宋体" w:cs="宋体"/>
          <w:snapToGrid w:val="0"/>
          <w:kern w:val="0"/>
          <w:sz w:val="24"/>
          <w:highlight w:val="none"/>
        </w:rPr>
        <w:t>）对公用设施不得擅自占用和改变使用功能；</w:t>
      </w:r>
    </w:p>
    <w:p w14:paraId="5CC9C9C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7</w:t>
      </w:r>
      <w:r>
        <w:rPr>
          <w:rFonts w:hint="eastAsia" w:ascii="宋体" w:hAnsi="宋体" w:cs="宋体"/>
          <w:snapToGrid w:val="0"/>
          <w:kern w:val="0"/>
          <w:sz w:val="24"/>
          <w:highlight w:val="none"/>
        </w:rPr>
        <w:t>）因乙方在管理中的过错或违反本合同的约定进行管理造成甲方或第三人损失的，乙方应依法承担赔偿责任；</w:t>
      </w:r>
    </w:p>
    <w:p w14:paraId="3DBCF7FC">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8</w:t>
      </w:r>
      <w:r>
        <w:rPr>
          <w:rFonts w:hint="eastAsia" w:ascii="宋体" w:hAnsi="宋体" w:cs="宋体"/>
          <w:snapToGrid w:val="0"/>
          <w:kern w:val="0"/>
          <w:sz w:val="24"/>
          <w:highlight w:val="none"/>
        </w:rPr>
        <w:t>）乙方自行承担办公桌、电脑、打印机、文件柜等自身使用的办公用品，自行承担所有人员服装费用，但服装样式需经过甲方认可，办公、生活用水、电、通讯费用由乙方自行承担。</w:t>
      </w:r>
    </w:p>
    <w:p w14:paraId="38A88EE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9</w:t>
      </w:r>
      <w:r>
        <w:rPr>
          <w:rFonts w:hint="eastAsia" w:ascii="宋体" w:hAnsi="宋体" w:cs="宋体"/>
          <w:snapToGrid w:val="0"/>
          <w:kern w:val="0"/>
          <w:sz w:val="24"/>
          <w:highlight w:val="none"/>
        </w:rPr>
        <w:t>）本合同终止时，乙方必须向甲方移交全部管理用房及安保服务的全部档案资料，确保移交的资料和设备、设施完好无缺。</w:t>
      </w:r>
    </w:p>
    <w:p w14:paraId="4E3CBB3C">
      <w:pPr>
        <w:snapToGrid w:val="0"/>
        <w:spacing w:line="360" w:lineRule="auto"/>
        <w:ind w:firstLine="482" w:firstLineChars="200"/>
        <w:rPr>
          <w:rFonts w:ascii="宋体" w:hAnsi="宋体" w:cs="宋体"/>
          <w:snapToGrid w:val="0"/>
          <w:kern w:val="0"/>
          <w:sz w:val="24"/>
          <w:highlight w:val="none"/>
        </w:rPr>
      </w:pPr>
      <w:r>
        <w:rPr>
          <w:rFonts w:hint="eastAsia" w:ascii="宋体" w:hAnsi="宋体" w:cs="宋体"/>
          <w:b/>
          <w:sz w:val="24"/>
          <w:highlight w:val="none"/>
        </w:rPr>
        <w:t xml:space="preserve">第十六条 </w:t>
      </w:r>
      <w:r>
        <w:rPr>
          <w:rFonts w:hint="eastAsia" w:ascii="宋体" w:hAnsi="宋体" w:cs="宋体"/>
          <w:b/>
          <w:snapToGrid w:val="0"/>
          <w:kern w:val="0"/>
          <w:sz w:val="24"/>
          <w:highlight w:val="none"/>
        </w:rPr>
        <w:t>乙方的人员配置</w:t>
      </w:r>
    </w:p>
    <w:p w14:paraId="30DA09BB">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w:t>
      </w:r>
      <w:r>
        <w:rPr>
          <w:rFonts w:hint="eastAsia" w:ascii="宋体" w:hAnsi="宋体" w:cs="宋体"/>
          <w:b/>
          <w:snapToGrid w:val="0"/>
          <w:kern w:val="0"/>
          <w:sz w:val="24"/>
          <w:highlight w:val="none"/>
        </w:rPr>
        <w:t>乙方的人员配置</w:t>
      </w:r>
    </w:p>
    <w:p w14:paraId="7AFED2E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 xml:space="preserve">1.1乙方的项目总负责人             ，身份证号码：                     </w:t>
      </w:r>
    </w:p>
    <w:p w14:paraId="192F86D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1.2乙方必须采取措施，确保乙方人员稳定，特别是骨干人员。骨干人员变动须经甲方同意，其他人员变动须甲方备案。</w:t>
      </w:r>
    </w:p>
    <w:p w14:paraId="71BD777F">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1.3乙方项目总负责人及部门负责人须及时与甲方沟通，第一时间报告重大、紧急事件；每月须向甲方汇报上月工作情况，并提供相关报告。</w:t>
      </w:r>
    </w:p>
    <w:p w14:paraId="184EB19C">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w:t>
      </w:r>
      <w:r>
        <w:rPr>
          <w:rFonts w:hint="eastAsia" w:ascii="宋体" w:hAnsi="宋体" w:cs="宋体"/>
          <w:b/>
          <w:snapToGrid w:val="0"/>
          <w:kern w:val="0"/>
          <w:sz w:val="24"/>
          <w:highlight w:val="none"/>
        </w:rPr>
        <w:t>人员要求</w:t>
      </w:r>
      <w:r>
        <w:rPr>
          <w:rFonts w:hint="eastAsia" w:ascii="宋体" w:hAnsi="宋体" w:cs="宋体"/>
          <w:snapToGrid w:val="0"/>
          <w:kern w:val="0"/>
          <w:sz w:val="24"/>
          <w:highlight w:val="none"/>
        </w:rPr>
        <w:t>：</w:t>
      </w:r>
    </w:p>
    <w:p w14:paraId="4D8945F6">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（1）所有相关人员的配备须获得相关主管部门认证的，须配证并持证上岗，且根据不同岗位统一着装。</w:t>
      </w:r>
    </w:p>
    <w:p w14:paraId="732DACB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（2）所有相关人员要求政治上可靠，身体素质好，无不良行为记录。</w:t>
      </w:r>
    </w:p>
    <w:p w14:paraId="25CBD06A">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（3）重要岗位人员必须由甲方人事部门考核、政治审查通过方可录用。</w:t>
      </w:r>
    </w:p>
    <w:p w14:paraId="3924F4B0">
      <w:pPr>
        <w:snapToGrid w:val="0"/>
        <w:spacing w:line="360" w:lineRule="auto"/>
        <w:ind w:firstLine="480" w:firstLineChars="200"/>
        <w:rPr>
          <w:rFonts w:ascii="宋体" w:hAnsi="宋体" w:cs="宋体"/>
          <w:sz w:val="24"/>
          <w:highlight w:val="none"/>
        </w:rPr>
      </w:pPr>
      <w:r>
        <w:rPr>
          <w:rFonts w:hint="eastAsia" w:ascii="宋体" w:hAnsi="宋体" w:cs="宋体"/>
          <w:snapToGrid w:val="0"/>
          <w:kern w:val="0"/>
          <w:sz w:val="24"/>
          <w:highlight w:val="none"/>
        </w:rPr>
        <w:t>（4）为提高安保服务水平，除乙方对服务人员的培训外，需接受甲方对服务人员的集中培训。</w:t>
      </w:r>
    </w:p>
    <w:p w14:paraId="20BA934D">
      <w:pPr>
        <w:autoSpaceDE w:val="0"/>
        <w:autoSpaceDN w:val="0"/>
        <w:snapToGrid w:val="0"/>
        <w:spacing w:line="360" w:lineRule="auto"/>
        <w:ind w:firstLine="482" w:firstLineChars="200"/>
        <w:jc w:val="left"/>
        <w:rPr>
          <w:rFonts w:ascii="宋体" w:hAnsi="宋体" w:cs="宋体"/>
          <w:b/>
          <w:kern w:val="0"/>
          <w:sz w:val="24"/>
          <w:highlight w:val="none"/>
          <w:lang w:val="zh-CN"/>
        </w:rPr>
      </w:pPr>
      <w:r>
        <w:rPr>
          <w:rFonts w:hint="eastAsia" w:ascii="宋体" w:hAnsi="宋体" w:cs="宋体"/>
          <w:b/>
          <w:sz w:val="24"/>
          <w:highlight w:val="none"/>
        </w:rPr>
        <w:t xml:space="preserve">第十七条 </w:t>
      </w:r>
      <w:r>
        <w:rPr>
          <w:rFonts w:hint="eastAsia" w:ascii="宋体" w:hAnsi="宋体" w:cs="宋体"/>
          <w:b/>
          <w:kern w:val="0"/>
          <w:sz w:val="24"/>
          <w:highlight w:val="none"/>
          <w:lang w:val="zh-CN"/>
        </w:rPr>
        <w:t>争议处理</w:t>
      </w:r>
    </w:p>
    <w:p w14:paraId="15A325D0">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rPr>
        <w:t>1.</w:t>
      </w:r>
      <w:r>
        <w:rPr>
          <w:rFonts w:hint="eastAsia" w:ascii="宋体" w:hAnsi="宋体" w:cs="宋体"/>
          <w:kern w:val="0"/>
          <w:sz w:val="24"/>
          <w:highlight w:val="none"/>
          <w:lang w:val="zh-CN"/>
        </w:rPr>
        <w:t>合同在履行过程中发生争议时，甲方与乙方及时协商解决。协商不成时，提交杭州仲裁委员会仲裁。</w:t>
      </w:r>
    </w:p>
    <w:p w14:paraId="301A941E">
      <w:pPr>
        <w:snapToGrid w:val="0"/>
        <w:spacing w:line="360" w:lineRule="auto"/>
        <w:ind w:firstLine="480" w:firstLineChars="200"/>
        <w:rPr>
          <w:rFonts w:ascii="宋体" w:hAnsi="宋体" w:cs="宋体"/>
          <w:b/>
          <w:kern w:val="0"/>
          <w:sz w:val="24"/>
          <w:highlight w:val="none"/>
          <w:lang w:val="zh-CN"/>
        </w:rPr>
      </w:pPr>
      <w:r>
        <w:rPr>
          <w:rFonts w:hint="eastAsia" w:ascii="宋体" w:hAnsi="宋体" w:cs="宋体"/>
          <w:sz w:val="24"/>
          <w:highlight w:val="none"/>
        </w:rPr>
        <w:t>2.</w:t>
      </w:r>
      <w:r>
        <w:rPr>
          <w:rFonts w:hint="eastAsia" w:ascii="宋体" w:hAnsi="宋体" w:cs="宋体"/>
          <w:kern w:val="0"/>
          <w:sz w:val="24"/>
          <w:highlight w:val="none"/>
          <w:lang w:val="zh-CN"/>
        </w:rPr>
        <w:t>对于因违反或终止合同而引起的损失、损害的赔偿，由甲方与乙方友好协商解决，经协商仍未能达成一致的，提交杭州仲裁委员会仲裁。</w:t>
      </w:r>
    </w:p>
    <w:p w14:paraId="66268745">
      <w:pPr>
        <w:autoSpaceDE w:val="0"/>
        <w:autoSpaceDN w:val="0"/>
        <w:snapToGrid w:val="0"/>
        <w:spacing w:line="360" w:lineRule="auto"/>
        <w:ind w:firstLine="482" w:firstLineChars="200"/>
        <w:jc w:val="left"/>
        <w:rPr>
          <w:rFonts w:ascii="宋体" w:hAnsi="宋体" w:cs="宋体"/>
          <w:b/>
          <w:kern w:val="0"/>
          <w:sz w:val="24"/>
          <w:highlight w:val="none"/>
          <w:lang w:val="zh-CN"/>
        </w:rPr>
      </w:pPr>
      <w:r>
        <w:rPr>
          <w:rFonts w:hint="eastAsia" w:ascii="宋体" w:hAnsi="宋体" w:cs="宋体"/>
          <w:b/>
          <w:sz w:val="24"/>
          <w:highlight w:val="none"/>
        </w:rPr>
        <w:t xml:space="preserve">第十八条 </w:t>
      </w:r>
      <w:r>
        <w:rPr>
          <w:rFonts w:hint="eastAsia" w:ascii="宋体" w:hAnsi="宋体" w:cs="宋体"/>
          <w:b/>
          <w:kern w:val="0"/>
          <w:sz w:val="24"/>
          <w:highlight w:val="none"/>
          <w:lang w:val="zh-CN"/>
        </w:rPr>
        <w:t>其他</w:t>
      </w:r>
    </w:p>
    <w:p w14:paraId="6E575E99">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rPr>
        <w:t>1.</w:t>
      </w:r>
      <w:r>
        <w:rPr>
          <w:rFonts w:hint="eastAsia" w:ascii="宋体" w:hAnsi="宋体" w:cs="宋体"/>
          <w:kern w:val="0"/>
          <w:sz w:val="24"/>
          <w:highlight w:val="none"/>
          <w:lang w:val="zh-CN"/>
        </w:rPr>
        <w:t>本合同（□是  □否）为可融资合同，关于中小企业信用融资事项可登陆杭州市政府采购网（http://cg.hzft.gov.cn）“中小企业信用融资”专栏进行查询。</w:t>
      </w:r>
    </w:p>
    <w:p w14:paraId="7934E2E7">
      <w:pPr>
        <w:snapToGrid w:val="0"/>
        <w:spacing w:line="360" w:lineRule="auto"/>
        <w:ind w:firstLine="480"/>
        <w:outlineLvl w:val="0"/>
        <w:rPr>
          <w:rFonts w:ascii="宋体" w:hAnsi="宋体" w:cs="宋体"/>
          <w:kern w:val="0"/>
          <w:sz w:val="24"/>
          <w:highlight w:val="none"/>
          <w:lang w:val="zh-CN"/>
        </w:rPr>
      </w:pPr>
      <w:r>
        <w:rPr>
          <w:rFonts w:hint="eastAsia" w:ascii="宋体" w:hAnsi="宋体" w:cs="宋体"/>
          <w:kern w:val="0"/>
          <w:sz w:val="24"/>
          <w:highlight w:val="none"/>
          <w:lang w:val="zh-CN"/>
        </w:rPr>
        <w:t>2.本合同（□是  □否）为中小企业预留合同。</w:t>
      </w:r>
    </w:p>
    <w:p w14:paraId="3D1E4974">
      <w:pPr>
        <w:snapToGrid w:val="0"/>
        <w:spacing w:line="360" w:lineRule="auto"/>
        <w:ind w:firstLine="480"/>
        <w:outlineLvl w:val="0"/>
        <w:rPr>
          <w:rFonts w:ascii="宋体" w:hAnsi="宋体" w:cs="宋体"/>
          <w:kern w:val="0"/>
          <w:sz w:val="24"/>
          <w:highlight w:val="none"/>
          <w:lang w:val="zh-CN"/>
        </w:rPr>
      </w:pPr>
      <w:r>
        <w:rPr>
          <w:rFonts w:hint="eastAsia" w:ascii="宋体" w:hAnsi="宋体" w:cs="宋体"/>
          <w:kern w:val="0"/>
          <w:sz w:val="24"/>
          <w:highlight w:val="none"/>
          <w:lang w:val="zh-CN"/>
        </w:rPr>
        <w:t>3.对于通过“要求以联合体形式参加或者合同分包等措施”签订的采购合同，联合协议或者分包意向协议以附件形式作为采购合同的组成部分。</w:t>
      </w:r>
    </w:p>
    <w:p w14:paraId="4AEBA3C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rPr>
        <w:t>4.</w:t>
      </w:r>
      <w:r>
        <w:rPr>
          <w:rFonts w:hint="eastAsia" w:ascii="宋体" w:hAnsi="宋体" w:cs="宋体"/>
          <w:kern w:val="0"/>
          <w:sz w:val="24"/>
          <w:highlight w:val="none"/>
          <w:lang w:val="zh-CN"/>
        </w:rPr>
        <w:t>未经过甲方的书面同意，乙方不得转让其应履行的合同项下的义务，和将部分合同项下的义务分包给其他单位完成。</w:t>
      </w:r>
    </w:p>
    <w:p w14:paraId="78039FA3">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rPr>
        <w:t>5.</w:t>
      </w:r>
      <w:r>
        <w:rPr>
          <w:rFonts w:hint="eastAsia" w:ascii="宋体" w:hAnsi="宋体" w:cs="宋体"/>
          <w:kern w:val="0"/>
          <w:sz w:val="24"/>
          <w:highlight w:val="none"/>
          <w:lang w:val="zh-CN"/>
        </w:rPr>
        <w:t>乙方不得参与可能与合同规定的与甲方的利益相冲突的任何活动。</w:t>
      </w:r>
    </w:p>
    <w:p w14:paraId="3DA5959A">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rPr>
        <w:t>6.</w:t>
      </w:r>
      <w:r>
        <w:rPr>
          <w:rFonts w:hint="eastAsia" w:ascii="宋体" w:hAnsi="宋体" w:cs="宋体"/>
          <w:kern w:val="0"/>
          <w:sz w:val="24"/>
          <w:highlight w:val="none"/>
          <w:lang w:val="zh-CN"/>
        </w:rPr>
        <w:t>乙方人员在甲方场地工作时，应遵守甲方相关规章、制度。</w:t>
      </w:r>
    </w:p>
    <w:p w14:paraId="248C67D5">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7.本合同任何一方给另一方的通知，都应以书面或电传/传真/电报的形式发送，而另一方应以书面形式确认并发送到对方明确的地址。</w:t>
      </w:r>
    </w:p>
    <w:p w14:paraId="6461EF00">
      <w:pPr>
        <w:autoSpaceDE w:val="0"/>
        <w:autoSpaceDN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8.合同履行期内甲乙双方均不得随意变更或解除合同。合同若有未尽事宜，需经双方共同协商，订立补充协议，补充协议与本合同有同等法律效力。</w:t>
      </w:r>
    </w:p>
    <w:p w14:paraId="735F125D">
      <w:pPr>
        <w:pStyle w:val="6"/>
        <w:ind w:left="0" w:firstLine="480" w:firstLineChars="200"/>
        <w:rPr>
          <w:rFonts w:hint="default" w:ascii="宋体" w:hAnsi="宋体" w:eastAsia="宋体" w:cs="宋体"/>
          <w:sz w:val="24"/>
          <w:highlight w:val="none"/>
          <w:lang w:val="en-US" w:eastAsia="zh-CN"/>
        </w:rPr>
      </w:pPr>
      <w:r>
        <w:rPr>
          <w:rFonts w:hint="eastAsia" w:ascii="宋体" w:hAnsi="宋体" w:cs="宋体"/>
          <w:b w:val="0"/>
          <w:bCs w:val="0"/>
          <w:sz w:val="24"/>
          <w:highlight w:val="none"/>
          <w:lang w:val="en-US" w:eastAsia="zh-CN"/>
        </w:rPr>
        <w:t>9.</w:t>
      </w:r>
      <w:r>
        <w:rPr>
          <w:rFonts w:hint="eastAsia" w:ascii="宋体" w:hAnsi="宋体" w:eastAsia="宋体" w:cs="宋体"/>
          <w:b w:val="0"/>
          <w:bCs w:val="0"/>
          <w:color w:val="auto"/>
          <w:sz w:val="24"/>
          <w:szCs w:val="24"/>
          <w:highlight w:val="none"/>
          <w:lang w:val="en-US" w:eastAsia="zh-CN"/>
        </w:rPr>
        <w:t>如遇政策原因或不可抗力因素导致保安服务费发生调整的，经甲乙双方友好协商后签订补充合同。补充合同与本合同具有同等法律效力。</w:t>
      </w:r>
    </w:p>
    <w:p w14:paraId="1B37DB87">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.响应文件【编号：   】、响应文件及评标过程中形成的文字资料、询标纪要均作为本合同的组成部分，具有同等效力。</w:t>
      </w:r>
    </w:p>
    <w:p w14:paraId="2BC0353D">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.本合同一式</w:t>
      </w:r>
      <w:r>
        <w:rPr>
          <w:rFonts w:hint="eastAsia" w:ascii="宋体" w:hAnsi="宋体" w:cs="宋体"/>
          <w:sz w:val="24"/>
          <w:highlight w:val="none"/>
          <w:u w:val="single"/>
        </w:rPr>
        <w:t xml:space="preserve">   </w:t>
      </w:r>
      <w:r>
        <w:rPr>
          <w:rFonts w:hint="eastAsia" w:ascii="宋体" w:hAnsi="宋体" w:cs="宋体"/>
          <w:sz w:val="24"/>
          <w:highlight w:val="none"/>
        </w:rPr>
        <w:t>份，甲方执</w:t>
      </w:r>
      <w:r>
        <w:rPr>
          <w:rFonts w:hint="eastAsia" w:ascii="宋体" w:hAnsi="宋体" w:cs="宋体"/>
          <w:sz w:val="24"/>
          <w:highlight w:val="none"/>
          <w:u w:val="single"/>
        </w:rPr>
        <w:t xml:space="preserve">   </w:t>
      </w:r>
      <w:r>
        <w:rPr>
          <w:rFonts w:hint="eastAsia" w:ascii="宋体" w:hAnsi="宋体" w:cs="宋体"/>
          <w:sz w:val="24"/>
          <w:highlight w:val="none"/>
        </w:rPr>
        <w:t>份、乙方执</w:t>
      </w:r>
      <w:r>
        <w:rPr>
          <w:rFonts w:hint="eastAsia" w:ascii="宋体" w:hAnsi="宋体" w:cs="宋体"/>
          <w:sz w:val="24"/>
          <w:highlight w:val="none"/>
          <w:u w:val="single"/>
        </w:rPr>
        <w:t xml:space="preserve">   </w:t>
      </w:r>
      <w:r>
        <w:rPr>
          <w:rFonts w:hint="eastAsia" w:ascii="宋体" w:hAnsi="宋体" w:cs="宋体"/>
          <w:sz w:val="24"/>
          <w:highlight w:val="none"/>
        </w:rPr>
        <w:t>份。</w:t>
      </w:r>
    </w:p>
    <w:p w14:paraId="6000BF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.适用法律：本合同应按照中华人民共和国的法律进行解释。</w:t>
      </w:r>
    </w:p>
    <w:p w14:paraId="3826B17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甲方（盖章）：                             乙方（盖章）：        </w:t>
      </w:r>
    </w:p>
    <w:p w14:paraId="532D33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法定代表人或受委托人（签字）：             法定代表人或受委托人（签字）：                   </w:t>
      </w:r>
    </w:p>
    <w:p w14:paraId="49F8E2E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联系人：                                  联系人：</w:t>
      </w:r>
    </w:p>
    <w:p w14:paraId="0463EF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地址：                                    地址： </w:t>
      </w:r>
    </w:p>
    <w:p w14:paraId="266F4CA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电话和传真：                              电话传真：</w:t>
      </w:r>
    </w:p>
    <w:p w14:paraId="61AF69B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开户银行：                                开户银行： </w:t>
      </w:r>
    </w:p>
    <w:p w14:paraId="768BCD0A">
      <w:pPr>
        <w:snapToGrid w:val="0"/>
        <w:spacing w:line="360" w:lineRule="auto"/>
        <w:ind w:left="-420" w:leftChars="-200" w:right="-420" w:rightChars="-200" w:firstLine="480" w:firstLineChars="200"/>
        <w:jc w:val="center"/>
        <w:outlineLvl w:val="0"/>
        <w:rPr>
          <w:rFonts w:ascii="宋体" w:hAnsi="宋体" w:cs="宋体"/>
          <w:sz w:val="24"/>
          <w:highlight w:val="none"/>
        </w:rPr>
      </w:pPr>
      <w:r>
        <w:rPr>
          <w:rFonts w:hint="eastAsia" w:ascii="宋体" w:hAnsi="宋体" w:cs="宋体"/>
          <w:sz w:val="24"/>
          <w:highlight w:val="none"/>
        </w:rPr>
        <w:t>帐号：                                    帐号：</w:t>
      </w:r>
    </w:p>
    <w:p w14:paraId="027B2B19">
      <w:pPr>
        <w:pStyle w:val="4"/>
        <w:rPr>
          <w:rFonts w:asciiTheme="minorEastAsia" w:hAnsiTheme="minorEastAsia" w:eastAsiaTheme="minorEastAsia" w:cstheme="minorEastAsia"/>
          <w:kern w:val="0"/>
          <w:sz w:val="24"/>
          <w:highlight w:val="none"/>
        </w:rPr>
      </w:pPr>
    </w:p>
    <w:p w14:paraId="34834F06">
      <w:pPr>
        <w:rPr>
          <w:highlight w:val="none"/>
        </w:rPr>
      </w:pPr>
    </w:p>
    <w:p w14:paraId="5154F5BA">
      <w:pPr>
        <w:widowControl/>
        <w:adjustRightInd/>
        <w:spacing w:line="360" w:lineRule="auto"/>
        <w:rPr>
          <w:rFonts w:ascii="宋体" w:hAnsi="宋体" w:cs="宋体"/>
          <w:b/>
          <w:bCs/>
          <w:kern w:val="0"/>
          <w:sz w:val="24"/>
          <w:highlight w:val="none"/>
        </w:rPr>
      </w:pPr>
    </w:p>
    <w:p w14:paraId="47923DBB">
      <w:pPr>
        <w:widowControl/>
        <w:adjustRightInd/>
        <w:spacing w:line="360" w:lineRule="auto"/>
        <w:rPr>
          <w:rFonts w:ascii="宋体" w:hAnsi="宋体" w:cs="宋体"/>
          <w:b/>
          <w:bCs/>
          <w:kern w:val="0"/>
          <w:sz w:val="24"/>
          <w:highlight w:val="none"/>
        </w:rPr>
      </w:pPr>
    </w:p>
    <w:p w14:paraId="58262903">
      <w:pPr>
        <w:widowControl/>
        <w:adjustRightInd/>
        <w:spacing w:line="360" w:lineRule="auto"/>
        <w:rPr>
          <w:rFonts w:ascii="宋体" w:hAnsi="宋体" w:cs="宋体"/>
          <w:b/>
          <w:bCs/>
          <w:kern w:val="0"/>
          <w:sz w:val="24"/>
          <w:highlight w:val="none"/>
        </w:rPr>
      </w:pPr>
    </w:p>
    <w:p w14:paraId="7E8C8FB4">
      <w:pPr>
        <w:widowControl/>
        <w:adjustRightInd/>
        <w:spacing w:line="360" w:lineRule="auto"/>
        <w:rPr>
          <w:rFonts w:ascii="宋体" w:hAnsi="宋体" w:cs="宋体"/>
          <w:b/>
          <w:bCs/>
          <w:kern w:val="0"/>
          <w:sz w:val="24"/>
          <w:highlight w:val="none"/>
        </w:rPr>
      </w:pPr>
    </w:p>
    <w:p w14:paraId="7A03A97B">
      <w:pPr>
        <w:widowControl/>
        <w:adjustRightInd/>
        <w:spacing w:line="360" w:lineRule="auto"/>
        <w:rPr>
          <w:rFonts w:ascii="宋体" w:hAnsi="宋体" w:cs="宋体"/>
          <w:b/>
          <w:bCs/>
          <w:kern w:val="0"/>
          <w:sz w:val="24"/>
          <w:highlight w:val="none"/>
        </w:rPr>
      </w:pPr>
    </w:p>
    <w:p w14:paraId="59EA7C18">
      <w:pPr>
        <w:widowControl/>
        <w:adjustRightInd/>
        <w:spacing w:line="360" w:lineRule="auto"/>
        <w:rPr>
          <w:rFonts w:ascii="宋体" w:hAnsi="宋体" w:cs="宋体"/>
          <w:b/>
          <w:bCs/>
          <w:kern w:val="0"/>
          <w:sz w:val="24"/>
          <w:highlight w:val="none"/>
        </w:rPr>
      </w:pPr>
    </w:p>
    <w:p w14:paraId="70BD3FDE">
      <w:pPr>
        <w:widowControl/>
        <w:adjustRightInd/>
        <w:spacing w:line="360" w:lineRule="auto"/>
        <w:rPr>
          <w:rFonts w:ascii="宋体" w:hAnsi="宋体" w:cs="宋体"/>
          <w:b/>
          <w:bCs/>
          <w:kern w:val="0"/>
          <w:sz w:val="24"/>
          <w:highlight w:val="none"/>
        </w:rPr>
      </w:pPr>
    </w:p>
    <w:p w14:paraId="76CD2EA2">
      <w:pPr>
        <w:widowControl/>
        <w:adjustRightInd/>
        <w:spacing w:line="360" w:lineRule="auto"/>
        <w:rPr>
          <w:rFonts w:ascii="宋体" w:hAnsi="宋体" w:cs="宋体"/>
          <w:b/>
          <w:bCs/>
          <w:kern w:val="0"/>
          <w:sz w:val="24"/>
          <w:highlight w:val="none"/>
        </w:rPr>
      </w:pPr>
    </w:p>
    <w:p w14:paraId="7F40F241">
      <w:pPr>
        <w:widowControl/>
        <w:adjustRightInd/>
        <w:spacing w:line="360" w:lineRule="auto"/>
        <w:rPr>
          <w:rFonts w:ascii="宋体" w:hAnsi="宋体" w:cs="宋体"/>
          <w:b/>
          <w:bCs/>
          <w:kern w:val="0"/>
          <w:sz w:val="24"/>
          <w:highlight w:val="none"/>
        </w:rPr>
      </w:pPr>
    </w:p>
    <w:p w14:paraId="7B0F1648">
      <w:pPr>
        <w:widowControl/>
        <w:adjustRightInd/>
        <w:spacing w:line="360" w:lineRule="auto"/>
        <w:rPr>
          <w:rFonts w:ascii="宋体" w:hAnsi="宋体" w:cs="宋体"/>
          <w:b/>
          <w:bCs/>
          <w:kern w:val="0"/>
          <w:sz w:val="24"/>
          <w:highlight w:val="none"/>
        </w:rPr>
      </w:pPr>
    </w:p>
    <w:p w14:paraId="2DB71877">
      <w:pPr>
        <w:widowControl/>
        <w:adjustRightInd/>
        <w:spacing w:line="360" w:lineRule="auto"/>
        <w:rPr>
          <w:rFonts w:ascii="宋体" w:hAnsi="宋体" w:cs="宋体"/>
          <w:b/>
          <w:bCs/>
          <w:kern w:val="0"/>
          <w:sz w:val="24"/>
          <w:highlight w:val="none"/>
        </w:rPr>
      </w:pPr>
    </w:p>
    <w:p w14:paraId="6ADF4342">
      <w:pPr>
        <w:widowControl/>
        <w:adjustRightInd/>
        <w:spacing w:line="360" w:lineRule="auto"/>
        <w:rPr>
          <w:rFonts w:ascii="宋体" w:hAnsi="宋体" w:cs="宋体"/>
          <w:b/>
          <w:bCs/>
          <w:kern w:val="0"/>
          <w:sz w:val="24"/>
          <w:highlight w:val="none"/>
        </w:rPr>
      </w:pPr>
    </w:p>
    <w:p w14:paraId="4F1FF2BB">
      <w:pPr>
        <w:rPr>
          <w:rFonts w:ascii="宋体" w:hAnsi="宋体" w:cs="宋体"/>
          <w:b/>
          <w:sz w:val="36"/>
          <w:szCs w:val="20"/>
          <w:highlight w:val="none"/>
        </w:rPr>
      </w:pPr>
      <w:r>
        <w:rPr>
          <w:rFonts w:hint="eastAsia" w:ascii="宋体" w:hAnsi="宋体" w:cs="宋体"/>
          <w:b/>
          <w:sz w:val="36"/>
          <w:szCs w:val="20"/>
          <w:highlight w:val="none"/>
        </w:rPr>
        <w:br w:type="page"/>
      </w:r>
    </w:p>
    <w:p w14:paraId="50C8D409">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5D3F3EC4">
      <w:pPr>
        <w:spacing w:line="360" w:lineRule="auto"/>
        <w:jc w:val="center"/>
        <w:outlineLvl w:val="0"/>
        <w:rPr>
          <w:rFonts w:ascii="宋体" w:hAnsi="宋体" w:cs="宋体"/>
          <w:b/>
          <w:kern w:val="0"/>
          <w:sz w:val="36"/>
          <w:szCs w:val="36"/>
          <w:highlight w:val="none"/>
        </w:rPr>
      </w:pPr>
    </w:p>
    <w:p w14:paraId="0F08276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D0226C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2D6B76A">
      <w:pPr>
        <w:spacing w:line="360" w:lineRule="auto"/>
        <w:jc w:val="center"/>
        <w:outlineLvl w:val="0"/>
        <w:rPr>
          <w:rFonts w:ascii="宋体" w:hAnsi="宋体" w:cs="宋体"/>
          <w:b/>
          <w:kern w:val="0"/>
          <w:sz w:val="36"/>
          <w:szCs w:val="36"/>
          <w:highlight w:val="none"/>
        </w:rPr>
      </w:pPr>
    </w:p>
    <w:p w14:paraId="6003A614">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6536A34">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（2）联合协议（如果有）</w:t>
      </w:r>
      <w:r>
        <w:rPr>
          <w:rFonts w:hint="eastAsia" w:ascii="宋体" w:hAnsi="宋体" w:cs="宋体"/>
          <w:sz w:val="24"/>
          <w:highlight w:val="none"/>
        </w:rPr>
        <w:t>…………………………………………………（页码）</w:t>
      </w:r>
    </w:p>
    <w:p w14:paraId="6C5064F2">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2368277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09A978B5">
      <w:pPr>
        <w:snapToGrid w:val="0"/>
        <w:spacing w:line="360" w:lineRule="auto"/>
        <w:ind w:firstLine="480" w:firstLineChars="200"/>
        <w:rPr>
          <w:rFonts w:ascii="宋体" w:hAnsi="宋体" w:cs="宋体"/>
          <w:sz w:val="24"/>
          <w:highlight w:val="none"/>
        </w:rPr>
      </w:pPr>
    </w:p>
    <w:p w14:paraId="3DD3C020">
      <w:pPr>
        <w:spacing w:line="360" w:lineRule="auto"/>
        <w:ind w:firstLine="480" w:firstLineChars="200"/>
        <w:rPr>
          <w:rFonts w:ascii="宋体" w:hAnsi="宋体" w:cs="宋体"/>
          <w:sz w:val="24"/>
          <w:highlight w:val="none"/>
        </w:rPr>
      </w:pPr>
    </w:p>
    <w:p w14:paraId="39775EF4">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一、符合参加政府采购活动应当具备的一般条件的承诺函</w:t>
      </w:r>
    </w:p>
    <w:p w14:paraId="2140B847">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593F39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5AD29043">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EBFF1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6A63AF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D63C9B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39364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9B3A23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39C5C6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16C3B0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1A8E52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903ED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B6C99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5FF4B89">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E4C035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71860DE">
      <w:pPr>
        <w:snapToGrid w:val="0"/>
        <w:spacing w:line="360" w:lineRule="auto"/>
        <w:ind w:right="480"/>
        <w:jc w:val="center"/>
        <w:rPr>
          <w:rFonts w:ascii="宋体" w:hAnsi="宋体" w:cs="宋体"/>
          <w:b/>
          <w:kern w:val="0"/>
          <w:sz w:val="32"/>
          <w:szCs w:val="32"/>
          <w:highlight w:val="none"/>
        </w:rPr>
      </w:pPr>
    </w:p>
    <w:p w14:paraId="37FDF34D">
      <w:pPr>
        <w:snapToGrid w:val="0"/>
        <w:spacing w:line="360" w:lineRule="auto"/>
        <w:ind w:right="480"/>
        <w:jc w:val="center"/>
        <w:rPr>
          <w:rFonts w:ascii="宋体" w:hAnsi="宋体" w:cs="宋体"/>
          <w:b/>
          <w:kern w:val="0"/>
          <w:sz w:val="32"/>
          <w:szCs w:val="32"/>
          <w:highlight w:val="none"/>
        </w:rPr>
      </w:pPr>
    </w:p>
    <w:p w14:paraId="466CD65A">
      <w:pPr>
        <w:snapToGrid w:val="0"/>
        <w:spacing w:line="360" w:lineRule="auto"/>
        <w:ind w:right="480"/>
        <w:jc w:val="center"/>
        <w:rPr>
          <w:rFonts w:ascii="宋体" w:hAnsi="宋体" w:cs="宋体"/>
          <w:b/>
          <w:kern w:val="0"/>
          <w:sz w:val="32"/>
          <w:szCs w:val="32"/>
          <w:highlight w:val="none"/>
        </w:rPr>
      </w:pPr>
    </w:p>
    <w:p w14:paraId="213546A6">
      <w:pPr>
        <w:rPr>
          <w:rFonts w:ascii="宋体" w:hAnsi="宋体" w:cs="宋体"/>
          <w:highlight w:val="none"/>
        </w:rPr>
      </w:pPr>
    </w:p>
    <w:p w14:paraId="59419650">
      <w:pPr>
        <w:snapToGrid w:val="0"/>
        <w:spacing w:line="360" w:lineRule="auto"/>
        <w:ind w:right="480"/>
        <w:jc w:val="center"/>
        <w:rPr>
          <w:rFonts w:ascii="宋体" w:hAnsi="宋体" w:cs="宋体"/>
          <w:b/>
          <w:kern w:val="0"/>
          <w:sz w:val="32"/>
          <w:szCs w:val="32"/>
          <w:highlight w:val="none"/>
        </w:rPr>
      </w:pPr>
    </w:p>
    <w:p w14:paraId="034DDCAC">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EF8A950">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2B90848">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E6BEFEB">
      <w:pPr>
        <w:snapToGrid w:val="0"/>
        <w:spacing w:line="360" w:lineRule="auto"/>
        <w:ind w:right="480"/>
        <w:jc w:val="center"/>
        <w:rPr>
          <w:rFonts w:ascii="宋体" w:hAnsi="宋体" w:cs="宋体"/>
          <w:b/>
          <w:kern w:val="0"/>
          <w:sz w:val="32"/>
          <w:szCs w:val="32"/>
          <w:highlight w:val="none"/>
        </w:rPr>
      </w:pPr>
    </w:p>
    <w:p w14:paraId="6C2D9815">
      <w:pPr>
        <w:snapToGrid w:val="0"/>
        <w:spacing w:line="360" w:lineRule="auto"/>
        <w:ind w:right="480"/>
        <w:jc w:val="center"/>
        <w:rPr>
          <w:rFonts w:ascii="宋体" w:hAnsi="宋体" w:cs="宋体"/>
          <w:b/>
          <w:kern w:val="0"/>
          <w:sz w:val="32"/>
          <w:szCs w:val="32"/>
          <w:highlight w:val="none"/>
        </w:rPr>
      </w:pPr>
    </w:p>
    <w:p w14:paraId="4ECCB367">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5535DE18">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A50DFFD">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0CB3F936">
      <w:pPr>
        <w:widowControl/>
        <w:spacing w:line="360" w:lineRule="auto"/>
        <w:ind w:left="150"/>
        <w:jc w:val="center"/>
        <w:rPr>
          <w:rFonts w:ascii="宋体" w:hAnsi="宋体" w:cs="宋体"/>
          <w:b/>
          <w:kern w:val="0"/>
          <w:sz w:val="32"/>
          <w:szCs w:val="32"/>
          <w:highlight w:val="none"/>
        </w:rPr>
      </w:pPr>
    </w:p>
    <w:p w14:paraId="1097855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1BA002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12A8D67">
      <w:pPr>
        <w:rPr>
          <w:rFonts w:ascii="宋体" w:hAnsi="宋体" w:cs="宋体"/>
          <w:highlight w:val="none"/>
        </w:rPr>
      </w:pPr>
    </w:p>
    <w:p w14:paraId="5F834726">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70394330">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BB6720A">
      <w:pPr>
        <w:spacing w:line="360" w:lineRule="auto"/>
        <w:jc w:val="center"/>
        <w:outlineLvl w:val="0"/>
        <w:rPr>
          <w:rFonts w:ascii="宋体" w:hAnsi="宋体" w:cs="宋体"/>
          <w:b/>
          <w:kern w:val="0"/>
          <w:sz w:val="24"/>
          <w:highlight w:val="none"/>
        </w:rPr>
      </w:pPr>
    </w:p>
    <w:p w14:paraId="4E33775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3427715F">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486646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）分包意向协议（如果有）</w:t>
      </w:r>
      <w:r>
        <w:rPr>
          <w:rFonts w:hint="eastAsia" w:ascii="宋体" w:hAnsi="宋体" w:cs="宋体"/>
          <w:highlight w:val="none"/>
        </w:rPr>
        <w:t>…………………………………………………………（页码）</w:t>
      </w:r>
    </w:p>
    <w:p w14:paraId="53FE1356">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3985858F">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7A336FF2">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2933D3FA">
      <w:pPr>
        <w:snapToGrid w:val="0"/>
        <w:spacing w:line="360" w:lineRule="auto"/>
        <w:jc w:val="center"/>
        <w:rPr>
          <w:rFonts w:ascii="宋体" w:hAnsi="宋体" w:cs="宋体"/>
          <w:b/>
          <w:kern w:val="0"/>
          <w:sz w:val="32"/>
          <w:szCs w:val="32"/>
          <w:highlight w:val="none"/>
          <w:lang w:val="zh-CN"/>
        </w:rPr>
      </w:pPr>
    </w:p>
    <w:p w14:paraId="53861E39">
      <w:pPr>
        <w:snapToGrid w:val="0"/>
        <w:spacing w:line="360" w:lineRule="auto"/>
        <w:jc w:val="center"/>
        <w:rPr>
          <w:rFonts w:ascii="宋体" w:hAnsi="宋体" w:cs="宋体"/>
          <w:b/>
          <w:kern w:val="0"/>
          <w:sz w:val="32"/>
          <w:szCs w:val="32"/>
          <w:highlight w:val="none"/>
          <w:lang w:val="zh-CN"/>
        </w:rPr>
      </w:pPr>
    </w:p>
    <w:p w14:paraId="3FFDCDE3">
      <w:pPr>
        <w:snapToGrid w:val="0"/>
        <w:spacing w:line="360" w:lineRule="auto"/>
        <w:jc w:val="center"/>
        <w:rPr>
          <w:rFonts w:ascii="宋体" w:hAnsi="宋体" w:cs="宋体"/>
          <w:b/>
          <w:kern w:val="0"/>
          <w:sz w:val="32"/>
          <w:szCs w:val="32"/>
          <w:highlight w:val="none"/>
          <w:lang w:val="zh-CN"/>
        </w:rPr>
      </w:pPr>
    </w:p>
    <w:p w14:paraId="5C7C9E21">
      <w:pPr>
        <w:snapToGrid w:val="0"/>
        <w:spacing w:line="360" w:lineRule="auto"/>
        <w:jc w:val="center"/>
        <w:rPr>
          <w:rFonts w:ascii="宋体" w:hAnsi="宋体" w:cs="宋体"/>
          <w:b/>
          <w:kern w:val="0"/>
          <w:sz w:val="32"/>
          <w:szCs w:val="32"/>
          <w:highlight w:val="none"/>
          <w:lang w:val="zh-CN"/>
        </w:rPr>
      </w:pPr>
    </w:p>
    <w:p w14:paraId="65E64804">
      <w:pPr>
        <w:snapToGrid w:val="0"/>
        <w:spacing w:line="360" w:lineRule="auto"/>
        <w:jc w:val="center"/>
        <w:rPr>
          <w:rFonts w:ascii="宋体" w:hAnsi="宋体" w:cs="宋体"/>
          <w:b/>
          <w:kern w:val="0"/>
          <w:sz w:val="32"/>
          <w:szCs w:val="32"/>
          <w:highlight w:val="none"/>
          <w:lang w:val="zh-CN"/>
        </w:rPr>
      </w:pPr>
    </w:p>
    <w:p w14:paraId="6ADED9D8">
      <w:pPr>
        <w:snapToGrid w:val="0"/>
        <w:spacing w:line="360" w:lineRule="auto"/>
        <w:jc w:val="center"/>
        <w:rPr>
          <w:rFonts w:ascii="宋体" w:hAnsi="宋体" w:cs="宋体"/>
          <w:b/>
          <w:kern w:val="0"/>
          <w:sz w:val="32"/>
          <w:szCs w:val="32"/>
          <w:highlight w:val="none"/>
          <w:lang w:val="zh-CN"/>
        </w:rPr>
      </w:pPr>
    </w:p>
    <w:p w14:paraId="51BD71AE">
      <w:pPr>
        <w:snapToGrid w:val="0"/>
        <w:spacing w:line="360" w:lineRule="auto"/>
        <w:jc w:val="center"/>
        <w:rPr>
          <w:rFonts w:ascii="宋体" w:hAnsi="宋体" w:cs="宋体"/>
          <w:b/>
          <w:kern w:val="0"/>
          <w:sz w:val="32"/>
          <w:szCs w:val="32"/>
          <w:highlight w:val="none"/>
          <w:lang w:val="zh-CN"/>
        </w:rPr>
      </w:pPr>
    </w:p>
    <w:p w14:paraId="01F26ED2">
      <w:pPr>
        <w:snapToGrid w:val="0"/>
        <w:spacing w:line="360" w:lineRule="auto"/>
        <w:jc w:val="center"/>
        <w:rPr>
          <w:rFonts w:ascii="宋体" w:hAnsi="宋体" w:cs="宋体"/>
          <w:b/>
          <w:kern w:val="0"/>
          <w:sz w:val="32"/>
          <w:szCs w:val="32"/>
          <w:highlight w:val="none"/>
          <w:lang w:val="zh-CN"/>
        </w:rPr>
      </w:pPr>
    </w:p>
    <w:p w14:paraId="164CA599">
      <w:pPr>
        <w:snapToGrid w:val="0"/>
        <w:spacing w:line="360" w:lineRule="auto"/>
        <w:jc w:val="center"/>
        <w:rPr>
          <w:rFonts w:ascii="宋体" w:hAnsi="宋体" w:cs="宋体"/>
          <w:b/>
          <w:kern w:val="0"/>
          <w:sz w:val="32"/>
          <w:szCs w:val="32"/>
          <w:highlight w:val="none"/>
          <w:lang w:val="zh-CN"/>
        </w:rPr>
      </w:pPr>
    </w:p>
    <w:p w14:paraId="06B51AFF">
      <w:pPr>
        <w:snapToGrid w:val="0"/>
        <w:spacing w:line="360" w:lineRule="auto"/>
        <w:jc w:val="center"/>
        <w:rPr>
          <w:rFonts w:ascii="宋体" w:hAnsi="宋体" w:cs="宋体"/>
          <w:b/>
          <w:kern w:val="0"/>
          <w:sz w:val="32"/>
          <w:szCs w:val="32"/>
          <w:highlight w:val="none"/>
          <w:lang w:val="zh-CN"/>
        </w:rPr>
      </w:pPr>
    </w:p>
    <w:p w14:paraId="660DEE6F">
      <w:pPr>
        <w:snapToGrid w:val="0"/>
        <w:spacing w:line="360" w:lineRule="auto"/>
        <w:jc w:val="center"/>
        <w:rPr>
          <w:rFonts w:ascii="宋体" w:hAnsi="宋体" w:cs="宋体"/>
          <w:b/>
          <w:kern w:val="0"/>
          <w:sz w:val="32"/>
          <w:szCs w:val="32"/>
          <w:highlight w:val="none"/>
          <w:lang w:val="zh-CN"/>
        </w:rPr>
      </w:pPr>
    </w:p>
    <w:p w14:paraId="2C6278E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E41C36E">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6A4E119">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4F504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7DCCF5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F2E14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A3F321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7E3A32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7DDA6F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5" w:name="_Hlk101257010"/>
      <w:r>
        <w:rPr>
          <w:rFonts w:hint="eastAsia" w:ascii="宋体" w:hAnsi="宋体" w:cs="宋体"/>
          <w:sz w:val="24"/>
          <w:highlight w:val="none"/>
        </w:rPr>
        <w:t>（如果有)</w:t>
      </w:r>
      <w:bookmarkEnd w:id="395"/>
      <w:r>
        <w:rPr>
          <w:rFonts w:hint="eastAsia" w:ascii="宋体" w:hAnsi="宋体" w:cs="宋体"/>
          <w:snapToGrid w:val="0"/>
          <w:kern w:val="28"/>
          <w:sz w:val="24"/>
          <w:szCs w:val="20"/>
          <w:highlight w:val="none"/>
        </w:rPr>
        <w:t>；</w:t>
      </w:r>
    </w:p>
    <w:p w14:paraId="5C53E27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73471DE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2E5D59B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984A11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344F97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A6AFB6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3182AF7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A63E3A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DA3301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27C631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972E95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22C5AAB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4300B51">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D37DC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656F9F4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3995A3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25802C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A50265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5A51D5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A013B69">
      <w:pPr>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rPr>
        <w:t>5、对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60C0F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52F964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0353838">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2586F7A">
      <w:pPr>
        <w:snapToGrid w:val="0"/>
        <w:spacing w:line="360" w:lineRule="auto"/>
        <w:ind w:left="420" w:leftChars="200" w:firstLine="4200" w:firstLineChars="1750"/>
        <w:rPr>
          <w:rFonts w:ascii="宋体" w:hAnsi="宋体" w:cs="宋体"/>
          <w:kern w:val="0"/>
          <w:sz w:val="24"/>
          <w:highlight w:val="none"/>
          <w:u w:val="single"/>
        </w:rPr>
      </w:pPr>
    </w:p>
    <w:p w14:paraId="665232B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C68C16">
      <w:pPr>
        <w:snapToGrid w:val="0"/>
        <w:spacing w:line="360" w:lineRule="auto"/>
        <w:jc w:val="center"/>
        <w:rPr>
          <w:rFonts w:ascii="宋体" w:hAnsi="宋体" w:cs="宋体"/>
          <w:b/>
          <w:kern w:val="0"/>
          <w:sz w:val="32"/>
          <w:szCs w:val="32"/>
          <w:highlight w:val="none"/>
        </w:rPr>
      </w:pPr>
    </w:p>
    <w:p w14:paraId="1431433F">
      <w:pPr>
        <w:snapToGrid w:val="0"/>
        <w:spacing w:line="360" w:lineRule="auto"/>
        <w:rPr>
          <w:rFonts w:ascii="宋体" w:hAnsi="宋体" w:cs="宋体"/>
          <w:sz w:val="24"/>
          <w:highlight w:val="none"/>
        </w:rPr>
      </w:pPr>
    </w:p>
    <w:p w14:paraId="65E0DB84">
      <w:pPr>
        <w:rPr>
          <w:rFonts w:ascii="宋体" w:hAnsi="宋体" w:cs="宋体"/>
          <w:b/>
          <w:kern w:val="0"/>
          <w:sz w:val="32"/>
          <w:szCs w:val="32"/>
          <w:highlight w:val="none"/>
        </w:rPr>
      </w:pPr>
    </w:p>
    <w:p w14:paraId="6FB0443F">
      <w:pPr>
        <w:jc w:val="center"/>
        <w:rPr>
          <w:rFonts w:ascii="宋体" w:hAnsi="宋体" w:cs="宋体"/>
          <w:b/>
          <w:kern w:val="0"/>
          <w:sz w:val="32"/>
          <w:szCs w:val="32"/>
          <w:highlight w:val="none"/>
        </w:rPr>
      </w:pPr>
    </w:p>
    <w:p w14:paraId="2EC9DB01">
      <w:pPr>
        <w:jc w:val="center"/>
        <w:rPr>
          <w:rFonts w:ascii="宋体" w:hAnsi="宋体" w:cs="宋体"/>
          <w:b/>
          <w:kern w:val="0"/>
          <w:sz w:val="32"/>
          <w:szCs w:val="32"/>
          <w:highlight w:val="none"/>
        </w:rPr>
      </w:pPr>
    </w:p>
    <w:p w14:paraId="2086DE53">
      <w:pPr>
        <w:jc w:val="center"/>
        <w:rPr>
          <w:rFonts w:ascii="宋体" w:hAnsi="宋体" w:cs="宋体"/>
          <w:b/>
          <w:kern w:val="0"/>
          <w:sz w:val="32"/>
          <w:szCs w:val="32"/>
          <w:highlight w:val="none"/>
        </w:rPr>
      </w:pPr>
    </w:p>
    <w:p w14:paraId="6712BE53">
      <w:pPr>
        <w:jc w:val="center"/>
        <w:rPr>
          <w:rFonts w:ascii="宋体" w:hAnsi="宋体" w:cs="宋体"/>
          <w:b/>
          <w:kern w:val="0"/>
          <w:sz w:val="32"/>
          <w:szCs w:val="32"/>
          <w:highlight w:val="none"/>
        </w:rPr>
      </w:pPr>
    </w:p>
    <w:p w14:paraId="117B0363">
      <w:pPr>
        <w:jc w:val="center"/>
        <w:rPr>
          <w:rFonts w:ascii="宋体" w:hAnsi="宋体" w:cs="宋体"/>
          <w:b/>
          <w:kern w:val="0"/>
          <w:sz w:val="32"/>
          <w:szCs w:val="32"/>
          <w:highlight w:val="none"/>
        </w:rPr>
      </w:pPr>
    </w:p>
    <w:p w14:paraId="2CE0865F">
      <w:pPr>
        <w:jc w:val="center"/>
        <w:rPr>
          <w:rFonts w:ascii="宋体" w:hAnsi="宋体" w:cs="宋体"/>
          <w:b/>
          <w:kern w:val="0"/>
          <w:sz w:val="32"/>
          <w:szCs w:val="32"/>
          <w:highlight w:val="none"/>
        </w:rPr>
      </w:pPr>
    </w:p>
    <w:p w14:paraId="1532D9CB">
      <w:pPr>
        <w:jc w:val="center"/>
        <w:rPr>
          <w:rFonts w:ascii="宋体" w:hAnsi="宋体" w:cs="宋体"/>
          <w:b/>
          <w:kern w:val="0"/>
          <w:sz w:val="32"/>
          <w:szCs w:val="32"/>
          <w:highlight w:val="none"/>
        </w:rPr>
      </w:pPr>
    </w:p>
    <w:p w14:paraId="6304374E">
      <w:pPr>
        <w:jc w:val="center"/>
        <w:rPr>
          <w:rFonts w:ascii="宋体" w:hAnsi="宋体" w:cs="宋体"/>
          <w:b/>
          <w:kern w:val="0"/>
          <w:sz w:val="32"/>
          <w:szCs w:val="32"/>
          <w:highlight w:val="none"/>
        </w:rPr>
      </w:pPr>
    </w:p>
    <w:p w14:paraId="4C440812">
      <w:pPr>
        <w:jc w:val="center"/>
        <w:rPr>
          <w:rFonts w:ascii="宋体" w:hAnsi="宋体" w:cs="宋体"/>
          <w:b/>
          <w:kern w:val="0"/>
          <w:sz w:val="32"/>
          <w:szCs w:val="32"/>
          <w:highlight w:val="none"/>
        </w:rPr>
      </w:pPr>
    </w:p>
    <w:p w14:paraId="231FB344">
      <w:pPr>
        <w:jc w:val="center"/>
        <w:rPr>
          <w:rFonts w:ascii="宋体" w:hAnsi="宋体" w:cs="宋体"/>
          <w:b/>
          <w:kern w:val="0"/>
          <w:sz w:val="32"/>
          <w:szCs w:val="32"/>
          <w:highlight w:val="none"/>
        </w:rPr>
      </w:pPr>
    </w:p>
    <w:p w14:paraId="559AE84F">
      <w:pPr>
        <w:jc w:val="center"/>
        <w:rPr>
          <w:rFonts w:ascii="宋体" w:hAnsi="宋体" w:cs="宋体"/>
          <w:b/>
          <w:kern w:val="0"/>
          <w:sz w:val="32"/>
          <w:szCs w:val="32"/>
          <w:highlight w:val="none"/>
        </w:rPr>
      </w:pPr>
    </w:p>
    <w:p w14:paraId="4766CD98">
      <w:pPr>
        <w:jc w:val="center"/>
        <w:rPr>
          <w:rFonts w:ascii="宋体" w:hAnsi="宋体" w:cs="宋体"/>
          <w:b/>
          <w:kern w:val="0"/>
          <w:sz w:val="32"/>
          <w:szCs w:val="32"/>
          <w:highlight w:val="none"/>
        </w:rPr>
      </w:pPr>
    </w:p>
    <w:p w14:paraId="32555F63">
      <w:pPr>
        <w:jc w:val="center"/>
        <w:rPr>
          <w:rFonts w:ascii="宋体" w:hAnsi="宋体" w:cs="宋体"/>
          <w:b/>
          <w:kern w:val="0"/>
          <w:sz w:val="32"/>
          <w:szCs w:val="32"/>
          <w:highlight w:val="none"/>
        </w:rPr>
      </w:pPr>
    </w:p>
    <w:p w14:paraId="4C648596">
      <w:pPr>
        <w:jc w:val="center"/>
        <w:rPr>
          <w:rFonts w:ascii="宋体" w:hAnsi="宋体" w:cs="宋体"/>
          <w:b/>
          <w:kern w:val="0"/>
          <w:sz w:val="32"/>
          <w:szCs w:val="32"/>
          <w:highlight w:val="none"/>
        </w:rPr>
      </w:pPr>
    </w:p>
    <w:p w14:paraId="496BC625">
      <w:pPr>
        <w:jc w:val="center"/>
        <w:rPr>
          <w:rFonts w:ascii="宋体" w:hAnsi="宋体" w:cs="宋体"/>
          <w:b/>
          <w:kern w:val="0"/>
          <w:sz w:val="32"/>
          <w:szCs w:val="32"/>
          <w:highlight w:val="none"/>
        </w:rPr>
      </w:pPr>
    </w:p>
    <w:p w14:paraId="15C4E2FC">
      <w:pPr>
        <w:jc w:val="center"/>
        <w:rPr>
          <w:rFonts w:ascii="宋体" w:hAnsi="宋体" w:cs="宋体"/>
          <w:b/>
          <w:kern w:val="0"/>
          <w:sz w:val="32"/>
          <w:szCs w:val="32"/>
          <w:highlight w:val="none"/>
        </w:rPr>
      </w:pPr>
    </w:p>
    <w:p w14:paraId="2FDA164E">
      <w:pPr>
        <w:jc w:val="center"/>
        <w:rPr>
          <w:rFonts w:ascii="宋体" w:hAnsi="宋体" w:cs="宋体"/>
          <w:b/>
          <w:kern w:val="0"/>
          <w:sz w:val="32"/>
          <w:szCs w:val="32"/>
          <w:highlight w:val="none"/>
        </w:rPr>
      </w:pPr>
    </w:p>
    <w:p w14:paraId="603B8008">
      <w:pPr>
        <w:jc w:val="center"/>
        <w:rPr>
          <w:rFonts w:ascii="宋体" w:hAnsi="宋体" w:cs="宋体"/>
          <w:b/>
          <w:kern w:val="0"/>
          <w:sz w:val="32"/>
          <w:szCs w:val="32"/>
          <w:highlight w:val="none"/>
        </w:rPr>
      </w:pPr>
    </w:p>
    <w:p w14:paraId="5CECA6D6">
      <w:pPr>
        <w:jc w:val="center"/>
        <w:rPr>
          <w:rFonts w:hint="eastAsia" w:ascii="宋体" w:hAnsi="宋体" w:cs="宋体"/>
          <w:b/>
          <w:kern w:val="0"/>
          <w:sz w:val="32"/>
          <w:szCs w:val="32"/>
          <w:highlight w:val="none"/>
          <w:lang w:val="zh-CN"/>
        </w:rPr>
      </w:pPr>
    </w:p>
    <w:p w14:paraId="27D5BF6C">
      <w:pPr>
        <w:jc w:val="center"/>
        <w:rPr>
          <w:rFonts w:hint="eastAsia" w:ascii="宋体" w:hAnsi="宋体" w:cs="宋体"/>
          <w:b/>
          <w:kern w:val="0"/>
          <w:sz w:val="32"/>
          <w:szCs w:val="32"/>
          <w:highlight w:val="none"/>
          <w:lang w:val="zh-CN"/>
        </w:rPr>
      </w:pPr>
    </w:p>
    <w:p w14:paraId="4BFDC2BE">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1D6EBCC">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7A9624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392039CF">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63C073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335E07C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D2C16D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3728D3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29B7619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5C7BA9F">
      <w:pPr>
        <w:snapToGrid w:val="0"/>
        <w:spacing w:line="360" w:lineRule="auto"/>
        <w:rPr>
          <w:rFonts w:ascii="宋体" w:hAnsi="宋体" w:cs="宋体"/>
          <w:sz w:val="24"/>
          <w:highlight w:val="none"/>
        </w:rPr>
      </w:pPr>
    </w:p>
    <w:p w14:paraId="72A5183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A6BD27F">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E1D870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7C56D3F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0E946E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D41433E">
      <w:pPr>
        <w:jc w:val="center"/>
        <w:rPr>
          <w:rFonts w:ascii="宋体" w:hAnsi="宋体" w:cs="宋体"/>
          <w:b/>
          <w:kern w:val="0"/>
          <w:sz w:val="32"/>
          <w:szCs w:val="32"/>
          <w:highlight w:val="none"/>
        </w:rPr>
      </w:pPr>
    </w:p>
    <w:p w14:paraId="0F5521E0">
      <w:pPr>
        <w:rPr>
          <w:rFonts w:ascii="宋体" w:hAnsi="宋体" w:cs="宋体"/>
          <w:highlight w:val="none"/>
        </w:rPr>
      </w:pPr>
    </w:p>
    <w:p w14:paraId="1331D10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5EAB86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FC4C28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8DD566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5931396">
      <w:pPr>
        <w:autoSpaceDE w:val="0"/>
        <w:autoSpaceDN w:val="0"/>
        <w:spacing w:line="360" w:lineRule="auto"/>
        <w:jc w:val="center"/>
        <w:rPr>
          <w:rFonts w:ascii="宋体" w:hAnsi="宋体" w:cs="宋体"/>
          <w:b/>
          <w:kern w:val="0"/>
          <w:sz w:val="32"/>
          <w:szCs w:val="32"/>
          <w:highlight w:val="none"/>
          <w:lang w:val="zh-CN"/>
        </w:rPr>
      </w:pPr>
    </w:p>
    <w:p w14:paraId="1A34BA9F">
      <w:pPr>
        <w:autoSpaceDE w:val="0"/>
        <w:autoSpaceDN w:val="0"/>
        <w:spacing w:line="360" w:lineRule="auto"/>
        <w:jc w:val="center"/>
        <w:rPr>
          <w:rFonts w:ascii="宋体" w:hAnsi="宋体" w:cs="宋体"/>
          <w:b/>
          <w:kern w:val="0"/>
          <w:sz w:val="32"/>
          <w:szCs w:val="32"/>
          <w:highlight w:val="none"/>
          <w:lang w:val="zh-CN"/>
        </w:rPr>
      </w:pPr>
    </w:p>
    <w:p w14:paraId="04F8F685">
      <w:pPr>
        <w:autoSpaceDE w:val="0"/>
        <w:autoSpaceDN w:val="0"/>
        <w:spacing w:line="360" w:lineRule="auto"/>
        <w:jc w:val="center"/>
        <w:rPr>
          <w:rFonts w:ascii="宋体" w:hAnsi="宋体" w:cs="宋体"/>
          <w:b/>
          <w:kern w:val="0"/>
          <w:sz w:val="32"/>
          <w:szCs w:val="32"/>
          <w:highlight w:val="none"/>
          <w:lang w:val="zh-CN"/>
        </w:rPr>
      </w:pPr>
    </w:p>
    <w:p w14:paraId="3DC43F31">
      <w:pPr>
        <w:autoSpaceDE w:val="0"/>
        <w:autoSpaceDN w:val="0"/>
        <w:spacing w:line="360" w:lineRule="auto"/>
        <w:jc w:val="center"/>
        <w:rPr>
          <w:rFonts w:hint="eastAsia" w:ascii="宋体" w:hAnsi="宋体" w:cs="宋体"/>
          <w:b/>
          <w:kern w:val="0"/>
          <w:sz w:val="32"/>
          <w:szCs w:val="32"/>
          <w:highlight w:val="none"/>
          <w:lang w:val="zh-CN"/>
        </w:rPr>
      </w:pPr>
    </w:p>
    <w:p w14:paraId="70DA0AA0">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EA81976">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E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E55375">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30BC86D5">
            <w:pPr>
              <w:pStyle w:val="150"/>
              <w:adjustRightInd w:val="0"/>
              <w:spacing w:line="360" w:lineRule="auto"/>
              <w:rPr>
                <w:rFonts w:hAnsi="宋体" w:cs="宋体"/>
                <w:bCs/>
                <w:sz w:val="24"/>
                <w:highlight w:val="none"/>
              </w:rPr>
            </w:pPr>
          </w:p>
        </w:tc>
      </w:tr>
    </w:tbl>
    <w:p w14:paraId="5336C49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3E16234">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D6EC34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C7E6FA1">
      <w:pPr>
        <w:jc w:val="center"/>
        <w:rPr>
          <w:rFonts w:ascii="宋体" w:hAnsi="宋体" w:cs="宋体"/>
          <w:b/>
          <w:kern w:val="0"/>
          <w:sz w:val="32"/>
          <w:szCs w:val="32"/>
          <w:highlight w:val="none"/>
        </w:rPr>
      </w:pPr>
    </w:p>
    <w:p w14:paraId="761BB418">
      <w:pPr>
        <w:jc w:val="center"/>
        <w:rPr>
          <w:rFonts w:ascii="宋体" w:hAnsi="宋体" w:cs="宋体"/>
          <w:b/>
          <w:kern w:val="0"/>
          <w:sz w:val="32"/>
          <w:szCs w:val="32"/>
          <w:highlight w:val="none"/>
        </w:rPr>
      </w:pPr>
    </w:p>
    <w:p w14:paraId="207DA782">
      <w:pPr>
        <w:jc w:val="center"/>
        <w:rPr>
          <w:rFonts w:ascii="宋体" w:hAnsi="宋体" w:cs="宋体"/>
          <w:b/>
          <w:kern w:val="0"/>
          <w:sz w:val="32"/>
          <w:szCs w:val="32"/>
          <w:highlight w:val="none"/>
        </w:rPr>
      </w:pPr>
    </w:p>
    <w:p w14:paraId="4817AADF">
      <w:pPr>
        <w:jc w:val="center"/>
        <w:rPr>
          <w:rFonts w:ascii="宋体" w:hAnsi="宋体" w:cs="宋体"/>
          <w:b/>
          <w:kern w:val="0"/>
          <w:sz w:val="32"/>
          <w:szCs w:val="32"/>
          <w:highlight w:val="none"/>
        </w:rPr>
      </w:pPr>
    </w:p>
    <w:p w14:paraId="54A3F260">
      <w:pPr>
        <w:jc w:val="center"/>
        <w:rPr>
          <w:rFonts w:ascii="宋体" w:hAnsi="宋体" w:cs="宋体"/>
          <w:b/>
          <w:kern w:val="0"/>
          <w:sz w:val="32"/>
          <w:szCs w:val="32"/>
          <w:highlight w:val="none"/>
        </w:rPr>
      </w:pPr>
    </w:p>
    <w:p w14:paraId="1C5A8B38">
      <w:pPr>
        <w:jc w:val="center"/>
        <w:rPr>
          <w:rFonts w:ascii="宋体" w:hAnsi="宋体" w:cs="宋体"/>
          <w:b/>
          <w:kern w:val="0"/>
          <w:sz w:val="32"/>
          <w:szCs w:val="32"/>
          <w:highlight w:val="none"/>
        </w:rPr>
      </w:pPr>
    </w:p>
    <w:p w14:paraId="4B4033C6">
      <w:pPr>
        <w:jc w:val="center"/>
        <w:rPr>
          <w:rFonts w:ascii="宋体" w:hAnsi="宋体" w:cs="宋体"/>
          <w:b/>
          <w:kern w:val="0"/>
          <w:sz w:val="32"/>
          <w:szCs w:val="32"/>
          <w:highlight w:val="none"/>
        </w:rPr>
      </w:pPr>
    </w:p>
    <w:p w14:paraId="11CABF5F">
      <w:pPr>
        <w:jc w:val="center"/>
        <w:rPr>
          <w:rFonts w:ascii="宋体" w:hAnsi="宋体" w:cs="宋体"/>
          <w:b/>
          <w:kern w:val="0"/>
          <w:sz w:val="32"/>
          <w:szCs w:val="32"/>
          <w:highlight w:val="none"/>
        </w:rPr>
      </w:pPr>
    </w:p>
    <w:p w14:paraId="2F70050B">
      <w:pPr>
        <w:jc w:val="center"/>
        <w:rPr>
          <w:rFonts w:ascii="宋体" w:hAnsi="宋体" w:cs="宋体"/>
          <w:b/>
          <w:kern w:val="0"/>
          <w:sz w:val="32"/>
          <w:szCs w:val="32"/>
          <w:highlight w:val="none"/>
        </w:rPr>
      </w:pPr>
    </w:p>
    <w:p w14:paraId="1C9BDECE">
      <w:pPr>
        <w:jc w:val="center"/>
        <w:rPr>
          <w:rFonts w:ascii="宋体" w:hAnsi="宋体" w:cs="宋体"/>
          <w:b/>
          <w:kern w:val="0"/>
          <w:sz w:val="32"/>
          <w:szCs w:val="32"/>
          <w:highlight w:val="none"/>
        </w:rPr>
      </w:pPr>
    </w:p>
    <w:p w14:paraId="2C372279">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5" w:h="16838"/>
          <w:pgMar w:top="680" w:right="1417" w:bottom="471" w:left="1417" w:header="850" w:footer="992" w:gutter="0"/>
          <w:pgNumType w:fmt="decimal"/>
          <w:cols w:space="0" w:num="1"/>
          <w:rtlGutter w:val="0"/>
          <w:docGrid w:linePitch="312" w:charSpace="0"/>
        </w:sectPr>
      </w:pPr>
    </w:p>
    <w:p w14:paraId="1CF22CA0">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702D68D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5A6CFAA">
      <w:pPr>
        <w:snapToGrid w:val="0"/>
        <w:spacing w:line="360" w:lineRule="auto"/>
        <w:rPr>
          <w:rFonts w:ascii="宋体" w:hAnsi="宋体" w:cs="宋体"/>
          <w:kern w:val="0"/>
          <w:sz w:val="24"/>
          <w:highlight w:val="none"/>
        </w:rPr>
      </w:pPr>
    </w:p>
    <w:p w14:paraId="45576832">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2A2E4542">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4D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5BCE8E7">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0DA7EF5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E679E1E">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481DC2F">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2AB2F9D">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A62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DBE794">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2B22621A">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B97C08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06CA80AD">
            <w:pPr>
              <w:rPr>
                <w:rFonts w:ascii="宋体" w:hAnsi="宋体" w:cs="宋体"/>
                <w:sz w:val="24"/>
                <w:highlight w:val="none"/>
              </w:rPr>
            </w:pPr>
            <w:r>
              <w:rPr>
                <w:rFonts w:hint="eastAsia" w:ascii="宋体" w:hAnsi="宋体" w:cs="宋体"/>
                <w:sz w:val="24"/>
                <w:highlight w:val="none"/>
              </w:rPr>
              <w:t>见投标文件</w:t>
            </w:r>
          </w:p>
          <w:p w14:paraId="41F6CB5A">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52B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35FB1D">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44724FBB">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A5B2662">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622B0379">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11C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CDAEC3">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6E50BBD1">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255C57B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1442942A">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7AD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5538B">
            <w:pPr>
              <w:jc w:val="center"/>
              <w:rPr>
                <w:rFonts w:ascii="宋体" w:hAnsi="宋体" w:cs="宋体"/>
                <w:sz w:val="24"/>
                <w:highlight w:val="none"/>
              </w:rPr>
            </w:pPr>
            <w:r>
              <w:rPr>
                <w:rFonts w:hint="eastAsia" w:ascii="宋体" w:hAnsi="宋体" w:cs="宋体"/>
                <w:sz w:val="24"/>
                <w:highlight w:val="none"/>
              </w:rPr>
              <w:t>4</w:t>
            </w:r>
          </w:p>
        </w:tc>
        <w:tc>
          <w:tcPr>
            <w:tcW w:w="4991" w:type="dxa"/>
            <w:vAlign w:val="center"/>
          </w:tcPr>
          <w:p w14:paraId="487F5C9E">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04635C3B">
            <w:pPr>
              <w:rPr>
                <w:rFonts w:ascii="宋体" w:hAnsi="宋体" w:cs="宋体"/>
                <w:sz w:val="24"/>
                <w:highlight w:val="none"/>
              </w:rPr>
            </w:pPr>
          </w:p>
        </w:tc>
        <w:tc>
          <w:tcPr>
            <w:tcW w:w="1418" w:type="dxa"/>
            <w:vAlign w:val="center"/>
          </w:tcPr>
          <w:p w14:paraId="2C0726CC">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060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46A239">
            <w:pPr>
              <w:jc w:val="center"/>
              <w:rPr>
                <w:rFonts w:ascii="宋体" w:hAnsi="宋体" w:cs="宋体"/>
                <w:sz w:val="24"/>
                <w:highlight w:val="none"/>
              </w:rPr>
            </w:pPr>
            <w:r>
              <w:rPr>
                <w:rFonts w:hint="eastAsia" w:ascii="宋体" w:hAnsi="宋体" w:cs="宋体"/>
                <w:kern w:val="0"/>
                <w:sz w:val="24"/>
                <w:highlight w:val="none"/>
              </w:rPr>
              <w:t>……</w:t>
            </w:r>
          </w:p>
        </w:tc>
        <w:tc>
          <w:tcPr>
            <w:tcW w:w="4991" w:type="dxa"/>
            <w:vAlign w:val="center"/>
          </w:tcPr>
          <w:p w14:paraId="5FFF2259">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453FD045">
            <w:pPr>
              <w:rPr>
                <w:rFonts w:ascii="宋体" w:hAnsi="宋体" w:cs="宋体"/>
                <w:sz w:val="24"/>
                <w:highlight w:val="none"/>
              </w:rPr>
            </w:pPr>
          </w:p>
        </w:tc>
        <w:tc>
          <w:tcPr>
            <w:tcW w:w="1418" w:type="dxa"/>
            <w:vAlign w:val="center"/>
          </w:tcPr>
          <w:p w14:paraId="0FDF66C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3829D54">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2B3908BF">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72DBBA50">
      <w:pPr>
        <w:jc w:val="center"/>
        <w:rPr>
          <w:rFonts w:ascii="宋体" w:hAnsi="宋体" w:cs="宋体"/>
          <w:b/>
          <w:kern w:val="0"/>
          <w:sz w:val="32"/>
          <w:szCs w:val="32"/>
          <w:highlight w:val="none"/>
        </w:rPr>
      </w:pPr>
    </w:p>
    <w:p w14:paraId="4B76626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8C14AA0">
      <w:pPr>
        <w:jc w:val="center"/>
        <w:rPr>
          <w:rFonts w:ascii="宋体" w:hAnsi="宋体" w:cs="宋体"/>
          <w:b/>
          <w:kern w:val="0"/>
          <w:sz w:val="32"/>
          <w:szCs w:val="32"/>
          <w:highlight w:val="none"/>
        </w:rPr>
      </w:pPr>
    </w:p>
    <w:p w14:paraId="6BF5C03A">
      <w:pPr>
        <w:jc w:val="center"/>
        <w:rPr>
          <w:rFonts w:ascii="宋体" w:hAnsi="宋体" w:cs="宋体"/>
          <w:b/>
          <w:kern w:val="0"/>
          <w:sz w:val="32"/>
          <w:szCs w:val="32"/>
          <w:highlight w:val="none"/>
        </w:rPr>
      </w:pPr>
    </w:p>
    <w:p w14:paraId="50F1BA9E">
      <w:pPr>
        <w:jc w:val="center"/>
        <w:rPr>
          <w:rFonts w:ascii="宋体" w:hAnsi="宋体" w:cs="宋体"/>
          <w:b/>
          <w:kern w:val="0"/>
          <w:sz w:val="32"/>
          <w:szCs w:val="32"/>
          <w:highlight w:val="none"/>
        </w:rPr>
      </w:pPr>
    </w:p>
    <w:p w14:paraId="63C6743E">
      <w:pPr>
        <w:jc w:val="center"/>
        <w:rPr>
          <w:rFonts w:ascii="宋体" w:hAnsi="宋体" w:cs="宋体"/>
          <w:b/>
          <w:kern w:val="0"/>
          <w:sz w:val="32"/>
          <w:szCs w:val="32"/>
          <w:highlight w:val="none"/>
        </w:rPr>
      </w:pPr>
    </w:p>
    <w:p w14:paraId="15BFE655">
      <w:pPr>
        <w:jc w:val="center"/>
        <w:rPr>
          <w:rFonts w:ascii="宋体" w:hAnsi="宋体" w:cs="宋体"/>
          <w:b/>
          <w:kern w:val="0"/>
          <w:sz w:val="32"/>
          <w:szCs w:val="32"/>
          <w:highlight w:val="none"/>
        </w:rPr>
      </w:pPr>
    </w:p>
    <w:p w14:paraId="0E98C378">
      <w:pPr>
        <w:jc w:val="center"/>
        <w:rPr>
          <w:rFonts w:ascii="宋体" w:hAnsi="宋体" w:cs="宋体"/>
          <w:b/>
          <w:kern w:val="0"/>
          <w:sz w:val="32"/>
          <w:szCs w:val="32"/>
          <w:highlight w:val="none"/>
        </w:rPr>
      </w:pPr>
    </w:p>
    <w:p w14:paraId="5131C7C2">
      <w:pPr>
        <w:jc w:val="center"/>
        <w:rPr>
          <w:rFonts w:ascii="宋体" w:hAnsi="宋体" w:cs="宋体"/>
          <w:b/>
          <w:kern w:val="0"/>
          <w:sz w:val="32"/>
          <w:szCs w:val="32"/>
          <w:highlight w:val="none"/>
        </w:rPr>
      </w:pPr>
    </w:p>
    <w:p w14:paraId="11179907">
      <w:pPr>
        <w:jc w:val="center"/>
        <w:rPr>
          <w:rFonts w:ascii="宋体" w:hAnsi="宋体" w:cs="宋体"/>
          <w:b/>
          <w:kern w:val="0"/>
          <w:sz w:val="32"/>
          <w:szCs w:val="32"/>
          <w:highlight w:val="none"/>
        </w:rPr>
      </w:pPr>
    </w:p>
    <w:p w14:paraId="050F49BC">
      <w:pPr>
        <w:jc w:val="center"/>
        <w:rPr>
          <w:rFonts w:ascii="宋体" w:hAnsi="宋体" w:cs="宋体"/>
          <w:b/>
          <w:kern w:val="0"/>
          <w:sz w:val="32"/>
          <w:szCs w:val="32"/>
          <w:highlight w:val="none"/>
        </w:rPr>
      </w:pPr>
    </w:p>
    <w:p w14:paraId="0224D37F">
      <w:pPr>
        <w:jc w:val="center"/>
        <w:rPr>
          <w:rFonts w:hint="eastAsia" w:ascii="宋体" w:hAnsi="宋体" w:cs="宋体"/>
          <w:b/>
          <w:kern w:val="0"/>
          <w:sz w:val="32"/>
          <w:szCs w:val="32"/>
          <w:highlight w:val="none"/>
        </w:rPr>
      </w:pPr>
    </w:p>
    <w:p w14:paraId="41747C56">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3E1838B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465"/>
        <w:gridCol w:w="3047"/>
      </w:tblGrid>
      <w:tr w14:paraId="7ED9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181D4C7F">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421CBE22">
            <w:pPr>
              <w:snapToGrid w:val="0"/>
              <w:spacing w:line="360" w:lineRule="auto"/>
              <w:jc w:val="center"/>
              <w:rPr>
                <w:rFonts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7" w:type="dxa"/>
          </w:tcPr>
          <w:p w14:paraId="3326E546">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1293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2EF25F78">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45FFD68F">
            <w:pPr>
              <w:snapToGrid w:val="0"/>
              <w:spacing w:line="360" w:lineRule="auto"/>
              <w:jc w:val="center"/>
              <w:rPr>
                <w:rFonts w:ascii="宋体" w:hAnsi="宋体" w:cs="宋体"/>
                <w:bCs/>
                <w:sz w:val="24"/>
                <w:highlight w:val="none"/>
              </w:rPr>
            </w:pPr>
            <w:r>
              <w:rPr>
                <w:rFonts w:hint="eastAsia" w:ascii="宋体" w:hAnsi="宋体" w:cs="宋体"/>
                <w:bCs/>
                <w:sz w:val="24"/>
                <w:highlight w:val="none"/>
              </w:rPr>
              <w:t>XXX（预先填写）</w:t>
            </w:r>
          </w:p>
        </w:tc>
        <w:tc>
          <w:tcPr>
            <w:tcW w:w="3047" w:type="dxa"/>
          </w:tcPr>
          <w:p w14:paraId="0540B89C">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7B4F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77B9C6F5">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67F931BF">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7" w:type="dxa"/>
          </w:tcPr>
          <w:p w14:paraId="11A69C34">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136D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7CFCCD5D">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25BFC779">
            <w:pPr>
              <w:snapToGrid w:val="0"/>
              <w:spacing w:line="360" w:lineRule="auto"/>
              <w:jc w:val="center"/>
              <w:rPr>
                <w:rFonts w:ascii="宋体" w:hAnsi="宋体" w:cs="宋体"/>
                <w:bCs/>
                <w:sz w:val="24"/>
                <w:highlight w:val="none"/>
              </w:rPr>
            </w:pPr>
          </w:p>
        </w:tc>
        <w:tc>
          <w:tcPr>
            <w:tcW w:w="3047" w:type="dxa"/>
          </w:tcPr>
          <w:p w14:paraId="71AB1C9A">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293F1828">
      <w:pPr>
        <w:pStyle w:val="80"/>
        <w:rPr>
          <w:highlight w:val="none"/>
        </w:rPr>
      </w:pPr>
    </w:p>
    <w:p w14:paraId="5779A818">
      <w:pPr>
        <w:jc w:val="center"/>
        <w:rPr>
          <w:rFonts w:ascii="宋体" w:hAnsi="宋体" w:cs="宋体"/>
          <w:b/>
          <w:kern w:val="0"/>
          <w:sz w:val="32"/>
          <w:szCs w:val="32"/>
          <w:highlight w:val="none"/>
        </w:rPr>
      </w:pPr>
    </w:p>
    <w:p w14:paraId="7FBCC415">
      <w:pPr>
        <w:jc w:val="center"/>
        <w:rPr>
          <w:rFonts w:ascii="宋体" w:hAnsi="宋体" w:cs="宋体"/>
          <w:b/>
          <w:kern w:val="0"/>
          <w:sz w:val="32"/>
          <w:szCs w:val="32"/>
          <w:highlight w:val="none"/>
        </w:rPr>
      </w:pPr>
    </w:p>
    <w:p w14:paraId="78A520A4">
      <w:pPr>
        <w:jc w:val="center"/>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65"/>
        <w:gridCol w:w="2145"/>
        <w:gridCol w:w="1514"/>
        <w:gridCol w:w="1151"/>
        <w:gridCol w:w="1741"/>
      </w:tblGrid>
      <w:tr w14:paraId="773E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5FFBAA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65" w:type="dxa"/>
            <w:tcBorders>
              <w:top w:val="single" w:color="auto" w:sz="4" w:space="0"/>
              <w:left w:val="single" w:color="auto" w:sz="4" w:space="0"/>
              <w:bottom w:val="single" w:color="auto" w:sz="4" w:space="0"/>
              <w:right w:val="single" w:color="auto" w:sz="4" w:space="0"/>
            </w:tcBorders>
            <w:vAlign w:val="center"/>
          </w:tcPr>
          <w:p w14:paraId="7372B51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145" w:type="dxa"/>
            <w:tcBorders>
              <w:top w:val="single" w:color="auto" w:sz="4" w:space="0"/>
              <w:left w:val="single" w:color="auto" w:sz="4" w:space="0"/>
              <w:bottom w:val="single" w:color="auto" w:sz="4" w:space="0"/>
              <w:right w:val="single" w:color="auto" w:sz="4" w:space="0"/>
            </w:tcBorders>
            <w:vAlign w:val="center"/>
          </w:tcPr>
          <w:p w14:paraId="62E2F8BC">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514" w:type="dxa"/>
            <w:tcBorders>
              <w:top w:val="single" w:color="auto" w:sz="4" w:space="0"/>
              <w:left w:val="single" w:color="auto" w:sz="4" w:space="0"/>
              <w:bottom w:val="single" w:color="auto" w:sz="4" w:space="0"/>
              <w:right w:val="single" w:color="auto" w:sz="4" w:space="0"/>
            </w:tcBorders>
            <w:vAlign w:val="center"/>
          </w:tcPr>
          <w:p w14:paraId="1C588782">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151" w:type="dxa"/>
            <w:tcBorders>
              <w:top w:val="single" w:color="auto" w:sz="4" w:space="0"/>
              <w:left w:val="single" w:color="auto" w:sz="4" w:space="0"/>
              <w:bottom w:val="single" w:color="auto" w:sz="4" w:space="0"/>
              <w:right w:val="single" w:color="auto" w:sz="4" w:space="0"/>
            </w:tcBorders>
            <w:vAlign w:val="center"/>
          </w:tcPr>
          <w:p w14:paraId="18A573C5">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741" w:type="dxa"/>
            <w:tcBorders>
              <w:top w:val="single" w:color="auto" w:sz="4" w:space="0"/>
              <w:left w:val="single" w:color="auto" w:sz="4" w:space="0"/>
              <w:bottom w:val="single" w:color="auto" w:sz="4" w:space="0"/>
              <w:right w:val="single" w:color="auto" w:sz="4" w:space="0"/>
            </w:tcBorders>
            <w:vAlign w:val="center"/>
          </w:tcPr>
          <w:p w14:paraId="342A824B">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5E29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799D264">
            <w:pPr>
              <w:spacing w:line="360" w:lineRule="auto"/>
              <w:jc w:val="center"/>
              <w:rPr>
                <w:rFonts w:ascii="宋体" w:hAnsi="宋体" w:cs="宋体"/>
                <w:sz w:val="24"/>
                <w:highlight w:val="none"/>
              </w:rPr>
            </w:pPr>
            <w:r>
              <w:rPr>
                <w:rFonts w:hint="eastAsia" w:ascii="宋体" w:hAnsi="宋体" w:cs="宋体"/>
                <w:sz w:val="24"/>
                <w:highlight w:val="none"/>
              </w:rPr>
              <w:t>1</w:t>
            </w:r>
          </w:p>
        </w:tc>
        <w:tc>
          <w:tcPr>
            <w:tcW w:w="1965" w:type="dxa"/>
            <w:tcBorders>
              <w:top w:val="single" w:color="auto" w:sz="4" w:space="0"/>
              <w:left w:val="single" w:color="auto" w:sz="4" w:space="0"/>
              <w:bottom w:val="single" w:color="auto" w:sz="4" w:space="0"/>
              <w:right w:val="single" w:color="auto" w:sz="4" w:space="0"/>
            </w:tcBorders>
            <w:vAlign w:val="center"/>
          </w:tcPr>
          <w:p w14:paraId="0B4096E2">
            <w:pPr>
              <w:snapToGrid w:val="0"/>
              <w:spacing w:line="360" w:lineRule="auto"/>
              <w:jc w:val="center"/>
              <w:rPr>
                <w:rFonts w:ascii="宋体" w:hAnsi="宋体" w:cs="宋体"/>
                <w:sz w:val="24"/>
                <w:highlight w:val="none"/>
              </w:rPr>
            </w:pPr>
            <w:r>
              <w:rPr>
                <w:rFonts w:hint="eastAsia" w:ascii="宋体" w:hAnsi="宋体" w:cs="宋体"/>
                <w:sz w:val="24"/>
                <w:highlight w:val="none"/>
              </w:rPr>
              <w:t>XXX（预先填写）</w:t>
            </w:r>
          </w:p>
        </w:tc>
        <w:tc>
          <w:tcPr>
            <w:tcW w:w="2145" w:type="dxa"/>
            <w:tcBorders>
              <w:top w:val="single" w:color="auto" w:sz="4" w:space="0"/>
              <w:left w:val="single" w:color="auto" w:sz="4" w:space="0"/>
              <w:bottom w:val="single" w:color="auto" w:sz="4" w:space="0"/>
              <w:right w:val="single" w:color="auto" w:sz="4" w:space="0"/>
            </w:tcBorders>
            <w:vAlign w:val="center"/>
          </w:tcPr>
          <w:p w14:paraId="51D82F29">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0DEDDFD1">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31E10EC5">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0CC8A85C">
            <w:pPr>
              <w:spacing w:line="360" w:lineRule="auto"/>
              <w:jc w:val="center"/>
              <w:rPr>
                <w:rFonts w:ascii="宋体" w:hAnsi="宋体" w:cs="宋体"/>
                <w:sz w:val="24"/>
                <w:highlight w:val="none"/>
              </w:rPr>
            </w:pPr>
          </w:p>
        </w:tc>
      </w:tr>
      <w:tr w14:paraId="5D66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0522C56">
            <w:pPr>
              <w:spacing w:line="360" w:lineRule="auto"/>
              <w:jc w:val="center"/>
              <w:rPr>
                <w:rFonts w:ascii="宋体" w:hAnsi="宋体" w:cs="宋体"/>
                <w:sz w:val="24"/>
                <w:highlight w:val="none"/>
              </w:rPr>
            </w:pPr>
            <w:r>
              <w:rPr>
                <w:rFonts w:hint="eastAsia" w:ascii="宋体" w:hAnsi="宋体" w:cs="宋体"/>
                <w:sz w:val="24"/>
                <w:highlight w:val="none"/>
              </w:rPr>
              <w:t>2</w:t>
            </w:r>
          </w:p>
        </w:tc>
        <w:tc>
          <w:tcPr>
            <w:tcW w:w="1965" w:type="dxa"/>
            <w:tcBorders>
              <w:top w:val="single" w:color="auto" w:sz="4" w:space="0"/>
              <w:left w:val="single" w:color="auto" w:sz="4" w:space="0"/>
              <w:bottom w:val="single" w:color="auto" w:sz="4" w:space="0"/>
              <w:right w:val="single" w:color="auto" w:sz="4" w:space="0"/>
            </w:tcBorders>
            <w:vAlign w:val="center"/>
          </w:tcPr>
          <w:p w14:paraId="6CA348F2">
            <w:pPr>
              <w:snapToGrid w:val="0"/>
              <w:spacing w:line="360" w:lineRule="auto"/>
              <w:jc w:val="center"/>
              <w:rPr>
                <w:rFonts w:ascii="宋体" w:hAnsi="宋体" w:cs="宋体"/>
                <w:sz w:val="24"/>
                <w:highlight w:val="none"/>
              </w:rPr>
            </w:pPr>
            <w:r>
              <w:rPr>
                <w:rFonts w:hint="eastAsia" w:ascii="宋体" w:hAnsi="宋体" w:cs="宋体"/>
                <w:sz w:val="24"/>
                <w:highlight w:val="none"/>
              </w:rPr>
              <w:t>XXX</w:t>
            </w:r>
          </w:p>
        </w:tc>
        <w:tc>
          <w:tcPr>
            <w:tcW w:w="2145" w:type="dxa"/>
            <w:tcBorders>
              <w:top w:val="single" w:color="auto" w:sz="4" w:space="0"/>
              <w:left w:val="single" w:color="auto" w:sz="4" w:space="0"/>
              <w:bottom w:val="single" w:color="auto" w:sz="4" w:space="0"/>
              <w:right w:val="single" w:color="auto" w:sz="4" w:space="0"/>
            </w:tcBorders>
            <w:vAlign w:val="center"/>
          </w:tcPr>
          <w:p w14:paraId="0F9F4D8D">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3F294B66">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6C345A43">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6126E316">
            <w:pPr>
              <w:spacing w:line="360" w:lineRule="auto"/>
              <w:jc w:val="center"/>
              <w:rPr>
                <w:rFonts w:ascii="宋体" w:hAnsi="宋体" w:cs="宋体"/>
                <w:sz w:val="24"/>
                <w:highlight w:val="none"/>
              </w:rPr>
            </w:pPr>
          </w:p>
        </w:tc>
      </w:tr>
      <w:tr w14:paraId="060B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DC7F9DD">
            <w:pPr>
              <w:spacing w:line="360" w:lineRule="auto"/>
              <w:jc w:val="center"/>
              <w:rPr>
                <w:rFonts w:ascii="宋体" w:hAnsi="宋体" w:cs="宋体"/>
                <w:sz w:val="24"/>
                <w:highlight w:val="none"/>
              </w:rPr>
            </w:pPr>
            <w:r>
              <w:rPr>
                <w:rFonts w:hint="eastAsia" w:ascii="宋体" w:hAnsi="宋体" w:cs="宋体"/>
                <w:sz w:val="24"/>
                <w:highlight w:val="none"/>
              </w:rPr>
              <w:t>……</w:t>
            </w:r>
          </w:p>
        </w:tc>
        <w:tc>
          <w:tcPr>
            <w:tcW w:w="1965" w:type="dxa"/>
            <w:tcBorders>
              <w:top w:val="single" w:color="auto" w:sz="4" w:space="0"/>
              <w:left w:val="single" w:color="auto" w:sz="4" w:space="0"/>
              <w:bottom w:val="single" w:color="auto" w:sz="4" w:space="0"/>
              <w:right w:val="single" w:color="auto" w:sz="4" w:space="0"/>
            </w:tcBorders>
            <w:vAlign w:val="center"/>
          </w:tcPr>
          <w:p w14:paraId="69224135">
            <w:pPr>
              <w:snapToGrid w:val="0"/>
              <w:spacing w:line="360" w:lineRule="auto"/>
              <w:jc w:val="center"/>
              <w:rPr>
                <w:rFonts w:ascii="宋体" w:hAnsi="宋体" w:cs="宋体"/>
                <w:sz w:val="24"/>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14:paraId="08585A8A">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662D1550">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1CD7B0EB">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3F42CE1B">
            <w:pPr>
              <w:spacing w:line="360" w:lineRule="auto"/>
              <w:jc w:val="center"/>
              <w:rPr>
                <w:rFonts w:ascii="宋体" w:hAnsi="宋体" w:cs="宋体"/>
                <w:sz w:val="24"/>
                <w:highlight w:val="none"/>
              </w:rPr>
            </w:pPr>
          </w:p>
        </w:tc>
      </w:tr>
    </w:tbl>
    <w:p w14:paraId="6A19658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DC27E48">
      <w:pPr>
        <w:jc w:val="center"/>
        <w:rPr>
          <w:rFonts w:ascii="宋体" w:hAnsi="宋体" w:cs="宋体"/>
          <w:b/>
          <w:kern w:val="0"/>
          <w:sz w:val="32"/>
          <w:szCs w:val="32"/>
          <w:highlight w:val="none"/>
        </w:rPr>
      </w:pPr>
      <w:r>
        <w:rPr>
          <w:rFonts w:ascii="宋体" w:hAnsi="宋体" w:cs="宋体"/>
          <w:b/>
          <w:kern w:val="0"/>
          <w:sz w:val="32"/>
          <w:szCs w:val="32"/>
          <w:highlight w:val="none"/>
        </w:rPr>
        <w:br w:type="column"/>
      </w:r>
      <w:r>
        <w:rPr>
          <w:rFonts w:hint="eastAsia" w:ascii="宋体" w:hAnsi="宋体" w:cs="宋体"/>
          <w:b/>
          <w:kern w:val="0"/>
          <w:sz w:val="32"/>
          <w:szCs w:val="32"/>
          <w:highlight w:val="none"/>
        </w:rPr>
        <w:t>七、商务技术偏离表</w:t>
      </w:r>
    </w:p>
    <w:tbl>
      <w:tblPr>
        <w:tblStyle w:val="6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613"/>
        <w:gridCol w:w="3479"/>
        <w:gridCol w:w="1251"/>
      </w:tblGrid>
      <w:tr w14:paraId="586B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00DEE22">
            <w:pPr>
              <w:jc w:val="center"/>
              <w:rPr>
                <w:rFonts w:ascii="宋体" w:hAnsi="宋体" w:cs="宋体"/>
                <w:b/>
                <w:bCs/>
                <w:sz w:val="24"/>
                <w:highlight w:val="none"/>
              </w:rPr>
            </w:pPr>
            <w:r>
              <w:rPr>
                <w:rFonts w:hint="eastAsia" w:ascii="宋体" w:hAnsi="宋体" w:cs="宋体"/>
                <w:b/>
                <w:bCs/>
                <w:sz w:val="24"/>
                <w:highlight w:val="none"/>
              </w:rPr>
              <w:t>序号</w:t>
            </w:r>
          </w:p>
        </w:tc>
        <w:tc>
          <w:tcPr>
            <w:tcW w:w="3613" w:type="dxa"/>
          </w:tcPr>
          <w:p w14:paraId="4908D1CA">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479" w:type="dxa"/>
          </w:tcPr>
          <w:p w14:paraId="031AB07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51" w:type="dxa"/>
          </w:tcPr>
          <w:p w14:paraId="041CED0E">
            <w:pPr>
              <w:jc w:val="center"/>
              <w:rPr>
                <w:rFonts w:ascii="宋体" w:hAnsi="宋体" w:cs="宋体"/>
                <w:b/>
                <w:bCs/>
                <w:sz w:val="24"/>
                <w:highlight w:val="none"/>
              </w:rPr>
            </w:pPr>
            <w:r>
              <w:rPr>
                <w:rFonts w:hint="eastAsia" w:ascii="宋体" w:hAnsi="宋体" w:cs="宋体"/>
                <w:b/>
                <w:bCs/>
                <w:sz w:val="24"/>
                <w:highlight w:val="none"/>
              </w:rPr>
              <w:t>偏离说明</w:t>
            </w:r>
          </w:p>
        </w:tc>
      </w:tr>
      <w:tr w14:paraId="1781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69D9B4B">
            <w:pPr>
              <w:jc w:val="center"/>
              <w:rPr>
                <w:rFonts w:ascii="宋体" w:hAnsi="宋体" w:cs="宋体"/>
                <w:kern w:val="0"/>
                <w:sz w:val="24"/>
                <w:highlight w:val="none"/>
              </w:rPr>
            </w:pPr>
            <w:r>
              <w:rPr>
                <w:rFonts w:hint="eastAsia" w:ascii="宋体" w:hAnsi="宋体" w:cs="宋体"/>
                <w:kern w:val="0"/>
                <w:sz w:val="24"/>
                <w:highlight w:val="none"/>
              </w:rPr>
              <w:t>1</w:t>
            </w:r>
          </w:p>
        </w:tc>
        <w:tc>
          <w:tcPr>
            <w:tcW w:w="3613" w:type="dxa"/>
          </w:tcPr>
          <w:p w14:paraId="07B700EB">
            <w:pPr>
              <w:jc w:val="center"/>
              <w:rPr>
                <w:rFonts w:ascii="宋体" w:hAnsi="宋体" w:cs="宋体"/>
                <w:b/>
                <w:kern w:val="0"/>
                <w:sz w:val="32"/>
                <w:szCs w:val="32"/>
                <w:highlight w:val="none"/>
              </w:rPr>
            </w:pPr>
          </w:p>
        </w:tc>
        <w:tc>
          <w:tcPr>
            <w:tcW w:w="3479" w:type="dxa"/>
          </w:tcPr>
          <w:p w14:paraId="5F4EAA90">
            <w:pPr>
              <w:jc w:val="center"/>
              <w:rPr>
                <w:rFonts w:ascii="宋体" w:hAnsi="宋体" w:cs="宋体"/>
                <w:b/>
                <w:kern w:val="0"/>
                <w:sz w:val="32"/>
                <w:szCs w:val="32"/>
                <w:highlight w:val="none"/>
              </w:rPr>
            </w:pPr>
          </w:p>
        </w:tc>
        <w:tc>
          <w:tcPr>
            <w:tcW w:w="1251" w:type="dxa"/>
          </w:tcPr>
          <w:p w14:paraId="178FF390">
            <w:pPr>
              <w:jc w:val="center"/>
              <w:rPr>
                <w:rFonts w:ascii="宋体" w:hAnsi="宋体" w:cs="宋体"/>
                <w:b/>
                <w:kern w:val="0"/>
                <w:sz w:val="32"/>
                <w:szCs w:val="32"/>
                <w:highlight w:val="none"/>
              </w:rPr>
            </w:pPr>
          </w:p>
        </w:tc>
      </w:tr>
      <w:tr w14:paraId="424B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839E2AF">
            <w:pPr>
              <w:jc w:val="center"/>
              <w:rPr>
                <w:rFonts w:ascii="宋体" w:hAnsi="宋体" w:cs="宋体"/>
                <w:kern w:val="0"/>
                <w:sz w:val="24"/>
                <w:highlight w:val="none"/>
              </w:rPr>
            </w:pPr>
            <w:r>
              <w:rPr>
                <w:rFonts w:hint="eastAsia" w:ascii="宋体" w:hAnsi="宋体" w:cs="宋体"/>
                <w:kern w:val="0"/>
                <w:sz w:val="24"/>
                <w:highlight w:val="none"/>
              </w:rPr>
              <w:t>2</w:t>
            </w:r>
          </w:p>
        </w:tc>
        <w:tc>
          <w:tcPr>
            <w:tcW w:w="3613" w:type="dxa"/>
          </w:tcPr>
          <w:p w14:paraId="6688F741">
            <w:pPr>
              <w:jc w:val="center"/>
              <w:rPr>
                <w:rFonts w:ascii="宋体" w:hAnsi="宋体" w:cs="宋体"/>
                <w:b/>
                <w:kern w:val="0"/>
                <w:sz w:val="32"/>
                <w:szCs w:val="32"/>
                <w:highlight w:val="none"/>
              </w:rPr>
            </w:pPr>
          </w:p>
        </w:tc>
        <w:tc>
          <w:tcPr>
            <w:tcW w:w="3479" w:type="dxa"/>
          </w:tcPr>
          <w:p w14:paraId="08039CD5">
            <w:pPr>
              <w:jc w:val="center"/>
              <w:rPr>
                <w:rFonts w:ascii="宋体" w:hAnsi="宋体" w:cs="宋体"/>
                <w:b/>
                <w:kern w:val="0"/>
                <w:sz w:val="32"/>
                <w:szCs w:val="32"/>
                <w:highlight w:val="none"/>
              </w:rPr>
            </w:pPr>
          </w:p>
        </w:tc>
        <w:tc>
          <w:tcPr>
            <w:tcW w:w="1251" w:type="dxa"/>
          </w:tcPr>
          <w:p w14:paraId="5807E532">
            <w:pPr>
              <w:jc w:val="center"/>
              <w:rPr>
                <w:rFonts w:ascii="宋体" w:hAnsi="宋体" w:cs="宋体"/>
                <w:b/>
                <w:kern w:val="0"/>
                <w:sz w:val="32"/>
                <w:szCs w:val="32"/>
                <w:highlight w:val="none"/>
              </w:rPr>
            </w:pPr>
          </w:p>
        </w:tc>
      </w:tr>
      <w:tr w14:paraId="7968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6534094">
            <w:pPr>
              <w:jc w:val="center"/>
              <w:rPr>
                <w:rFonts w:ascii="宋体" w:hAnsi="宋体" w:cs="宋体"/>
                <w:kern w:val="0"/>
                <w:sz w:val="24"/>
                <w:highlight w:val="none"/>
              </w:rPr>
            </w:pPr>
            <w:r>
              <w:rPr>
                <w:rFonts w:hint="eastAsia" w:ascii="宋体" w:hAnsi="宋体" w:cs="宋体"/>
                <w:kern w:val="0"/>
                <w:sz w:val="24"/>
                <w:highlight w:val="none"/>
              </w:rPr>
              <w:t>……</w:t>
            </w:r>
          </w:p>
        </w:tc>
        <w:tc>
          <w:tcPr>
            <w:tcW w:w="3613" w:type="dxa"/>
          </w:tcPr>
          <w:p w14:paraId="629A2294">
            <w:pPr>
              <w:jc w:val="center"/>
              <w:rPr>
                <w:rFonts w:ascii="宋体" w:hAnsi="宋体" w:cs="宋体"/>
                <w:b/>
                <w:kern w:val="0"/>
                <w:sz w:val="32"/>
                <w:szCs w:val="32"/>
                <w:highlight w:val="none"/>
              </w:rPr>
            </w:pPr>
          </w:p>
        </w:tc>
        <w:tc>
          <w:tcPr>
            <w:tcW w:w="3479" w:type="dxa"/>
          </w:tcPr>
          <w:p w14:paraId="54963CAA">
            <w:pPr>
              <w:jc w:val="center"/>
              <w:rPr>
                <w:rFonts w:ascii="宋体" w:hAnsi="宋体" w:cs="宋体"/>
                <w:b/>
                <w:kern w:val="0"/>
                <w:sz w:val="32"/>
                <w:szCs w:val="32"/>
                <w:highlight w:val="none"/>
              </w:rPr>
            </w:pPr>
          </w:p>
        </w:tc>
        <w:tc>
          <w:tcPr>
            <w:tcW w:w="1251" w:type="dxa"/>
          </w:tcPr>
          <w:p w14:paraId="2D78DBCB">
            <w:pPr>
              <w:jc w:val="center"/>
              <w:rPr>
                <w:rFonts w:ascii="宋体" w:hAnsi="宋体" w:cs="宋体"/>
                <w:b/>
                <w:kern w:val="0"/>
                <w:sz w:val="32"/>
                <w:szCs w:val="32"/>
                <w:highlight w:val="none"/>
              </w:rPr>
            </w:pPr>
          </w:p>
        </w:tc>
      </w:tr>
    </w:tbl>
    <w:p w14:paraId="22A3F5BA">
      <w:pPr>
        <w:spacing w:line="360" w:lineRule="auto"/>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9E9F10D">
      <w:pPr>
        <w:spacing w:line="360" w:lineRule="auto"/>
        <w:jc w:val="center"/>
        <w:rPr>
          <w:rFonts w:ascii="宋体" w:hAnsi="宋体" w:cs="宋体"/>
          <w:b/>
          <w:kern w:val="0"/>
          <w:sz w:val="32"/>
          <w:szCs w:val="32"/>
          <w:highlight w:val="none"/>
        </w:rPr>
      </w:pPr>
    </w:p>
    <w:p w14:paraId="1C516282">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6989DAFA">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7819DE02">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0777B27E">
      <w:pPr>
        <w:ind w:firstLine="1911" w:firstLineChars="595"/>
        <w:rPr>
          <w:rFonts w:ascii="宋体" w:hAnsi="宋体" w:cs="宋体"/>
          <w:b/>
          <w:bCs/>
          <w:sz w:val="32"/>
          <w:szCs w:val="32"/>
          <w:highlight w:val="none"/>
        </w:rPr>
      </w:pPr>
    </w:p>
    <w:p w14:paraId="7CA38FDC">
      <w:pPr>
        <w:ind w:firstLine="1911" w:firstLineChars="595"/>
        <w:rPr>
          <w:rFonts w:ascii="宋体" w:hAnsi="宋体" w:cs="宋体"/>
          <w:b/>
          <w:bCs/>
          <w:sz w:val="32"/>
          <w:szCs w:val="32"/>
          <w:highlight w:val="none"/>
        </w:rPr>
      </w:pPr>
    </w:p>
    <w:p w14:paraId="6B563047">
      <w:pPr>
        <w:ind w:firstLine="1911" w:firstLineChars="595"/>
        <w:rPr>
          <w:rFonts w:ascii="宋体" w:hAnsi="宋体" w:cs="宋体"/>
          <w:b/>
          <w:bCs/>
          <w:sz w:val="32"/>
          <w:szCs w:val="32"/>
          <w:highlight w:val="none"/>
        </w:rPr>
      </w:pPr>
    </w:p>
    <w:p w14:paraId="5F731D4B">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40C42E05">
      <w:pPr>
        <w:spacing w:line="360" w:lineRule="auto"/>
        <w:ind w:firstLine="1911" w:firstLineChars="595"/>
        <w:rPr>
          <w:rFonts w:ascii="宋体" w:hAnsi="宋体" w:cs="宋体"/>
          <w:sz w:val="24"/>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D7938B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C6E76A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177BE22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A5D4D5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3E334A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D33B94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78FAF5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092D16D">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449304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2F9713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A3E4947">
      <w:pPr>
        <w:autoSpaceDE w:val="0"/>
        <w:autoSpaceDN w:val="0"/>
        <w:spacing w:line="360" w:lineRule="auto"/>
        <w:ind w:left="2"/>
        <w:jc w:val="left"/>
        <w:rPr>
          <w:rFonts w:ascii="宋体" w:hAnsi="宋体" w:cs="宋体"/>
          <w:kern w:val="0"/>
          <w:sz w:val="24"/>
          <w:highlight w:val="none"/>
          <w:lang w:val="zh-CN"/>
        </w:rPr>
      </w:pPr>
    </w:p>
    <w:p w14:paraId="61CA7079">
      <w:pPr>
        <w:autoSpaceDE w:val="0"/>
        <w:autoSpaceDN w:val="0"/>
        <w:spacing w:line="360" w:lineRule="auto"/>
        <w:ind w:left="2"/>
        <w:jc w:val="left"/>
        <w:rPr>
          <w:rFonts w:ascii="宋体" w:hAnsi="宋体" w:cs="宋体"/>
          <w:kern w:val="0"/>
          <w:sz w:val="24"/>
          <w:highlight w:val="none"/>
          <w:lang w:val="zh-CN"/>
        </w:rPr>
      </w:pPr>
    </w:p>
    <w:p w14:paraId="5CB00860">
      <w:pPr>
        <w:autoSpaceDE w:val="0"/>
        <w:autoSpaceDN w:val="0"/>
        <w:spacing w:line="360" w:lineRule="auto"/>
        <w:ind w:left="2"/>
        <w:jc w:val="left"/>
        <w:rPr>
          <w:rFonts w:ascii="宋体" w:hAnsi="宋体" w:cs="宋体"/>
          <w:kern w:val="0"/>
          <w:sz w:val="24"/>
          <w:highlight w:val="none"/>
          <w:lang w:val="zh-CN"/>
        </w:rPr>
      </w:pPr>
    </w:p>
    <w:p w14:paraId="37782BBF">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1F6D1B8">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8C9C756">
      <w:pPr>
        <w:spacing w:line="360" w:lineRule="auto"/>
        <w:jc w:val="center"/>
        <w:rPr>
          <w:rFonts w:ascii="宋体" w:hAnsi="宋体" w:cs="宋体"/>
          <w:b/>
          <w:bCs/>
          <w:sz w:val="24"/>
          <w:highlight w:val="none"/>
        </w:rPr>
      </w:pPr>
    </w:p>
    <w:p w14:paraId="307C5B2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D09111B">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5" w:h="16838"/>
          <w:pgMar w:top="680" w:right="1417" w:bottom="471" w:left="1417" w:header="850" w:footer="992" w:gutter="0"/>
          <w:pgNumType w:fmt="decimal"/>
          <w:cols w:space="0" w:num="1"/>
          <w:rtlGutter w:val="0"/>
          <w:docGrid w:linePitch="312" w:charSpace="0"/>
        </w:sectPr>
      </w:pPr>
    </w:p>
    <w:p w14:paraId="3F56A1C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A7F18E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9C4C1ED">
      <w:pPr>
        <w:spacing w:line="360" w:lineRule="auto"/>
        <w:jc w:val="center"/>
        <w:outlineLvl w:val="0"/>
        <w:rPr>
          <w:rFonts w:ascii="宋体" w:hAnsi="宋体" w:cs="宋体"/>
          <w:b/>
          <w:kern w:val="0"/>
          <w:sz w:val="36"/>
          <w:szCs w:val="36"/>
          <w:highlight w:val="none"/>
        </w:rPr>
      </w:pPr>
    </w:p>
    <w:p w14:paraId="6BA51944">
      <w:pPr>
        <w:numPr>
          <w:ilvl w:val="0"/>
          <w:numId w:val="2"/>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763A46B3">
      <w:pPr>
        <w:pStyle w:val="81"/>
        <w:rPr>
          <w:highlight w:val="none"/>
        </w:rPr>
      </w:pPr>
    </w:p>
    <w:p w14:paraId="356C6EF9">
      <w:pPr>
        <w:snapToGrid w:val="0"/>
        <w:spacing w:line="360" w:lineRule="auto"/>
        <w:ind w:right="480"/>
        <w:jc w:val="center"/>
        <w:rPr>
          <w:rFonts w:ascii="宋体" w:hAnsi="宋体" w:cs="宋体"/>
          <w:b/>
          <w:kern w:val="0"/>
          <w:sz w:val="32"/>
          <w:szCs w:val="32"/>
          <w:highlight w:val="none"/>
        </w:rPr>
      </w:pPr>
    </w:p>
    <w:p w14:paraId="77766A0B">
      <w:pPr>
        <w:snapToGrid w:val="0"/>
        <w:spacing w:line="360" w:lineRule="auto"/>
        <w:ind w:right="480"/>
        <w:jc w:val="center"/>
        <w:rPr>
          <w:rFonts w:ascii="宋体" w:hAnsi="宋体" w:cs="宋体"/>
          <w:b/>
          <w:kern w:val="0"/>
          <w:sz w:val="32"/>
          <w:szCs w:val="32"/>
          <w:highlight w:val="none"/>
        </w:rPr>
      </w:pPr>
    </w:p>
    <w:p w14:paraId="6936A838">
      <w:pPr>
        <w:snapToGrid w:val="0"/>
        <w:spacing w:line="360" w:lineRule="auto"/>
        <w:ind w:right="480"/>
        <w:jc w:val="center"/>
        <w:rPr>
          <w:rFonts w:ascii="宋体" w:hAnsi="宋体" w:cs="宋体"/>
          <w:b/>
          <w:kern w:val="0"/>
          <w:sz w:val="32"/>
          <w:szCs w:val="32"/>
          <w:highlight w:val="none"/>
        </w:rPr>
      </w:pPr>
    </w:p>
    <w:p w14:paraId="46A8F111">
      <w:pPr>
        <w:snapToGrid w:val="0"/>
        <w:spacing w:line="360" w:lineRule="auto"/>
        <w:ind w:right="480"/>
        <w:jc w:val="center"/>
        <w:rPr>
          <w:rFonts w:ascii="宋体" w:hAnsi="宋体" w:cs="宋体"/>
          <w:b/>
          <w:kern w:val="0"/>
          <w:sz w:val="32"/>
          <w:szCs w:val="32"/>
          <w:highlight w:val="none"/>
        </w:rPr>
      </w:pPr>
    </w:p>
    <w:p w14:paraId="536F46A5">
      <w:pPr>
        <w:snapToGrid w:val="0"/>
        <w:spacing w:line="360" w:lineRule="auto"/>
        <w:ind w:right="480"/>
        <w:jc w:val="center"/>
        <w:rPr>
          <w:rFonts w:ascii="宋体" w:hAnsi="宋体" w:cs="宋体"/>
          <w:b/>
          <w:kern w:val="0"/>
          <w:sz w:val="32"/>
          <w:szCs w:val="32"/>
          <w:highlight w:val="none"/>
        </w:rPr>
      </w:pPr>
    </w:p>
    <w:p w14:paraId="239A3218">
      <w:pPr>
        <w:snapToGrid w:val="0"/>
        <w:spacing w:line="360" w:lineRule="auto"/>
        <w:ind w:right="480"/>
        <w:jc w:val="center"/>
        <w:rPr>
          <w:rFonts w:ascii="宋体" w:hAnsi="宋体" w:cs="宋体"/>
          <w:b/>
          <w:kern w:val="0"/>
          <w:sz w:val="32"/>
          <w:szCs w:val="32"/>
          <w:highlight w:val="none"/>
        </w:rPr>
      </w:pPr>
    </w:p>
    <w:p w14:paraId="5E560435">
      <w:pPr>
        <w:snapToGrid w:val="0"/>
        <w:spacing w:line="360" w:lineRule="auto"/>
        <w:ind w:right="480"/>
        <w:jc w:val="center"/>
        <w:rPr>
          <w:rFonts w:ascii="宋体" w:hAnsi="宋体" w:cs="宋体"/>
          <w:b/>
          <w:kern w:val="0"/>
          <w:sz w:val="32"/>
          <w:szCs w:val="32"/>
          <w:highlight w:val="none"/>
        </w:rPr>
      </w:pPr>
    </w:p>
    <w:p w14:paraId="736C6BFE">
      <w:pPr>
        <w:snapToGrid w:val="0"/>
        <w:spacing w:line="360" w:lineRule="auto"/>
        <w:ind w:right="480"/>
        <w:jc w:val="center"/>
        <w:rPr>
          <w:rFonts w:ascii="宋体" w:hAnsi="宋体" w:cs="宋体"/>
          <w:b/>
          <w:kern w:val="0"/>
          <w:sz w:val="32"/>
          <w:szCs w:val="32"/>
          <w:highlight w:val="none"/>
        </w:rPr>
      </w:pPr>
    </w:p>
    <w:p w14:paraId="3FAD7470">
      <w:pPr>
        <w:snapToGrid w:val="0"/>
        <w:spacing w:line="360" w:lineRule="auto"/>
        <w:ind w:right="480"/>
        <w:jc w:val="center"/>
        <w:rPr>
          <w:rFonts w:ascii="宋体" w:hAnsi="宋体" w:cs="宋体"/>
          <w:b/>
          <w:kern w:val="0"/>
          <w:sz w:val="32"/>
          <w:szCs w:val="32"/>
          <w:highlight w:val="none"/>
        </w:rPr>
      </w:pPr>
    </w:p>
    <w:p w14:paraId="6BA6125A">
      <w:pPr>
        <w:snapToGrid w:val="0"/>
        <w:spacing w:line="360" w:lineRule="auto"/>
        <w:ind w:right="480"/>
        <w:jc w:val="center"/>
        <w:rPr>
          <w:rFonts w:ascii="宋体" w:hAnsi="宋体" w:cs="宋体"/>
          <w:b/>
          <w:kern w:val="0"/>
          <w:sz w:val="32"/>
          <w:szCs w:val="32"/>
          <w:highlight w:val="none"/>
        </w:rPr>
      </w:pPr>
    </w:p>
    <w:p w14:paraId="2F9F92EE">
      <w:pPr>
        <w:snapToGrid w:val="0"/>
        <w:spacing w:line="360" w:lineRule="auto"/>
        <w:ind w:right="480"/>
        <w:jc w:val="center"/>
        <w:rPr>
          <w:rFonts w:ascii="宋体" w:hAnsi="宋体" w:cs="宋体"/>
          <w:b/>
          <w:kern w:val="0"/>
          <w:sz w:val="32"/>
          <w:szCs w:val="32"/>
          <w:highlight w:val="none"/>
        </w:rPr>
      </w:pPr>
    </w:p>
    <w:p w14:paraId="7D8243DE">
      <w:pPr>
        <w:snapToGrid w:val="0"/>
        <w:spacing w:line="360" w:lineRule="auto"/>
        <w:ind w:right="480"/>
        <w:jc w:val="center"/>
        <w:rPr>
          <w:rFonts w:ascii="宋体" w:hAnsi="宋体" w:cs="宋体"/>
          <w:b/>
          <w:kern w:val="0"/>
          <w:sz w:val="32"/>
          <w:szCs w:val="32"/>
          <w:highlight w:val="none"/>
        </w:rPr>
      </w:pPr>
    </w:p>
    <w:p w14:paraId="33EECC01">
      <w:pPr>
        <w:snapToGrid w:val="0"/>
        <w:spacing w:line="360" w:lineRule="auto"/>
        <w:ind w:right="480"/>
        <w:jc w:val="center"/>
        <w:rPr>
          <w:rFonts w:ascii="宋体" w:hAnsi="宋体" w:cs="宋体"/>
          <w:b/>
          <w:kern w:val="0"/>
          <w:sz w:val="32"/>
          <w:szCs w:val="32"/>
          <w:highlight w:val="none"/>
        </w:rPr>
      </w:pPr>
    </w:p>
    <w:p w14:paraId="058E1B50">
      <w:pPr>
        <w:snapToGrid w:val="0"/>
        <w:spacing w:line="360" w:lineRule="auto"/>
        <w:ind w:right="480"/>
        <w:jc w:val="center"/>
        <w:rPr>
          <w:rFonts w:ascii="宋体" w:hAnsi="宋体" w:cs="宋体"/>
          <w:b/>
          <w:kern w:val="0"/>
          <w:sz w:val="32"/>
          <w:szCs w:val="32"/>
          <w:highlight w:val="none"/>
        </w:rPr>
      </w:pPr>
    </w:p>
    <w:p w14:paraId="5F5F2EB3">
      <w:pPr>
        <w:snapToGrid w:val="0"/>
        <w:spacing w:line="360" w:lineRule="auto"/>
        <w:ind w:right="480"/>
        <w:jc w:val="center"/>
        <w:rPr>
          <w:rFonts w:ascii="宋体" w:hAnsi="宋体" w:cs="宋体"/>
          <w:b/>
          <w:kern w:val="0"/>
          <w:sz w:val="32"/>
          <w:szCs w:val="32"/>
          <w:highlight w:val="none"/>
        </w:rPr>
      </w:pPr>
    </w:p>
    <w:p w14:paraId="56208863">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5" w:h="16838"/>
          <w:pgMar w:top="680" w:right="1417" w:bottom="471" w:left="1417" w:header="850" w:footer="992" w:gutter="0"/>
          <w:pgNumType w:fmt="decimal"/>
          <w:cols w:space="0" w:num="1"/>
          <w:rtlGutter w:val="0"/>
          <w:docGrid w:linePitch="312" w:charSpace="0"/>
        </w:sectPr>
      </w:pPr>
    </w:p>
    <w:p w14:paraId="7E61515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461E87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36A9D6E">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2A242980">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07"/>
        <w:gridCol w:w="1391"/>
        <w:gridCol w:w="1480"/>
        <w:gridCol w:w="1391"/>
        <w:gridCol w:w="1303"/>
        <w:gridCol w:w="1303"/>
        <w:gridCol w:w="1307"/>
      </w:tblGrid>
      <w:tr w14:paraId="7B6E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vAlign w:val="center"/>
          </w:tcPr>
          <w:p w14:paraId="40A38F17">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327" w:type="pct"/>
            <w:vAlign w:val="center"/>
          </w:tcPr>
          <w:p w14:paraId="2C1136E0">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749" w:type="pct"/>
            <w:vAlign w:val="center"/>
          </w:tcPr>
          <w:p w14:paraId="3B35467C">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796" w:type="pct"/>
            <w:vAlign w:val="center"/>
          </w:tcPr>
          <w:p w14:paraId="76FC4C4A">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749" w:type="pct"/>
            <w:vAlign w:val="center"/>
          </w:tcPr>
          <w:p w14:paraId="3902E343">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702" w:type="pct"/>
            <w:vAlign w:val="center"/>
          </w:tcPr>
          <w:p w14:paraId="2F19158F">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702" w:type="pct"/>
            <w:vAlign w:val="center"/>
          </w:tcPr>
          <w:p w14:paraId="3ACEE496">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702" w:type="pct"/>
            <w:vAlign w:val="center"/>
          </w:tcPr>
          <w:p w14:paraId="59539121">
            <w:pPr>
              <w:spacing w:line="360" w:lineRule="auto"/>
              <w:jc w:val="center"/>
              <w:rPr>
                <w:rFonts w:ascii="宋体" w:hAnsi="宋体" w:cs="宋体"/>
                <w:b/>
                <w:sz w:val="24"/>
                <w:highlight w:val="none"/>
              </w:rPr>
            </w:pPr>
            <w:r>
              <w:rPr>
                <w:rFonts w:hint="eastAsia" w:ascii="宋体" w:hAnsi="宋体" w:cs="宋体"/>
                <w:b/>
                <w:sz w:val="24"/>
                <w:highlight w:val="none"/>
              </w:rPr>
              <w:t>备注（如果有）</w:t>
            </w:r>
          </w:p>
        </w:tc>
      </w:tr>
      <w:tr w14:paraId="0C0A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vAlign w:val="center"/>
          </w:tcPr>
          <w:p w14:paraId="6CA6BF37">
            <w:pPr>
              <w:spacing w:line="360" w:lineRule="auto"/>
              <w:jc w:val="center"/>
              <w:rPr>
                <w:rFonts w:ascii="宋体" w:hAnsi="宋体" w:cs="宋体"/>
                <w:sz w:val="24"/>
                <w:highlight w:val="none"/>
              </w:rPr>
            </w:pPr>
            <w:r>
              <w:rPr>
                <w:rFonts w:hint="eastAsia" w:ascii="宋体" w:hAnsi="宋体" w:cs="宋体"/>
                <w:sz w:val="24"/>
                <w:highlight w:val="none"/>
              </w:rPr>
              <w:t>1</w:t>
            </w:r>
          </w:p>
        </w:tc>
        <w:tc>
          <w:tcPr>
            <w:tcW w:w="327" w:type="pct"/>
            <w:vAlign w:val="center"/>
          </w:tcPr>
          <w:p w14:paraId="3ABCC6BE">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749" w:type="pct"/>
            <w:vAlign w:val="center"/>
          </w:tcPr>
          <w:p w14:paraId="5CE5ECD6">
            <w:pPr>
              <w:snapToGrid w:val="0"/>
              <w:spacing w:line="360" w:lineRule="auto"/>
              <w:jc w:val="center"/>
              <w:rPr>
                <w:rFonts w:ascii="宋体" w:hAnsi="宋体" w:cs="宋体"/>
                <w:sz w:val="24"/>
                <w:highlight w:val="none"/>
              </w:rPr>
            </w:pPr>
          </w:p>
        </w:tc>
        <w:tc>
          <w:tcPr>
            <w:tcW w:w="796" w:type="pct"/>
            <w:vAlign w:val="center"/>
          </w:tcPr>
          <w:p w14:paraId="28FF8E1F">
            <w:pPr>
              <w:snapToGrid w:val="0"/>
              <w:spacing w:line="360" w:lineRule="auto"/>
              <w:jc w:val="center"/>
              <w:rPr>
                <w:rFonts w:ascii="宋体" w:hAnsi="宋体" w:cs="宋体"/>
                <w:sz w:val="24"/>
                <w:highlight w:val="none"/>
              </w:rPr>
            </w:pPr>
          </w:p>
        </w:tc>
        <w:tc>
          <w:tcPr>
            <w:tcW w:w="749" w:type="pct"/>
            <w:vAlign w:val="center"/>
          </w:tcPr>
          <w:p w14:paraId="472DF25D">
            <w:pPr>
              <w:snapToGrid w:val="0"/>
              <w:spacing w:line="360" w:lineRule="auto"/>
              <w:jc w:val="center"/>
              <w:rPr>
                <w:rFonts w:ascii="宋体" w:hAnsi="宋体" w:cs="宋体"/>
                <w:sz w:val="24"/>
                <w:highlight w:val="none"/>
              </w:rPr>
            </w:pPr>
          </w:p>
        </w:tc>
        <w:tc>
          <w:tcPr>
            <w:tcW w:w="702" w:type="pct"/>
            <w:vAlign w:val="center"/>
          </w:tcPr>
          <w:p w14:paraId="47BB7F8E">
            <w:pPr>
              <w:spacing w:line="360" w:lineRule="auto"/>
              <w:jc w:val="center"/>
              <w:rPr>
                <w:rFonts w:ascii="宋体" w:hAnsi="宋体" w:cs="宋体"/>
                <w:sz w:val="24"/>
                <w:highlight w:val="none"/>
              </w:rPr>
            </w:pPr>
          </w:p>
        </w:tc>
        <w:tc>
          <w:tcPr>
            <w:tcW w:w="702" w:type="pct"/>
          </w:tcPr>
          <w:p w14:paraId="5BA5FC00">
            <w:pPr>
              <w:spacing w:line="360" w:lineRule="auto"/>
              <w:jc w:val="center"/>
              <w:rPr>
                <w:rFonts w:ascii="宋体" w:hAnsi="宋体" w:cs="宋体"/>
                <w:sz w:val="24"/>
                <w:highlight w:val="none"/>
              </w:rPr>
            </w:pPr>
          </w:p>
        </w:tc>
        <w:tc>
          <w:tcPr>
            <w:tcW w:w="702" w:type="pct"/>
            <w:vAlign w:val="center"/>
          </w:tcPr>
          <w:p w14:paraId="69E7D8BA">
            <w:pPr>
              <w:spacing w:line="360" w:lineRule="auto"/>
              <w:jc w:val="center"/>
              <w:rPr>
                <w:rFonts w:ascii="宋体" w:hAnsi="宋体" w:cs="宋体"/>
                <w:sz w:val="24"/>
                <w:highlight w:val="none"/>
              </w:rPr>
            </w:pPr>
          </w:p>
        </w:tc>
      </w:tr>
      <w:tr w14:paraId="212B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4081AB67">
            <w:pPr>
              <w:spacing w:line="360" w:lineRule="auto"/>
              <w:jc w:val="center"/>
              <w:rPr>
                <w:rFonts w:ascii="宋体" w:hAnsi="宋体" w:cs="宋体"/>
                <w:sz w:val="24"/>
                <w:highlight w:val="none"/>
              </w:rPr>
            </w:pPr>
            <w:r>
              <w:rPr>
                <w:rFonts w:hint="eastAsia" w:ascii="宋体" w:hAnsi="宋体" w:cs="宋体"/>
                <w:sz w:val="24"/>
                <w:highlight w:val="none"/>
              </w:rPr>
              <w:t>2</w:t>
            </w:r>
          </w:p>
        </w:tc>
        <w:tc>
          <w:tcPr>
            <w:tcW w:w="327" w:type="pct"/>
            <w:vAlign w:val="center"/>
          </w:tcPr>
          <w:p w14:paraId="706015F8">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749" w:type="pct"/>
            <w:vAlign w:val="center"/>
          </w:tcPr>
          <w:p w14:paraId="70A15627">
            <w:pPr>
              <w:snapToGrid w:val="0"/>
              <w:spacing w:line="360" w:lineRule="auto"/>
              <w:jc w:val="center"/>
              <w:rPr>
                <w:rFonts w:ascii="宋体" w:hAnsi="宋体" w:cs="宋体"/>
                <w:sz w:val="24"/>
                <w:highlight w:val="none"/>
              </w:rPr>
            </w:pPr>
          </w:p>
        </w:tc>
        <w:tc>
          <w:tcPr>
            <w:tcW w:w="796" w:type="pct"/>
            <w:vAlign w:val="center"/>
          </w:tcPr>
          <w:p w14:paraId="146751C8">
            <w:pPr>
              <w:snapToGrid w:val="0"/>
              <w:spacing w:line="360" w:lineRule="auto"/>
              <w:jc w:val="center"/>
              <w:rPr>
                <w:rFonts w:ascii="宋体" w:hAnsi="宋体" w:cs="宋体"/>
                <w:sz w:val="24"/>
                <w:highlight w:val="none"/>
              </w:rPr>
            </w:pPr>
          </w:p>
        </w:tc>
        <w:tc>
          <w:tcPr>
            <w:tcW w:w="749" w:type="pct"/>
            <w:vAlign w:val="center"/>
          </w:tcPr>
          <w:p w14:paraId="08D704A4">
            <w:pPr>
              <w:snapToGrid w:val="0"/>
              <w:spacing w:line="360" w:lineRule="auto"/>
              <w:jc w:val="center"/>
              <w:rPr>
                <w:rFonts w:ascii="宋体" w:hAnsi="宋体" w:cs="宋体"/>
                <w:sz w:val="24"/>
                <w:highlight w:val="none"/>
              </w:rPr>
            </w:pPr>
          </w:p>
        </w:tc>
        <w:tc>
          <w:tcPr>
            <w:tcW w:w="702" w:type="pct"/>
            <w:vAlign w:val="center"/>
          </w:tcPr>
          <w:p w14:paraId="5F013649">
            <w:pPr>
              <w:spacing w:line="360" w:lineRule="auto"/>
              <w:jc w:val="center"/>
              <w:rPr>
                <w:rFonts w:ascii="宋体" w:hAnsi="宋体" w:cs="宋体"/>
                <w:sz w:val="24"/>
                <w:highlight w:val="none"/>
              </w:rPr>
            </w:pPr>
          </w:p>
        </w:tc>
        <w:tc>
          <w:tcPr>
            <w:tcW w:w="702" w:type="pct"/>
          </w:tcPr>
          <w:p w14:paraId="2699F5B1">
            <w:pPr>
              <w:spacing w:line="360" w:lineRule="auto"/>
              <w:jc w:val="center"/>
              <w:rPr>
                <w:rFonts w:ascii="宋体" w:hAnsi="宋体" w:cs="宋体"/>
                <w:sz w:val="24"/>
                <w:highlight w:val="none"/>
              </w:rPr>
            </w:pPr>
          </w:p>
        </w:tc>
        <w:tc>
          <w:tcPr>
            <w:tcW w:w="702" w:type="pct"/>
            <w:vAlign w:val="center"/>
          </w:tcPr>
          <w:p w14:paraId="1CB089EA">
            <w:pPr>
              <w:spacing w:line="360" w:lineRule="auto"/>
              <w:jc w:val="center"/>
              <w:rPr>
                <w:rFonts w:ascii="宋体" w:hAnsi="宋体" w:cs="宋体"/>
                <w:sz w:val="24"/>
                <w:highlight w:val="none"/>
              </w:rPr>
            </w:pPr>
          </w:p>
        </w:tc>
      </w:tr>
      <w:tr w14:paraId="10DF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498AD405">
            <w:pPr>
              <w:spacing w:line="360" w:lineRule="auto"/>
              <w:jc w:val="center"/>
              <w:rPr>
                <w:rFonts w:ascii="宋体" w:hAnsi="宋体" w:cs="宋体"/>
                <w:sz w:val="24"/>
                <w:highlight w:val="none"/>
              </w:rPr>
            </w:pPr>
            <w:r>
              <w:rPr>
                <w:rFonts w:hint="eastAsia" w:ascii="宋体" w:hAnsi="宋体" w:cs="宋体"/>
                <w:sz w:val="24"/>
                <w:highlight w:val="none"/>
              </w:rPr>
              <w:t>…</w:t>
            </w:r>
          </w:p>
        </w:tc>
        <w:tc>
          <w:tcPr>
            <w:tcW w:w="327" w:type="pct"/>
            <w:vAlign w:val="center"/>
          </w:tcPr>
          <w:p w14:paraId="0E89A9DE">
            <w:pPr>
              <w:snapToGrid w:val="0"/>
              <w:spacing w:line="360" w:lineRule="auto"/>
              <w:jc w:val="center"/>
              <w:rPr>
                <w:rFonts w:ascii="宋体" w:hAnsi="宋体" w:cs="宋体"/>
                <w:sz w:val="24"/>
                <w:highlight w:val="none"/>
              </w:rPr>
            </w:pPr>
          </w:p>
        </w:tc>
        <w:tc>
          <w:tcPr>
            <w:tcW w:w="749" w:type="pct"/>
            <w:vAlign w:val="center"/>
          </w:tcPr>
          <w:p w14:paraId="3BEA68D8">
            <w:pPr>
              <w:snapToGrid w:val="0"/>
              <w:spacing w:line="360" w:lineRule="auto"/>
              <w:jc w:val="center"/>
              <w:rPr>
                <w:rFonts w:ascii="宋体" w:hAnsi="宋体" w:cs="宋体"/>
                <w:sz w:val="24"/>
                <w:highlight w:val="none"/>
              </w:rPr>
            </w:pPr>
          </w:p>
        </w:tc>
        <w:tc>
          <w:tcPr>
            <w:tcW w:w="796" w:type="pct"/>
            <w:vAlign w:val="center"/>
          </w:tcPr>
          <w:p w14:paraId="3114F67B">
            <w:pPr>
              <w:snapToGrid w:val="0"/>
              <w:spacing w:line="360" w:lineRule="auto"/>
              <w:jc w:val="center"/>
              <w:rPr>
                <w:rFonts w:ascii="宋体" w:hAnsi="宋体" w:cs="宋体"/>
                <w:sz w:val="24"/>
                <w:highlight w:val="none"/>
              </w:rPr>
            </w:pPr>
          </w:p>
        </w:tc>
        <w:tc>
          <w:tcPr>
            <w:tcW w:w="749" w:type="pct"/>
            <w:vAlign w:val="center"/>
          </w:tcPr>
          <w:p w14:paraId="59233136">
            <w:pPr>
              <w:snapToGrid w:val="0"/>
              <w:spacing w:line="360" w:lineRule="auto"/>
              <w:jc w:val="center"/>
              <w:rPr>
                <w:rFonts w:ascii="宋体" w:hAnsi="宋体" w:cs="宋体"/>
                <w:sz w:val="24"/>
                <w:highlight w:val="none"/>
              </w:rPr>
            </w:pPr>
          </w:p>
        </w:tc>
        <w:tc>
          <w:tcPr>
            <w:tcW w:w="702" w:type="pct"/>
            <w:vAlign w:val="center"/>
          </w:tcPr>
          <w:p w14:paraId="42470BB0">
            <w:pPr>
              <w:spacing w:line="360" w:lineRule="auto"/>
              <w:jc w:val="center"/>
              <w:rPr>
                <w:rFonts w:ascii="宋体" w:hAnsi="宋体" w:cs="宋体"/>
                <w:sz w:val="24"/>
                <w:highlight w:val="none"/>
              </w:rPr>
            </w:pPr>
          </w:p>
        </w:tc>
        <w:tc>
          <w:tcPr>
            <w:tcW w:w="702" w:type="pct"/>
          </w:tcPr>
          <w:p w14:paraId="544E2E72">
            <w:pPr>
              <w:spacing w:line="360" w:lineRule="auto"/>
              <w:jc w:val="center"/>
              <w:rPr>
                <w:rFonts w:ascii="宋体" w:hAnsi="宋体" w:cs="宋体"/>
                <w:sz w:val="24"/>
                <w:highlight w:val="none"/>
              </w:rPr>
            </w:pPr>
          </w:p>
        </w:tc>
        <w:tc>
          <w:tcPr>
            <w:tcW w:w="702" w:type="pct"/>
            <w:vAlign w:val="center"/>
          </w:tcPr>
          <w:p w14:paraId="5C432830">
            <w:pPr>
              <w:spacing w:line="360" w:lineRule="auto"/>
              <w:jc w:val="center"/>
              <w:rPr>
                <w:rFonts w:ascii="宋体" w:hAnsi="宋体" w:cs="宋体"/>
                <w:sz w:val="24"/>
                <w:highlight w:val="none"/>
              </w:rPr>
            </w:pPr>
          </w:p>
        </w:tc>
      </w:tr>
      <w:tr w14:paraId="046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6401DD57">
            <w:pPr>
              <w:spacing w:line="360" w:lineRule="auto"/>
              <w:jc w:val="center"/>
              <w:rPr>
                <w:rFonts w:ascii="宋体" w:hAnsi="宋体" w:cs="宋体"/>
                <w:sz w:val="24"/>
                <w:highlight w:val="none"/>
              </w:rPr>
            </w:pPr>
          </w:p>
        </w:tc>
        <w:tc>
          <w:tcPr>
            <w:tcW w:w="327" w:type="pct"/>
            <w:vAlign w:val="center"/>
          </w:tcPr>
          <w:p w14:paraId="7A7938BF">
            <w:pPr>
              <w:snapToGrid w:val="0"/>
              <w:spacing w:line="360" w:lineRule="auto"/>
              <w:jc w:val="center"/>
              <w:rPr>
                <w:rFonts w:ascii="宋体" w:hAnsi="宋体" w:cs="宋体"/>
                <w:sz w:val="24"/>
                <w:highlight w:val="none"/>
              </w:rPr>
            </w:pPr>
          </w:p>
        </w:tc>
        <w:tc>
          <w:tcPr>
            <w:tcW w:w="749" w:type="pct"/>
            <w:vAlign w:val="center"/>
          </w:tcPr>
          <w:p w14:paraId="126B433A">
            <w:pPr>
              <w:snapToGrid w:val="0"/>
              <w:spacing w:line="360" w:lineRule="auto"/>
              <w:jc w:val="center"/>
              <w:rPr>
                <w:rFonts w:ascii="宋体" w:hAnsi="宋体" w:cs="宋体"/>
                <w:sz w:val="24"/>
                <w:highlight w:val="none"/>
              </w:rPr>
            </w:pPr>
          </w:p>
        </w:tc>
        <w:tc>
          <w:tcPr>
            <w:tcW w:w="796" w:type="pct"/>
            <w:vAlign w:val="center"/>
          </w:tcPr>
          <w:p w14:paraId="0C50CE87">
            <w:pPr>
              <w:snapToGrid w:val="0"/>
              <w:spacing w:line="360" w:lineRule="auto"/>
              <w:jc w:val="center"/>
              <w:rPr>
                <w:rFonts w:ascii="宋体" w:hAnsi="宋体" w:cs="宋体"/>
                <w:sz w:val="24"/>
                <w:highlight w:val="none"/>
              </w:rPr>
            </w:pPr>
          </w:p>
        </w:tc>
        <w:tc>
          <w:tcPr>
            <w:tcW w:w="749" w:type="pct"/>
            <w:vAlign w:val="center"/>
          </w:tcPr>
          <w:p w14:paraId="47D3FC12">
            <w:pPr>
              <w:snapToGrid w:val="0"/>
              <w:spacing w:line="360" w:lineRule="auto"/>
              <w:jc w:val="center"/>
              <w:rPr>
                <w:rFonts w:ascii="宋体" w:hAnsi="宋体" w:cs="宋体"/>
                <w:sz w:val="24"/>
                <w:highlight w:val="none"/>
              </w:rPr>
            </w:pPr>
          </w:p>
        </w:tc>
        <w:tc>
          <w:tcPr>
            <w:tcW w:w="702" w:type="pct"/>
            <w:vAlign w:val="center"/>
          </w:tcPr>
          <w:p w14:paraId="2749C305">
            <w:pPr>
              <w:spacing w:line="360" w:lineRule="auto"/>
              <w:jc w:val="center"/>
              <w:rPr>
                <w:rFonts w:ascii="宋体" w:hAnsi="宋体" w:cs="宋体"/>
                <w:sz w:val="24"/>
                <w:highlight w:val="none"/>
              </w:rPr>
            </w:pPr>
          </w:p>
        </w:tc>
        <w:tc>
          <w:tcPr>
            <w:tcW w:w="702" w:type="pct"/>
          </w:tcPr>
          <w:p w14:paraId="61D5D7A6">
            <w:pPr>
              <w:spacing w:line="360" w:lineRule="auto"/>
              <w:jc w:val="center"/>
              <w:rPr>
                <w:rFonts w:ascii="宋体" w:hAnsi="宋体" w:cs="宋体"/>
                <w:sz w:val="24"/>
                <w:highlight w:val="none"/>
              </w:rPr>
            </w:pPr>
          </w:p>
        </w:tc>
        <w:tc>
          <w:tcPr>
            <w:tcW w:w="702" w:type="pct"/>
            <w:vAlign w:val="center"/>
          </w:tcPr>
          <w:p w14:paraId="00042E8F">
            <w:pPr>
              <w:spacing w:line="360" w:lineRule="auto"/>
              <w:jc w:val="center"/>
              <w:rPr>
                <w:rFonts w:ascii="宋体" w:hAnsi="宋体" w:cs="宋体"/>
                <w:sz w:val="24"/>
                <w:highlight w:val="none"/>
              </w:rPr>
            </w:pPr>
          </w:p>
        </w:tc>
      </w:tr>
      <w:tr w14:paraId="7E9B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452698C5">
            <w:pPr>
              <w:spacing w:line="360" w:lineRule="auto"/>
              <w:jc w:val="center"/>
              <w:rPr>
                <w:rFonts w:ascii="宋体" w:hAnsi="宋体" w:cs="宋体"/>
                <w:sz w:val="24"/>
                <w:highlight w:val="none"/>
              </w:rPr>
            </w:pPr>
          </w:p>
        </w:tc>
        <w:tc>
          <w:tcPr>
            <w:tcW w:w="327" w:type="pct"/>
            <w:vAlign w:val="center"/>
          </w:tcPr>
          <w:p w14:paraId="51669A2E">
            <w:pPr>
              <w:snapToGrid w:val="0"/>
              <w:spacing w:line="360" w:lineRule="auto"/>
              <w:jc w:val="center"/>
              <w:rPr>
                <w:rFonts w:ascii="宋体" w:hAnsi="宋体" w:cs="宋体"/>
                <w:sz w:val="24"/>
                <w:highlight w:val="none"/>
              </w:rPr>
            </w:pPr>
          </w:p>
        </w:tc>
        <w:tc>
          <w:tcPr>
            <w:tcW w:w="749" w:type="pct"/>
            <w:vAlign w:val="center"/>
          </w:tcPr>
          <w:p w14:paraId="2948457F">
            <w:pPr>
              <w:snapToGrid w:val="0"/>
              <w:spacing w:line="360" w:lineRule="auto"/>
              <w:jc w:val="center"/>
              <w:rPr>
                <w:rFonts w:ascii="宋体" w:hAnsi="宋体" w:cs="宋体"/>
                <w:sz w:val="24"/>
                <w:highlight w:val="none"/>
              </w:rPr>
            </w:pPr>
          </w:p>
        </w:tc>
        <w:tc>
          <w:tcPr>
            <w:tcW w:w="796" w:type="pct"/>
            <w:vAlign w:val="center"/>
          </w:tcPr>
          <w:p w14:paraId="3F0C2FA3">
            <w:pPr>
              <w:snapToGrid w:val="0"/>
              <w:spacing w:line="360" w:lineRule="auto"/>
              <w:jc w:val="center"/>
              <w:rPr>
                <w:rFonts w:ascii="宋体" w:hAnsi="宋体" w:cs="宋体"/>
                <w:sz w:val="24"/>
                <w:highlight w:val="none"/>
              </w:rPr>
            </w:pPr>
          </w:p>
        </w:tc>
        <w:tc>
          <w:tcPr>
            <w:tcW w:w="749" w:type="pct"/>
            <w:vAlign w:val="center"/>
          </w:tcPr>
          <w:p w14:paraId="1FDB2346">
            <w:pPr>
              <w:snapToGrid w:val="0"/>
              <w:spacing w:line="360" w:lineRule="auto"/>
              <w:jc w:val="center"/>
              <w:rPr>
                <w:rFonts w:ascii="宋体" w:hAnsi="宋体" w:cs="宋体"/>
                <w:sz w:val="24"/>
                <w:highlight w:val="none"/>
              </w:rPr>
            </w:pPr>
          </w:p>
        </w:tc>
        <w:tc>
          <w:tcPr>
            <w:tcW w:w="702" w:type="pct"/>
            <w:vAlign w:val="center"/>
          </w:tcPr>
          <w:p w14:paraId="1A05DBDC">
            <w:pPr>
              <w:spacing w:line="360" w:lineRule="auto"/>
              <w:jc w:val="center"/>
              <w:rPr>
                <w:rFonts w:ascii="宋体" w:hAnsi="宋体" w:cs="宋体"/>
                <w:sz w:val="24"/>
                <w:highlight w:val="none"/>
              </w:rPr>
            </w:pPr>
          </w:p>
        </w:tc>
        <w:tc>
          <w:tcPr>
            <w:tcW w:w="702" w:type="pct"/>
          </w:tcPr>
          <w:p w14:paraId="69978387">
            <w:pPr>
              <w:spacing w:line="360" w:lineRule="auto"/>
              <w:jc w:val="center"/>
              <w:rPr>
                <w:rFonts w:ascii="宋体" w:hAnsi="宋体" w:cs="宋体"/>
                <w:sz w:val="24"/>
                <w:highlight w:val="none"/>
              </w:rPr>
            </w:pPr>
          </w:p>
        </w:tc>
        <w:tc>
          <w:tcPr>
            <w:tcW w:w="702" w:type="pct"/>
            <w:vAlign w:val="center"/>
          </w:tcPr>
          <w:p w14:paraId="54347BEC">
            <w:pPr>
              <w:spacing w:line="360" w:lineRule="auto"/>
              <w:jc w:val="center"/>
              <w:rPr>
                <w:rFonts w:ascii="宋体" w:hAnsi="宋体" w:cs="宋体"/>
                <w:sz w:val="24"/>
                <w:highlight w:val="none"/>
              </w:rPr>
            </w:pPr>
          </w:p>
        </w:tc>
      </w:tr>
      <w:tr w14:paraId="7FD8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2" w:type="pct"/>
            <w:gridSpan w:val="4"/>
            <w:vAlign w:val="center"/>
          </w:tcPr>
          <w:p w14:paraId="728FA8E6">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2857" w:type="pct"/>
            <w:gridSpan w:val="4"/>
          </w:tcPr>
          <w:p w14:paraId="295AC517">
            <w:pPr>
              <w:spacing w:line="360" w:lineRule="auto"/>
              <w:jc w:val="center"/>
              <w:rPr>
                <w:rFonts w:ascii="宋体" w:hAnsi="宋体" w:cs="宋体"/>
                <w:sz w:val="24"/>
                <w:highlight w:val="none"/>
              </w:rPr>
            </w:pPr>
          </w:p>
        </w:tc>
      </w:tr>
      <w:tr w14:paraId="4A4F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vAlign w:val="center"/>
          </w:tcPr>
          <w:p w14:paraId="52F8EB66">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2857" w:type="pct"/>
            <w:gridSpan w:val="4"/>
          </w:tcPr>
          <w:p w14:paraId="34E10F2A">
            <w:pPr>
              <w:spacing w:line="360" w:lineRule="auto"/>
              <w:jc w:val="center"/>
              <w:rPr>
                <w:rFonts w:ascii="宋体" w:hAnsi="宋体" w:cs="宋体"/>
                <w:sz w:val="24"/>
                <w:highlight w:val="none"/>
              </w:rPr>
            </w:pPr>
          </w:p>
        </w:tc>
      </w:tr>
    </w:tbl>
    <w:p w14:paraId="4CAFCE97">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64CA67E7">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08E24A1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57C9440">
      <w:pPr>
        <w:snapToGrid w:val="0"/>
        <w:spacing w:line="360" w:lineRule="auto"/>
        <w:ind w:firstLine="480" w:firstLineChars="200"/>
        <w:jc w:val="left"/>
        <w:rPr>
          <w:rFonts w:ascii="宋体" w:hAnsi="宋体" w:cs="宋体"/>
          <w:b/>
          <w:kern w:val="0"/>
          <w:sz w:val="24"/>
          <w:highlight w:val="none"/>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24F32C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02EB9BA2">
      <w:pPr>
        <w:pStyle w:val="5"/>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36A2151">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3BA0252">
      <w:pPr>
        <w:spacing w:line="360" w:lineRule="auto"/>
        <w:jc w:val="center"/>
        <w:rPr>
          <w:rFonts w:ascii="宋体" w:hAnsi="宋体" w:cs="宋体"/>
          <w:b/>
          <w:spacing w:val="6"/>
          <w:sz w:val="32"/>
          <w:szCs w:val="32"/>
          <w:highlight w:val="none"/>
        </w:rPr>
      </w:pPr>
      <w:bookmarkStart w:id="396" w:name="OLE_LINK14"/>
      <w:bookmarkStart w:id="397" w:name="OLE_LINK13"/>
      <w:r>
        <w:rPr>
          <w:rFonts w:hint="eastAsia" w:ascii="宋体" w:hAnsi="宋体" w:cs="宋体"/>
          <w:b/>
          <w:spacing w:val="6"/>
          <w:sz w:val="32"/>
          <w:szCs w:val="32"/>
          <w:highlight w:val="none"/>
        </w:rPr>
        <w:t>残疾人福利性单位声明函</w:t>
      </w:r>
    </w:p>
    <w:bookmarkEnd w:id="396"/>
    <w:bookmarkEnd w:id="397"/>
    <w:p w14:paraId="139B2017">
      <w:pPr>
        <w:spacing w:line="360" w:lineRule="auto"/>
        <w:rPr>
          <w:rFonts w:ascii="宋体" w:hAnsi="宋体" w:cs="宋体"/>
          <w:b/>
          <w:spacing w:val="6"/>
          <w:sz w:val="30"/>
          <w:szCs w:val="30"/>
          <w:highlight w:val="none"/>
        </w:rPr>
      </w:pPr>
    </w:p>
    <w:p w14:paraId="5B380CA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rPr>
        <w:t>（项目名称）</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69AE665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5BCAEF3">
      <w:pPr>
        <w:spacing w:line="360" w:lineRule="auto"/>
        <w:ind w:firstLine="480" w:firstLineChars="200"/>
        <w:rPr>
          <w:rFonts w:ascii="宋体" w:hAnsi="宋体" w:cs="宋体"/>
          <w:sz w:val="24"/>
          <w:highlight w:val="none"/>
        </w:rPr>
      </w:pPr>
    </w:p>
    <w:p w14:paraId="599F7FC7">
      <w:pPr>
        <w:spacing w:line="360" w:lineRule="auto"/>
        <w:ind w:firstLine="480" w:firstLineChars="200"/>
        <w:rPr>
          <w:rFonts w:ascii="宋体" w:hAnsi="宋体" w:cs="宋体"/>
          <w:sz w:val="24"/>
          <w:highlight w:val="none"/>
        </w:rPr>
      </w:pPr>
    </w:p>
    <w:p w14:paraId="49FC7BD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8244A4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3E8F2E8">
      <w:pPr>
        <w:spacing w:line="360" w:lineRule="auto"/>
        <w:ind w:firstLine="480" w:firstLineChars="200"/>
        <w:rPr>
          <w:rFonts w:ascii="宋体" w:hAnsi="宋体" w:cs="宋体"/>
          <w:sz w:val="24"/>
          <w:highlight w:val="none"/>
        </w:rPr>
      </w:pPr>
    </w:p>
    <w:p w14:paraId="7776E138">
      <w:pPr>
        <w:spacing w:line="360" w:lineRule="auto"/>
        <w:ind w:firstLine="420" w:firstLineChars="200"/>
        <w:rPr>
          <w:rFonts w:ascii="宋体" w:hAnsi="宋体" w:cs="宋体"/>
          <w:highlight w:val="none"/>
        </w:rPr>
      </w:pPr>
    </w:p>
    <w:p w14:paraId="08FB780B">
      <w:pPr>
        <w:spacing w:line="360" w:lineRule="auto"/>
        <w:ind w:firstLine="420" w:firstLineChars="200"/>
        <w:rPr>
          <w:rFonts w:ascii="宋体" w:hAnsi="宋体" w:cs="宋体"/>
          <w:highlight w:val="none"/>
        </w:rPr>
      </w:pPr>
    </w:p>
    <w:p w14:paraId="60E654EB">
      <w:pPr>
        <w:spacing w:line="360" w:lineRule="auto"/>
        <w:ind w:firstLine="420" w:firstLineChars="200"/>
        <w:rPr>
          <w:rFonts w:ascii="宋体" w:hAnsi="宋体" w:cs="宋体"/>
          <w:highlight w:val="none"/>
        </w:rPr>
      </w:pPr>
    </w:p>
    <w:p w14:paraId="306FEF6F">
      <w:pPr>
        <w:spacing w:line="360" w:lineRule="auto"/>
        <w:ind w:firstLine="420" w:firstLineChars="200"/>
        <w:rPr>
          <w:rFonts w:ascii="宋体" w:hAnsi="宋体" w:cs="宋体"/>
          <w:highlight w:val="none"/>
        </w:rPr>
      </w:pPr>
    </w:p>
    <w:p w14:paraId="5D2792A2">
      <w:pPr>
        <w:spacing w:line="360" w:lineRule="auto"/>
        <w:rPr>
          <w:rFonts w:ascii="宋体" w:hAnsi="宋体" w:cs="宋体"/>
          <w:b/>
          <w:sz w:val="24"/>
          <w:highlight w:val="none"/>
        </w:rPr>
      </w:pPr>
    </w:p>
    <w:p w14:paraId="50BDB98B">
      <w:pPr>
        <w:spacing w:line="360" w:lineRule="auto"/>
        <w:rPr>
          <w:rFonts w:ascii="宋体" w:hAnsi="宋体" w:cs="宋体"/>
          <w:b/>
          <w:sz w:val="24"/>
          <w:highlight w:val="none"/>
        </w:rPr>
      </w:pPr>
    </w:p>
    <w:p w14:paraId="2DA22E26">
      <w:pPr>
        <w:spacing w:line="360" w:lineRule="auto"/>
        <w:rPr>
          <w:rFonts w:ascii="宋体" w:hAnsi="宋体" w:cs="宋体"/>
          <w:b/>
          <w:sz w:val="24"/>
          <w:highlight w:val="none"/>
        </w:rPr>
      </w:pPr>
    </w:p>
    <w:p w14:paraId="401A33C4">
      <w:pPr>
        <w:spacing w:line="360" w:lineRule="auto"/>
        <w:rPr>
          <w:rFonts w:ascii="宋体" w:hAnsi="宋体" w:cs="宋体"/>
          <w:b/>
          <w:sz w:val="24"/>
          <w:highlight w:val="none"/>
        </w:rPr>
      </w:pPr>
    </w:p>
    <w:p w14:paraId="2660F184">
      <w:pPr>
        <w:spacing w:line="360" w:lineRule="auto"/>
        <w:rPr>
          <w:rFonts w:ascii="宋体" w:hAnsi="宋体" w:cs="宋体"/>
          <w:b/>
          <w:sz w:val="24"/>
          <w:highlight w:val="none"/>
        </w:rPr>
      </w:pPr>
    </w:p>
    <w:p w14:paraId="525867BB">
      <w:pPr>
        <w:spacing w:line="360" w:lineRule="auto"/>
        <w:rPr>
          <w:rFonts w:ascii="宋体" w:hAnsi="宋体" w:cs="宋体"/>
          <w:b/>
          <w:sz w:val="24"/>
          <w:highlight w:val="none"/>
        </w:rPr>
      </w:pPr>
    </w:p>
    <w:p w14:paraId="7BB82F79">
      <w:pPr>
        <w:spacing w:line="360" w:lineRule="auto"/>
        <w:jc w:val="left"/>
        <w:rPr>
          <w:rFonts w:ascii="宋体" w:hAnsi="宋体" w:cs="宋体"/>
          <w:b/>
          <w:spacing w:val="6"/>
          <w:sz w:val="32"/>
          <w:szCs w:val="32"/>
          <w:highlight w:val="none"/>
        </w:rPr>
      </w:pPr>
    </w:p>
    <w:p w14:paraId="63DA70D3">
      <w:pPr>
        <w:spacing w:line="360" w:lineRule="auto"/>
        <w:jc w:val="left"/>
        <w:rPr>
          <w:rFonts w:ascii="宋体" w:hAnsi="宋体" w:cs="宋体"/>
          <w:b/>
          <w:spacing w:val="6"/>
          <w:sz w:val="32"/>
          <w:szCs w:val="32"/>
          <w:highlight w:val="none"/>
        </w:rPr>
      </w:pPr>
    </w:p>
    <w:p w14:paraId="63BBA65B">
      <w:pPr>
        <w:spacing w:line="360" w:lineRule="auto"/>
        <w:jc w:val="left"/>
        <w:rPr>
          <w:rFonts w:hint="eastAsia" w:ascii="宋体" w:hAnsi="宋体" w:cs="宋体"/>
          <w:b/>
          <w:spacing w:val="6"/>
          <w:sz w:val="32"/>
          <w:szCs w:val="32"/>
          <w:highlight w:val="none"/>
        </w:rPr>
      </w:pPr>
    </w:p>
    <w:p w14:paraId="08AD31B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4E6128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12EEEA8">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15B7795">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507C6BA">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EDA1760">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AFCB25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7BA8789">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FF8468F">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231093D">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7C1E395">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2C0FD3A">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401FC0A">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2E9EA8F">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635327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E2E986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91FC8C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8B6346D">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4D23E86">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CB6E8F2">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DF1E68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4D4D416">
      <w:pPr>
        <w:snapToGrid w:val="0"/>
        <w:spacing w:line="360" w:lineRule="auto"/>
        <w:rPr>
          <w:rFonts w:ascii="宋体" w:hAnsi="宋体" w:cs="宋体"/>
          <w:sz w:val="24"/>
          <w:highlight w:val="none"/>
        </w:rPr>
      </w:pPr>
      <w:r>
        <w:rPr>
          <w:rFonts w:hint="eastAsia" w:ascii="宋体" w:hAnsi="宋体" w:cs="宋体"/>
          <w:sz w:val="24"/>
          <w:highlight w:val="none"/>
        </w:rPr>
        <w:t>……</w:t>
      </w:r>
    </w:p>
    <w:p w14:paraId="4C4631B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0C7F1F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5473FC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C73620E">
      <w:pPr>
        <w:spacing w:line="360" w:lineRule="auto"/>
        <w:rPr>
          <w:rFonts w:ascii="宋体" w:hAnsi="宋体" w:cs="宋体"/>
          <w:sz w:val="24"/>
          <w:highlight w:val="none"/>
        </w:rPr>
      </w:pPr>
      <w:r>
        <w:rPr>
          <w:rFonts w:hint="eastAsia" w:ascii="宋体" w:hAnsi="宋体" w:cs="宋体"/>
          <w:sz w:val="24"/>
          <w:highlight w:val="none"/>
        </w:rPr>
        <w:t xml:space="preserve">日期：    </w:t>
      </w:r>
    </w:p>
    <w:p w14:paraId="7A03557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49FB99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CC5562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306F6E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AD4A2B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36CE7E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FB2C94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C9A4DA4">
      <w:pPr>
        <w:widowControl/>
        <w:spacing w:line="360" w:lineRule="auto"/>
        <w:ind w:firstLine="600" w:firstLineChars="200"/>
        <w:jc w:val="left"/>
        <w:rPr>
          <w:rFonts w:ascii="宋体" w:hAnsi="宋体" w:cs="宋体"/>
          <w:sz w:val="30"/>
          <w:szCs w:val="30"/>
          <w:highlight w:val="none"/>
        </w:rPr>
      </w:pPr>
    </w:p>
    <w:p w14:paraId="2A312502">
      <w:pPr>
        <w:spacing w:line="360" w:lineRule="auto"/>
        <w:jc w:val="center"/>
        <w:rPr>
          <w:rFonts w:ascii="宋体" w:hAnsi="宋体" w:cs="宋体"/>
          <w:b/>
          <w:spacing w:val="6"/>
          <w:sz w:val="32"/>
          <w:szCs w:val="32"/>
          <w:highlight w:val="none"/>
        </w:rPr>
      </w:pPr>
    </w:p>
    <w:p w14:paraId="4DBECE6D">
      <w:pPr>
        <w:spacing w:line="360" w:lineRule="auto"/>
        <w:jc w:val="center"/>
        <w:rPr>
          <w:rFonts w:ascii="宋体" w:hAnsi="宋体" w:cs="宋体"/>
          <w:b/>
          <w:spacing w:val="6"/>
          <w:sz w:val="32"/>
          <w:szCs w:val="32"/>
          <w:highlight w:val="none"/>
        </w:rPr>
      </w:pPr>
    </w:p>
    <w:p w14:paraId="2CB923B8">
      <w:pPr>
        <w:spacing w:line="360" w:lineRule="auto"/>
        <w:jc w:val="center"/>
        <w:rPr>
          <w:rFonts w:ascii="宋体" w:hAnsi="宋体" w:cs="宋体"/>
          <w:b/>
          <w:spacing w:val="6"/>
          <w:sz w:val="32"/>
          <w:szCs w:val="32"/>
          <w:highlight w:val="none"/>
        </w:rPr>
      </w:pPr>
    </w:p>
    <w:p w14:paraId="64D01908">
      <w:pPr>
        <w:spacing w:line="360" w:lineRule="auto"/>
        <w:jc w:val="center"/>
        <w:rPr>
          <w:rFonts w:ascii="宋体" w:hAnsi="宋体" w:cs="宋体"/>
          <w:b/>
          <w:spacing w:val="6"/>
          <w:sz w:val="32"/>
          <w:szCs w:val="32"/>
          <w:highlight w:val="none"/>
        </w:rPr>
      </w:pPr>
    </w:p>
    <w:p w14:paraId="1FF16C7B">
      <w:pPr>
        <w:spacing w:line="360" w:lineRule="auto"/>
        <w:jc w:val="center"/>
        <w:rPr>
          <w:rFonts w:ascii="宋体" w:hAnsi="宋体" w:cs="宋体"/>
          <w:b/>
          <w:spacing w:val="6"/>
          <w:sz w:val="32"/>
          <w:szCs w:val="32"/>
          <w:highlight w:val="none"/>
        </w:rPr>
      </w:pPr>
    </w:p>
    <w:p w14:paraId="04F6BC45">
      <w:pPr>
        <w:spacing w:line="360" w:lineRule="auto"/>
        <w:jc w:val="center"/>
        <w:rPr>
          <w:rFonts w:ascii="宋体" w:hAnsi="宋体" w:cs="宋体"/>
          <w:b/>
          <w:spacing w:val="6"/>
          <w:sz w:val="32"/>
          <w:szCs w:val="32"/>
          <w:highlight w:val="none"/>
        </w:rPr>
      </w:pPr>
    </w:p>
    <w:p w14:paraId="2FF41E39">
      <w:pPr>
        <w:spacing w:line="360" w:lineRule="auto"/>
        <w:jc w:val="center"/>
        <w:rPr>
          <w:rFonts w:ascii="宋体" w:hAnsi="宋体" w:cs="宋体"/>
          <w:b/>
          <w:spacing w:val="6"/>
          <w:sz w:val="32"/>
          <w:szCs w:val="32"/>
          <w:highlight w:val="none"/>
        </w:rPr>
      </w:pPr>
    </w:p>
    <w:p w14:paraId="7C7F68B5">
      <w:pPr>
        <w:spacing w:line="360" w:lineRule="auto"/>
        <w:jc w:val="center"/>
        <w:rPr>
          <w:rFonts w:ascii="宋体" w:hAnsi="宋体" w:cs="宋体"/>
          <w:b/>
          <w:spacing w:val="6"/>
          <w:sz w:val="32"/>
          <w:szCs w:val="32"/>
          <w:highlight w:val="none"/>
        </w:rPr>
      </w:pPr>
    </w:p>
    <w:p w14:paraId="32F1F8A4">
      <w:pPr>
        <w:spacing w:line="360" w:lineRule="auto"/>
        <w:jc w:val="center"/>
        <w:rPr>
          <w:rFonts w:ascii="宋体" w:hAnsi="宋体" w:cs="宋体"/>
          <w:b/>
          <w:spacing w:val="6"/>
          <w:sz w:val="32"/>
          <w:szCs w:val="32"/>
          <w:highlight w:val="none"/>
        </w:rPr>
      </w:pPr>
    </w:p>
    <w:p w14:paraId="3DE40164">
      <w:pPr>
        <w:spacing w:line="360" w:lineRule="auto"/>
        <w:jc w:val="left"/>
        <w:rPr>
          <w:rFonts w:ascii="宋体" w:hAnsi="宋体" w:cs="宋体"/>
          <w:b/>
          <w:spacing w:val="6"/>
          <w:sz w:val="32"/>
          <w:szCs w:val="32"/>
          <w:highlight w:val="none"/>
        </w:rPr>
      </w:pPr>
    </w:p>
    <w:p w14:paraId="116A45A7">
      <w:pPr>
        <w:spacing w:line="360" w:lineRule="auto"/>
        <w:jc w:val="left"/>
        <w:rPr>
          <w:rFonts w:ascii="宋体" w:hAnsi="宋体" w:cs="宋体"/>
          <w:b/>
          <w:spacing w:val="6"/>
          <w:sz w:val="32"/>
          <w:szCs w:val="32"/>
          <w:highlight w:val="none"/>
        </w:rPr>
      </w:pPr>
    </w:p>
    <w:p w14:paraId="6600FEF2">
      <w:pPr>
        <w:spacing w:line="360" w:lineRule="auto"/>
        <w:jc w:val="left"/>
        <w:rPr>
          <w:rFonts w:ascii="宋体" w:hAnsi="宋体" w:cs="宋体"/>
          <w:b/>
          <w:spacing w:val="6"/>
          <w:sz w:val="32"/>
          <w:szCs w:val="32"/>
          <w:highlight w:val="none"/>
        </w:rPr>
      </w:pPr>
    </w:p>
    <w:p w14:paraId="4C67F6DB">
      <w:pPr>
        <w:spacing w:line="360" w:lineRule="auto"/>
        <w:jc w:val="left"/>
        <w:rPr>
          <w:rFonts w:ascii="宋体" w:hAnsi="宋体" w:cs="宋体"/>
          <w:b/>
          <w:spacing w:val="6"/>
          <w:sz w:val="32"/>
          <w:szCs w:val="32"/>
          <w:highlight w:val="none"/>
        </w:rPr>
      </w:pPr>
    </w:p>
    <w:p w14:paraId="6A85057A">
      <w:pPr>
        <w:spacing w:line="360" w:lineRule="auto"/>
        <w:jc w:val="left"/>
        <w:rPr>
          <w:rFonts w:ascii="宋体" w:hAnsi="宋体" w:cs="宋体"/>
          <w:b/>
          <w:spacing w:val="6"/>
          <w:sz w:val="32"/>
          <w:szCs w:val="32"/>
          <w:highlight w:val="none"/>
        </w:rPr>
      </w:pPr>
    </w:p>
    <w:p w14:paraId="20EC9069">
      <w:pPr>
        <w:spacing w:line="360" w:lineRule="auto"/>
        <w:jc w:val="left"/>
        <w:rPr>
          <w:rFonts w:ascii="宋体" w:hAnsi="宋体" w:cs="宋体"/>
          <w:b/>
          <w:spacing w:val="6"/>
          <w:sz w:val="32"/>
          <w:szCs w:val="32"/>
          <w:highlight w:val="none"/>
        </w:rPr>
      </w:pPr>
    </w:p>
    <w:p w14:paraId="51E14A22">
      <w:pPr>
        <w:spacing w:line="360" w:lineRule="auto"/>
        <w:jc w:val="left"/>
        <w:rPr>
          <w:rFonts w:hint="eastAsia" w:ascii="宋体" w:hAnsi="宋体" w:cs="宋体"/>
          <w:b/>
          <w:spacing w:val="6"/>
          <w:sz w:val="32"/>
          <w:szCs w:val="32"/>
          <w:highlight w:val="none"/>
        </w:rPr>
      </w:pPr>
    </w:p>
    <w:p w14:paraId="3B944825">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E557EAB">
      <w:pPr>
        <w:spacing w:line="360" w:lineRule="auto"/>
        <w:jc w:val="center"/>
        <w:rPr>
          <w:rFonts w:ascii="宋体" w:hAnsi="宋体" w:cs="宋体"/>
          <w:b/>
          <w:sz w:val="24"/>
          <w:highlight w:val="none"/>
        </w:rPr>
      </w:pPr>
    </w:p>
    <w:p w14:paraId="7DA684E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8172AFB">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716A10F">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0299BCC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04D4824">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088FE6E">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139A3D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D35E7A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3C5A4FDF">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8EDE98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599FAA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052A964">
      <w:pPr>
        <w:spacing w:line="360" w:lineRule="auto"/>
        <w:rPr>
          <w:rFonts w:ascii="宋体" w:hAnsi="宋体" w:cs="宋体"/>
          <w:sz w:val="24"/>
          <w:highlight w:val="none"/>
        </w:rPr>
      </w:pPr>
      <w:r>
        <w:rPr>
          <w:rFonts w:hint="eastAsia" w:ascii="宋体" w:hAnsi="宋体" w:cs="宋体"/>
          <w:sz w:val="24"/>
          <w:highlight w:val="none"/>
        </w:rPr>
        <w:t>被投诉人2</w:t>
      </w:r>
    </w:p>
    <w:p w14:paraId="2B84D81E">
      <w:pPr>
        <w:spacing w:line="360" w:lineRule="auto"/>
        <w:rPr>
          <w:rFonts w:ascii="宋体" w:hAnsi="宋体" w:cs="宋体"/>
          <w:sz w:val="24"/>
          <w:highlight w:val="none"/>
          <w:u w:val="dotted"/>
        </w:rPr>
      </w:pPr>
      <w:r>
        <w:rPr>
          <w:rFonts w:hint="eastAsia" w:ascii="宋体" w:hAnsi="宋体" w:cs="宋体"/>
          <w:sz w:val="24"/>
          <w:highlight w:val="none"/>
        </w:rPr>
        <w:t>……</w:t>
      </w:r>
    </w:p>
    <w:p w14:paraId="584F632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E465C5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49EC2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3F8F6FC">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6BACD801">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2F929D1">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96819B6">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6001FC">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CCF967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E882519">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496C596">
      <w:pPr>
        <w:spacing w:line="360" w:lineRule="auto"/>
        <w:rPr>
          <w:rFonts w:ascii="宋体" w:hAnsi="宋体" w:cs="宋体"/>
          <w:sz w:val="24"/>
          <w:highlight w:val="none"/>
        </w:rPr>
      </w:pPr>
      <w:r>
        <w:rPr>
          <w:rFonts w:hint="eastAsia" w:ascii="宋体" w:hAnsi="宋体" w:cs="宋体"/>
          <w:sz w:val="24"/>
          <w:highlight w:val="none"/>
        </w:rPr>
        <w:t>三、质疑基本情况</w:t>
      </w:r>
    </w:p>
    <w:p w14:paraId="0E1D03D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92AF78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00EAB65">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69F98E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9BC2AF2">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DB4BF2D">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500209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C003F8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331DF6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57FBB06">
      <w:pPr>
        <w:spacing w:line="360" w:lineRule="auto"/>
        <w:rPr>
          <w:rFonts w:ascii="宋体" w:hAnsi="宋体" w:cs="宋体"/>
          <w:sz w:val="24"/>
          <w:highlight w:val="none"/>
        </w:rPr>
      </w:pPr>
      <w:r>
        <w:rPr>
          <w:rFonts w:hint="eastAsia" w:ascii="宋体" w:hAnsi="宋体" w:cs="宋体"/>
          <w:sz w:val="24"/>
          <w:highlight w:val="none"/>
        </w:rPr>
        <w:t>投诉事项2</w:t>
      </w:r>
    </w:p>
    <w:p w14:paraId="7DB1C8E5">
      <w:pPr>
        <w:spacing w:line="360" w:lineRule="auto"/>
        <w:rPr>
          <w:rFonts w:ascii="宋体" w:hAnsi="宋体" w:cs="宋体"/>
          <w:sz w:val="24"/>
          <w:highlight w:val="none"/>
          <w:u w:val="dotted"/>
        </w:rPr>
      </w:pPr>
      <w:r>
        <w:rPr>
          <w:rFonts w:hint="eastAsia" w:ascii="宋体" w:hAnsi="宋体" w:cs="宋体"/>
          <w:sz w:val="24"/>
          <w:highlight w:val="none"/>
        </w:rPr>
        <w:t>……</w:t>
      </w:r>
    </w:p>
    <w:p w14:paraId="3BE125F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5E079D1">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65CD1C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FE8FCCB">
      <w:pPr>
        <w:spacing w:line="360" w:lineRule="auto"/>
        <w:rPr>
          <w:rFonts w:ascii="宋体" w:hAnsi="宋体" w:cs="宋体"/>
          <w:sz w:val="24"/>
          <w:highlight w:val="none"/>
        </w:rPr>
      </w:pPr>
      <w:r>
        <w:rPr>
          <w:rFonts w:hint="eastAsia" w:ascii="宋体" w:hAnsi="宋体" w:cs="宋体"/>
          <w:sz w:val="24"/>
          <w:highlight w:val="none"/>
        </w:rPr>
        <w:t xml:space="preserve">日期：    </w:t>
      </w:r>
    </w:p>
    <w:p w14:paraId="2C9711A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C160DC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11425C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931155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8F109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1B1442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F9EB1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CF5CCE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41B018D">
      <w:pPr>
        <w:autoSpaceDE w:val="0"/>
        <w:autoSpaceDN w:val="0"/>
        <w:jc w:val="center"/>
        <w:rPr>
          <w:rFonts w:ascii="宋体" w:hAnsi="宋体" w:cs="宋体"/>
          <w:b/>
          <w:spacing w:val="6"/>
          <w:sz w:val="32"/>
          <w:szCs w:val="32"/>
          <w:highlight w:val="none"/>
        </w:rPr>
      </w:pPr>
    </w:p>
    <w:p w14:paraId="0F97A5F0">
      <w:pPr>
        <w:autoSpaceDE w:val="0"/>
        <w:autoSpaceDN w:val="0"/>
        <w:jc w:val="center"/>
        <w:rPr>
          <w:rFonts w:ascii="宋体" w:hAnsi="宋体" w:cs="宋体"/>
          <w:b/>
          <w:spacing w:val="6"/>
          <w:sz w:val="32"/>
          <w:szCs w:val="32"/>
          <w:highlight w:val="none"/>
        </w:rPr>
      </w:pPr>
    </w:p>
    <w:p w14:paraId="01D88924">
      <w:pPr>
        <w:autoSpaceDE w:val="0"/>
        <w:autoSpaceDN w:val="0"/>
        <w:jc w:val="center"/>
        <w:rPr>
          <w:rFonts w:ascii="宋体" w:hAnsi="宋体" w:cs="宋体"/>
          <w:b/>
          <w:spacing w:val="6"/>
          <w:sz w:val="32"/>
          <w:szCs w:val="32"/>
          <w:highlight w:val="none"/>
        </w:rPr>
      </w:pPr>
    </w:p>
    <w:p w14:paraId="26245A89">
      <w:pPr>
        <w:autoSpaceDE w:val="0"/>
        <w:autoSpaceDN w:val="0"/>
        <w:jc w:val="center"/>
        <w:rPr>
          <w:rFonts w:ascii="宋体" w:hAnsi="宋体" w:cs="宋体"/>
          <w:b/>
          <w:spacing w:val="6"/>
          <w:sz w:val="32"/>
          <w:szCs w:val="32"/>
          <w:highlight w:val="none"/>
        </w:rPr>
      </w:pPr>
    </w:p>
    <w:p w14:paraId="54666931">
      <w:pPr>
        <w:autoSpaceDE w:val="0"/>
        <w:autoSpaceDN w:val="0"/>
        <w:jc w:val="center"/>
        <w:rPr>
          <w:rFonts w:ascii="宋体" w:hAnsi="宋体" w:cs="宋体"/>
          <w:b/>
          <w:spacing w:val="6"/>
          <w:sz w:val="32"/>
          <w:szCs w:val="32"/>
          <w:highlight w:val="none"/>
        </w:rPr>
      </w:pPr>
    </w:p>
    <w:p w14:paraId="4D83087F">
      <w:pPr>
        <w:autoSpaceDE w:val="0"/>
        <w:autoSpaceDN w:val="0"/>
        <w:jc w:val="center"/>
        <w:rPr>
          <w:rFonts w:hint="eastAsia" w:ascii="宋体" w:hAnsi="宋体" w:cs="宋体"/>
          <w:b/>
          <w:spacing w:val="6"/>
          <w:sz w:val="32"/>
          <w:szCs w:val="32"/>
          <w:highlight w:val="none"/>
        </w:rPr>
      </w:pPr>
    </w:p>
    <w:p w14:paraId="6EBB3813">
      <w:pPr>
        <w:autoSpaceDE w:val="0"/>
        <w:autoSpaceDN w:val="0"/>
        <w:jc w:val="center"/>
        <w:rPr>
          <w:rFonts w:hint="eastAsia" w:ascii="宋体" w:hAnsi="宋体" w:cs="宋体"/>
          <w:b/>
          <w:spacing w:val="6"/>
          <w:sz w:val="32"/>
          <w:szCs w:val="32"/>
          <w:highlight w:val="none"/>
        </w:rPr>
      </w:pPr>
    </w:p>
    <w:p w14:paraId="3B781241">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B604D97">
      <w:pPr>
        <w:spacing w:line="360" w:lineRule="auto"/>
        <w:rPr>
          <w:rFonts w:ascii="宋体" w:hAnsi="宋体" w:cs="宋体"/>
          <w:sz w:val="24"/>
          <w:highlight w:val="none"/>
          <w:u w:val="single"/>
        </w:rPr>
      </w:pPr>
    </w:p>
    <w:p w14:paraId="310CA3C3">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3B0464A9">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DABEBB4">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438E7EF">
      <w:pPr>
        <w:spacing w:line="360" w:lineRule="auto"/>
        <w:ind w:firstLine="494"/>
        <w:rPr>
          <w:rFonts w:ascii="宋体" w:hAnsi="宋体" w:cs="宋体"/>
          <w:sz w:val="24"/>
          <w:highlight w:val="none"/>
        </w:rPr>
      </w:pPr>
    </w:p>
    <w:p w14:paraId="5CCADE63">
      <w:pPr>
        <w:spacing w:line="360" w:lineRule="auto"/>
        <w:ind w:firstLine="494"/>
        <w:rPr>
          <w:rFonts w:ascii="宋体" w:hAnsi="宋体" w:cs="宋体"/>
          <w:sz w:val="24"/>
          <w:highlight w:val="none"/>
        </w:rPr>
      </w:pPr>
    </w:p>
    <w:p w14:paraId="3CBADAF8">
      <w:pPr>
        <w:spacing w:line="360" w:lineRule="auto"/>
        <w:ind w:firstLine="494"/>
        <w:rPr>
          <w:rFonts w:ascii="宋体" w:hAnsi="宋体" w:cs="宋体"/>
          <w:sz w:val="24"/>
          <w:highlight w:val="none"/>
        </w:rPr>
      </w:pPr>
    </w:p>
    <w:p w14:paraId="1AA63B1B">
      <w:pPr>
        <w:spacing w:line="360" w:lineRule="auto"/>
        <w:ind w:firstLine="494"/>
        <w:rPr>
          <w:rFonts w:ascii="宋体" w:hAnsi="宋体" w:cs="宋体"/>
          <w:sz w:val="24"/>
          <w:highlight w:val="none"/>
        </w:rPr>
      </w:pPr>
    </w:p>
    <w:p w14:paraId="103A2A7F">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4B903B9">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9E7FDA3">
      <w:pPr>
        <w:rPr>
          <w:rFonts w:ascii="宋体" w:hAnsi="宋体" w:cs="宋体"/>
          <w:sz w:val="24"/>
          <w:highlight w:val="none"/>
        </w:rPr>
      </w:pPr>
      <w:r>
        <w:rPr>
          <w:rFonts w:hint="eastAsia" w:ascii="宋体" w:hAnsi="宋体" w:cs="宋体"/>
          <w:b/>
          <w:bCs/>
          <w:sz w:val="24"/>
          <w:highlight w:val="none"/>
        </w:rPr>
        <w:t>附：</w:t>
      </w:r>
    </w:p>
    <w:p w14:paraId="0D06CBEB">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77C48FAD">
      <w:pPr>
        <w:autoSpaceDE w:val="0"/>
        <w:autoSpaceDN w:val="0"/>
        <w:jc w:val="center"/>
        <w:rPr>
          <w:rFonts w:ascii="宋体" w:hAnsi="宋体" w:cs="宋体"/>
          <w:b/>
          <w:spacing w:val="6"/>
          <w:sz w:val="32"/>
          <w:szCs w:val="32"/>
          <w:highlight w:val="none"/>
        </w:rPr>
      </w:pPr>
    </w:p>
    <w:p w14:paraId="62C59E26">
      <w:pPr>
        <w:autoSpaceDE w:val="0"/>
        <w:autoSpaceDN w:val="0"/>
        <w:jc w:val="center"/>
        <w:rPr>
          <w:rFonts w:ascii="宋体" w:hAnsi="宋体" w:cs="宋体"/>
          <w:b/>
          <w:spacing w:val="6"/>
          <w:sz w:val="32"/>
          <w:szCs w:val="32"/>
          <w:highlight w:val="none"/>
        </w:rPr>
      </w:pPr>
    </w:p>
    <w:p w14:paraId="1A2809E7">
      <w:pPr>
        <w:autoSpaceDE w:val="0"/>
        <w:autoSpaceDN w:val="0"/>
        <w:jc w:val="center"/>
        <w:rPr>
          <w:rFonts w:ascii="宋体" w:hAnsi="宋体" w:cs="宋体"/>
          <w:b/>
          <w:spacing w:val="6"/>
          <w:sz w:val="32"/>
          <w:szCs w:val="32"/>
          <w:highlight w:val="none"/>
        </w:rPr>
      </w:pPr>
    </w:p>
    <w:p w14:paraId="650ABBA9">
      <w:pPr>
        <w:autoSpaceDE w:val="0"/>
        <w:autoSpaceDN w:val="0"/>
        <w:jc w:val="center"/>
        <w:rPr>
          <w:rFonts w:ascii="宋体" w:hAnsi="宋体" w:cs="宋体"/>
          <w:b/>
          <w:spacing w:val="6"/>
          <w:sz w:val="32"/>
          <w:szCs w:val="32"/>
          <w:highlight w:val="none"/>
        </w:rPr>
      </w:pPr>
    </w:p>
    <w:p w14:paraId="52D7D824">
      <w:pPr>
        <w:autoSpaceDE w:val="0"/>
        <w:autoSpaceDN w:val="0"/>
        <w:jc w:val="center"/>
        <w:rPr>
          <w:rFonts w:ascii="宋体" w:hAnsi="宋体" w:cs="宋体"/>
          <w:b/>
          <w:spacing w:val="6"/>
          <w:sz w:val="32"/>
          <w:szCs w:val="32"/>
          <w:highlight w:val="none"/>
        </w:rPr>
      </w:pPr>
    </w:p>
    <w:p w14:paraId="1120A574">
      <w:pPr>
        <w:autoSpaceDE w:val="0"/>
        <w:autoSpaceDN w:val="0"/>
        <w:jc w:val="center"/>
        <w:rPr>
          <w:rFonts w:ascii="宋体" w:hAnsi="宋体" w:cs="宋体"/>
          <w:b/>
          <w:spacing w:val="6"/>
          <w:sz w:val="32"/>
          <w:szCs w:val="32"/>
          <w:highlight w:val="none"/>
        </w:rPr>
      </w:pPr>
    </w:p>
    <w:p w14:paraId="51764DF7">
      <w:pPr>
        <w:autoSpaceDE w:val="0"/>
        <w:autoSpaceDN w:val="0"/>
        <w:jc w:val="center"/>
        <w:rPr>
          <w:rFonts w:ascii="宋体" w:hAnsi="宋体" w:cs="宋体"/>
          <w:b/>
          <w:spacing w:val="6"/>
          <w:sz w:val="32"/>
          <w:szCs w:val="32"/>
          <w:highlight w:val="none"/>
        </w:rPr>
      </w:pPr>
    </w:p>
    <w:p w14:paraId="65B2E2DD">
      <w:pPr>
        <w:autoSpaceDE w:val="0"/>
        <w:autoSpaceDN w:val="0"/>
        <w:jc w:val="center"/>
        <w:rPr>
          <w:rFonts w:ascii="宋体" w:hAnsi="宋体" w:cs="宋体"/>
          <w:b/>
          <w:spacing w:val="6"/>
          <w:sz w:val="32"/>
          <w:szCs w:val="32"/>
          <w:highlight w:val="none"/>
        </w:rPr>
      </w:pPr>
    </w:p>
    <w:p w14:paraId="32EF98B6">
      <w:pPr>
        <w:autoSpaceDE w:val="0"/>
        <w:autoSpaceDN w:val="0"/>
        <w:jc w:val="center"/>
        <w:rPr>
          <w:rFonts w:ascii="宋体" w:hAnsi="宋体" w:cs="宋体"/>
          <w:b/>
          <w:spacing w:val="6"/>
          <w:sz w:val="32"/>
          <w:szCs w:val="32"/>
          <w:highlight w:val="none"/>
        </w:rPr>
      </w:pPr>
    </w:p>
    <w:p w14:paraId="781295AF">
      <w:pPr>
        <w:autoSpaceDE w:val="0"/>
        <w:autoSpaceDN w:val="0"/>
        <w:jc w:val="center"/>
        <w:rPr>
          <w:rFonts w:ascii="宋体" w:hAnsi="宋体" w:cs="宋体"/>
          <w:b/>
          <w:spacing w:val="6"/>
          <w:sz w:val="32"/>
          <w:szCs w:val="32"/>
          <w:highlight w:val="none"/>
        </w:rPr>
      </w:pPr>
    </w:p>
    <w:p w14:paraId="58DA5897">
      <w:pPr>
        <w:autoSpaceDE w:val="0"/>
        <w:autoSpaceDN w:val="0"/>
        <w:jc w:val="center"/>
        <w:rPr>
          <w:rFonts w:ascii="宋体" w:hAnsi="宋体" w:cs="宋体"/>
          <w:b/>
          <w:spacing w:val="6"/>
          <w:sz w:val="32"/>
          <w:szCs w:val="32"/>
          <w:highlight w:val="none"/>
        </w:rPr>
      </w:pPr>
    </w:p>
    <w:p w14:paraId="79D7F4B1">
      <w:pPr>
        <w:autoSpaceDE w:val="0"/>
        <w:autoSpaceDN w:val="0"/>
        <w:jc w:val="center"/>
        <w:rPr>
          <w:rFonts w:ascii="宋体" w:hAnsi="宋体" w:cs="宋体"/>
          <w:b/>
          <w:spacing w:val="6"/>
          <w:sz w:val="32"/>
          <w:szCs w:val="32"/>
          <w:highlight w:val="none"/>
        </w:rPr>
      </w:pPr>
    </w:p>
    <w:p w14:paraId="2E93FC67">
      <w:pPr>
        <w:autoSpaceDE w:val="0"/>
        <w:autoSpaceDN w:val="0"/>
        <w:jc w:val="center"/>
        <w:rPr>
          <w:rFonts w:ascii="宋体" w:hAnsi="宋体" w:cs="宋体"/>
          <w:b/>
          <w:spacing w:val="6"/>
          <w:sz w:val="32"/>
          <w:szCs w:val="32"/>
          <w:highlight w:val="none"/>
        </w:rPr>
      </w:pPr>
    </w:p>
    <w:p w14:paraId="33661340">
      <w:pPr>
        <w:autoSpaceDE w:val="0"/>
        <w:autoSpaceDN w:val="0"/>
        <w:jc w:val="center"/>
        <w:rPr>
          <w:rFonts w:ascii="宋体" w:hAnsi="宋体" w:cs="宋体"/>
          <w:b/>
          <w:spacing w:val="6"/>
          <w:sz w:val="32"/>
          <w:szCs w:val="32"/>
          <w:highlight w:val="none"/>
        </w:rPr>
      </w:pPr>
    </w:p>
    <w:p w14:paraId="1E55F421">
      <w:pPr>
        <w:autoSpaceDE w:val="0"/>
        <w:autoSpaceDN w:val="0"/>
        <w:jc w:val="center"/>
        <w:rPr>
          <w:rFonts w:ascii="宋体" w:hAnsi="宋体" w:cs="宋体"/>
          <w:b/>
          <w:spacing w:val="6"/>
          <w:sz w:val="32"/>
          <w:szCs w:val="32"/>
          <w:highlight w:val="none"/>
        </w:rPr>
      </w:pPr>
    </w:p>
    <w:p w14:paraId="235B7FB5">
      <w:pPr>
        <w:autoSpaceDE w:val="0"/>
        <w:autoSpaceDN w:val="0"/>
        <w:jc w:val="center"/>
        <w:rPr>
          <w:rFonts w:ascii="宋体" w:hAnsi="宋体" w:cs="宋体"/>
          <w:b/>
          <w:spacing w:val="6"/>
          <w:sz w:val="32"/>
          <w:szCs w:val="32"/>
          <w:highlight w:val="none"/>
        </w:rPr>
      </w:pPr>
    </w:p>
    <w:p w14:paraId="1932E0EA">
      <w:pPr>
        <w:autoSpaceDE w:val="0"/>
        <w:autoSpaceDN w:val="0"/>
        <w:jc w:val="center"/>
        <w:rPr>
          <w:rFonts w:hint="eastAsia" w:ascii="宋体" w:hAnsi="宋体" w:cs="宋体"/>
          <w:b/>
          <w:spacing w:val="6"/>
          <w:sz w:val="32"/>
          <w:szCs w:val="32"/>
          <w:highlight w:val="none"/>
        </w:rPr>
      </w:pPr>
    </w:p>
    <w:p w14:paraId="410EB821">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1DCD0E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00B472B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5CFF1B0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85A44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7FCE4CF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501439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645FE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33A9A3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FD80EE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E710F8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98"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98"/>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399"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399"/>
      <w:r>
        <w:rPr>
          <w:rFonts w:hint="eastAsia" w:ascii="宋体" w:hAnsi="宋体" w:cs="宋体"/>
          <w:b/>
          <w:kern w:val="0"/>
          <w:sz w:val="24"/>
          <w:highlight w:val="none"/>
          <w:lang w:val="zh-CN"/>
        </w:rPr>
        <w:t>）</w:t>
      </w:r>
    </w:p>
    <w:p w14:paraId="0746D474">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0"/>
    </w:p>
    <w:p w14:paraId="33CB5C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6B4BF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228E7B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B27375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FB147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D1E224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7FFA6F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B94476F">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55E973B">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8B63AC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CD32867">
      <w:pPr>
        <w:autoSpaceDE w:val="0"/>
        <w:autoSpaceDN w:val="0"/>
        <w:jc w:val="center"/>
        <w:rPr>
          <w:rFonts w:ascii="宋体" w:hAnsi="宋体" w:cs="宋体"/>
          <w:b/>
          <w:spacing w:val="6"/>
          <w:sz w:val="32"/>
          <w:szCs w:val="32"/>
          <w:highlight w:val="none"/>
        </w:rPr>
      </w:pPr>
    </w:p>
    <w:p w14:paraId="5F1E2449">
      <w:pPr>
        <w:autoSpaceDE w:val="0"/>
        <w:autoSpaceDN w:val="0"/>
        <w:jc w:val="center"/>
        <w:rPr>
          <w:rFonts w:ascii="宋体" w:hAnsi="宋体" w:cs="宋体"/>
          <w:b/>
          <w:spacing w:val="6"/>
          <w:sz w:val="32"/>
          <w:szCs w:val="32"/>
          <w:highlight w:val="none"/>
        </w:rPr>
      </w:pPr>
    </w:p>
    <w:p w14:paraId="2601F781">
      <w:pPr>
        <w:autoSpaceDE w:val="0"/>
        <w:autoSpaceDN w:val="0"/>
        <w:jc w:val="center"/>
        <w:rPr>
          <w:rFonts w:ascii="宋体" w:hAnsi="宋体" w:cs="宋体"/>
          <w:b/>
          <w:spacing w:val="6"/>
          <w:sz w:val="32"/>
          <w:szCs w:val="32"/>
          <w:highlight w:val="none"/>
        </w:rPr>
      </w:pPr>
    </w:p>
    <w:p w14:paraId="1D57A740">
      <w:pPr>
        <w:autoSpaceDE w:val="0"/>
        <w:autoSpaceDN w:val="0"/>
        <w:jc w:val="center"/>
        <w:rPr>
          <w:rFonts w:ascii="宋体" w:hAnsi="宋体" w:cs="宋体"/>
          <w:b/>
          <w:spacing w:val="6"/>
          <w:sz w:val="32"/>
          <w:szCs w:val="32"/>
          <w:highlight w:val="none"/>
        </w:rPr>
      </w:pPr>
    </w:p>
    <w:p w14:paraId="27DCBD22">
      <w:pPr>
        <w:autoSpaceDE w:val="0"/>
        <w:autoSpaceDN w:val="0"/>
        <w:jc w:val="center"/>
        <w:rPr>
          <w:rFonts w:ascii="宋体" w:hAnsi="宋体" w:cs="宋体"/>
          <w:b/>
          <w:spacing w:val="6"/>
          <w:sz w:val="32"/>
          <w:szCs w:val="32"/>
          <w:highlight w:val="none"/>
        </w:rPr>
      </w:pPr>
    </w:p>
    <w:p w14:paraId="49C239B3">
      <w:pPr>
        <w:autoSpaceDE w:val="0"/>
        <w:autoSpaceDN w:val="0"/>
        <w:jc w:val="center"/>
        <w:rPr>
          <w:rFonts w:ascii="宋体" w:hAnsi="宋体" w:cs="宋体"/>
          <w:b/>
          <w:spacing w:val="6"/>
          <w:sz w:val="32"/>
          <w:szCs w:val="32"/>
          <w:highlight w:val="none"/>
        </w:rPr>
      </w:pPr>
    </w:p>
    <w:p w14:paraId="0D8CB9C1">
      <w:pPr>
        <w:autoSpaceDE w:val="0"/>
        <w:autoSpaceDN w:val="0"/>
        <w:jc w:val="center"/>
        <w:rPr>
          <w:rFonts w:ascii="宋体" w:hAnsi="宋体" w:cs="宋体"/>
          <w:b/>
          <w:spacing w:val="6"/>
          <w:sz w:val="32"/>
          <w:szCs w:val="32"/>
          <w:highlight w:val="none"/>
        </w:rPr>
      </w:pPr>
    </w:p>
    <w:p w14:paraId="50977048">
      <w:pPr>
        <w:autoSpaceDE w:val="0"/>
        <w:autoSpaceDN w:val="0"/>
        <w:jc w:val="center"/>
        <w:rPr>
          <w:rFonts w:ascii="宋体" w:hAnsi="宋体" w:cs="宋体"/>
          <w:b/>
          <w:spacing w:val="6"/>
          <w:sz w:val="32"/>
          <w:szCs w:val="32"/>
          <w:highlight w:val="none"/>
        </w:rPr>
      </w:pPr>
    </w:p>
    <w:p w14:paraId="79DA2ACD">
      <w:pPr>
        <w:autoSpaceDE w:val="0"/>
        <w:autoSpaceDN w:val="0"/>
        <w:jc w:val="center"/>
        <w:rPr>
          <w:rFonts w:ascii="宋体" w:hAnsi="宋体" w:cs="宋体"/>
          <w:b/>
          <w:spacing w:val="6"/>
          <w:sz w:val="32"/>
          <w:szCs w:val="32"/>
          <w:highlight w:val="none"/>
        </w:rPr>
      </w:pPr>
    </w:p>
    <w:p w14:paraId="183B3E64">
      <w:pPr>
        <w:autoSpaceDE w:val="0"/>
        <w:autoSpaceDN w:val="0"/>
        <w:jc w:val="center"/>
        <w:rPr>
          <w:rFonts w:ascii="宋体" w:hAnsi="宋体" w:cs="宋体"/>
          <w:b/>
          <w:spacing w:val="6"/>
          <w:sz w:val="32"/>
          <w:szCs w:val="32"/>
          <w:highlight w:val="none"/>
        </w:rPr>
      </w:pPr>
    </w:p>
    <w:p w14:paraId="671F1336">
      <w:pPr>
        <w:autoSpaceDE w:val="0"/>
        <w:autoSpaceDN w:val="0"/>
        <w:jc w:val="center"/>
        <w:rPr>
          <w:rFonts w:ascii="宋体" w:hAnsi="宋体" w:cs="宋体"/>
          <w:b/>
          <w:spacing w:val="6"/>
          <w:sz w:val="32"/>
          <w:szCs w:val="32"/>
          <w:highlight w:val="none"/>
        </w:rPr>
      </w:pPr>
    </w:p>
    <w:p w14:paraId="36098BFB">
      <w:pPr>
        <w:autoSpaceDE w:val="0"/>
        <w:autoSpaceDN w:val="0"/>
        <w:jc w:val="center"/>
        <w:rPr>
          <w:rFonts w:ascii="宋体" w:hAnsi="宋体" w:cs="宋体"/>
          <w:b/>
          <w:spacing w:val="6"/>
          <w:sz w:val="32"/>
          <w:szCs w:val="32"/>
          <w:highlight w:val="none"/>
        </w:rPr>
      </w:pPr>
    </w:p>
    <w:p w14:paraId="33DD5F15">
      <w:pPr>
        <w:autoSpaceDE w:val="0"/>
        <w:autoSpaceDN w:val="0"/>
        <w:jc w:val="center"/>
        <w:rPr>
          <w:rFonts w:ascii="宋体" w:hAnsi="宋体" w:cs="宋体"/>
          <w:b/>
          <w:spacing w:val="6"/>
          <w:sz w:val="32"/>
          <w:szCs w:val="32"/>
          <w:highlight w:val="none"/>
        </w:rPr>
      </w:pPr>
    </w:p>
    <w:p w14:paraId="4F914F49">
      <w:pPr>
        <w:autoSpaceDE w:val="0"/>
        <w:autoSpaceDN w:val="0"/>
        <w:jc w:val="center"/>
        <w:rPr>
          <w:rFonts w:ascii="宋体" w:hAnsi="宋体" w:cs="宋体"/>
          <w:b/>
          <w:spacing w:val="6"/>
          <w:sz w:val="32"/>
          <w:szCs w:val="32"/>
          <w:highlight w:val="none"/>
        </w:rPr>
      </w:pPr>
    </w:p>
    <w:p w14:paraId="1E90A318">
      <w:pPr>
        <w:autoSpaceDE w:val="0"/>
        <w:autoSpaceDN w:val="0"/>
        <w:jc w:val="center"/>
        <w:rPr>
          <w:rFonts w:ascii="宋体" w:hAnsi="宋体" w:cs="宋体"/>
          <w:b/>
          <w:spacing w:val="6"/>
          <w:sz w:val="32"/>
          <w:szCs w:val="32"/>
          <w:highlight w:val="none"/>
        </w:rPr>
      </w:pPr>
    </w:p>
    <w:p w14:paraId="5BEC37BA">
      <w:pPr>
        <w:autoSpaceDE w:val="0"/>
        <w:autoSpaceDN w:val="0"/>
        <w:jc w:val="center"/>
        <w:rPr>
          <w:rFonts w:ascii="宋体" w:hAnsi="宋体" w:cs="宋体"/>
          <w:b/>
          <w:spacing w:val="6"/>
          <w:sz w:val="32"/>
          <w:szCs w:val="32"/>
          <w:highlight w:val="none"/>
        </w:rPr>
      </w:pPr>
    </w:p>
    <w:p w14:paraId="4A273640">
      <w:pPr>
        <w:autoSpaceDE w:val="0"/>
        <w:autoSpaceDN w:val="0"/>
        <w:jc w:val="center"/>
        <w:rPr>
          <w:rFonts w:ascii="宋体" w:hAnsi="宋体" w:cs="宋体"/>
          <w:b/>
          <w:spacing w:val="6"/>
          <w:sz w:val="32"/>
          <w:szCs w:val="32"/>
          <w:highlight w:val="none"/>
        </w:rPr>
      </w:pPr>
    </w:p>
    <w:p w14:paraId="2DD66DFD">
      <w:pPr>
        <w:autoSpaceDE w:val="0"/>
        <w:autoSpaceDN w:val="0"/>
        <w:jc w:val="center"/>
        <w:rPr>
          <w:rFonts w:ascii="宋体" w:hAnsi="宋体" w:cs="宋体"/>
          <w:b/>
          <w:spacing w:val="6"/>
          <w:sz w:val="32"/>
          <w:szCs w:val="32"/>
          <w:highlight w:val="none"/>
        </w:rPr>
      </w:pPr>
    </w:p>
    <w:p w14:paraId="577734C0">
      <w:pPr>
        <w:autoSpaceDE w:val="0"/>
        <w:autoSpaceDN w:val="0"/>
        <w:jc w:val="center"/>
        <w:rPr>
          <w:rFonts w:ascii="宋体" w:hAnsi="宋体" w:cs="宋体"/>
          <w:b/>
          <w:spacing w:val="6"/>
          <w:sz w:val="32"/>
          <w:szCs w:val="32"/>
          <w:highlight w:val="none"/>
        </w:rPr>
      </w:pPr>
    </w:p>
    <w:p w14:paraId="79C477AC">
      <w:pPr>
        <w:autoSpaceDE w:val="0"/>
        <w:autoSpaceDN w:val="0"/>
        <w:jc w:val="center"/>
        <w:rPr>
          <w:rFonts w:ascii="宋体" w:hAnsi="宋体" w:cs="宋体"/>
          <w:b/>
          <w:spacing w:val="6"/>
          <w:sz w:val="32"/>
          <w:szCs w:val="32"/>
          <w:highlight w:val="none"/>
        </w:rPr>
      </w:pPr>
    </w:p>
    <w:p w14:paraId="62C3E4D2">
      <w:pPr>
        <w:snapToGrid w:val="0"/>
        <w:spacing w:line="360" w:lineRule="auto"/>
        <w:ind w:firstLine="3666" w:firstLineChars="1100"/>
        <w:rPr>
          <w:rFonts w:ascii="宋体" w:hAnsi="宋体" w:cs="宋体"/>
          <w:b/>
          <w:spacing w:val="6"/>
          <w:sz w:val="32"/>
          <w:szCs w:val="32"/>
          <w:highlight w:val="none"/>
        </w:rPr>
      </w:pPr>
    </w:p>
    <w:p w14:paraId="4535B828">
      <w:pPr>
        <w:snapToGrid w:val="0"/>
        <w:spacing w:line="360" w:lineRule="auto"/>
        <w:ind w:firstLine="3666" w:firstLineChars="1100"/>
        <w:rPr>
          <w:rFonts w:ascii="宋体" w:hAnsi="宋体" w:cs="宋体"/>
          <w:b/>
          <w:spacing w:val="6"/>
          <w:sz w:val="32"/>
          <w:szCs w:val="32"/>
          <w:highlight w:val="none"/>
        </w:rPr>
      </w:pPr>
    </w:p>
    <w:p w14:paraId="3F532468">
      <w:pPr>
        <w:snapToGrid w:val="0"/>
        <w:spacing w:line="360" w:lineRule="auto"/>
        <w:ind w:firstLine="3666" w:firstLineChars="1100"/>
        <w:rPr>
          <w:rFonts w:ascii="宋体" w:hAnsi="宋体" w:cs="宋体"/>
          <w:b/>
          <w:spacing w:val="6"/>
          <w:sz w:val="32"/>
          <w:szCs w:val="32"/>
          <w:highlight w:val="none"/>
        </w:rPr>
      </w:pPr>
    </w:p>
    <w:p w14:paraId="7C83753A">
      <w:pPr>
        <w:snapToGrid w:val="0"/>
        <w:spacing w:line="360" w:lineRule="auto"/>
        <w:ind w:firstLine="3666" w:firstLineChars="1100"/>
        <w:rPr>
          <w:rFonts w:ascii="宋体" w:hAnsi="宋体" w:cs="宋体"/>
          <w:b/>
          <w:spacing w:val="6"/>
          <w:sz w:val="32"/>
          <w:szCs w:val="32"/>
          <w:highlight w:val="none"/>
        </w:rPr>
      </w:pPr>
    </w:p>
    <w:p w14:paraId="7A7E9674">
      <w:pPr>
        <w:snapToGrid w:val="0"/>
        <w:spacing w:line="360" w:lineRule="auto"/>
        <w:jc w:val="center"/>
        <w:rPr>
          <w:rFonts w:hint="eastAsia" w:ascii="宋体" w:hAnsi="宋体" w:cs="宋体"/>
          <w:b/>
          <w:spacing w:val="6"/>
          <w:sz w:val="32"/>
          <w:szCs w:val="32"/>
          <w:highlight w:val="none"/>
        </w:rPr>
      </w:pPr>
    </w:p>
    <w:p w14:paraId="53959A97">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5AFD867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40007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6FBBB42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6777C4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74F800F">
      <w:pPr>
        <w:pStyle w:val="6"/>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B840063">
      <w:pPr>
        <w:rPr>
          <w:highlight w:val="none"/>
        </w:rPr>
      </w:pPr>
      <w:r>
        <w:rPr>
          <w:rFonts w:hint="eastAsia"/>
          <w:highlight w:val="none"/>
          <w:lang w:val="zh-CN"/>
        </w:rPr>
        <w:t xml:space="preserve"> </w:t>
      </w:r>
    </w:p>
    <w:p w14:paraId="507833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9E42C1E">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50B995F">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19273A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DF8C67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555C63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D3C9AF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90D85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CC41E95">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171F827">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021388F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1BEEA8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C278DF8">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46697D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C23311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1760E3B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8B5990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5A0804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53B6D5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F142E4">
      <w:pPr>
        <w:autoSpaceDE w:val="0"/>
        <w:autoSpaceDN w:val="0"/>
        <w:jc w:val="center"/>
        <w:rPr>
          <w:rFonts w:ascii="宋体" w:hAnsi="宋体" w:cs="宋体"/>
          <w:b/>
          <w:spacing w:val="6"/>
          <w:sz w:val="32"/>
          <w:szCs w:val="32"/>
          <w:highlight w:val="none"/>
        </w:rPr>
      </w:pPr>
    </w:p>
    <w:p w14:paraId="4C9503F7">
      <w:pPr>
        <w:autoSpaceDE w:val="0"/>
        <w:autoSpaceDN w:val="0"/>
        <w:jc w:val="center"/>
        <w:rPr>
          <w:rFonts w:ascii="宋体" w:hAnsi="宋体" w:cs="宋体"/>
          <w:b/>
          <w:spacing w:val="6"/>
          <w:sz w:val="32"/>
          <w:szCs w:val="32"/>
          <w:highlight w:val="none"/>
        </w:rPr>
      </w:pPr>
    </w:p>
    <w:p w14:paraId="0D92B04D">
      <w:pPr>
        <w:autoSpaceDE w:val="0"/>
        <w:autoSpaceDN w:val="0"/>
        <w:jc w:val="center"/>
        <w:rPr>
          <w:rFonts w:ascii="宋体" w:hAnsi="宋体" w:cs="宋体"/>
          <w:b/>
          <w:spacing w:val="6"/>
          <w:sz w:val="32"/>
          <w:szCs w:val="32"/>
          <w:highlight w:val="none"/>
        </w:rPr>
      </w:pPr>
    </w:p>
    <w:p w14:paraId="49019707">
      <w:pPr>
        <w:autoSpaceDE w:val="0"/>
        <w:autoSpaceDN w:val="0"/>
        <w:jc w:val="center"/>
        <w:rPr>
          <w:rFonts w:ascii="宋体" w:hAnsi="宋体" w:cs="宋体"/>
          <w:b/>
          <w:spacing w:val="6"/>
          <w:sz w:val="32"/>
          <w:szCs w:val="32"/>
          <w:highlight w:val="none"/>
        </w:rPr>
      </w:pPr>
    </w:p>
    <w:p w14:paraId="575A779B">
      <w:pPr>
        <w:autoSpaceDE w:val="0"/>
        <w:autoSpaceDN w:val="0"/>
        <w:jc w:val="center"/>
        <w:rPr>
          <w:rFonts w:ascii="宋体" w:hAnsi="宋体" w:cs="宋体"/>
          <w:b/>
          <w:spacing w:val="6"/>
          <w:sz w:val="32"/>
          <w:szCs w:val="32"/>
          <w:highlight w:val="none"/>
        </w:rPr>
      </w:pPr>
    </w:p>
    <w:p w14:paraId="2D4AA51F">
      <w:pPr>
        <w:autoSpaceDE w:val="0"/>
        <w:autoSpaceDN w:val="0"/>
        <w:jc w:val="center"/>
        <w:rPr>
          <w:rFonts w:ascii="宋体" w:hAnsi="宋体" w:cs="宋体"/>
          <w:b/>
          <w:spacing w:val="6"/>
          <w:sz w:val="32"/>
          <w:szCs w:val="32"/>
          <w:highlight w:val="none"/>
        </w:rPr>
      </w:pPr>
    </w:p>
    <w:p w14:paraId="3F4883B0">
      <w:pPr>
        <w:autoSpaceDE w:val="0"/>
        <w:autoSpaceDN w:val="0"/>
        <w:jc w:val="center"/>
        <w:rPr>
          <w:rFonts w:ascii="宋体" w:hAnsi="宋体" w:cs="宋体"/>
          <w:b/>
          <w:spacing w:val="6"/>
          <w:sz w:val="32"/>
          <w:szCs w:val="32"/>
          <w:highlight w:val="none"/>
        </w:rPr>
      </w:pPr>
    </w:p>
    <w:p w14:paraId="10570623">
      <w:pPr>
        <w:autoSpaceDE w:val="0"/>
        <w:autoSpaceDN w:val="0"/>
        <w:jc w:val="center"/>
        <w:rPr>
          <w:rFonts w:ascii="宋体" w:hAnsi="宋体" w:cs="宋体"/>
          <w:b/>
          <w:spacing w:val="6"/>
          <w:sz w:val="32"/>
          <w:szCs w:val="32"/>
          <w:highlight w:val="none"/>
        </w:rPr>
      </w:pPr>
    </w:p>
    <w:p w14:paraId="5218B160">
      <w:pPr>
        <w:autoSpaceDE w:val="0"/>
        <w:autoSpaceDN w:val="0"/>
        <w:jc w:val="center"/>
        <w:rPr>
          <w:rFonts w:ascii="宋体" w:hAnsi="宋体" w:cs="宋体"/>
          <w:b/>
          <w:spacing w:val="6"/>
          <w:sz w:val="32"/>
          <w:szCs w:val="32"/>
          <w:highlight w:val="none"/>
        </w:rPr>
      </w:pPr>
    </w:p>
    <w:p w14:paraId="30303A0E">
      <w:pPr>
        <w:autoSpaceDE w:val="0"/>
        <w:autoSpaceDN w:val="0"/>
        <w:jc w:val="center"/>
        <w:rPr>
          <w:rFonts w:ascii="宋体" w:hAnsi="宋体" w:cs="宋体"/>
          <w:b/>
          <w:spacing w:val="6"/>
          <w:sz w:val="32"/>
          <w:szCs w:val="32"/>
          <w:highlight w:val="none"/>
        </w:rPr>
      </w:pPr>
    </w:p>
    <w:p w14:paraId="7A9B4A7B">
      <w:pPr>
        <w:autoSpaceDE w:val="0"/>
        <w:autoSpaceDN w:val="0"/>
        <w:jc w:val="center"/>
        <w:rPr>
          <w:rFonts w:ascii="宋体" w:hAnsi="宋体" w:cs="宋体"/>
          <w:b/>
          <w:spacing w:val="6"/>
          <w:sz w:val="32"/>
          <w:szCs w:val="32"/>
          <w:highlight w:val="none"/>
        </w:rPr>
      </w:pPr>
    </w:p>
    <w:p w14:paraId="70EEA44A">
      <w:pPr>
        <w:autoSpaceDE w:val="0"/>
        <w:autoSpaceDN w:val="0"/>
        <w:jc w:val="center"/>
        <w:rPr>
          <w:rFonts w:ascii="宋体" w:hAnsi="宋体" w:cs="宋体"/>
          <w:b/>
          <w:spacing w:val="6"/>
          <w:sz w:val="32"/>
          <w:szCs w:val="32"/>
          <w:highlight w:val="none"/>
        </w:rPr>
      </w:pPr>
    </w:p>
    <w:p w14:paraId="4C02ABFD">
      <w:pPr>
        <w:autoSpaceDE w:val="0"/>
        <w:autoSpaceDN w:val="0"/>
        <w:jc w:val="center"/>
        <w:rPr>
          <w:rFonts w:ascii="宋体" w:hAnsi="宋体" w:cs="宋体"/>
          <w:b/>
          <w:spacing w:val="6"/>
          <w:sz w:val="32"/>
          <w:szCs w:val="32"/>
          <w:highlight w:val="none"/>
        </w:rPr>
      </w:pPr>
    </w:p>
    <w:p w14:paraId="55797C71">
      <w:pPr>
        <w:autoSpaceDE w:val="0"/>
        <w:autoSpaceDN w:val="0"/>
        <w:jc w:val="center"/>
        <w:rPr>
          <w:rFonts w:ascii="宋体" w:hAnsi="宋体" w:cs="宋体"/>
          <w:b/>
          <w:spacing w:val="6"/>
          <w:sz w:val="32"/>
          <w:szCs w:val="32"/>
          <w:highlight w:val="none"/>
        </w:rPr>
      </w:pPr>
    </w:p>
    <w:p w14:paraId="58C9F113">
      <w:pPr>
        <w:autoSpaceDE w:val="0"/>
        <w:autoSpaceDN w:val="0"/>
        <w:jc w:val="center"/>
        <w:rPr>
          <w:rFonts w:ascii="宋体" w:hAnsi="宋体" w:cs="宋体"/>
          <w:b/>
          <w:spacing w:val="6"/>
          <w:sz w:val="32"/>
          <w:szCs w:val="32"/>
          <w:highlight w:val="none"/>
        </w:rPr>
      </w:pPr>
    </w:p>
    <w:p w14:paraId="7C3B84C3">
      <w:pPr>
        <w:autoSpaceDE w:val="0"/>
        <w:autoSpaceDN w:val="0"/>
        <w:jc w:val="center"/>
        <w:rPr>
          <w:rFonts w:ascii="宋体" w:hAnsi="宋体" w:cs="宋体"/>
          <w:b/>
          <w:spacing w:val="6"/>
          <w:sz w:val="32"/>
          <w:szCs w:val="32"/>
          <w:highlight w:val="none"/>
        </w:rPr>
      </w:pPr>
    </w:p>
    <w:p w14:paraId="28745550">
      <w:pPr>
        <w:autoSpaceDE w:val="0"/>
        <w:autoSpaceDN w:val="0"/>
        <w:jc w:val="center"/>
        <w:rPr>
          <w:rFonts w:ascii="宋体" w:hAnsi="宋体" w:cs="宋体"/>
          <w:b/>
          <w:spacing w:val="6"/>
          <w:sz w:val="32"/>
          <w:szCs w:val="32"/>
          <w:highlight w:val="none"/>
        </w:rPr>
      </w:pPr>
    </w:p>
    <w:p w14:paraId="32C06131">
      <w:pPr>
        <w:autoSpaceDE w:val="0"/>
        <w:autoSpaceDN w:val="0"/>
        <w:jc w:val="center"/>
        <w:rPr>
          <w:rFonts w:ascii="宋体" w:hAnsi="宋体" w:cs="宋体"/>
          <w:b/>
          <w:spacing w:val="6"/>
          <w:sz w:val="32"/>
          <w:szCs w:val="32"/>
          <w:highlight w:val="none"/>
        </w:rPr>
      </w:pPr>
    </w:p>
    <w:p w14:paraId="2553CD83">
      <w:pPr>
        <w:autoSpaceDE w:val="0"/>
        <w:autoSpaceDN w:val="0"/>
        <w:jc w:val="center"/>
        <w:rPr>
          <w:rFonts w:ascii="宋体" w:hAnsi="宋体" w:cs="宋体"/>
          <w:b/>
          <w:spacing w:val="6"/>
          <w:sz w:val="32"/>
          <w:szCs w:val="32"/>
          <w:highlight w:val="none"/>
        </w:rPr>
      </w:pPr>
    </w:p>
    <w:p w14:paraId="67FB8CB3">
      <w:pPr>
        <w:snapToGrid w:val="0"/>
        <w:spacing w:line="360" w:lineRule="auto"/>
        <w:jc w:val="center"/>
        <w:rPr>
          <w:rFonts w:ascii="宋体" w:hAnsi="宋体" w:cs="宋体"/>
          <w:b/>
          <w:spacing w:val="6"/>
          <w:sz w:val="32"/>
          <w:szCs w:val="32"/>
          <w:highlight w:val="none"/>
        </w:rPr>
      </w:pPr>
    </w:p>
    <w:p w14:paraId="41D69F8B">
      <w:pPr>
        <w:spacing w:line="360" w:lineRule="auto"/>
        <w:jc w:val="center"/>
        <w:rPr>
          <w:rFonts w:hint="eastAsia" w:ascii="宋体" w:hAnsi="宋体" w:cs="宋体"/>
          <w:b/>
          <w:spacing w:val="6"/>
          <w:sz w:val="32"/>
          <w:szCs w:val="32"/>
          <w:highlight w:val="none"/>
        </w:rPr>
      </w:pPr>
    </w:p>
    <w:p w14:paraId="6BD36BC6">
      <w:pPr>
        <w:spacing w:line="360" w:lineRule="auto"/>
        <w:jc w:val="center"/>
        <w:rPr>
          <w:rFonts w:hint="eastAsia" w:ascii="宋体" w:hAnsi="宋体" w:cs="宋体"/>
          <w:b/>
          <w:spacing w:val="6"/>
          <w:sz w:val="32"/>
          <w:szCs w:val="32"/>
          <w:highlight w:val="none"/>
        </w:rPr>
      </w:pPr>
    </w:p>
    <w:p w14:paraId="1E2ED035">
      <w:pPr>
        <w:spacing w:line="360" w:lineRule="auto"/>
        <w:jc w:val="center"/>
        <w:rPr>
          <w:rFonts w:hint="eastAsia" w:ascii="宋体" w:hAnsi="宋体" w:cs="宋体"/>
          <w:b/>
          <w:spacing w:val="6"/>
          <w:sz w:val="32"/>
          <w:szCs w:val="32"/>
          <w:highlight w:val="none"/>
        </w:rPr>
      </w:pPr>
    </w:p>
    <w:p w14:paraId="729920EE">
      <w:pPr>
        <w:spacing w:line="360" w:lineRule="auto"/>
        <w:jc w:val="center"/>
        <w:rPr>
          <w:rFonts w:hint="eastAsia" w:ascii="宋体" w:hAnsi="宋体" w:cs="宋体"/>
          <w:b/>
          <w:spacing w:val="6"/>
          <w:sz w:val="32"/>
          <w:szCs w:val="32"/>
          <w:highlight w:val="none"/>
        </w:rPr>
      </w:pPr>
    </w:p>
    <w:p w14:paraId="4CE70BE9">
      <w:pPr>
        <w:spacing w:line="360" w:lineRule="auto"/>
        <w:jc w:val="center"/>
        <w:rPr>
          <w:rFonts w:hint="eastAsia" w:ascii="宋体" w:hAnsi="宋体" w:cs="宋体"/>
          <w:b/>
          <w:spacing w:val="6"/>
          <w:sz w:val="32"/>
          <w:szCs w:val="32"/>
          <w:highlight w:val="none"/>
        </w:rPr>
      </w:pPr>
    </w:p>
    <w:p w14:paraId="6328C7B3">
      <w:pPr>
        <w:spacing w:line="360" w:lineRule="auto"/>
        <w:jc w:val="center"/>
        <w:rPr>
          <w:rFonts w:ascii="宋体" w:hAnsi="宋体" w:cs="宋体"/>
          <w:b/>
          <w:sz w:val="32"/>
          <w:szCs w:val="32"/>
          <w:highlight w:val="none"/>
        </w:rPr>
      </w:pPr>
      <w:r>
        <w:rPr>
          <w:rFonts w:hint="eastAsia" w:ascii="宋体" w:hAnsi="宋体" w:cs="宋体"/>
          <w:b/>
          <w:spacing w:val="6"/>
          <w:sz w:val="32"/>
          <w:szCs w:val="32"/>
          <w:highlight w:val="none"/>
        </w:rPr>
        <w:t>附件7：</w:t>
      </w:r>
      <w:r>
        <w:rPr>
          <w:rFonts w:hint="eastAsia" w:ascii="宋体" w:hAnsi="宋体" w:cs="宋体"/>
          <w:b/>
          <w:sz w:val="32"/>
          <w:szCs w:val="32"/>
          <w:highlight w:val="none"/>
        </w:rPr>
        <w:t>中小企业声明函（服务）</w:t>
      </w:r>
    </w:p>
    <w:p w14:paraId="2629DA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A8BCE7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BF706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70969D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73E0A2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1FB02D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416CB9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2C22D14">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3AE9E888">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5" w:h="16838"/>
      <w:pgMar w:top="680" w:right="1417" w:bottom="471" w:left="1417"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Times New Roman"/>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华文中宋"/>
    <w:panose1 w:val="00000000000000000000"/>
    <w:charset w:val="00"/>
    <w:family w:val="swiss"/>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8788">
    <w:pPr>
      <w:pStyle w:val="41"/>
      <w:framePr w:wrap="around" w:vAnchor="text" w:hAnchor="margin" w:xAlign="right" w:y="1"/>
      <w:rPr>
        <w:rStyle w:val="72"/>
      </w:rPr>
    </w:pPr>
    <w:r>
      <w:fldChar w:fldCharType="begin"/>
    </w:r>
    <w:r>
      <w:rPr>
        <w:rStyle w:val="72"/>
      </w:rPr>
      <w:instrText xml:space="preserve">PAGE  </w:instrText>
    </w:r>
    <w:r>
      <w:fldChar w:fldCharType="end"/>
    </w:r>
  </w:p>
  <w:p w14:paraId="7DCA6508">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C24C">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DF040">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9DF040">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7604">
    <w:pPr>
      <w:pStyle w:val="41"/>
      <w:framePr w:wrap="around" w:vAnchor="text" w:hAnchor="margin" w:xAlign="right" w:y="1"/>
      <w:rPr>
        <w:rStyle w:val="72"/>
      </w:rPr>
    </w:pPr>
    <w:r>
      <w:fldChar w:fldCharType="begin"/>
    </w:r>
    <w:r>
      <w:rPr>
        <w:rStyle w:val="72"/>
      </w:rPr>
      <w:instrText xml:space="preserve">PAGE  </w:instrText>
    </w:r>
    <w:r>
      <w:fldChar w:fldCharType="end"/>
    </w:r>
  </w:p>
  <w:p w14:paraId="3A5F0F8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4847">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E1D3C">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CE1D3C">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DE48">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DE69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5DE69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7BB0">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45C2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45C2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8E0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9D45C">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39D45C">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71B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4CABF">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44CABF">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801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2D467">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E2D467">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FB0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0C3D1">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60C3D1">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6CE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489F3">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B489F3">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EFC2">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7188A">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67188A">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1A11">
    <w:pPr>
      <w:pStyle w:val="42"/>
      <w:keepNext w:val="0"/>
      <w:keepLines w:val="0"/>
      <w:pageBreakBefore w:val="0"/>
      <w:widowControl w:val="0"/>
      <w:pBdr>
        <w:bottom w:val="single" w:color="auto" w:sz="6" w:space="4"/>
      </w:pBdr>
      <w:kinsoku/>
      <w:wordWrap/>
      <w:overflowPunct/>
      <w:topLinePunct w:val="0"/>
      <w:bidi w:val="0"/>
      <w:adjustRightInd w:val="0"/>
      <w:snapToGrid w:val="0"/>
      <w:jc w:val="right"/>
      <w:textAlignment w:val="auto"/>
      <w:rPr>
        <w:rFonts w:ascii="Times New Roman" w:hAnsi="Times New Roman" w:cs="Times New Roman"/>
        <w:lang w:val="en-US"/>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C57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7AC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5BF35">
    <w:pPr>
      <w:pStyle w:val="42"/>
      <w:rPr>
        <w:rFonts w:ascii="仿宋_GB2312" w:eastAsia="仿宋_GB2312"/>
        <w:b/>
        <w:i/>
        <w:u w:val="single"/>
      </w:rPr>
    </w:pPr>
    <w:r>
      <w:t></w:t>
    </w:r>
    <w:r>
      <w:rPr>
        <w:rFonts w:hint="eastAsia"/>
      </w:rPr>
      <w:t xml:space="preserve">                                                  </w:t>
    </w:r>
    <w:r>
      <w:t xml:space="preserve">             </w:t>
    </w:r>
    <w:r>
      <w:rPr>
        <w:rFonts w:hint="eastAsia"/>
      </w:rPr>
      <w:t xml:space="preserve">       </w:t>
    </w:r>
    <w:r>
      <w:t>杭州市政府采购公开招标文件</w:t>
    </w:r>
  </w:p>
  <w:p w14:paraId="3D2CB9D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59ED">
    <w:pPr>
      <w:pStyle w:val="42"/>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B05D">
    <w:pPr>
      <w:pStyle w:val="42"/>
      <w:rPr>
        <w:rFonts w:ascii="仿宋_GB2312" w:eastAsia="仿宋_GB2312"/>
        <w:b/>
        <w:i/>
        <w:u w:val="single"/>
      </w:rPr>
    </w:pPr>
    <w:r>
      <w:t></w:t>
    </w:r>
    <w:r>
      <w:rPr>
        <w:rFonts w:hint="eastAsia"/>
      </w:rPr>
      <w:t xml:space="preserve">    </w:t>
    </w:r>
    <w:r>
      <w:t>杭州市政府采购公开招标文件</w:t>
    </w:r>
  </w:p>
  <w:p w14:paraId="1BC10E2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843A">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ADC7">
    <w:pPr>
      <w:pStyle w:val="42"/>
      <w:jc w:val="right"/>
      <w:rPr>
        <w:rFonts w:ascii="仿宋_GB2312" w:eastAsia="仿宋_GB2312"/>
        <w:b/>
        <w:i/>
        <w:u w:val="single"/>
      </w:rPr>
    </w:pPr>
    <w:r>
      <w:rPr>
        <w:rFonts w:hint="eastAsia"/>
      </w:rPr>
      <w:t xml:space="preserve">                                  </w:t>
    </w:r>
    <w:r>
      <w:t>杭州市政府采购公开招标文件</w:t>
    </w:r>
  </w:p>
  <w:p w14:paraId="299F1B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0339">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87D5">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710A3720"/>
    <w:multiLevelType w:val="singleLevel"/>
    <w:tmpl w:val="710A372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2QyNGU2M2YwZjg0ZDA2MjAxODU3NDNmNTNiN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77"/>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5E8"/>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F9"/>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9FD"/>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F4"/>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98B"/>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F79"/>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F2A"/>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63A"/>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D0F"/>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CF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DC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F30"/>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EE"/>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8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149"/>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8D"/>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8C5"/>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66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548"/>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9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D5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08"/>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AFA"/>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724"/>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CF"/>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691F"/>
    <w:rsid w:val="010651D9"/>
    <w:rsid w:val="011A24F4"/>
    <w:rsid w:val="011F6449"/>
    <w:rsid w:val="01236AFB"/>
    <w:rsid w:val="017D1035"/>
    <w:rsid w:val="019F7441"/>
    <w:rsid w:val="01B37585"/>
    <w:rsid w:val="01D55165"/>
    <w:rsid w:val="01DF6BF8"/>
    <w:rsid w:val="01EC2C57"/>
    <w:rsid w:val="01EE19B6"/>
    <w:rsid w:val="020E3AEB"/>
    <w:rsid w:val="024A0600"/>
    <w:rsid w:val="025F0711"/>
    <w:rsid w:val="026B2E25"/>
    <w:rsid w:val="02824D4D"/>
    <w:rsid w:val="02DC4B10"/>
    <w:rsid w:val="02DD76CE"/>
    <w:rsid w:val="02EB239A"/>
    <w:rsid w:val="02F36323"/>
    <w:rsid w:val="02F5619C"/>
    <w:rsid w:val="0326446A"/>
    <w:rsid w:val="032D5555"/>
    <w:rsid w:val="03360A3E"/>
    <w:rsid w:val="036634D2"/>
    <w:rsid w:val="03861706"/>
    <w:rsid w:val="03AD6745"/>
    <w:rsid w:val="03DD35E4"/>
    <w:rsid w:val="03E85839"/>
    <w:rsid w:val="04076900"/>
    <w:rsid w:val="041A5A3B"/>
    <w:rsid w:val="042311BA"/>
    <w:rsid w:val="042B157A"/>
    <w:rsid w:val="04770389"/>
    <w:rsid w:val="048F763B"/>
    <w:rsid w:val="049F330E"/>
    <w:rsid w:val="04AA775C"/>
    <w:rsid w:val="04AF1889"/>
    <w:rsid w:val="04C47C11"/>
    <w:rsid w:val="04F66F48"/>
    <w:rsid w:val="04F9077A"/>
    <w:rsid w:val="05251E14"/>
    <w:rsid w:val="05446682"/>
    <w:rsid w:val="05706B86"/>
    <w:rsid w:val="05A16594"/>
    <w:rsid w:val="05A7762D"/>
    <w:rsid w:val="05ED5AAB"/>
    <w:rsid w:val="060E5941"/>
    <w:rsid w:val="06110FAF"/>
    <w:rsid w:val="061B11E8"/>
    <w:rsid w:val="06493CA7"/>
    <w:rsid w:val="065A6178"/>
    <w:rsid w:val="06651919"/>
    <w:rsid w:val="066F1CF3"/>
    <w:rsid w:val="06930BB8"/>
    <w:rsid w:val="06A92629"/>
    <w:rsid w:val="06B70F10"/>
    <w:rsid w:val="07245D42"/>
    <w:rsid w:val="07264C62"/>
    <w:rsid w:val="0731465B"/>
    <w:rsid w:val="074402CA"/>
    <w:rsid w:val="075C5D77"/>
    <w:rsid w:val="0779354C"/>
    <w:rsid w:val="07805E30"/>
    <w:rsid w:val="08061376"/>
    <w:rsid w:val="08191B97"/>
    <w:rsid w:val="08452D77"/>
    <w:rsid w:val="086401F8"/>
    <w:rsid w:val="086C3E32"/>
    <w:rsid w:val="08751CAA"/>
    <w:rsid w:val="087E4C40"/>
    <w:rsid w:val="08A871D0"/>
    <w:rsid w:val="08D66AD6"/>
    <w:rsid w:val="08DA33A3"/>
    <w:rsid w:val="08E80F13"/>
    <w:rsid w:val="092162C5"/>
    <w:rsid w:val="09246605"/>
    <w:rsid w:val="09335624"/>
    <w:rsid w:val="0944690F"/>
    <w:rsid w:val="0950795F"/>
    <w:rsid w:val="09535675"/>
    <w:rsid w:val="095F057D"/>
    <w:rsid w:val="09642282"/>
    <w:rsid w:val="09733572"/>
    <w:rsid w:val="09772C16"/>
    <w:rsid w:val="098353B5"/>
    <w:rsid w:val="09A92330"/>
    <w:rsid w:val="09B06B87"/>
    <w:rsid w:val="09C13146"/>
    <w:rsid w:val="09E04166"/>
    <w:rsid w:val="0A1C0718"/>
    <w:rsid w:val="0A3D26A0"/>
    <w:rsid w:val="0A3E7710"/>
    <w:rsid w:val="0A4E70E3"/>
    <w:rsid w:val="0A5B7E63"/>
    <w:rsid w:val="0A87188F"/>
    <w:rsid w:val="0AA374A5"/>
    <w:rsid w:val="0AAB7649"/>
    <w:rsid w:val="0ABC5606"/>
    <w:rsid w:val="0AD83203"/>
    <w:rsid w:val="0AFF69E2"/>
    <w:rsid w:val="0B04224A"/>
    <w:rsid w:val="0B0F299D"/>
    <w:rsid w:val="0B275F39"/>
    <w:rsid w:val="0B30404E"/>
    <w:rsid w:val="0B4C6C14"/>
    <w:rsid w:val="0B547599"/>
    <w:rsid w:val="0B631A88"/>
    <w:rsid w:val="0B683D45"/>
    <w:rsid w:val="0B7F3F11"/>
    <w:rsid w:val="0B884417"/>
    <w:rsid w:val="0BCD4D32"/>
    <w:rsid w:val="0BF6188C"/>
    <w:rsid w:val="0BF73C91"/>
    <w:rsid w:val="0C170175"/>
    <w:rsid w:val="0C4228E1"/>
    <w:rsid w:val="0C486A95"/>
    <w:rsid w:val="0C571A41"/>
    <w:rsid w:val="0C5C1171"/>
    <w:rsid w:val="0C5E1CBC"/>
    <w:rsid w:val="0C615B50"/>
    <w:rsid w:val="0C8445DA"/>
    <w:rsid w:val="0C87121B"/>
    <w:rsid w:val="0C8D4A48"/>
    <w:rsid w:val="0CC007F7"/>
    <w:rsid w:val="0CC617AC"/>
    <w:rsid w:val="0CE618DF"/>
    <w:rsid w:val="0CFE707A"/>
    <w:rsid w:val="0D063BDA"/>
    <w:rsid w:val="0D08375F"/>
    <w:rsid w:val="0D184CFB"/>
    <w:rsid w:val="0D4A7419"/>
    <w:rsid w:val="0D5C1B29"/>
    <w:rsid w:val="0D827401"/>
    <w:rsid w:val="0D84094E"/>
    <w:rsid w:val="0D8A00E9"/>
    <w:rsid w:val="0D8D589E"/>
    <w:rsid w:val="0DA01C73"/>
    <w:rsid w:val="0DC747AA"/>
    <w:rsid w:val="0DD63300"/>
    <w:rsid w:val="0DF50604"/>
    <w:rsid w:val="0DF702FE"/>
    <w:rsid w:val="0E060E51"/>
    <w:rsid w:val="0E252C04"/>
    <w:rsid w:val="0E3177FA"/>
    <w:rsid w:val="0E3C619F"/>
    <w:rsid w:val="0E5604B2"/>
    <w:rsid w:val="0E6D5D79"/>
    <w:rsid w:val="0E955262"/>
    <w:rsid w:val="0E9D0089"/>
    <w:rsid w:val="0EB803EE"/>
    <w:rsid w:val="0EDC3F48"/>
    <w:rsid w:val="0EF94D4B"/>
    <w:rsid w:val="0F1B5DB5"/>
    <w:rsid w:val="0F3F405F"/>
    <w:rsid w:val="0F4958DC"/>
    <w:rsid w:val="0F515DF7"/>
    <w:rsid w:val="0F596BA8"/>
    <w:rsid w:val="0F6248D2"/>
    <w:rsid w:val="0F693536"/>
    <w:rsid w:val="0F7B0511"/>
    <w:rsid w:val="0F7B76D9"/>
    <w:rsid w:val="0F816ACD"/>
    <w:rsid w:val="0F9832DB"/>
    <w:rsid w:val="0FBF3FD2"/>
    <w:rsid w:val="0FBF7FF3"/>
    <w:rsid w:val="101A7500"/>
    <w:rsid w:val="10646583"/>
    <w:rsid w:val="107D4B15"/>
    <w:rsid w:val="108A3C80"/>
    <w:rsid w:val="10C26171"/>
    <w:rsid w:val="10F33360"/>
    <w:rsid w:val="10FC16EA"/>
    <w:rsid w:val="110F1D40"/>
    <w:rsid w:val="11203487"/>
    <w:rsid w:val="11266F33"/>
    <w:rsid w:val="118963A1"/>
    <w:rsid w:val="11AF08CE"/>
    <w:rsid w:val="11C6522A"/>
    <w:rsid w:val="11E104CC"/>
    <w:rsid w:val="11E20309"/>
    <w:rsid w:val="12255233"/>
    <w:rsid w:val="12530213"/>
    <w:rsid w:val="125515DD"/>
    <w:rsid w:val="127723A9"/>
    <w:rsid w:val="12862074"/>
    <w:rsid w:val="12883966"/>
    <w:rsid w:val="128C7DEB"/>
    <w:rsid w:val="129E45B4"/>
    <w:rsid w:val="12D81596"/>
    <w:rsid w:val="12FB122B"/>
    <w:rsid w:val="13072A44"/>
    <w:rsid w:val="131E269C"/>
    <w:rsid w:val="13261758"/>
    <w:rsid w:val="135F4BE2"/>
    <w:rsid w:val="13702B73"/>
    <w:rsid w:val="139B1A0A"/>
    <w:rsid w:val="139D25C7"/>
    <w:rsid w:val="139E017F"/>
    <w:rsid w:val="13BF3CE4"/>
    <w:rsid w:val="13CE750E"/>
    <w:rsid w:val="13E14B44"/>
    <w:rsid w:val="13E970D7"/>
    <w:rsid w:val="14071A60"/>
    <w:rsid w:val="141008D8"/>
    <w:rsid w:val="14125FE6"/>
    <w:rsid w:val="146D271E"/>
    <w:rsid w:val="14982588"/>
    <w:rsid w:val="149A5AD9"/>
    <w:rsid w:val="14A7619D"/>
    <w:rsid w:val="150536C3"/>
    <w:rsid w:val="150C1963"/>
    <w:rsid w:val="151447A0"/>
    <w:rsid w:val="154A6454"/>
    <w:rsid w:val="1554722F"/>
    <w:rsid w:val="15762120"/>
    <w:rsid w:val="15F37C59"/>
    <w:rsid w:val="163F3FCC"/>
    <w:rsid w:val="16404BF0"/>
    <w:rsid w:val="16A8729C"/>
    <w:rsid w:val="16B33777"/>
    <w:rsid w:val="16BC70A7"/>
    <w:rsid w:val="16C6339E"/>
    <w:rsid w:val="16C65D79"/>
    <w:rsid w:val="17077F2B"/>
    <w:rsid w:val="172F2D79"/>
    <w:rsid w:val="174349C6"/>
    <w:rsid w:val="17557BEF"/>
    <w:rsid w:val="17681DB3"/>
    <w:rsid w:val="17D349C1"/>
    <w:rsid w:val="1830729E"/>
    <w:rsid w:val="1870062C"/>
    <w:rsid w:val="18817102"/>
    <w:rsid w:val="18830A15"/>
    <w:rsid w:val="18852B28"/>
    <w:rsid w:val="188B5321"/>
    <w:rsid w:val="19932372"/>
    <w:rsid w:val="199D3923"/>
    <w:rsid w:val="19A20DD5"/>
    <w:rsid w:val="19AE03F1"/>
    <w:rsid w:val="19B52725"/>
    <w:rsid w:val="19C92FDD"/>
    <w:rsid w:val="19DE1BE9"/>
    <w:rsid w:val="19F17E3E"/>
    <w:rsid w:val="1A071A03"/>
    <w:rsid w:val="1A1F16AE"/>
    <w:rsid w:val="1A345F7C"/>
    <w:rsid w:val="1A3B5C77"/>
    <w:rsid w:val="1A984BAD"/>
    <w:rsid w:val="1AB8220E"/>
    <w:rsid w:val="1AE4166C"/>
    <w:rsid w:val="1AF06CFB"/>
    <w:rsid w:val="1AF11B8D"/>
    <w:rsid w:val="1AF85D10"/>
    <w:rsid w:val="1B11359C"/>
    <w:rsid w:val="1B2A271F"/>
    <w:rsid w:val="1B530544"/>
    <w:rsid w:val="1B6603B7"/>
    <w:rsid w:val="1B713184"/>
    <w:rsid w:val="1BA209CF"/>
    <w:rsid w:val="1BB4777D"/>
    <w:rsid w:val="1BD75AB8"/>
    <w:rsid w:val="1BFB31F6"/>
    <w:rsid w:val="1C0459C2"/>
    <w:rsid w:val="1C1B3B4A"/>
    <w:rsid w:val="1C88086E"/>
    <w:rsid w:val="1D266CE1"/>
    <w:rsid w:val="1D3963AF"/>
    <w:rsid w:val="1D65301C"/>
    <w:rsid w:val="1D6A673C"/>
    <w:rsid w:val="1D9247AE"/>
    <w:rsid w:val="1D954548"/>
    <w:rsid w:val="1DB567EC"/>
    <w:rsid w:val="1DCD648A"/>
    <w:rsid w:val="1DD67A76"/>
    <w:rsid w:val="1DF51A98"/>
    <w:rsid w:val="1E3D060F"/>
    <w:rsid w:val="1E3F7D2E"/>
    <w:rsid w:val="1E4134E4"/>
    <w:rsid w:val="1E5062B3"/>
    <w:rsid w:val="1E523514"/>
    <w:rsid w:val="1E5978BE"/>
    <w:rsid w:val="1E714A66"/>
    <w:rsid w:val="1E802593"/>
    <w:rsid w:val="1E8B6156"/>
    <w:rsid w:val="1EA703CC"/>
    <w:rsid w:val="1EB7330C"/>
    <w:rsid w:val="1EBB6C6C"/>
    <w:rsid w:val="1F016D75"/>
    <w:rsid w:val="1F0A0FF3"/>
    <w:rsid w:val="1F5771FF"/>
    <w:rsid w:val="1F5A3E5D"/>
    <w:rsid w:val="1F6F0182"/>
    <w:rsid w:val="1FCF44DB"/>
    <w:rsid w:val="1FD52DD5"/>
    <w:rsid w:val="1FDE2C12"/>
    <w:rsid w:val="1FE868A9"/>
    <w:rsid w:val="20034907"/>
    <w:rsid w:val="20173E4B"/>
    <w:rsid w:val="20205C43"/>
    <w:rsid w:val="204E48BC"/>
    <w:rsid w:val="20745325"/>
    <w:rsid w:val="208921B3"/>
    <w:rsid w:val="20973DEB"/>
    <w:rsid w:val="20AA2E11"/>
    <w:rsid w:val="20B26522"/>
    <w:rsid w:val="20B44310"/>
    <w:rsid w:val="211116EB"/>
    <w:rsid w:val="216133FC"/>
    <w:rsid w:val="21B357E4"/>
    <w:rsid w:val="21C0018E"/>
    <w:rsid w:val="21D56769"/>
    <w:rsid w:val="21E52EF3"/>
    <w:rsid w:val="21FB5D7B"/>
    <w:rsid w:val="22015E94"/>
    <w:rsid w:val="220B1C3D"/>
    <w:rsid w:val="221D1D20"/>
    <w:rsid w:val="222114DC"/>
    <w:rsid w:val="22334A87"/>
    <w:rsid w:val="22655D1C"/>
    <w:rsid w:val="226D06CE"/>
    <w:rsid w:val="22B002C2"/>
    <w:rsid w:val="22B42350"/>
    <w:rsid w:val="22BE6801"/>
    <w:rsid w:val="22D8603F"/>
    <w:rsid w:val="233500BF"/>
    <w:rsid w:val="23367725"/>
    <w:rsid w:val="23377FF7"/>
    <w:rsid w:val="235474AB"/>
    <w:rsid w:val="23621DAC"/>
    <w:rsid w:val="236B425F"/>
    <w:rsid w:val="23735158"/>
    <w:rsid w:val="23836192"/>
    <w:rsid w:val="23901F29"/>
    <w:rsid w:val="239C0061"/>
    <w:rsid w:val="239D1036"/>
    <w:rsid w:val="23B908A4"/>
    <w:rsid w:val="23CE5E0A"/>
    <w:rsid w:val="23E44C23"/>
    <w:rsid w:val="23E95BEF"/>
    <w:rsid w:val="23FD0064"/>
    <w:rsid w:val="241865C8"/>
    <w:rsid w:val="245375B0"/>
    <w:rsid w:val="2455546D"/>
    <w:rsid w:val="24642C0A"/>
    <w:rsid w:val="24B22173"/>
    <w:rsid w:val="24B95AD9"/>
    <w:rsid w:val="24BE24DA"/>
    <w:rsid w:val="24CF5825"/>
    <w:rsid w:val="24D663E6"/>
    <w:rsid w:val="24D77F2B"/>
    <w:rsid w:val="258B00E2"/>
    <w:rsid w:val="2590395A"/>
    <w:rsid w:val="25A917A6"/>
    <w:rsid w:val="25B26EF0"/>
    <w:rsid w:val="25BE27CC"/>
    <w:rsid w:val="25BF5294"/>
    <w:rsid w:val="25E25090"/>
    <w:rsid w:val="25F74A5C"/>
    <w:rsid w:val="2628662C"/>
    <w:rsid w:val="262D45DE"/>
    <w:rsid w:val="26357304"/>
    <w:rsid w:val="266C3639"/>
    <w:rsid w:val="26871DC8"/>
    <w:rsid w:val="26A102B6"/>
    <w:rsid w:val="26A53EF9"/>
    <w:rsid w:val="26A94201"/>
    <w:rsid w:val="26AC274F"/>
    <w:rsid w:val="26B75F6B"/>
    <w:rsid w:val="26C93389"/>
    <w:rsid w:val="26F45F0A"/>
    <w:rsid w:val="27044A29"/>
    <w:rsid w:val="271D34C8"/>
    <w:rsid w:val="272C6959"/>
    <w:rsid w:val="273A7EA0"/>
    <w:rsid w:val="276019D7"/>
    <w:rsid w:val="276142BF"/>
    <w:rsid w:val="277125BE"/>
    <w:rsid w:val="27783712"/>
    <w:rsid w:val="27907362"/>
    <w:rsid w:val="27AB762D"/>
    <w:rsid w:val="27B0666A"/>
    <w:rsid w:val="28333E1D"/>
    <w:rsid w:val="283755B5"/>
    <w:rsid w:val="28454BD6"/>
    <w:rsid w:val="28455253"/>
    <w:rsid w:val="28551971"/>
    <w:rsid w:val="285B1C53"/>
    <w:rsid w:val="289F7086"/>
    <w:rsid w:val="28C32028"/>
    <w:rsid w:val="28CC490F"/>
    <w:rsid w:val="28DE40AA"/>
    <w:rsid w:val="28E10711"/>
    <w:rsid w:val="28F3713A"/>
    <w:rsid w:val="292673D8"/>
    <w:rsid w:val="292C6831"/>
    <w:rsid w:val="2932462E"/>
    <w:rsid w:val="29336A35"/>
    <w:rsid w:val="29345E77"/>
    <w:rsid w:val="294C65AD"/>
    <w:rsid w:val="294F34D7"/>
    <w:rsid w:val="296642D8"/>
    <w:rsid w:val="29806583"/>
    <w:rsid w:val="298B3C4C"/>
    <w:rsid w:val="29BF5862"/>
    <w:rsid w:val="29C64C71"/>
    <w:rsid w:val="29F26D24"/>
    <w:rsid w:val="2A15033F"/>
    <w:rsid w:val="2A1662C1"/>
    <w:rsid w:val="2A1C7367"/>
    <w:rsid w:val="2A2815FA"/>
    <w:rsid w:val="2A314286"/>
    <w:rsid w:val="2A3F7F63"/>
    <w:rsid w:val="2A6D6092"/>
    <w:rsid w:val="2A7D76B4"/>
    <w:rsid w:val="2AA1140C"/>
    <w:rsid w:val="2AF27EBA"/>
    <w:rsid w:val="2AFB65F8"/>
    <w:rsid w:val="2B23368C"/>
    <w:rsid w:val="2B2D7144"/>
    <w:rsid w:val="2B437463"/>
    <w:rsid w:val="2B512E32"/>
    <w:rsid w:val="2B603075"/>
    <w:rsid w:val="2B66240B"/>
    <w:rsid w:val="2B7807EE"/>
    <w:rsid w:val="2BA50BF7"/>
    <w:rsid w:val="2BBF00EC"/>
    <w:rsid w:val="2BC37CFD"/>
    <w:rsid w:val="2BCE44C9"/>
    <w:rsid w:val="2BD5237F"/>
    <w:rsid w:val="2BE536CE"/>
    <w:rsid w:val="2BE758D9"/>
    <w:rsid w:val="2C09049E"/>
    <w:rsid w:val="2C0A653C"/>
    <w:rsid w:val="2C191F85"/>
    <w:rsid w:val="2C374B55"/>
    <w:rsid w:val="2C692EBD"/>
    <w:rsid w:val="2C70553A"/>
    <w:rsid w:val="2C72339C"/>
    <w:rsid w:val="2CD21D51"/>
    <w:rsid w:val="2CE82D6F"/>
    <w:rsid w:val="2D343236"/>
    <w:rsid w:val="2D3F66AF"/>
    <w:rsid w:val="2D8D7A26"/>
    <w:rsid w:val="2DD15014"/>
    <w:rsid w:val="2DF72DE4"/>
    <w:rsid w:val="2E0220AF"/>
    <w:rsid w:val="2E422F06"/>
    <w:rsid w:val="2E4B082A"/>
    <w:rsid w:val="2E5D4E86"/>
    <w:rsid w:val="2E5D790B"/>
    <w:rsid w:val="2E9A3C18"/>
    <w:rsid w:val="2EA77FA5"/>
    <w:rsid w:val="2EB6609C"/>
    <w:rsid w:val="2EBB0FEE"/>
    <w:rsid w:val="2EC63002"/>
    <w:rsid w:val="2EFEA258"/>
    <w:rsid w:val="2F0A6B38"/>
    <w:rsid w:val="2F1268E8"/>
    <w:rsid w:val="2F633D0C"/>
    <w:rsid w:val="2F946CCB"/>
    <w:rsid w:val="2FAC6055"/>
    <w:rsid w:val="2FD25781"/>
    <w:rsid w:val="2FDC745C"/>
    <w:rsid w:val="2FDC74FE"/>
    <w:rsid w:val="2FFD7934"/>
    <w:rsid w:val="30354916"/>
    <w:rsid w:val="306C3891"/>
    <w:rsid w:val="30733ACD"/>
    <w:rsid w:val="308C3862"/>
    <w:rsid w:val="309379D8"/>
    <w:rsid w:val="30A270F7"/>
    <w:rsid w:val="30C6397A"/>
    <w:rsid w:val="30DF1478"/>
    <w:rsid w:val="30EC586F"/>
    <w:rsid w:val="310402C4"/>
    <w:rsid w:val="311C71D8"/>
    <w:rsid w:val="313751DA"/>
    <w:rsid w:val="314550B7"/>
    <w:rsid w:val="319C6071"/>
    <w:rsid w:val="31AC537E"/>
    <w:rsid w:val="31AF717C"/>
    <w:rsid w:val="31DE2F46"/>
    <w:rsid w:val="31E3679B"/>
    <w:rsid w:val="31E732FD"/>
    <w:rsid w:val="320572A7"/>
    <w:rsid w:val="32517576"/>
    <w:rsid w:val="32807CEF"/>
    <w:rsid w:val="32BE5C2C"/>
    <w:rsid w:val="32FB6478"/>
    <w:rsid w:val="33263B3F"/>
    <w:rsid w:val="333A57B7"/>
    <w:rsid w:val="3359115D"/>
    <w:rsid w:val="336963EB"/>
    <w:rsid w:val="33816EEB"/>
    <w:rsid w:val="33AB6D1F"/>
    <w:rsid w:val="33EB55CD"/>
    <w:rsid w:val="33EC4C02"/>
    <w:rsid w:val="340D2360"/>
    <w:rsid w:val="3410665D"/>
    <w:rsid w:val="34211214"/>
    <w:rsid w:val="342E63AB"/>
    <w:rsid w:val="34472436"/>
    <w:rsid w:val="344828F8"/>
    <w:rsid w:val="34950E68"/>
    <w:rsid w:val="34986E94"/>
    <w:rsid w:val="34A16E0A"/>
    <w:rsid w:val="34AF62C9"/>
    <w:rsid w:val="34C3CAD6"/>
    <w:rsid w:val="34C443D7"/>
    <w:rsid w:val="34CB4388"/>
    <w:rsid w:val="34DB1C6D"/>
    <w:rsid w:val="34F67C2F"/>
    <w:rsid w:val="34FA6E12"/>
    <w:rsid w:val="354D7158"/>
    <w:rsid w:val="35527ED3"/>
    <w:rsid w:val="356B6F43"/>
    <w:rsid w:val="358D5588"/>
    <w:rsid w:val="363870C8"/>
    <w:rsid w:val="363A3B40"/>
    <w:rsid w:val="365302AE"/>
    <w:rsid w:val="36607A0A"/>
    <w:rsid w:val="366E227C"/>
    <w:rsid w:val="366F2E0D"/>
    <w:rsid w:val="367B6A5C"/>
    <w:rsid w:val="367E2293"/>
    <w:rsid w:val="36A74ADA"/>
    <w:rsid w:val="36AD60D5"/>
    <w:rsid w:val="36B224F9"/>
    <w:rsid w:val="36EA70B4"/>
    <w:rsid w:val="36EC0CC9"/>
    <w:rsid w:val="36FD2100"/>
    <w:rsid w:val="373674E9"/>
    <w:rsid w:val="373F410B"/>
    <w:rsid w:val="37A95DA4"/>
    <w:rsid w:val="37EE7094"/>
    <w:rsid w:val="37F052CC"/>
    <w:rsid w:val="37FF28F9"/>
    <w:rsid w:val="38296C89"/>
    <w:rsid w:val="383002EB"/>
    <w:rsid w:val="38586797"/>
    <w:rsid w:val="386374D0"/>
    <w:rsid w:val="38BC0149"/>
    <w:rsid w:val="38D87D1C"/>
    <w:rsid w:val="3956585C"/>
    <w:rsid w:val="39636459"/>
    <w:rsid w:val="396B7F6C"/>
    <w:rsid w:val="399565E0"/>
    <w:rsid w:val="39B417A9"/>
    <w:rsid w:val="39FC5695"/>
    <w:rsid w:val="3A006D8E"/>
    <w:rsid w:val="3A3651E5"/>
    <w:rsid w:val="3A744481"/>
    <w:rsid w:val="3A7A7CE8"/>
    <w:rsid w:val="3A8C7BEF"/>
    <w:rsid w:val="3A906246"/>
    <w:rsid w:val="3B0554CB"/>
    <w:rsid w:val="3B2349B7"/>
    <w:rsid w:val="3B441599"/>
    <w:rsid w:val="3B616CFF"/>
    <w:rsid w:val="3B6259F6"/>
    <w:rsid w:val="3B976654"/>
    <w:rsid w:val="3BAF279D"/>
    <w:rsid w:val="3BC01EFC"/>
    <w:rsid w:val="3BCA786A"/>
    <w:rsid w:val="3BD31E2F"/>
    <w:rsid w:val="3BDA2C02"/>
    <w:rsid w:val="3BF15831"/>
    <w:rsid w:val="3C06487F"/>
    <w:rsid w:val="3C105946"/>
    <w:rsid w:val="3C3976F6"/>
    <w:rsid w:val="3C471448"/>
    <w:rsid w:val="3C5F759A"/>
    <w:rsid w:val="3C6C525A"/>
    <w:rsid w:val="3CCE23CB"/>
    <w:rsid w:val="3CD17D17"/>
    <w:rsid w:val="3D0F48FB"/>
    <w:rsid w:val="3D3C7F39"/>
    <w:rsid w:val="3D440F09"/>
    <w:rsid w:val="3D4504A0"/>
    <w:rsid w:val="3D840E45"/>
    <w:rsid w:val="3D8734BB"/>
    <w:rsid w:val="3D9A11D4"/>
    <w:rsid w:val="3DA16D89"/>
    <w:rsid w:val="3DA364BE"/>
    <w:rsid w:val="3DCA2587"/>
    <w:rsid w:val="3DCD4C26"/>
    <w:rsid w:val="3DE041CB"/>
    <w:rsid w:val="3DEB5A13"/>
    <w:rsid w:val="3DED0C49"/>
    <w:rsid w:val="3E0D48F6"/>
    <w:rsid w:val="3E1868B4"/>
    <w:rsid w:val="3E377251"/>
    <w:rsid w:val="3E42664B"/>
    <w:rsid w:val="3E491EE2"/>
    <w:rsid w:val="3E522CF1"/>
    <w:rsid w:val="3E5A7334"/>
    <w:rsid w:val="3E7B5D6B"/>
    <w:rsid w:val="3E843E66"/>
    <w:rsid w:val="3E8F51FE"/>
    <w:rsid w:val="3E926F87"/>
    <w:rsid w:val="3E9A59DE"/>
    <w:rsid w:val="3EA5765F"/>
    <w:rsid w:val="3EAF4836"/>
    <w:rsid w:val="3EC33DFA"/>
    <w:rsid w:val="3ECF5CF6"/>
    <w:rsid w:val="3EFE0783"/>
    <w:rsid w:val="3F060E16"/>
    <w:rsid w:val="3F116709"/>
    <w:rsid w:val="3F1D1096"/>
    <w:rsid w:val="3F27739D"/>
    <w:rsid w:val="3F2F0234"/>
    <w:rsid w:val="3F402B4A"/>
    <w:rsid w:val="3F6363FE"/>
    <w:rsid w:val="3F756B8F"/>
    <w:rsid w:val="3F95482B"/>
    <w:rsid w:val="3FC435E8"/>
    <w:rsid w:val="3FEC2CD2"/>
    <w:rsid w:val="3FF014E1"/>
    <w:rsid w:val="3FF33D52"/>
    <w:rsid w:val="4019356B"/>
    <w:rsid w:val="403625A4"/>
    <w:rsid w:val="403F2E01"/>
    <w:rsid w:val="404B3E9C"/>
    <w:rsid w:val="404E1296"/>
    <w:rsid w:val="40503261"/>
    <w:rsid w:val="40542B45"/>
    <w:rsid w:val="40592157"/>
    <w:rsid w:val="406E1CAE"/>
    <w:rsid w:val="40A0133A"/>
    <w:rsid w:val="40BC7839"/>
    <w:rsid w:val="40C31A53"/>
    <w:rsid w:val="40E37C31"/>
    <w:rsid w:val="40FC6F44"/>
    <w:rsid w:val="40FF545D"/>
    <w:rsid w:val="410067C8"/>
    <w:rsid w:val="414E282B"/>
    <w:rsid w:val="418F0D2A"/>
    <w:rsid w:val="41D01505"/>
    <w:rsid w:val="42070201"/>
    <w:rsid w:val="42336B25"/>
    <w:rsid w:val="42474939"/>
    <w:rsid w:val="424C3C57"/>
    <w:rsid w:val="42613FF3"/>
    <w:rsid w:val="42660D96"/>
    <w:rsid w:val="428667D2"/>
    <w:rsid w:val="42997141"/>
    <w:rsid w:val="42CD1CE0"/>
    <w:rsid w:val="42E1381E"/>
    <w:rsid w:val="42ED6459"/>
    <w:rsid w:val="42FE58DD"/>
    <w:rsid w:val="43174B3D"/>
    <w:rsid w:val="433C04DE"/>
    <w:rsid w:val="434B790E"/>
    <w:rsid w:val="4360274F"/>
    <w:rsid w:val="43977AB6"/>
    <w:rsid w:val="43A3342B"/>
    <w:rsid w:val="43A713E9"/>
    <w:rsid w:val="43C77C27"/>
    <w:rsid w:val="43DE09EE"/>
    <w:rsid w:val="44002FAD"/>
    <w:rsid w:val="44887F89"/>
    <w:rsid w:val="449101DD"/>
    <w:rsid w:val="44AB4702"/>
    <w:rsid w:val="44DE1391"/>
    <w:rsid w:val="44DF7C30"/>
    <w:rsid w:val="44E07058"/>
    <w:rsid w:val="44F71EFD"/>
    <w:rsid w:val="451B225C"/>
    <w:rsid w:val="452410C9"/>
    <w:rsid w:val="45317DFB"/>
    <w:rsid w:val="4555699E"/>
    <w:rsid w:val="456D3CE4"/>
    <w:rsid w:val="4579042C"/>
    <w:rsid w:val="457F0571"/>
    <w:rsid w:val="45851176"/>
    <w:rsid w:val="45B20519"/>
    <w:rsid w:val="45C63B94"/>
    <w:rsid w:val="45D16BF2"/>
    <w:rsid w:val="45FE4CF3"/>
    <w:rsid w:val="460E7DA5"/>
    <w:rsid w:val="4629483F"/>
    <w:rsid w:val="463E6A4D"/>
    <w:rsid w:val="46422483"/>
    <w:rsid w:val="4659254A"/>
    <w:rsid w:val="465B0637"/>
    <w:rsid w:val="465E3F0D"/>
    <w:rsid w:val="466A16E6"/>
    <w:rsid w:val="46712183"/>
    <w:rsid w:val="46893F2B"/>
    <w:rsid w:val="469F1206"/>
    <w:rsid w:val="46C4686E"/>
    <w:rsid w:val="47024B89"/>
    <w:rsid w:val="477B778F"/>
    <w:rsid w:val="478203EC"/>
    <w:rsid w:val="47B025FA"/>
    <w:rsid w:val="4809698F"/>
    <w:rsid w:val="4811697D"/>
    <w:rsid w:val="483079CA"/>
    <w:rsid w:val="484212BF"/>
    <w:rsid w:val="487A3E25"/>
    <w:rsid w:val="488B5503"/>
    <w:rsid w:val="48937E21"/>
    <w:rsid w:val="489A0361"/>
    <w:rsid w:val="48A40B02"/>
    <w:rsid w:val="48B94FF3"/>
    <w:rsid w:val="48BC67CB"/>
    <w:rsid w:val="48BF2D31"/>
    <w:rsid w:val="48E37AAB"/>
    <w:rsid w:val="48FB0169"/>
    <w:rsid w:val="48FD4B4C"/>
    <w:rsid w:val="490A68E0"/>
    <w:rsid w:val="491055FE"/>
    <w:rsid w:val="495F5B3E"/>
    <w:rsid w:val="496F77D7"/>
    <w:rsid w:val="497654FD"/>
    <w:rsid w:val="49824E9A"/>
    <w:rsid w:val="49B64211"/>
    <w:rsid w:val="49C85055"/>
    <w:rsid w:val="49D93D12"/>
    <w:rsid w:val="49E56AF9"/>
    <w:rsid w:val="49F6167F"/>
    <w:rsid w:val="4A064FA0"/>
    <w:rsid w:val="4A16615C"/>
    <w:rsid w:val="4A4424D7"/>
    <w:rsid w:val="4AB732DA"/>
    <w:rsid w:val="4AB82D0F"/>
    <w:rsid w:val="4AEB7664"/>
    <w:rsid w:val="4AFD7C19"/>
    <w:rsid w:val="4B0567D1"/>
    <w:rsid w:val="4B236AAE"/>
    <w:rsid w:val="4B65492A"/>
    <w:rsid w:val="4B707271"/>
    <w:rsid w:val="4B7918AF"/>
    <w:rsid w:val="4B910D7A"/>
    <w:rsid w:val="4B9739F7"/>
    <w:rsid w:val="4BA4616F"/>
    <w:rsid w:val="4BBE3774"/>
    <w:rsid w:val="4BE20359"/>
    <w:rsid w:val="4BEE2503"/>
    <w:rsid w:val="4BFA24C4"/>
    <w:rsid w:val="4C245A30"/>
    <w:rsid w:val="4CB6685F"/>
    <w:rsid w:val="4CC367FE"/>
    <w:rsid w:val="4D077F3C"/>
    <w:rsid w:val="4D123355"/>
    <w:rsid w:val="4D2A3B31"/>
    <w:rsid w:val="4D312C52"/>
    <w:rsid w:val="4D8207D1"/>
    <w:rsid w:val="4D8B384B"/>
    <w:rsid w:val="4D905305"/>
    <w:rsid w:val="4D964A72"/>
    <w:rsid w:val="4D9C1254"/>
    <w:rsid w:val="4E203237"/>
    <w:rsid w:val="4E6A1991"/>
    <w:rsid w:val="4E793892"/>
    <w:rsid w:val="4E800872"/>
    <w:rsid w:val="4EA33A0D"/>
    <w:rsid w:val="4EB4172E"/>
    <w:rsid w:val="4EC529A2"/>
    <w:rsid w:val="4EC569ED"/>
    <w:rsid w:val="4ECC61A8"/>
    <w:rsid w:val="4ED46C5D"/>
    <w:rsid w:val="4ED50EA1"/>
    <w:rsid w:val="4EEC050C"/>
    <w:rsid w:val="4F104EC3"/>
    <w:rsid w:val="4F361873"/>
    <w:rsid w:val="4F47354A"/>
    <w:rsid w:val="4F6D4A83"/>
    <w:rsid w:val="4F911C54"/>
    <w:rsid w:val="4F964BD7"/>
    <w:rsid w:val="4FE625E0"/>
    <w:rsid w:val="5021480F"/>
    <w:rsid w:val="502C0068"/>
    <w:rsid w:val="503D4D4B"/>
    <w:rsid w:val="505B6325"/>
    <w:rsid w:val="50962ECB"/>
    <w:rsid w:val="50A42E38"/>
    <w:rsid w:val="50A4577F"/>
    <w:rsid w:val="50B73D1F"/>
    <w:rsid w:val="50BD5BC9"/>
    <w:rsid w:val="50C06C4A"/>
    <w:rsid w:val="50C11EEE"/>
    <w:rsid w:val="50D23EC8"/>
    <w:rsid w:val="50E7274C"/>
    <w:rsid w:val="50E97CFC"/>
    <w:rsid w:val="50FA4028"/>
    <w:rsid w:val="5106031D"/>
    <w:rsid w:val="510D65B7"/>
    <w:rsid w:val="511157AB"/>
    <w:rsid w:val="5142540C"/>
    <w:rsid w:val="518832C8"/>
    <w:rsid w:val="51897389"/>
    <w:rsid w:val="5196307D"/>
    <w:rsid w:val="519D3C50"/>
    <w:rsid w:val="519F26E7"/>
    <w:rsid w:val="51A0432A"/>
    <w:rsid w:val="51A41ED4"/>
    <w:rsid w:val="51A86090"/>
    <w:rsid w:val="51B7396D"/>
    <w:rsid w:val="51F577C4"/>
    <w:rsid w:val="522E4CC3"/>
    <w:rsid w:val="5244713B"/>
    <w:rsid w:val="52615633"/>
    <w:rsid w:val="526F4DE4"/>
    <w:rsid w:val="52977FD4"/>
    <w:rsid w:val="52A25790"/>
    <w:rsid w:val="52A96B6F"/>
    <w:rsid w:val="52B45975"/>
    <w:rsid w:val="52D94AA4"/>
    <w:rsid w:val="52DC7857"/>
    <w:rsid w:val="52EA3A62"/>
    <w:rsid w:val="52F50BB8"/>
    <w:rsid w:val="53097272"/>
    <w:rsid w:val="530A48A5"/>
    <w:rsid w:val="530F5178"/>
    <w:rsid w:val="53193986"/>
    <w:rsid w:val="53544462"/>
    <w:rsid w:val="53957E82"/>
    <w:rsid w:val="5397158E"/>
    <w:rsid w:val="539C61A7"/>
    <w:rsid w:val="53B049A9"/>
    <w:rsid w:val="53C54E69"/>
    <w:rsid w:val="53FF0DCE"/>
    <w:rsid w:val="54013861"/>
    <w:rsid w:val="54186C28"/>
    <w:rsid w:val="54202E88"/>
    <w:rsid w:val="54487265"/>
    <w:rsid w:val="544D6070"/>
    <w:rsid w:val="54605E1E"/>
    <w:rsid w:val="54A50E28"/>
    <w:rsid w:val="54B3506A"/>
    <w:rsid w:val="54CA0D16"/>
    <w:rsid w:val="54DD4057"/>
    <w:rsid w:val="54E16725"/>
    <w:rsid w:val="54E56216"/>
    <w:rsid w:val="54E7490F"/>
    <w:rsid w:val="550764A4"/>
    <w:rsid w:val="550B2BF6"/>
    <w:rsid w:val="55214EB5"/>
    <w:rsid w:val="552FE965"/>
    <w:rsid w:val="55364EFD"/>
    <w:rsid w:val="555D4828"/>
    <w:rsid w:val="556E7FB9"/>
    <w:rsid w:val="557A4C8B"/>
    <w:rsid w:val="5587107B"/>
    <w:rsid w:val="558931E1"/>
    <w:rsid w:val="558C6E64"/>
    <w:rsid w:val="55923347"/>
    <w:rsid w:val="55925180"/>
    <w:rsid w:val="55983B1B"/>
    <w:rsid w:val="55A8376B"/>
    <w:rsid w:val="55DC29B6"/>
    <w:rsid w:val="55DD4241"/>
    <w:rsid w:val="55F83BCB"/>
    <w:rsid w:val="566B6D1E"/>
    <w:rsid w:val="569C7E2B"/>
    <w:rsid w:val="56EB5639"/>
    <w:rsid w:val="56EF2533"/>
    <w:rsid w:val="56FFC8A2"/>
    <w:rsid w:val="57032A2C"/>
    <w:rsid w:val="570F3E6B"/>
    <w:rsid w:val="570F5219"/>
    <w:rsid w:val="574C432A"/>
    <w:rsid w:val="575D12B5"/>
    <w:rsid w:val="57610A87"/>
    <w:rsid w:val="577B1140"/>
    <w:rsid w:val="577B7F21"/>
    <w:rsid w:val="577F181B"/>
    <w:rsid w:val="57921984"/>
    <w:rsid w:val="579737F0"/>
    <w:rsid w:val="57AB7B30"/>
    <w:rsid w:val="57AF5251"/>
    <w:rsid w:val="57B26373"/>
    <w:rsid w:val="57B63F04"/>
    <w:rsid w:val="57CD20C2"/>
    <w:rsid w:val="57D36B15"/>
    <w:rsid w:val="57D675AB"/>
    <w:rsid w:val="57D95FDD"/>
    <w:rsid w:val="586B6A32"/>
    <w:rsid w:val="58917D2F"/>
    <w:rsid w:val="5894085C"/>
    <w:rsid w:val="58AE4F0C"/>
    <w:rsid w:val="58B85899"/>
    <w:rsid w:val="58D96392"/>
    <w:rsid w:val="58E363A9"/>
    <w:rsid w:val="58FA7DB6"/>
    <w:rsid w:val="58FE78A6"/>
    <w:rsid w:val="595E1678"/>
    <w:rsid w:val="596D5BD4"/>
    <w:rsid w:val="597E3DD8"/>
    <w:rsid w:val="59F5199C"/>
    <w:rsid w:val="59F80043"/>
    <w:rsid w:val="5A09252F"/>
    <w:rsid w:val="5A0B2778"/>
    <w:rsid w:val="5A2A7C7B"/>
    <w:rsid w:val="5A3806F7"/>
    <w:rsid w:val="5A3E2560"/>
    <w:rsid w:val="5A5D3B6E"/>
    <w:rsid w:val="5A602A52"/>
    <w:rsid w:val="5A637A76"/>
    <w:rsid w:val="5A6D33BA"/>
    <w:rsid w:val="5A785436"/>
    <w:rsid w:val="5A792B1F"/>
    <w:rsid w:val="5A874767"/>
    <w:rsid w:val="5AA85BE2"/>
    <w:rsid w:val="5AAD6F28"/>
    <w:rsid w:val="5AD63A24"/>
    <w:rsid w:val="5B2E1A1D"/>
    <w:rsid w:val="5B843A1C"/>
    <w:rsid w:val="5B873E3F"/>
    <w:rsid w:val="5B9718EC"/>
    <w:rsid w:val="5BE2700B"/>
    <w:rsid w:val="5C02690E"/>
    <w:rsid w:val="5C174996"/>
    <w:rsid w:val="5C1843D5"/>
    <w:rsid w:val="5C196DA7"/>
    <w:rsid w:val="5C2A048C"/>
    <w:rsid w:val="5C734262"/>
    <w:rsid w:val="5C80234E"/>
    <w:rsid w:val="5C8A680C"/>
    <w:rsid w:val="5CF35D1E"/>
    <w:rsid w:val="5D0C4701"/>
    <w:rsid w:val="5D0F0395"/>
    <w:rsid w:val="5D221076"/>
    <w:rsid w:val="5D397964"/>
    <w:rsid w:val="5D417D61"/>
    <w:rsid w:val="5D5A391C"/>
    <w:rsid w:val="5D5F10C0"/>
    <w:rsid w:val="5D891B7B"/>
    <w:rsid w:val="5DAD38EE"/>
    <w:rsid w:val="5E006862"/>
    <w:rsid w:val="5E0207B9"/>
    <w:rsid w:val="5E1834A1"/>
    <w:rsid w:val="5E197DFF"/>
    <w:rsid w:val="5E261785"/>
    <w:rsid w:val="5E4A7017"/>
    <w:rsid w:val="5E552BBA"/>
    <w:rsid w:val="5E5A12FD"/>
    <w:rsid w:val="5E611C10"/>
    <w:rsid w:val="5E766130"/>
    <w:rsid w:val="5E7A0F3F"/>
    <w:rsid w:val="5EBE313F"/>
    <w:rsid w:val="5EE44E48"/>
    <w:rsid w:val="5EFC7377"/>
    <w:rsid w:val="5F06174D"/>
    <w:rsid w:val="5F374C3D"/>
    <w:rsid w:val="5F3A3602"/>
    <w:rsid w:val="5F3D048D"/>
    <w:rsid w:val="5F43308A"/>
    <w:rsid w:val="5F45733B"/>
    <w:rsid w:val="5F482EDD"/>
    <w:rsid w:val="5F6277C6"/>
    <w:rsid w:val="5F6D0B1D"/>
    <w:rsid w:val="5F7A218F"/>
    <w:rsid w:val="5F8D0B82"/>
    <w:rsid w:val="5FC01EE5"/>
    <w:rsid w:val="5FCC5339"/>
    <w:rsid w:val="5FE34A5B"/>
    <w:rsid w:val="5FFE1E36"/>
    <w:rsid w:val="60213E7A"/>
    <w:rsid w:val="60232584"/>
    <w:rsid w:val="607330CE"/>
    <w:rsid w:val="60781667"/>
    <w:rsid w:val="60825176"/>
    <w:rsid w:val="608A48AD"/>
    <w:rsid w:val="609F2AC4"/>
    <w:rsid w:val="60FA2EE8"/>
    <w:rsid w:val="60FC0DF8"/>
    <w:rsid w:val="61054A27"/>
    <w:rsid w:val="610A52BC"/>
    <w:rsid w:val="610E43FE"/>
    <w:rsid w:val="611D2366"/>
    <w:rsid w:val="61226729"/>
    <w:rsid w:val="613103BE"/>
    <w:rsid w:val="61421856"/>
    <w:rsid w:val="615227C4"/>
    <w:rsid w:val="61654E3F"/>
    <w:rsid w:val="6182292A"/>
    <w:rsid w:val="619F7F92"/>
    <w:rsid w:val="61DF2864"/>
    <w:rsid w:val="61F94C26"/>
    <w:rsid w:val="61FA48B8"/>
    <w:rsid w:val="62000E56"/>
    <w:rsid w:val="624258A8"/>
    <w:rsid w:val="624C47DF"/>
    <w:rsid w:val="624F3E49"/>
    <w:rsid w:val="625A4237"/>
    <w:rsid w:val="62632286"/>
    <w:rsid w:val="62737408"/>
    <w:rsid w:val="62885958"/>
    <w:rsid w:val="62EB67A0"/>
    <w:rsid w:val="62F40B65"/>
    <w:rsid w:val="62FC2CFE"/>
    <w:rsid w:val="630006BE"/>
    <w:rsid w:val="63024505"/>
    <w:rsid w:val="632C7641"/>
    <w:rsid w:val="634E1BFE"/>
    <w:rsid w:val="635600A5"/>
    <w:rsid w:val="635B1DB5"/>
    <w:rsid w:val="63711FED"/>
    <w:rsid w:val="63880DDC"/>
    <w:rsid w:val="638D750D"/>
    <w:rsid w:val="63AC6CC0"/>
    <w:rsid w:val="64055776"/>
    <w:rsid w:val="64240056"/>
    <w:rsid w:val="643B3383"/>
    <w:rsid w:val="643E143A"/>
    <w:rsid w:val="64491666"/>
    <w:rsid w:val="64630CF2"/>
    <w:rsid w:val="648B6EEF"/>
    <w:rsid w:val="649C61C5"/>
    <w:rsid w:val="64C158BF"/>
    <w:rsid w:val="64CE2EAA"/>
    <w:rsid w:val="64D154E4"/>
    <w:rsid w:val="64D44F45"/>
    <w:rsid w:val="650443DC"/>
    <w:rsid w:val="65165F77"/>
    <w:rsid w:val="65306A85"/>
    <w:rsid w:val="653C3090"/>
    <w:rsid w:val="65854376"/>
    <w:rsid w:val="658767BE"/>
    <w:rsid w:val="65892531"/>
    <w:rsid w:val="660D77BE"/>
    <w:rsid w:val="66195831"/>
    <w:rsid w:val="662E75B1"/>
    <w:rsid w:val="66342C2E"/>
    <w:rsid w:val="663E784C"/>
    <w:rsid w:val="66430151"/>
    <w:rsid w:val="668B6A45"/>
    <w:rsid w:val="66A60458"/>
    <w:rsid w:val="66CF3AF2"/>
    <w:rsid w:val="66D14F30"/>
    <w:rsid w:val="67011F07"/>
    <w:rsid w:val="672F3F24"/>
    <w:rsid w:val="67334BBF"/>
    <w:rsid w:val="673E055F"/>
    <w:rsid w:val="67551CE3"/>
    <w:rsid w:val="67A22552"/>
    <w:rsid w:val="67B22DCC"/>
    <w:rsid w:val="67BE71AA"/>
    <w:rsid w:val="67D90273"/>
    <w:rsid w:val="67DE5875"/>
    <w:rsid w:val="67DF08A2"/>
    <w:rsid w:val="67E55852"/>
    <w:rsid w:val="67EB1AB4"/>
    <w:rsid w:val="67FA1285"/>
    <w:rsid w:val="68551F4F"/>
    <w:rsid w:val="687C10C9"/>
    <w:rsid w:val="68840C16"/>
    <w:rsid w:val="68872541"/>
    <w:rsid w:val="68876EFB"/>
    <w:rsid w:val="68884654"/>
    <w:rsid w:val="689F444F"/>
    <w:rsid w:val="68B47F81"/>
    <w:rsid w:val="68B96DBB"/>
    <w:rsid w:val="68C573A4"/>
    <w:rsid w:val="68CA2805"/>
    <w:rsid w:val="68E937A3"/>
    <w:rsid w:val="691664E5"/>
    <w:rsid w:val="693E15D3"/>
    <w:rsid w:val="69627681"/>
    <w:rsid w:val="6977531D"/>
    <w:rsid w:val="69CC2BFF"/>
    <w:rsid w:val="69FD55B8"/>
    <w:rsid w:val="6A0B1C62"/>
    <w:rsid w:val="6A2406C8"/>
    <w:rsid w:val="6A2E78BF"/>
    <w:rsid w:val="6A8F69DB"/>
    <w:rsid w:val="6ADE0BD1"/>
    <w:rsid w:val="6AE96859"/>
    <w:rsid w:val="6B0D25AC"/>
    <w:rsid w:val="6B147746"/>
    <w:rsid w:val="6B24787C"/>
    <w:rsid w:val="6B2D401B"/>
    <w:rsid w:val="6B494D61"/>
    <w:rsid w:val="6B573233"/>
    <w:rsid w:val="6B5B6274"/>
    <w:rsid w:val="6B865E3B"/>
    <w:rsid w:val="6B935D53"/>
    <w:rsid w:val="6BAE516A"/>
    <w:rsid w:val="6C196F71"/>
    <w:rsid w:val="6C226FCB"/>
    <w:rsid w:val="6C31226F"/>
    <w:rsid w:val="6C552F0B"/>
    <w:rsid w:val="6C891AD0"/>
    <w:rsid w:val="6C8C67B7"/>
    <w:rsid w:val="6C9275E0"/>
    <w:rsid w:val="6C9D744C"/>
    <w:rsid w:val="6CD844CA"/>
    <w:rsid w:val="6D167928"/>
    <w:rsid w:val="6D26299B"/>
    <w:rsid w:val="6D294674"/>
    <w:rsid w:val="6D3802BF"/>
    <w:rsid w:val="6D4772EC"/>
    <w:rsid w:val="6D564BD7"/>
    <w:rsid w:val="6D9078AF"/>
    <w:rsid w:val="6D9578A5"/>
    <w:rsid w:val="6DAA3FEF"/>
    <w:rsid w:val="6DB3DCEE"/>
    <w:rsid w:val="6DB602F7"/>
    <w:rsid w:val="6DC0172B"/>
    <w:rsid w:val="6DCB690C"/>
    <w:rsid w:val="6DD41A5B"/>
    <w:rsid w:val="6DF43C2E"/>
    <w:rsid w:val="6DF51CA3"/>
    <w:rsid w:val="6DF745C2"/>
    <w:rsid w:val="6E101CDB"/>
    <w:rsid w:val="6E796A05"/>
    <w:rsid w:val="6E8335BD"/>
    <w:rsid w:val="6E8E12EF"/>
    <w:rsid w:val="6E972936"/>
    <w:rsid w:val="6EC000E7"/>
    <w:rsid w:val="6ED446C5"/>
    <w:rsid w:val="6EE80984"/>
    <w:rsid w:val="6F204D66"/>
    <w:rsid w:val="6F2A7D94"/>
    <w:rsid w:val="6F327E52"/>
    <w:rsid w:val="6F457B85"/>
    <w:rsid w:val="6F8331F1"/>
    <w:rsid w:val="6FA11B1E"/>
    <w:rsid w:val="6FAE1A09"/>
    <w:rsid w:val="6FC40659"/>
    <w:rsid w:val="6FD540F0"/>
    <w:rsid w:val="6FD75BF8"/>
    <w:rsid w:val="704B4683"/>
    <w:rsid w:val="707723D0"/>
    <w:rsid w:val="70F5661B"/>
    <w:rsid w:val="71152AE8"/>
    <w:rsid w:val="71360107"/>
    <w:rsid w:val="713B688E"/>
    <w:rsid w:val="71D43752"/>
    <w:rsid w:val="71E82E10"/>
    <w:rsid w:val="71F1796A"/>
    <w:rsid w:val="72154626"/>
    <w:rsid w:val="72262B5D"/>
    <w:rsid w:val="72283FF7"/>
    <w:rsid w:val="722A12B4"/>
    <w:rsid w:val="722E7212"/>
    <w:rsid w:val="723A0474"/>
    <w:rsid w:val="725923E4"/>
    <w:rsid w:val="72864BF7"/>
    <w:rsid w:val="729023FC"/>
    <w:rsid w:val="73014758"/>
    <w:rsid w:val="732E7110"/>
    <w:rsid w:val="7359716F"/>
    <w:rsid w:val="73AC377C"/>
    <w:rsid w:val="73C0646E"/>
    <w:rsid w:val="73E7CF11"/>
    <w:rsid w:val="73F9491E"/>
    <w:rsid w:val="742222F5"/>
    <w:rsid w:val="7424792A"/>
    <w:rsid w:val="74476126"/>
    <w:rsid w:val="74706664"/>
    <w:rsid w:val="747A3EB5"/>
    <w:rsid w:val="747F3682"/>
    <w:rsid w:val="749C4185"/>
    <w:rsid w:val="75067759"/>
    <w:rsid w:val="752C5ED8"/>
    <w:rsid w:val="752E6DCD"/>
    <w:rsid w:val="7551380D"/>
    <w:rsid w:val="75600BE5"/>
    <w:rsid w:val="7564475C"/>
    <w:rsid w:val="7583797F"/>
    <w:rsid w:val="758E4931"/>
    <w:rsid w:val="75C2394F"/>
    <w:rsid w:val="75D20F1D"/>
    <w:rsid w:val="75DA2C18"/>
    <w:rsid w:val="75F54412"/>
    <w:rsid w:val="75FB5617"/>
    <w:rsid w:val="760B6D06"/>
    <w:rsid w:val="76117B3E"/>
    <w:rsid w:val="761D08E0"/>
    <w:rsid w:val="765D347C"/>
    <w:rsid w:val="7671191A"/>
    <w:rsid w:val="76826699"/>
    <w:rsid w:val="76C87133"/>
    <w:rsid w:val="76CD08D5"/>
    <w:rsid w:val="76DB4B92"/>
    <w:rsid w:val="76FD013A"/>
    <w:rsid w:val="76FD6F97"/>
    <w:rsid w:val="77052AA4"/>
    <w:rsid w:val="77136511"/>
    <w:rsid w:val="77340A39"/>
    <w:rsid w:val="77351FD0"/>
    <w:rsid w:val="77472422"/>
    <w:rsid w:val="777F31F2"/>
    <w:rsid w:val="77B37C77"/>
    <w:rsid w:val="77B96C1E"/>
    <w:rsid w:val="77B994A7"/>
    <w:rsid w:val="77C91740"/>
    <w:rsid w:val="77D1700D"/>
    <w:rsid w:val="77D8444D"/>
    <w:rsid w:val="77EC04CC"/>
    <w:rsid w:val="78032F1A"/>
    <w:rsid w:val="78775729"/>
    <w:rsid w:val="78976633"/>
    <w:rsid w:val="78A42DB0"/>
    <w:rsid w:val="78A656AB"/>
    <w:rsid w:val="78B2245C"/>
    <w:rsid w:val="78E172CC"/>
    <w:rsid w:val="78EA1D1F"/>
    <w:rsid w:val="7904172F"/>
    <w:rsid w:val="790F7E27"/>
    <w:rsid w:val="792A231A"/>
    <w:rsid w:val="79316829"/>
    <w:rsid w:val="794252D9"/>
    <w:rsid w:val="795D1F6F"/>
    <w:rsid w:val="797AEDBB"/>
    <w:rsid w:val="797E66A9"/>
    <w:rsid w:val="798518A4"/>
    <w:rsid w:val="798E3ED6"/>
    <w:rsid w:val="79A61220"/>
    <w:rsid w:val="79A97383"/>
    <w:rsid w:val="79E27E8B"/>
    <w:rsid w:val="79F850CE"/>
    <w:rsid w:val="79FD443C"/>
    <w:rsid w:val="7A1D1975"/>
    <w:rsid w:val="7A3E5150"/>
    <w:rsid w:val="7A4670D6"/>
    <w:rsid w:val="7A534B63"/>
    <w:rsid w:val="7A564768"/>
    <w:rsid w:val="7A615382"/>
    <w:rsid w:val="7A67303B"/>
    <w:rsid w:val="7AAB1D04"/>
    <w:rsid w:val="7ABA4368"/>
    <w:rsid w:val="7ABB6F4D"/>
    <w:rsid w:val="7AD05746"/>
    <w:rsid w:val="7B1703DC"/>
    <w:rsid w:val="7B257FFD"/>
    <w:rsid w:val="7B273D20"/>
    <w:rsid w:val="7B343476"/>
    <w:rsid w:val="7B5A2978"/>
    <w:rsid w:val="7B5A7E4C"/>
    <w:rsid w:val="7B5D1829"/>
    <w:rsid w:val="7B667AF9"/>
    <w:rsid w:val="7B7468F8"/>
    <w:rsid w:val="7B826A0F"/>
    <w:rsid w:val="7BA9702E"/>
    <w:rsid w:val="7BEE0103"/>
    <w:rsid w:val="7C0A0FE4"/>
    <w:rsid w:val="7C254906"/>
    <w:rsid w:val="7C590818"/>
    <w:rsid w:val="7C7C10F6"/>
    <w:rsid w:val="7C853BEA"/>
    <w:rsid w:val="7C881368"/>
    <w:rsid w:val="7C8979AA"/>
    <w:rsid w:val="7CB7E343"/>
    <w:rsid w:val="7CE27788"/>
    <w:rsid w:val="7CE7227B"/>
    <w:rsid w:val="7D0C32F1"/>
    <w:rsid w:val="7D0F408D"/>
    <w:rsid w:val="7D2815BF"/>
    <w:rsid w:val="7D2C5EE0"/>
    <w:rsid w:val="7D491C6C"/>
    <w:rsid w:val="7D5429C0"/>
    <w:rsid w:val="7D6E6D43"/>
    <w:rsid w:val="7D733B0F"/>
    <w:rsid w:val="7DB57A34"/>
    <w:rsid w:val="7DD22D5B"/>
    <w:rsid w:val="7DE60973"/>
    <w:rsid w:val="7DEF0916"/>
    <w:rsid w:val="7E02481A"/>
    <w:rsid w:val="7E0552E8"/>
    <w:rsid w:val="7E1E5218"/>
    <w:rsid w:val="7E8F4979"/>
    <w:rsid w:val="7E9A4E1F"/>
    <w:rsid w:val="7EA7723A"/>
    <w:rsid w:val="7EF56FBB"/>
    <w:rsid w:val="7F0768EB"/>
    <w:rsid w:val="7F143BEC"/>
    <w:rsid w:val="7F6D2059"/>
    <w:rsid w:val="7F715AF2"/>
    <w:rsid w:val="7F7353C6"/>
    <w:rsid w:val="7F7F8E3E"/>
    <w:rsid w:val="7F8256EC"/>
    <w:rsid w:val="7F886E69"/>
    <w:rsid w:val="7FA04963"/>
    <w:rsid w:val="7FCF8851"/>
    <w:rsid w:val="7FF7C7F6"/>
    <w:rsid w:val="8F35F2D1"/>
    <w:rsid w:val="AFED7A66"/>
    <w:rsid w:val="B7ADD21B"/>
    <w:rsid w:val="BADF78C0"/>
    <w:rsid w:val="BB7FA927"/>
    <w:rsid w:val="BFDE26AB"/>
    <w:rsid w:val="C27F09FF"/>
    <w:rsid w:val="CA6AAD1E"/>
    <w:rsid w:val="CDEF02DE"/>
    <w:rsid w:val="DF3F7A98"/>
    <w:rsid w:val="DFDB4FC5"/>
    <w:rsid w:val="DFE3455B"/>
    <w:rsid w:val="EAAED73B"/>
    <w:rsid w:val="EE9FB640"/>
    <w:rsid w:val="EFB78581"/>
    <w:rsid w:val="F16D3EBB"/>
    <w:rsid w:val="F5FE37D6"/>
    <w:rsid w:val="F5FFD31F"/>
    <w:rsid w:val="F6FF6924"/>
    <w:rsid w:val="F7FF1E30"/>
    <w:rsid w:val="F9F4E9B7"/>
    <w:rsid w:val="FAFD7EA4"/>
    <w:rsid w:val="FCFFE6F3"/>
    <w:rsid w:val="FDCF2D3D"/>
    <w:rsid w:val="FDE75680"/>
    <w:rsid w:val="FE2F135B"/>
    <w:rsid w:val="FEF6CAB8"/>
    <w:rsid w:val="FF971F23"/>
    <w:rsid w:val="FFBF8E33"/>
    <w:rsid w:val="FFCA64CF"/>
    <w:rsid w:val="FFF7B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qFormat/>
    <w:uiPriority w:val="0"/>
    <w:pPr>
      <w:ind w:firstLine="420"/>
    </w:pPr>
    <w:rPr>
      <w:rFonts w:hAnsi="Calibri" w:cs="Times New Roman"/>
      <w:snapToGrid/>
      <w:szCs w:val="20"/>
    </w:rPr>
  </w:style>
  <w:style w:type="paragraph" w:styleId="3">
    <w:name w:val="Body Text"/>
    <w:basedOn w:val="1"/>
    <w:next w:val="2"/>
    <w:link w:val="432"/>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7"/>
    <w:qFormat/>
    <w:uiPriority w:val="0"/>
    <w:rPr>
      <w:b/>
      <w:bCs/>
    </w:rPr>
  </w:style>
  <w:style w:type="paragraph" w:styleId="61">
    <w:name w:val="Body Text First Indent 2"/>
    <w:basedOn w:val="26"/>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next w:val="1"/>
    <w:link w:val="320"/>
    <w:qFormat/>
    <w:uiPriority w:val="0"/>
    <w:pPr>
      <w:tabs>
        <w:tab w:val="right" w:leader="dot" w:pos="8268"/>
      </w:tabs>
      <w:adjustRightInd/>
    </w:pPr>
    <w:rPr>
      <w:rFonts w:ascii="宋体" w:hAnsi="Courier New"/>
      <w:kern w:val="0"/>
      <w:sz w:val="20"/>
      <w:szCs w:val="20"/>
    </w:rPr>
  </w:style>
  <w:style w:type="paragraph" w:customStyle="1" w:styleId="322">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3">
    <w:name w:val="正文首行缩进 Char"/>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mybody"/>
    <w:basedOn w:val="1"/>
    <w:qFormat/>
    <w:uiPriority w:val="0"/>
    <w:pPr>
      <w:widowControl/>
      <w:spacing w:beforeLines="100" w:afterLines="100" w:line="288" w:lineRule="auto"/>
      <w:ind w:firstLine="200" w:firstLineChars="200"/>
    </w:pPr>
    <w:rPr>
      <w:rFonts w:ascii="Calibri" w:hAnsi="Calibri"/>
      <w:color w:val="000000"/>
      <w:sz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6519</Words>
  <Characters>7124</Characters>
  <Lines>393</Lines>
  <Paragraphs>110</Paragraphs>
  <TotalTime>52</TotalTime>
  <ScaleCrop>false</ScaleCrop>
  <LinksUpToDate>false</LinksUpToDate>
  <CharactersWithSpaces>7362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既然青春留不住</cp:lastModifiedBy>
  <cp:lastPrinted>2025-06-12T11:57:00Z</cp:lastPrinted>
  <dcterms:modified xsi:type="dcterms:W3CDTF">2025-07-16T02:43:32Z</dcterms:modified>
  <dc:title>杭州市市民卡扩大发卡工程</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eyJoZGlkIjoiZTU0NGQ1NDVlZjM5YmY0NmVmMjEzYTc4YWVkYTQ0MGEiLCJ1c2VySWQiOiIxMzM5NTc0NDYwIn0=</vt:lpwstr>
  </property>
</Properties>
</file>