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405" w:name="_GoBack"/>
      <w:bookmarkEnd w:id="405"/>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cs="宋体"/>
          <w:sz w:val="48"/>
          <w:szCs w:val="48"/>
        </w:rPr>
      </w:pPr>
      <w:r>
        <w:rPr>
          <w:rFonts w:hint="eastAsia" w:ascii="宋体" w:hAnsi="宋体" w:cs="宋体"/>
          <w:sz w:val="48"/>
          <w:szCs w:val="48"/>
        </w:rPr>
        <w:t>岳庙管理处北山街沿线面上秩序管理保安服务政府采购</w:t>
      </w:r>
    </w:p>
    <w:p>
      <w:pPr>
        <w:adjustRightInd/>
        <w:spacing w:line="360" w:lineRule="auto"/>
        <w:jc w:val="center"/>
        <w:rPr>
          <w:rFonts w:hint="eastAsia"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color w:val="auto"/>
          <w:sz w:val="30"/>
          <w:szCs w:val="30"/>
          <w:lang w:val="en-US" w:eastAsia="zh-CN"/>
        </w:rPr>
      </w:pPr>
      <w:r>
        <w:rPr>
          <w:rFonts w:hint="eastAsia" w:ascii="宋体" w:hAnsi="宋体" w:cs="宋体"/>
          <w:color w:val="auto"/>
          <w:sz w:val="30"/>
          <w:szCs w:val="30"/>
        </w:rPr>
        <w:t>编号:</w:t>
      </w:r>
      <w:r>
        <w:rPr>
          <w:rFonts w:hint="eastAsia" w:ascii="宋体" w:hAnsi="宋体" w:cs="宋体"/>
          <w:color w:val="auto"/>
          <w:sz w:val="30"/>
          <w:szCs w:val="30"/>
          <w:lang w:val="en-US" w:eastAsia="zh-CN"/>
        </w:rPr>
        <w:t>FYC012402-010</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both"/>
        <w:rPr>
          <w:rFonts w:hint="eastAsia" w:ascii="宋体" w:hAnsi="宋体" w:cs="宋体"/>
          <w:bCs/>
          <w:sz w:val="32"/>
          <w:szCs w:val="32"/>
          <w:lang w:val="en-US" w:eastAsia="zh-CN"/>
        </w:rPr>
      </w:pPr>
      <w:r>
        <w:rPr>
          <w:rFonts w:hint="eastAsia" w:ascii="宋体" w:hAnsi="宋体" w:cs="宋体"/>
          <w:bCs/>
          <w:sz w:val="32"/>
          <w:szCs w:val="32"/>
          <w:lang w:val="en-US" w:eastAsia="zh-CN"/>
        </w:rPr>
        <w:t>采购人： 杭州西湖风景名胜区岳庙管理处（连横纪念馆）</w:t>
      </w:r>
    </w:p>
    <w:p>
      <w:pPr>
        <w:spacing w:line="360" w:lineRule="auto"/>
        <w:jc w:val="both"/>
        <w:rPr>
          <w:rFonts w:hint="eastAsia" w:ascii="宋体" w:hAnsi="宋体" w:cs="宋体"/>
          <w:bCs/>
          <w:sz w:val="32"/>
          <w:szCs w:val="32"/>
          <w:lang w:val="en-US" w:eastAsia="zh-CN"/>
        </w:rPr>
      </w:pPr>
    </w:p>
    <w:p>
      <w:pPr>
        <w:spacing w:line="360" w:lineRule="auto"/>
        <w:jc w:val="both"/>
        <w:rPr>
          <w:rFonts w:hint="default" w:ascii="宋体" w:hAnsi="宋体" w:cs="宋体"/>
          <w:bCs/>
          <w:sz w:val="32"/>
          <w:szCs w:val="32"/>
          <w:lang w:val="en-US" w:eastAsia="zh-CN"/>
        </w:rPr>
      </w:pPr>
      <w:r>
        <w:rPr>
          <w:rFonts w:hint="eastAsia" w:ascii="宋体" w:hAnsi="宋体" w:cs="宋体"/>
          <w:bCs/>
          <w:sz w:val="32"/>
          <w:szCs w:val="32"/>
          <w:lang w:val="en-US" w:eastAsia="zh-CN"/>
        </w:rPr>
        <w:t>采购代理机构：浙江泛亚工程咨询有限公司</w:t>
      </w:r>
    </w:p>
    <w:p>
      <w:pPr>
        <w:snapToGrid w:val="0"/>
        <w:spacing w:line="360" w:lineRule="auto"/>
        <w:jc w:val="center"/>
        <w:rPr>
          <w:rFonts w:hint="eastAsia" w:ascii="宋体" w:hAnsi="宋体" w:cs="宋体"/>
          <w:bCs/>
          <w:color w:val="FF0000"/>
          <w:sz w:val="32"/>
          <w:szCs w:val="32"/>
        </w:rPr>
      </w:pP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eastAsia="zh-CN"/>
        </w:rPr>
        <w:t>二</w:t>
      </w:r>
      <w:r>
        <w:rPr>
          <w:rFonts w:hint="eastAsia" w:ascii="宋体" w:hAnsi="宋体" w:cs="宋体"/>
          <w:bCs/>
          <w:color w:val="auto"/>
          <w:sz w:val="32"/>
          <w:szCs w:val="32"/>
        </w:rPr>
        <w:t>月</w:t>
      </w:r>
      <w:r>
        <w:rPr>
          <w:rFonts w:hint="eastAsia" w:ascii="宋体" w:hAnsi="宋体" w:cs="宋体"/>
          <w:bCs/>
          <w:color w:val="auto"/>
          <w:sz w:val="32"/>
          <w:szCs w:val="32"/>
          <w:lang w:eastAsia="zh-CN"/>
        </w:rPr>
        <w:t>十四</w:t>
      </w:r>
      <w:r>
        <w:rPr>
          <w:rFonts w:hint="eastAsia" w:ascii="宋体" w:hAnsi="宋体" w:cs="宋体"/>
          <w:bCs/>
          <w:color w:val="auto"/>
          <w:sz w:val="32"/>
          <w:szCs w:val="32"/>
        </w:rPr>
        <w:t>日</w:t>
      </w:r>
    </w:p>
    <w:p>
      <w:pPr>
        <w:pStyle w:val="640"/>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640"/>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eastAsia="宋体" w:cs="宋体"/>
          <w:bCs/>
          <w:snapToGrid/>
          <w:color w:val="auto"/>
          <w:kern w:val="2"/>
          <w:sz w:val="24"/>
          <w:szCs w:val="24"/>
          <w:u w:val="single"/>
          <w:lang w:val="en-US" w:eastAsia="zh-CN" w:bidi="ar-SA"/>
        </w:rPr>
        <w:t>岳庙管理处北山街沿线面上秩序管理保安服务政府采购</w:t>
      </w:r>
      <w:r>
        <w:rPr>
          <w:rFonts w:hint="eastAsia" w:ascii="宋体" w:hAnsi="宋体" w:cs="宋体"/>
          <w:bCs/>
          <w:snapToGrid/>
          <w:color w:val="auto"/>
          <w:kern w:val="2"/>
          <w:sz w:val="24"/>
          <w:szCs w:val="24"/>
          <w:u w:val="single"/>
          <w:lang w:val="en-US" w:eastAsia="zh-CN" w:bidi="ar-SA"/>
        </w:rPr>
        <w:t xml:space="preserve"> </w:t>
      </w:r>
      <w:r>
        <w:rPr>
          <w:rFonts w:hint="eastAsia" w:ascii="宋体" w:hAnsi="宋体" w:cs="宋体"/>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4</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3</w:t>
      </w:r>
      <w:r>
        <w:rPr>
          <w:rStyle w:val="77"/>
          <w:rFonts w:hint="eastAsia" w:ascii="宋体" w:hAnsi="宋体" w:eastAsia="宋体" w:cs="宋体"/>
          <w:snapToGrid/>
          <w:color w:val="auto"/>
          <w:kern w:val="2"/>
          <w:sz w:val="24"/>
          <w:szCs w:val="24"/>
        </w:rPr>
        <w:t>月</w:t>
      </w:r>
      <w:r>
        <w:rPr>
          <w:rStyle w:val="77"/>
          <w:rFonts w:hint="eastAsia" w:ascii="宋体" w:hAnsi="宋体" w:cs="宋体"/>
          <w:snapToGrid/>
          <w:color w:val="auto"/>
          <w:kern w:val="2"/>
          <w:sz w:val="24"/>
          <w:szCs w:val="24"/>
          <w:lang w:val="en-US" w:eastAsia="zh-CN"/>
        </w:rPr>
        <w:t>5</w:t>
      </w:r>
      <w:r>
        <w:rPr>
          <w:rStyle w:val="77"/>
          <w:rFonts w:hint="eastAsia" w:ascii="宋体" w:hAnsi="宋体" w:eastAsia="宋体" w:cs="宋体"/>
          <w:snapToGrid/>
          <w:color w:val="auto"/>
          <w:kern w:val="2"/>
          <w:sz w:val="24"/>
          <w:szCs w:val="24"/>
        </w:rPr>
        <w:t>日</w:t>
      </w:r>
      <w:r>
        <w:rPr>
          <w:rStyle w:val="77"/>
          <w:rFonts w:hint="eastAsia" w:ascii="宋体" w:hAnsi="宋体" w:cs="宋体"/>
          <w:snapToGrid/>
          <w:color w:val="auto"/>
          <w:kern w:val="2"/>
          <w:sz w:val="24"/>
          <w:szCs w:val="24"/>
          <w:lang w:val="en-US" w:eastAsia="zh-CN"/>
        </w:rPr>
        <w:t>9</w:t>
      </w:r>
      <w:r>
        <w:rPr>
          <w:rStyle w:val="77"/>
          <w:rFonts w:hint="eastAsia" w:ascii="宋体" w:hAnsi="宋体" w:eastAsia="宋体" w:cs="宋体"/>
          <w:snapToGrid/>
          <w:color w:val="auto"/>
          <w:kern w:val="2"/>
          <w:sz w:val="24"/>
          <w:szCs w:val="24"/>
        </w:rPr>
        <w:t>点</w:t>
      </w:r>
      <w:r>
        <w:rPr>
          <w:rStyle w:val="77"/>
          <w:rFonts w:hint="eastAsia" w:ascii="宋体" w:hAnsi="宋体" w:cs="宋体"/>
          <w:snapToGrid/>
          <w:color w:val="auto"/>
          <w:kern w:val="2"/>
          <w:sz w:val="24"/>
          <w:szCs w:val="24"/>
          <w:lang w:val="en-US" w:eastAsia="zh-CN"/>
        </w:rPr>
        <w:t>30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eastAsia="宋体" w:cs="宋体"/>
          <w:bCs/>
          <w:snapToGrid/>
          <w:color w:val="auto"/>
          <w:kern w:val="2"/>
          <w:sz w:val="24"/>
          <w:szCs w:val="24"/>
          <w:lang w:val="en-US" w:eastAsia="zh-CN" w:bidi="ar-SA"/>
        </w:rPr>
        <w:t>FYC012402-010</w:t>
      </w:r>
    </w:p>
    <w:p>
      <w:pPr>
        <w:adjustRightInd/>
        <w:spacing w:line="360" w:lineRule="auto"/>
        <w:ind w:firstLine="482" w:firstLineChars="200"/>
        <w:jc w:val="both"/>
        <w:rPr>
          <w:rFonts w:hint="eastAsia" w:ascii="宋体" w:hAnsi="宋体" w:cs="宋体"/>
          <w:sz w:val="48"/>
          <w:szCs w:val="48"/>
        </w:rPr>
      </w:pPr>
      <w:r>
        <w:rPr>
          <w:rFonts w:hint="eastAsia" w:ascii="宋体" w:hAnsi="宋体" w:cs="宋体"/>
          <w:b/>
          <w:sz w:val="24"/>
        </w:rPr>
        <w:t>项目名称：</w:t>
      </w:r>
      <w:r>
        <w:rPr>
          <w:rFonts w:hint="eastAsia" w:ascii="宋体" w:hAnsi="宋体" w:eastAsia="宋体" w:cs="宋体"/>
          <w:bCs/>
          <w:snapToGrid/>
          <w:color w:val="auto"/>
          <w:kern w:val="2"/>
          <w:sz w:val="24"/>
          <w:szCs w:val="24"/>
          <w:lang w:val="en-US" w:eastAsia="zh-CN" w:bidi="ar-SA"/>
        </w:rPr>
        <w:t>岳庙管理处北山街沿线面上秩序管理保安服务政府采购</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6000000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6000000</w:t>
      </w:r>
      <w:r>
        <w:rPr>
          <w:rFonts w:ascii="宋体" w:hAnsi="宋体" w:cs="宋体"/>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主要内容</w:t>
      </w:r>
      <w:r>
        <w:rPr>
          <w:rFonts w:hint="eastAsia" w:ascii="宋体" w:hAnsi="宋体" w:eastAsia="宋体" w:cs="Times New Roman"/>
          <w:snapToGrid/>
          <w:color w:val="auto"/>
          <w:kern w:val="2"/>
          <w:sz w:val="24"/>
          <w:szCs w:val="24"/>
        </w:rPr>
        <w:t>：岳庙管理处北山街、</w:t>
      </w:r>
      <w:r>
        <w:rPr>
          <w:rFonts w:hint="eastAsia" w:ascii="宋体" w:hAnsi="宋体" w:eastAsia="宋体" w:cs="Times New Roman"/>
          <w:snapToGrid/>
          <w:color w:val="auto"/>
          <w:kern w:val="2"/>
          <w:sz w:val="24"/>
          <w:szCs w:val="24"/>
          <w:lang w:eastAsia="zh-CN"/>
        </w:rPr>
        <w:t>岳湖广场、</w:t>
      </w:r>
      <w:r>
        <w:rPr>
          <w:rFonts w:hint="eastAsia" w:ascii="宋体" w:hAnsi="宋体" w:eastAsia="宋体" w:cs="Times New Roman"/>
          <w:snapToGrid/>
          <w:color w:val="auto"/>
          <w:kern w:val="2"/>
          <w:sz w:val="24"/>
          <w:szCs w:val="24"/>
        </w:rPr>
        <w:t>少年宫、圣塘景区沿线面上秩序管理保安服务。具</w:t>
      </w:r>
      <w:r>
        <w:rPr>
          <w:rFonts w:hint="eastAsia" w:ascii="宋体" w:hAnsi="宋体" w:eastAsia="宋体"/>
          <w:snapToGrid/>
          <w:color w:val="auto"/>
          <w:kern w:val="2"/>
          <w:sz w:val="24"/>
          <w:szCs w:val="24"/>
        </w:rPr>
        <w:t>体以招标文件第三部分采购需求为准，供应商可点击本公告下方“浏览采购文件”查看采购需求。</w:t>
      </w:r>
    </w:p>
    <w:p>
      <w:pPr>
        <w:pStyle w:val="162"/>
        <w:ind w:firstLine="482"/>
        <w:outlineLvl w:val="2"/>
        <w:rPr>
          <w:rFonts w:ascii="宋体" w:hAnsi="宋体" w:cs="宋体"/>
        </w:rPr>
      </w:pPr>
      <w:r>
        <w:rPr>
          <w:rFonts w:hint="eastAsia" w:ascii="宋体" w:hAnsi="宋体" w:cs="宋体"/>
          <w:b/>
        </w:rPr>
        <w:t>合同履约期限：</w:t>
      </w:r>
      <w:r>
        <w:rPr>
          <w:rFonts w:hint="eastAsia" w:ascii="宋体" w:hAnsi="宋体" w:cs="宋体"/>
          <w:b/>
          <w:lang w:val="en-US" w:eastAsia="zh-CN"/>
        </w:rPr>
        <w:t>三年（具体以合同签订时间为准）</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专</w:t>
      </w:r>
      <w:r>
        <w:rPr>
          <w:rFonts w:hint="eastAsia" w:ascii="宋体" w:hAnsi="宋体" w:cs="宋体"/>
          <w:color w:val="auto"/>
          <w:sz w:val="24"/>
        </w:rPr>
        <w:t>门面向</w:t>
      </w:r>
      <w:r>
        <w:rPr>
          <w:rFonts w:hint="eastAsia" w:ascii="宋体" w:hAnsi="宋体" w:cs="宋体"/>
          <w:color w:val="auto"/>
          <w:sz w:val="24"/>
          <w:lang w:val="en-US" w:eastAsia="zh-CN"/>
        </w:rPr>
        <w:t>小微</w:t>
      </w:r>
      <w:r>
        <w:rPr>
          <w:rFonts w:hint="eastAsia" w:ascii="宋体" w:hAnsi="宋体" w:cs="宋体"/>
          <w:color w:val="auto"/>
          <w:sz w:val="24"/>
        </w:rPr>
        <w:t>企业</w:t>
      </w:r>
    </w:p>
    <w:p>
      <w:pPr>
        <w:spacing w:line="360" w:lineRule="auto"/>
        <w:ind w:firstLine="897" w:firstLineChars="374"/>
        <w:rPr>
          <w:rFonts w:ascii="宋体" w:hAnsi="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eastAsia="宋体" w:cs="宋体"/>
          <w:color w:val="auto"/>
          <w:sz w:val="24"/>
          <w:highlight w:val="none"/>
        </w:rPr>
        <w:t>具有公安部门颁发的有效期内的《保安服务许可证》。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b/>
          <w:color w:val="auto"/>
          <w:sz w:val="24"/>
        </w:rPr>
        <w:t>：</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w:t>
      </w:r>
      <w:r>
        <w:rPr>
          <w:rFonts w:hint="eastAsia" w:ascii="宋体" w:hAnsi="宋体" w:cs="宋体"/>
          <w:sz w:val="24"/>
        </w:rPr>
        <w:t>，线下获取文件法定节假日除外）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sz w:val="24"/>
        </w:rPr>
        <w:t>提交投标文件</w:t>
      </w:r>
      <w:r>
        <w:rPr>
          <w:rFonts w:hint="eastAsia" w:ascii="宋体" w:hAnsi="宋体" w:cs="宋体"/>
          <w:b/>
          <w:color w:val="auto"/>
          <w:sz w:val="24"/>
        </w:rPr>
        <w:t>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cs="宋体"/>
          <w:sz w:val="24"/>
        </w:rPr>
      </w:pPr>
      <w:r>
        <w:rPr>
          <w:rFonts w:hint="eastAsia" w:ascii="宋体" w:hAnsi="宋体" w:cs="宋体"/>
          <w:sz w:val="24"/>
        </w:rPr>
        <w:t xml:space="preserve">    1.采购人信息</w:t>
      </w:r>
    </w:p>
    <w:p>
      <w:pPr>
        <w:spacing w:line="360" w:lineRule="auto"/>
        <w:rPr>
          <w:rFonts w:hint="eastAsia" w:ascii="宋体" w:hAnsi="宋体" w:cs="宋体"/>
          <w:sz w:val="24"/>
        </w:rPr>
      </w:pPr>
      <w:r>
        <w:rPr>
          <w:rFonts w:hint="eastAsia" w:ascii="宋体" w:hAnsi="宋体" w:cs="宋体"/>
          <w:sz w:val="24"/>
        </w:rPr>
        <w:t xml:space="preserve">    名    称：</w:t>
      </w:r>
      <w:r>
        <w:rPr>
          <w:rFonts w:hint="eastAsia" w:ascii="宋体" w:hAnsi="宋体" w:cs="宋体"/>
          <w:sz w:val="24"/>
          <w:lang w:val="zh-CN"/>
        </w:rPr>
        <w:t>杭州西湖风景名胜区岳庙管理处（连横纪念馆）</w:t>
      </w:r>
    </w:p>
    <w:p>
      <w:pPr>
        <w:spacing w:line="360" w:lineRule="auto"/>
        <w:rPr>
          <w:rFonts w:hint="eastAsia" w:ascii="宋体" w:hAnsi="宋体" w:cs="宋体"/>
          <w:sz w:val="24"/>
        </w:rPr>
      </w:pPr>
      <w:r>
        <w:rPr>
          <w:rFonts w:hint="eastAsia" w:ascii="宋体" w:hAnsi="宋体" w:cs="宋体"/>
          <w:sz w:val="24"/>
        </w:rPr>
        <w:t xml:space="preserve">    地    址：</w:t>
      </w:r>
      <w:r>
        <w:rPr>
          <w:rFonts w:hint="eastAsia" w:ascii="宋体" w:hAnsi="宋体" w:cs="宋体"/>
          <w:sz w:val="24"/>
          <w:lang w:val="zh-CN"/>
        </w:rPr>
        <w:t>杭州市孤山后山路1号</w:t>
      </w:r>
      <w:r>
        <w:rPr>
          <w:rFonts w:hint="eastAsia"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传    真： /</w:t>
      </w:r>
    </w:p>
    <w:p>
      <w:pPr>
        <w:spacing w:line="360" w:lineRule="auto"/>
        <w:ind w:firstLine="480"/>
        <w:rPr>
          <w:rFonts w:hint="eastAsia" w:ascii="宋体" w:hAnsi="宋体" w:cs="宋体"/>
          <w:sz w:val="24"/>
        </w:rPr>
      </w:pPr>
      <w:r>
        <w:rPr>
          <w:rFonts w:hint="eastAsia" w:ascii="宋体" w:hAnsi="宋体" w:cs="宋体"/>
          <w:sz w:val="24"/>
        </w:rPr>
        <w:t>项目联系人（询问）：</w:t>
      </w:r>
      <w:r>
        <w:rPr>
          <w:rFonts w:hint="eastAsia" w:ascii="宋体" w:hAnsi="宋体" w:cs="宋体"/>
          <w:sz w:val="24"/>
          <w:lang w:val="en-US" w:eastAsia="zh-CN"/>
        </w:rPr>
        <w:t>贾传社</w:t>
      </w:r>
      <w:r>
        <w:rPr>
          <w:rFonts w:hint="eastAsia" w:ascii="宋体" w:hAnsi="宋体" w:cs="宋体"/>
          <w:sz w:val="24"/>
        </w:rPr>
        <w:t xml:space="preserve"> </w:t>
      </w:r>
    </w:p>
    <w:p>
      <w:pPr>
        <w:spacing w:line="360" w:lineRule="auto"/>
        <w:ind w:firstLine="480"/>
        <w:rPr>
          <w:rFonts w:hint="eastAsia" w:ascii="宋体" w:hAnsi="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0571-</w:t>
      </w:r>
      <w:r>
        <w:rPr>
          <w:rFonts w:hint="eastAsia" w:ascii="宋体" w:hAnsi="宋体" w:cs="宋体"/>
          <w:sz w:val="24"/>
        </w:rPr>
        <w:t>879</w:t>
      </w:r>
      <w:r>
        <w:rPr>
          <w:rFonts w:hint="eastAsia" w:ascii="宋体" w:hAnsi="宋体" w:cs="宋体"/>
          <w:sz w:val="24"/>
          <w:lang w:val="en-US" w:eastAsia="zh-CN"/>
        </w:rPr>
        <w:t>60866</w:t>
      </w:r>
    </w:p>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质疑联系人：蒋红云 </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0571-</w:t>
      </w:r>
      <w:r>
        <w:rPr>
          <w:rFonts w:hint="eastAsia" w:ascii="宋体" w:hAnsi="宋体" w:cs="宋体"/>
          <w:sz w:val="24"/>
          <w:highlight w:val="none"/>
        </w:rPr>
        <w:t xml:space="preserve">87996664 </w:t>
      </w:r>
    </w:p>
    <w:p>
      <w:pPr>
        <w:spacing w:line="360" w:lineRule="auto"/>
        <w:rPr>
          <w:rFonts w:hint="eastAsia" w:ascii="宋体" w:hAnsi="宋体" w:cs="宋体"/>
          <w:sz w:val="24"/>
        </w:rPr>
      </w:pPr>
      <w:r>
        <w:rPr>
          <w:rFonts w:hint="eastAsia" w:ascii="宋体" w:hAnsi="宋体" w:cs="宋体"/>
          <w:sz w:val="24"/>
        </w:rPr>
        <w:t xml:space="preserve">    2.采购代理机构信息            </w:t>
      </w:r>
    </w:p>
    <w:p>
      <w:pPr>
        <w:spacing w:line="360" w:lineRule="auto"/>
        <w:ind w:firstLine="480"/>
        <w:rPr>
          <w:rFonts w:hint="eastAsia" w:ascii="宋体" w:hAnsi="宋体" w:cs="宋体"/>
          <w:sz w:val="24"/>
        </w:rPr>
      </w:pPr>
      <w:r>
        <w:rPr>
          <w:rFonts w:hint="eastAsia" w:ascii="宋体" w:hAnsi="宋体" w:cs="宋体"/>
          <w:sz w:val="24"/>
        </w:rPr>
        <w:t>名    称：</w:t>
      </w:r>
      <w:r>
        <w:rPr>
          <w:rFonts w:hint="eastAsia" w:ascii="宋体" w:hAnsi="宋体" w:cs="宋体"/>
          <w:color w:val="000000"/>
          <w:sz w:val="24"/>
          <w:lang w:val="zh-TW"/>
        </w:rPr>
        <w:t>浙江泛亚工程咨询有限公司</w:t>
      </w:r>
    </w:p>
    <w:p>
      <w:pPr>
        <w:spacing w:line="360" w:lineRule="auto"/>
        <w:ind w:firstLine="480"/>
        <w:rPr>
          <w:rFonts w:hint="eastAsia" w:ascii="宋体" w:hAnsi="宋体" w:cs="宋体"/>
          <w:sz w:val="24"/>
        </w:rPr>
      </w:pPr>
      <w:r>
        <w:rPr>
          <w:rFonts w:hint="eastAsia" w:ascii="宋体" w:hAnsi="宋体" w:cs="宋体"/>
          <w:sz w:val="24"/>
        </w:rPr>
        <w:t>地    址：</w:t>
      </w:r>
      <w:r>
        <w:rPr>
          <w:rFonts w:hint="eastAsia" w:ascii="宋体" w:hAnsi="宋体" w:cs="宋体"/>
          <w:color w:val="000000"/>
          <w:sz w:val="24"/>
          <w:lang w:val="zh-TW" w:eastAsia="zh-TW"/>
        </w:rPr>
        <w:t>杭州市天目山路181号天际大厦804室</w:t>
      </w:r>
    </w:p>
    <w:p>
      <w:pPr>
        <w:spacing w:line="360" w:lineRule="auto"/>
        <w:rPr>
          <w:rFonts w:hint="eastAsia"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桂银银</w:t>
      </w:r>
    </w:p>
    <w:p>
      <w:pPr>
        <w:spacing w:line="360" w:lineRule="auto"/>
        <w:rPr>
          <w:rFonts w:ascii="宋体" w:hAnsi="宋体" w:cs="宋体"/>
          <w:sz w:val="24"/>
        </w:rPr>
      </w:pPr>
      <w:r>
        <w:rPr>
          <w:rFonts w:hint="eastAsia" w:ascii="宋体" w:hAnsi="宋体" w:cs="宋体"/>
          <w:sz w:val="24"/>
        </w:rPr>
        <w:t xml:space="preserve">    项目联系方式（询问）：0571-87993765</w:t>
      </w:r>
    </w:p>
    <w:p>
      <w:pPr>
        <w:spacing w:line="360" w:lineRule="auto"/>
        <w:rPr>
          <w:rFonts w:hint="eastAsia" w:ascii="宋体" w:hAnsi="宋体" w:cs="宋体"/>
          <w:sz w:val="24"/>
        </w:rPr>
      </w:pPr>
      <w:r>
        <w:rPr>
          <w:rFonts w:hint="eastAsia" w:ascii="宋体" w:hAnsi="宋体" w:cs="宋体"/>
          <w:sz w:val="24"/>
        </w:rPr>
        <w:t xml:space="preserve">    质疑联系人：</w:t>
      </w:r>
      <w:r>
        <w:rPr>
          <w:rStyle w:val="966"/>
          <w:rFonts w:hint="eastAsia" w:ascii="宋体" w:hAnsi="宋体" w:cs="宋体"/>
          <w:kern w:val="0"/>
          <w:sz w:val="24"/>
        </w:rPr>
        <w:t>童晓玲</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质疑联系方式：</w:t>
      </w:r>
      <w:r>
        <w:rPr>
          <w:rStyle w:val="966"/>
          <w:rFonts w:hint="eastAsia" w:ascii="宋体" w:hAnsi="宋体" w:cs="宋体"/>
          <w:kern w:val="0"/>
          <w:sz w:val="24"/>
        </w:rPr>
        <w:t>0571-87993215</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hint="eastAsia" w:ascii="宋体" w:hAnsi="宋体" w:cs="宋体"/>
          <w:sz w:val="24"/>
        </w:rPr>
      </w:pPr>
      <w:r>
        <w:rPr>
          <w:rFonts w:hint="eastAsia" w:ascii="宋体" w:hAnsi="宋体" w:cs="宋体"/>
          <w:sz w:val="24"/>
        </w:rPr>
        <w:t xml:space="preserve">   名    称：杭州西湖风景名胜区管理委员会、浙江省政府采购行政裁决服务中心（杭州）</w:t>
      </w:r>
    </w:p>
    <w:p>
      <w:pPr>
        <w:spacing w:line="360" w:lineRule="auto"/>
        <w:ind w:firstLine="480" w:firstLineChars="200"/>
        <w:rPr>
          <w:rFonts w:hint="eastAsia" w:ascii="宋体" w:hAnsi="宋体" w:cs="宋体"/>
          <w:sz w:val="24"/>
        </w:rPr>
      </w:pPr>
      <w:r>
        <w:rPr>
          <w:rFonts w:hint="eastAsia" w:ascii="宋体" w:hAnsi="宋体" w:cs="宋体"/>
          <w:sz w:val="24"/>
        </w:rPr>
        <w:t xml:space="preserve">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eastAsia="宋体" w:cs="宋体"/>
                <w:bCs/>
                <w:snapToGrid/>
                <w:color w:val="auto"/>
                <w:kern w:val="2"/>
                <w:sz w:val="24"/>
                <w:szCs w:val="24"/>
                <w:u w:val="single"/>
                <w:lang w:val="en-US" w:eastAsia="zh-CN" w:bidi="ar-SA"/>
              </w:rPr>
              <w:t>岳庙管理处北山街沿线面上秩序管理保安服务政府采购</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sz w:val="24"/>
                <w:u w:val="single"/>
              </w:rPr>
              <w:t xml:space="preserve"> 租赁和商务服务业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ind w:left="0" w:leftChars="0" w:firstLine="0" w:firstLineChars="0"/>
              <w:rPr>
                <w:lang w:val="en-US"/>
              </w:rPr>
            </w:pPr>
            <w:r>
              <w:rPr>
                <w:rFonts w:hint="eastAsia" w:ascii="宋体" w:hAnsi="宋体" w:eastAsia="宋体" w:cs="宋体"/>
                <w:b/>
                <w:bCs w:val="0"/>
                <w:snapToGrid/>
                <w:color w:val="auto"/>
                <w:kern w:val="2"/>
                <w:sz w:val="24"/>
                <w:szCs w:val="24"/>
                <w:lang w:val="en-US" w:eastAsia="zh-CN" w:bidi="ar-SA"/>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rPr>
            </w:pP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kern w:val="0"/>
                <w:sz w:val="24"/>
              </w:rPr>
              <w:t xml:space="preserve"> </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szCs w:val="20"/>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sz w:val="24"/>
              </w:rPr>
            </w:pP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kern w:val="0"/>
                <w:sz w:val="24"/>
                <w:lang w:val="zh-CN"/>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trPr>
        <w:tc>
          <w:tcPr>
            <w:tcW w:w="62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53" w:hRule="atLeast"/>
          <w:tblHeader/>
        </w:trPr>
        <w:tc>
          <w:tcPr>
            <w:tcW w:w="629" w:type="dxa"/>
            <w:tcBorders>
              <w:top w:val="single" w:color="auto" w:sz="4" w:space="0"/>
              <w:left w:val="single" w:color="000000" w:sz="8"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noWrap w:val="0"/>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sz w:val="24"/>
                <w:u w:val="single"/>
              </w:rPr>
              <w:t>杭州市天目山路181号天际大厦803</w:t>
            </w:r>
            <w:r>
              <w:rPr>
                <w:rFonts w:hint="eastAsia" w:hAnsi="宋体" w:cs="宋体"/>
                <w:color w:val="FF0000"/>
                <w:sz w:val="24"/>
                <w:u w:val="single"/>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桂工，0571-87993765</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napToGrid w:val="0"/>
                <w:kern w:val="28"/>
                <w:sz w:val="24"/>
                <w:szCs w:val="24"/>
                <w:lang w:val="en-US" w:eastAsia="zh-CN" w:bidi="ar-SA"/>
              </w:rPr>
            </w:pPr>
            <w:r>
              <w:rPr>
                <w:rFonts w:hint="eastAsia" w:ascii="宋体" w:hAnsi="宋体" w:cs="宋体"/>
                <w:b/>
                <w:bCs/>
                <w:snapToGrid w:val="0"/>
                <w:kern w:val="28"/>
                <w:sz w:val="24"/>
              </w:rPr>
              <w:t>招标代理服务费</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left"/>
              <w:rPr>
                <w:rFonts w:hint="eastAsia" w:ascii="宋体" w:hAnsi="宋体" w:eastAsia="宋体" w:cs="宋体"/>
                <w:snapToGrid w:val="0"/>
                <w:kern w:val="28"/>
                <w:sz w:val="24"/>
                <w:szCs w:val="24"/>
                <w:lang w:val="en-US" w:eastAsia="zh-CN" w:bidi="ar-SA"/>
              </w:rPr>
            </w:pPr>
            <w:r>
              <w:rPr>
                <w:rFonts w:hint="eastAsia" w:ascii="宋体" w:hAnsi="宋体" w:cs="宋体"/>
                <w:snapToGrid w:val="0"/>
                <w:kern w:val="28"/>
                <w:sz w:val="24"/>
              </w:rPr>
              <w:t>本项目的采购代理费由中标供应商支付，以项目中标价为基数，计费标准按发改价格［2011］534号文件中招标代理服务费收费标准计取，该费用考虑在总报价中，不必单列。结算方式及时间为：在领取中标通知书时由中标人一次性向采购代理机构付清。</w:t>
            </w:r>
          </w:p>
        </w:tc>
      </w:tr>
    </w:tbl>
    <w:p>
      <w:pPr>
        <w:snapToGrid w:val="0"/>
        <w:spacing w:line="360" w:lineRule="auto"/>
        <w:jc w:val="cente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sz w:val="24"/>
        </w:rPr>
        <w:t>3.4.2首台套产</w:t>
      </w:r>
      <w:r>
        <w:rPr>
          <w:rFonts w:hint="eastAsia" w:ascii="宋体" w:hAnsi="宋体" w:cs="宋体"/>
          <w:color w:val="auto"/>
          <w:sz w:val="24"/>
        </w:rPr>
        <w:t>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color w:val="auto"/>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w:t>
      </w:r>
      <w:r>
        <w:rPr>
          <w:rFonts w:hint="eastAsia" w:ascii="宋体" w:hAnsi="宋体" w:cs="宋体"/>
          <w:kern w:val="0"/>
          <w:sz w:val="24"/>
          <w:lang w:val="zh-CN"/>
        </w:rPr>
        <w:t>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pPr>
      <w:r>
        <w:rPr>
          <w:rFonts w:hint="eastAsia"/>
        </w:rPr>
        <w:t>质疑函范本及制作说明详见附件2。</w:t>
      </w:r>
    </w:p>
    <w:p>
      <w:pPr>
        <w:pStyle w:val="89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2"/>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rPr>
          <w:rFonts w:hint="eastAsia"/>
          <w:color w:val="auto"/>
          <w:highlight w:val="none"/>
        </w:rPr>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w:t>
      </w:r>
      <w:r>
        <w:rPr>
          <w:rFonts w:hint="eastAsia"/>
          <w:color w:val="auto"/>
          <w:highlight w:val="none"/>
        </w:rPr>
        <w:t>址：杭州市上城区四季青街道新业路市民之家G03办公室，收件人：朱女士、王女士，电话：0571-85252453。</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92"/>
        <w:shd w:val="clear" w:color="auto" w:fill="FFFFFF"/>
        <w:snapToGrid w:val="0"/>
        <w:spacing w:after="240" w:afterAutospacing="0" w:line="360" w:lineRule="auto"/>
        <w:ind w:firstLine="400"/>
        <w:contextualSpacing/>
        <w:rPr>
          <w:rFonts w:hint="eastAsia"/>
          <w:color w:val="auto"/>
          <w:highlight w:val="none"/>
        </w:rPr>
      </w:pPr>
    </w:p>
    <w:p>
      <w:pPr>
        <w:pStyle w:val="892"/>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6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6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62"/>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11.1.1符合参</w:t>
      </w:r>
      <w:r>
        <w:rPr>
          <w:rFonts w:hint="eastAsia" w:ascii="宋体" w:hAnsi="宋体" w:cs="宋体"/>
          <w:color w:val="auto"/>
          <w:sz w:val="24"/>
        </w:rPr>
        <w:t>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kern w:val="0"/>
          <w:sz w:val="24"/>
          <w:lang w:val="zh-CN"/>
        </w:rPr>
        <w:t>1</w:t>
      </w:r>
      <w:r>
        <w:rPr>
          <w:rFonts w:hint="eastAsia" w:ascii="宋体" w:hAnsi="宋体" w:cs="宋体"/>
          <w:color w:val="auto"/>
          <w:kern w:val="0"/>
          <w:sz w:val="24"/>
          <w:lang w:val="zh-CN"/>
        </w:rPr>
        <w:t>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2"/>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62"/>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12.1投标文件分为资格文件、商务技术文件、报价文件三部分。</w:t>
      </w:r>
      <w:r>
        <w:rPr>
          <w:rFonts w:hint="eastAsia" w:ascii="宋体" w:hAnsi="宋体" w:cs="宋体"/>
          <w:kern w:val="0"/>
          <w:sz w:val="24"/>
          <w:lang w:val="zh-CN"/>
        </w:rPr>
        <w:t>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2"/>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w:t>
      </w:r>
      <w:r>
        <w:rPr>
          <w:rFonts w:hint="eastAsia" w:hAnsi="宋体" w:cs="宋体"/>
          <w:sz w:val="24"/>
        </w:rPr>
        <w:t>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62"/>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6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2"/>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62"/>
        <w:spacing w:before="0"/>
        <w:ind w:firstLine="643"/>
        <w:rPr>
          <w:rFonts w:ascii="宋体" w:hAnsi="宋体" w:cs="宋体"/>
          <w:b/>
          <w:sz w:val="32"/>
        </w:rPr>
      </w:pPr>
    </w:p>
    <w:p>
      <w:pPr>
        <w:pStyle w:val="16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62"/>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62"/>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62"/>
        <w:spacing w:before="0"/>
        <w:ind w:firstLine="0" w:firstLineChars="0"/>
        <w:rPr>
          <w:rFonts w:ascii="宋体" w:hAnsi="宋体" w:cs="宋体"/>
          <w:b/>
          <w:szCs w:val="24"/>
        </w:rPr>
      </w:pPr>
      <w:r>
        <w:rPr>
          <w:rFonts w:hint="eastAsia" w:ascii="宋体" w:hAnsi="宋体" w:cs="宋体"/>
          <w:b/>
          <w:szCs w:val="24"/>
        </w:rPr>
        <w:t>20、信用信息查询</w:t>
      </w:r>
    </w:p>
    <w:p>
      <w:pPr>
        <w:pStyle w:val="16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6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6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162"/>
        <w:snapToGrid w:val="0"/>
        <w:spacing w:before="0"/>
        <w:ind w:firstLine="480"/>
        <w:rPr>
          <w:rFonts w:ascii="宋体" w:hAnsi="宋体" w:cs="宋体"/>
          <w:b/>
          <w:color w:val="auto"/>
          <w:szCs w:val="24"/>
        </w:rPr>
      </w:pPr>
      <w:r>
        <w:rPr>
          <w:rFonts w:hint="eastAsia" w:ascii="宋体" w:hAnsi="宋体" w:cs="宋体"/>
          <w:szCs w:val="24"/>
        </w:rPr>
        <w:t>政府采</w:t>
      </w:r>
      <w:r>
        <w:rPr>
          <w:rFonts w:hint="eastAsia" w:ascii="宋体" w:hAnsi="宋体" w:cs="宋体"/>
          <w:color w:val="auto"/>
          <w:szCs w:val="24"/>
        </w:rPr>
        <w:t>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62"/>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color w:val="auto"/>
          <w:sz w:val="24"/>
        </w:rPr>
        <w:t>资格审查情况、评审专家抽取规则、符合性审查情况、</w:t>
      </w:r>
      <w:bookmarkEnd w:id="13"/>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pStyle w:val="162"/>
        <w:adjustRightInd w:val="0"/>
        <w:snapToGrid w:val="0"/>
        <w:spacing w:before="0"/>
        <w:ind w:firstLine="482" w:firstLineChars="200"/>
        <w:rPr>
          <w:rStyle w:val="79"/>
          <w:color w:val="auto"/>
        </w:rPr>
      </w:pPr>
      <w:r>
        <w:rPr>
          <w:rFonts w:hint="eastAsia" w:ascii="宋体" w:hAnsi="宋体" w:cs="宋体"/>
          <w:b/>
          <w:color w:val="auto"/>
          <w:szCs w:val="24"/>
          <w:lang w:val="en-US" w:eastAsia="zh-CN"/>
        </w:rPr>
        <w:t xml:space="preserve">23.4 </w:t>
      </w: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114"/>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6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6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62"/>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6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6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6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6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6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6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color w:val="auto"/>
          <w:kern w:val="0"/>
          <w:sz w:val="24"/>
        </w:rPr>
        <w:t>30.2采购人可以邀请参加本项目的其他投标人或者第三方</w:t>
      </w:r>
      <w:r>
        <w:rPr>
          <w:rFonts w:hint="eastAsia" w:ascii="宋体" w:hAnsi="宋体" w:cs="宋体"/>
          <w:kern w:val="0"/>
          <w:sz w:val="24"/>
        </w:rPr>
        <w:t>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w:t>
      </w:r>
      <w:r>
        <w:rPr>
          <w:rFonts w:hint="eastAsia" w:ascii="宋体" w:hAnsi="宋体" w:cs="宋体"/>
          <w:color w:val="auto"/>
          <w:kern w:val="0"/>
          <w:sz w:val="24"/>
        </w:rPr>
        <w:t>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114"/>
        <w:rPr>
          <w:color w:val="auto"/>
        </w:rPr>
      </w:pPr>
    </w:p>
    <w:bookmarkEnd w:id="12"/>
    <w:p>
      <w:pPr>
        <w:tabs>
          <w:tab w:val="left" w:pos="0"/>
        </w:tabs>
        <w:spacing w:line="360" w:lineRule="auto"/>
        <w:ind w:firstLine="480"/>
        <w:rPr>
          <w:rFonts w:ascii="宋体" w:hAnsi="宋体" w:cs="宋体"/>
          <w:kern w:val="0"/>
          <w:sz w:val="24"/>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14" w:name="_Hlt68072998"/>
      <w:bookmarkEnd w:id="14"/>
      <w:bookmarkStart w:id="15" w:name="_Hlt75236290"/>
      <w:bookmarkEnd w:id="15"/>
      <w:bookmarkStart w:id="16" w:name="_Hlt74714665"/>
      <w:bookmarkEnd w:id="16"/>
      <w:bookmarkStart w:id="17" w:name="_Hlt75236101"/>
      <w:bookmarkEnd w:id="17"/>
      <w:bookmarkStart w:id="18" w:name="_Hlt75236011"/>
      <w:bookmarkEnd w:id="18"/>
      <w:bookmarkStart w:id="19" w:name="_Hlt68403820"/>
      <w:bookmarkEnd w:id="19"/>
      <w:bookmarkStart w:id="20" w:name="_Hlt74730295"/>
      <w:bookmarkEnd w:id="20"/>
      <w:bookmarkStart w:id="21" w:name="_Hlt68073093"/>
      <w:bookmarkEnd w:id="21"/>
      <w:bookmarkStart w:id="22" w:name="_Hlt68072990"/>
      <w:bookmarkEnd w:id="22"/>
      <w:bookmarkStart w:id="23" w:name="_Hlt68057669"/>
      <w:bookmarkEnd w:id="23"/>
      <w:bookmarkStart w:id="24" w:name="_Hlt74729768"/>
      <w:bookmarkEnd w:id="24"/>
      <w:bookmarkStart w:id="25" w:name="_Hlt74707468"/>
      <w:bookmarkEnd w:id="25"/>
    </w:p>
    <w:bookmarkEnd w:id="10"/>
    <w:bookmarkEnd w:id="11"/>
    <w:p>
      <w:p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第三部分   采购需求</w:t>
      </w:r>
    </w:p>
    <w:p>
      <w:pPr>
        <w:widowControl/>
        <w:spacing w:line="360" w:lineRule="auto"/>
        <w:ind w:firstLine="205" w:firstLineChars="85"/>
        <w:outlineLvl w:val="1"/>
        <w:rPr>
          <w:rFonts w:hint="eastAsia" w:ascii="宋体" w:hAnsi="宋体" w:cs="宋体"/>
          <w:b/>
          <w:sz w:val="24"/>
        </w:rPr>
      </w:pPr>
      <w:r>
        <w:rPr>
          <w:rFonts w:hint="eastAsia" w:ascii="宋体" w:hAnsi="宋体" w:cs="宋体"/>
          <w:b/>
          <w:sz w:val="24"/>
        </w:rPr>
        <w:t>一、项目概况</w:t>
      </w:r>
    </w:p>
    <w:p>
      <w:pPr>
        <w:tabs>
          <w:tab w:val="left" w:pos="0"/>
        </w:tabs>
        <w:spacing w:line="360" w:lineRule="auto"/>
        <w:ind w:firstLine="204" w:firstLineChars="8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本项目为岳庙管理处北山街、</w:t>
      </w:r>
      <w:r>
        <w:rPr>
          <w:rFonts w:hint="eastAsia" w:ascii="宋体" w:hAnsi="宋体" w:eastAsia="宋体" w:cs="宋体"/>
          <w:color w:val="auto"/>
          <w:kern w:val="0"/>
          <w:sz w:val="24"/>
          <w:highlight w:val="none"/>
          <w:lang w:eastAsia="zh-CN"/>
        </w:rPr>
        <w:t>岳湖广场、</w:t>
      </w:r>
      <w:r>
        <w:rPr>
          <w:rFonts w:hint="eastAsia" w:ascii="宋体" w:hAnsi="宋体" w:eastAsia="宋体" w:cs="宋体"/>
          <w:color w:val="auto"/>
          <w:kern w:val="0"/>
          <w:sz w:val="24"/>
          <w:highlight w:val="none"/>
        </w:rPr>
        <w:t>少年宫、圣塘景区沿线面上秩序管理保安服务。所辖区域共设置</w:t>
      </w:r>
      <w:r>
        <w:rPr>
          <w:rFonts w:hint="eastAsia" w:ascii="宋体" w:hAnsi="宋体" w:eastAsia="宋体" w:cs="宋体"/>
          <w:color w:val="auto"/>
          <w:kern w:val="0"/>
          <w:sz w:val="24"/>
          <w:highlight w:val="none"/>
          <w:lang w:val="en-US" w:eastAsia="zh-CN"/>
        </w:rPr>
        <w:t>17</w:t>
      </w:r>
      <w:r>
        <w:rPr>
          <w:rFonts w:hint="eastAsia" w:ascii="宋体" w:hAnsi="宋体" w:eastAsia="宋体" w:cs="宋体"/>
          <w:color w:val="auto"/>
          <w:kern w:val="0"/>
          <w:sz w:val="24"/>
          <w:highlight w:val="none"/>
        </w:rPr>
        <w:t>个岗位，每日共计用工</w:t>
      </w:r>
      <w:r>
        <w:rPr>
          <w:rFonts w:hint="eastAsia" w:ascii="宋体" w:hAnsi="宋体" w:eastAsia="宋体" w:cs="宋体"/>
          <w:color w:val="auto"/>
          <w:kern w:val="0"/>
          <w:sz w:val="24"/>
          <w:highlight w:val="none"/>
          <w:lang w:val="en-US" w:eastAsia="zh-CN"/>
        </w:rPr>
        <w:t>36</w:t>
      </w:r>
      <w:r>
        <w:rPr>
          <w:rFonts w:hint="eastAsia" w:ascii="宋体" w:hAnsi="宋体" w:eastAsia="宋体" w:cs="宋体"/>
          <w:color w:val="auto"/>
          <w:kern w:val="0"/>
          <w:sz w:val="24"/>
          <w:highlight w:val="none"/>
        </w:rPr>
        <w:t>工</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工作岗位及时间</w:t>
      </w:r>
      <w:r>
        <w:rPr>
          <w:rFonts w:hint="eastAsia" w:ascii="宋体" w:hAnsi="宋体" w:cs="宋体"/>
          <w:color w:val="auto"/>
          <w:kern w:val="0"/>
          <w:sz w:val="24"/>
          <w:highlight w:val="none"/>
          <w:lang w:val="en-US" w:eastAsia="zh-CN"/>
        </w:rPr>
        <w:t>详见合同附件</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w:t>
      </w:r>
    </w:p>
    <w:p>
      <w:pPr>
        <w:widowControl/>
        <w:spacing w:line="360" w:lineRule="auto"/>
        <w:ind w:firstLine="205" w:firstLineChars="85"/>
        <w:outlineLvl w:val="1"/>
        <w:rPr>
          <w:rFonts w:hint="default" w:ascii="宋体" w:hAnsi="宋体" w:eastAsia="宋体" w:cs="宋体"/>
          <w:bCs/>
          <w:color w:val="auto"/>
          <w:sz w:val="24"/>
          <w:highlight w:val="none"/>
          <w:lang w:val="en-US" w:eastAsia="zh-CN"/>
        </w:rPr>
      </w:pPr>
      <w:r>
        <w:rPr>
          <w:rFonts w:hint="eastAsia" w:ascii="宋体" w:hAnsi="宋体" w:cs="宋体"/>
          <w:b/>
          <w:color w:val="auto"/>
          <w:sz w:val="24"/>
          <w:highlight w:val="none"/>
        </w:rPr>
        <w:t>二、服务期限：</w:t>
      </w:r>
      <w:r>
        <w:rPr>
          <w:rFonts w:hint="eastAsia" w:ascii="宋体" w:hAnsi="宋体" w:cs="宋体"/>
          <w:bCs/>
          <w:color w:val="auto"/>
          <w:sz w:val="24"/>
          <w:highlight w:val="none"/>
          <w:lang w:val="en-US" w:eastAsia="zh-CN"/>
        </w:rPr>
        <w:t>三</w:t>
      </w:r>
      <w:r>
        <w:rPr>
          <w:rFonts w:hint="eastAsia" w:ascii="宋体" w:hAnsi="宋体" w:cs="宋体"/>
          <w:bCs/>
          <w:color w:val="auto"/>
          <w:sz w:val="24"/>
          <w:highlight w:val="none"/>
        </w:rPr>
        <w:t>年（具体以合同约定时间为准）。</w:t>
      </w:r>
      <w:r>
        <w:rPr>
          <w:rFonts w:hint="eastAsia" w:ascii="宋体" w:hAnsi="宋体" w:cs="宋体"/>
          <w:bCs/>
          <w:color w:val="auto"/>
          <w:sz w:val="24"/>
          <w:highlight w:val="none"/>
          <w:lang w:val="en-US" w:eastAsia="zh-CN"/>
        </w:rPr>
        <w:t>合同一年一签，上一年度考核达到优秀的，方可续签下一年度合同。</w:t>
      </w:r>
    </w:p>
    <w:p>
      <w:pPr>
        <w:widowControl/>
        <w:spacing w:line="360" w:lineRule="auto"/>
        <w:ind w:firstLine="205" w:firstLineChars="85"/>
        <w:outlineLvl w:val="1"/>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三、服务内容（包括但不限于）：</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1、区域巡查管理；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2、各类旅游秩序管理；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3、文明游览劝导；</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4、应急事件处</w:t>
      </w:r>
      <w:r>
        <w:rPr>
          <w:rFonts w:hint="eastAsia" w:ascii="宋体" w:hAnsi="宋体" w:eastAsia="宋体" w:cs="Times New Roman"/>
          <w:color w:val="auto"/>
          <w:sz w:val="24"/>
          <w:szCs w:val="24"/>
          <w:highlight w:val="none"/>
          <w:lang w:val="en-US" w:eastAsia="zh-CN"/>
        </w:rPr>
        <w:t>置（包含但不限于山林防火、灾害性天气、突发疫情、临时任务、公众事件等）；</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5、园林绿化和基建设施保护管理。</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6、文物保护管理；</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7、山林防火预防；</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8、日常监控工作。</w:t>
      </w:r>
    </w:p>
    <w:p>
      <w:pPr>
        <w:widowControl/>
        <w:spacing w:line="360" w:lineRule="auto"/>
        <w:ind w:firstLine="205" w:firstLineChars="85"/>
        <w:outlineLvl w:val="1"/>
        <w:rPr>
          <w:rFonts w:hint="eastAsia" w:ascii="宋体" w:hAnsi="宋体" w:cs="宋体"/>
          <w:b/>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、项目要求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1、由供应商负责提供符合采购人相应岗位要求的保安人员，处理保安人员的劳动关系，按要求指定保安人员薪酬标准并支付劳动报酬，承担保安人员的权利保障和善后处理工作等。</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2、保安人员服务中</w:t>
      </w:r>
      <w:r>
        <w:rPr>
          <w:rFonts w:hint="eastAsia" w:ascii="宋体" w:hAnsi="宋体" w:cs="宋体"/>
          <w:b w:val="0"/>
          <w:bCs w:val="0"/>
          <w:snapToGrid w:val="0"/>
          <w:color w:val="auto"/>
          <w:kern w:val="0"/>
          <w:sz w:val="24"/>
          <w:highlight w:val="none"/>
        </w:rPr>
        <w:t>，</w:t>
      </w:r>
      <w:r>
        <w:rPr>
          <w:rFonts w:hint="eastAsia" w:ascii="宋体" w:hAnsi="宋体" w:cs="宋体"/>
          <w:b w:val="0"/>
          <w:bCs w:val="0"/>
          <w:snapToGrid w:val="0"/>
          <w:color w:val="auto"/>
          <w:kern w:val="0"/>
          <w:sz w:val="24"/>
          <w:highlight w:val="none"/>
          <w:lang w:eastAsia="zh-Hans"/>
        </w:rPr>
        <w:t>每人</w:t>
      </w:r>
      <w:r>
        <w:rPr>
          <w:rFonts w:hint="eastAsia" w:ascii="宋体" w:hAnsi="宋体" w:cs="宋体"/>
          <w:b w:val="0"/>
          <w:bCs w:val="0"/>
          <w:snapToGrid w:val="0"/>
          <w:color w:val="auto"/>
          <w:kern w:val="0"/>
          <w:sz w:val="24"/>
          <w:highlight w:val="none"/>
        </w:rPr>
        <w:t>每日工作时间为八小时，</w:t>
      </w:r>
      <w:r>
        <w:rPr>
          <w:rFonts w:hint="eastAsia" w:ascii="宋体" w:hAnsi="宋体" w:cs="宋体"/>
          <w:snapToGrid w:val="0"/>
          <w:color w:val="auto"/>
          <w:kern w:val="0"/>
          <w:sz w:val="24"/>
          <w:highlight w:val="none"/>
        </w:rPr>
        <w:t>每月休假天数按照国家有关规定执行，其工作时间班次安排由采购人根据工作需要进行确定。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3、所有法定节假日、重大事件及自然灾害等因素均不能作为中断服务的理由。</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4、从业人员素质要求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（1）保安人员应知法、懂法、守法，依法办事，必须严格遵守保安从业规范，遵守采购人有关管理规定。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（2）项目负责人必须具有类似项目的管理实施经验，具备较高的政治思想素养和业务水平，持有</w:t>
      </w:r>
      <w:r>
        <w:rPr>
          <w:rFonts w:hint="eastAsia" w:ascii="宋体" w:hAnsi="宋体" w:cs="宋体"/>
          <w:snapToGrid w:val="0"/>
          <w:color w:val="auto"/>
          <w:kern w:val="0"/>
          <w:sz w:val="24"/>
          <w:highlight w:val="none"/>
          <w:lang w:val="en-US" w:eastAsia="zh-CN"/>
        </w:rPr>
        <w:t>二</w:t>
      </w:r>
      <w:r>
        <w:rPr>
          <w:rFonts w:hint="eastAsia" w:ascii="宋体" w:hAnsi="宋体" w:cs="宋体"/>
          <w:snapToGrid w:val="0"/>
          <w:color w:val="auto"/>
          <w:kern w:val="0"/>
          <w:sz w:val="24"/>
          <w:highlight w:val="none"/>
        </w:rPr>
        <w:t>级及以上保安证书，有较强的组织协调能力，从事保安行业</w:t>
      </w:r>
      <w:r>
        <w:rPr>
          <w:rFonts w:hint="eastAsia" w:ascii="宋体" w:hAnsi="宋体" w:cs="宋体"/>
          <w:snapToGrid w:val="0"/>
          <w:color w:val="auto"/>
          <w:kern w:val="0"/>
          <w:sz w:val="24"/>
          <w:highlight w:val="none"/>
          <w:lang w:val="en-US" w:eastAsia="zh-CN"/>
        </w:rPr>
        <w:t>5</w:t>
      </w:r>
      <w:r>
        <w:rPr>
          <w:rFonts w:hint="eastAsia" w:ascii="宋体" w:hAnsi="宋体" w:cs="宋体"/>
          <w:snapToGrid w:val="0"/>
          <w:color w:val="auto"/>
          <w:kern w:val="0"/>
          <w:sz w:val="24"/>
          <w:highlight w:val="none"/>
        </w:rPr>
        <w:t>年及以上。</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（3）保安班长应具备较高的政治思想素养和业务水平，必须具有类似项目的管理实施经验。有较强的组织协调能力，受过专门的保安业务培训。</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保安人员个人素质条件；保安人员需身体健康、无传染病及精神病等不能控制自己行为能力的疾病病史，体貌端正、工作纪律性强、作风正派、为人正直、无不良嗜好、没有犯罪记录有保安管理工作经验、取得从事岗位工作所需资格证，退伍军人为佳。</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5、从业人员要求：派驻的保安员年龄不超过50岁，特别优秀的可适当放宽，不得在外兼职从事其他工作，否则一经发现，视为严重违反工作纪律，</w:t>
      </w:r>
      <w:r>
        <w:rPr>
          <w:rFonts w:hint="eastAsia" w:ascii="宋体" w:hAnsi="宋体" w:cs="宋体"/>
          <w:snapToGrid w:val="0"/>
          <w:color w:val="auto"/>
          <w:kern w:val="0"/>
          <w:sz w:val="24"/>
          <w:highlight w:val="none"/>
          <w:lang w:val="en-US" w:eastAsia="zh-CN"/>
        </w:rPr>
        <w:t>采购人</w:t>
      </w:r>
      <w:r>
        <w:rPr>
          <w:rFonts w:hint="eastAsia" w:ascii="宋体" w:hAnsi="宋体" w:cs="宋体"/>
          <w:snapToGrid w:val="0"/>
          <w:color w:val="auto"/>
          <w:kern w:val="0"/>
          <w:sz w:val="24"/>
          <w:highlight w:val="none"/>
        </w:rPr>
        <w:t>有权退回并要求予以调换处理。</w:t>
      </w:r>
    </w:p>
    <w:p>
      <w:pPr>
        <w:snapToGrid w:val="0"/>
        <w:spacing w:line="360" w:lineRule="auto"/>
        <w:ind w:firstLine="444" w:firstLineChars="185"/>
        <w:rPr>
          <w:rFonts w:hint="eastAsia" w:ascii="宋体" w:hAnsi="宋体" w:cs="宋体"/>
          <w:bCs/>
          <w:color w:val="auto"/>
          <w:sz w:val="24"/>
          <w:highlight w:val="none"/>
        </w:rPr>
      </w:pPr>
      <w:r>
        <w:rPr>
          <w:rFonts w:hint="eastAsia" w:ascii="宋体" w:hAnsi="宋体" w:cs="宋体"/>
          <w:bCs/>
          <w:color w:val="auto"/>
          <w:sz w:val="24"/>
          <w:highlight w:val="none"/>
        </w:rPr>
        <w:t>6、应急处置：由于景区特殊性及敏感性，为便于保安服务工作的顺利开展，更好的处置应急突发性事件，提高工作效率，如发生应急情况，能够与属地***一键联动报警。同时</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要提供特保力量增援，人数不少于</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0人的快速应急处置分队，发生紧急事件后15分钟内迅速到达现场予以处置，实现警保联动。（此项为无偿使用，中标供应商不得增加额外费用）</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、其他说明</w:t>
      </w:r>
    </w:p>
    <w:p>
      <w:pPr>
        <w:pStyle w:val="6"/>
        <w:keepNext w:val="0"/>
        <w:keepLines w:val="0"/>
        <w:pageBreakBefore w:val="0"/>
        <w:kinsoku/>
        <w:wordWrap/>
        <w:overflowPunct/>
        <w:topLinePunct w:val="0"/>
        <w:autoSpaceDE/>
        <w:autoSpaceDN/>
        <w:bidi w:val="0"/>
        <w:spacing w:line="360" w:lineRule="auto"/>
        <w:ind w:firstLine="240" w:firstLineChars="100"/>
        <w:jc w:val="left"/>
        <w:textAlignment w:val="auto"/>
        <w:rPr>
          <w:rFonts w:hint="eastAsia" w:ascii="宋体" w:hAnsi="宋体" w:cs="宋体"/>
          <w:color w:val="auto"/>
          <w:kern w:val="0"/>
          <w:sz w:val="24"/>
          <w:highlight w:val="none"/>
        </w:rPr>
      </w:pPr>
      <w:r>
        <w:rPr>
          <w:rFonts w:hint="eastAsia" w:ascii="宋体" w:hAnsi="宋体" w:cs="宋体"/>
          <w:bCs/>
          <w:color w:val="auto"/>
          <w:sz w:val="24"/>
          <w:highlight w:val="none"/>
        </w:rPr>
        <w:t>（1）供应商配置项目</w:t>
      </w:r>
      <w:r>
        <w:rPr>
          <w:rFonts w:hint="eastAsia" w:ascii="宋体" w:hAnsi="宋体" w:cs="宋体"/>
          <w:color w:val="auto"/>
          <w:kern w:val="0"/>
          <w:sz w:val="24"/>
          <w:highlight w:val="none"/>
        </w:rPr>
        <w:t>相关人员的装备（包括</w:t>
      </w:r>
      <w:r>
        <w:rPr>
          <w:rFonts w:hint="eastAsia" w:ascii="宋体" w:hAnsi="宋体" w:cs="宋体"/>
          <w:color w:val="auto"/>
          <w:kern w:val="0"/>
          <w:sz w:val="24"/>
          <w:highlight w:val="none"/>
          <w:lang w:eastAsia="zh-CN"/>
        </w:rPr>
        <w:t>巡查电瓶车、</w:t>
      </w:r>
      <w:r>
        <w:rPr>
          <w:rFonts w:hint="eastAsia" w:ascii="宋体" w:hAnsi="宋体" w:cs="宋体"/>
          <w:color w:val="auto"/>
          <w:kern w:val="0"/>
          <w:sz w:val="24"/>
          <w:highlight w:val="none"/>
        </w:rPr>
        <w:t>对讲装置、必备的安全防护器械及设备费用等）。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）供应商自行负责桌椅等办公家具和员工更衣柜等。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）供应商负责为其保安人员配备统一的工服，袖标，工牌等。保安人员每人需配发冬装、春秋装和夏装各两套，春秋季T恤两件；</w:t>
      </w:r>
      <w:r>
        <w:rPr>
          <w:rFonts w:hint="eastAsia" w:ascii="宋体" w:hAnsi="宋体" w:cs="宋体"/>
          <w:color w:val="auto"/>
          <w:kern w:val="0"/>
          <w:sz w:val="24"/>
          <w:highlight w:val="none"/>
          <w:lang w:eastAsia="zh-CN"/>
        </w:rPr>
        <w:t>雨衣一套；</w:t>
      </w:r>
      <w:r>
        <w:rPr>
          <w:rFonts w:hint="eastAsia" w:ascii="宋体" w:hAnsi="宋体" w:cs="宋体"/>
          <w:color w:val="auto"/>
          <w:kern w:val="0"/>
          <w:sz w:val="24"/>
          <w:highlight w:val="none"/>
        </w:rPr>
        <w:t>安保标识标牌一套；战训帽一顶；保暖手套一双。 增配冬装、春秋装、夏装战训服各1套作为机动备用服装。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）供应商有岗前和岗位培训机构，100%经过岗前培训合格才能上岗；每季度至少提供1次岗位培训。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）未经采购人同意，供应商不得在合同期限内将本项目转包或分包。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）采购人将对供应商推荐的班长人选组织面试，面试合格后方能上岗。若不能通过采购人面试，供应商须承诺另行推荐，直至采购人认为合格为止。</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）供应商须严格按照标准化的操作程序、完善的培训体系和质量控制体系完成本项目服务，以保证整个服务系统安全、高效、有序和有计划地运转。</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）供应商有责任配合采购人接受上级领导部门的监督、检查，提供必须的资料。</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）供应商须严格按照国家和杭州市相关规定，</w:t>
      </w:r>
      <w:r>
        <w:rPr>
          <w:rFonts w:hint="eastAsia" w:ascii="宋体" w:hAnsi="宋体" w:cs="宋体"/>
          <w:color w:val="auto"/>
          <w:kern w:val="0"/>
          <w:sz w:val="24"/>
          <w:highlight w:val="none"/>
          <w:lang w:val="en-US" w:eastAsia="zh-CN"/>
        </w:rPr>
        <w:t>为</w:t>
      </w:r>
      <w:r>
        <w:rPr>
          <w:rFonts w:hint="eastAsia" w:ascii="宋体" w:hAnsi="宋体" w:cs="宋体"/>
          <w:color w:val="auto"/>
          <w:kern w:val="0"/>
          <w:sz w:val="24"/>
          <w:highlight w:val="none"/>
        </w:rPr>
        <w:t>所有保安人员缴纳各种社会保险（包括养老、医疗生育险、工伤、失业保险、</w:t>
      </w:r>
      <w:r>
        <w:rPr>
          <w:rFonts w:hint="eastAsia" w:ascii="宋体" w:hAnsi="宋体" w:cs="宋体"/>
          <w:color w:val="auto"/>
          <w:kern w:val="0"/>
          <w:sz w:val="24"/>
          <w:highlight w:val="none"/>
          <w:lang w:val="en-US" w:eastAsia="zh-CN"/>
        </w:rPr>
        <w:t>意外伤害保险等</w:t>
      </w:r>
      <w:r>
        <w:rPr>
          <w:rFonts w:hint="eastAsia" w:ascii="宋体" w:hAnsi="宋体" w:cs="宋体"/>
          <w:color w:val="auto"/>
          <w:kern w:val="0"/>
          <w:sz w:val="24"/>
          <w:highlight w:val="none"/>
        </w:rPr>
        <w:t>并提供相关依据等）。（所需费用要求已含在报价中）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）供应商须每月向采购人提供职工社会保险缴纳清单。</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供应商自行负责其招聘保安人员的一切工资、福利；如发生工伤、疾病乃至死亡的一切责任及费用均由供应商全部负责；供应商应严格遵守国家有关法律、法规及行业标准。如因供应商原因造成第三方损失的，一切责任及费用由供应商全部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）全部保安人员经体检合格后方可上岗（费用由供应商负责）。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）采购人不接受供应商任何因遗漏报价而发生的费用追加，因供应商违反劳动法等法律法规而造成采购人的连带责任和损失全部由供应商承担。</w:t>
      </w:r>
    </w:p>
    <w:p>
      <w:pPr>
        <w:tabs>
          <w:tab w:val="left" w:pos="0"/>
        </w:tabs>
        <w:spacing w:line="360" w:lineRule="auto"/>
        <w:ind w:firstLine="204" w:firstLineChars="85"/>
        <w:rPr>
          <w:rFonts w:hint="eastAsia" w:ascii="宋体" w:hAnsi="宋体" w:cs="宋体"/>
          <w:b/>
          <w:bCs/>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）供应商应保证在承包期内其保安人员最低月工资不低于杭州市最低工资及行业平均水平标准，并按时支付其加班工资。</w:t>
      </w:r>
    </w:p>
    <w:p>
      <w:pPr>
        <w:snapToGrid w:val="0"/>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）如有保安人员离职，供应商应提前3个工作日通知采购人，并将补充保安人员信息资料一同提供给采购人，经采购人批准后执行。</w:t>
      </w:r>
      <w:r>
        <w:rPr>
          <w:rFonts w:hint="eastAsia" w:ascii="宋体" w:hAnsi="宋体" w:cs="宋体"/>
          <w:bCs/>
          <w:color w:val="auto"/>
          <w:sz w:val="24"/>
          <w:highlight w:val="none"/>
        </w:rPr>
        <w:t>供应商针对保安人员离职或采购人更换保安人员要求，能够积极响应，现有备选保安人员大于10人，能按照采购需求规定限时完成相关手续。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）如有保安人员无法胜任其工作，采购人要求供应商替换其的，供应商应在接到采购人通知一个工作日内将替换保安人员信息资料提供给采购人，经采购人批准后执行。</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采购人根据其实际情况，确实需要减少保安人员的，采购人应提早7日通知供应商减少保安人员；供应商在收到采购人通知之日起7日内，撤回相应的保安人员。</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）未经采购人同意供应商不得将服务内容及采购人管理机制泄露给第三方。</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）供应商需规范使用采购人场地内的设施设备，如因供应商操作不当造成损坏的，采购人可从</w:t>
      </w:r>
      <w:r>
        <w:rPr>
          <w:rFonts w:hint="eastAsia" w:ascii="宋体" w:hAnsi="宋体" w:cs="宋体"/>
          <w:color w:val="auto"/>
          <w:kern w:val="0"/>
          <w:sz w:val="24"/>
          <w:highlight w:val="none"/>
          <w:lang w:val="en-US" w:eastAsia="zh-CN"/>
        </w:rPr>
        <w:t>服务费</w:t>
      </w:r>
      <w:r>
        <w:rPr>
          <w:rFonts w:hint="eastAsia" w:ascii="宋体" w:hAnsi="宋体" w:cs="宋体"/>
          <w:color w:val="auto"/>
          <w:kern w:val="0"/>
          <w:sz w:val="24"/>
          <w:highlight w:val="none"/>
        </w:rPr>
        <w:t>中扣取用于维修的相应金额作为违约金。</w:t>
      </w:r>
    </w:p>
    <w:p>
      <w:pPr>
        <w:tabs>
          <w:tab w:val="left" w:pos="0"/>
        </w:tabs>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19</w:t>
      </w:r>
      <w:r>
        <w:rPr>
          <w:rFonts w:hint="eastAsia" w:ascii="宋体" w:hAnsi="宋体" w:cs="宋体"/>
          <w:color w:val="auto"/>
          <w:kern w:val="0"/>
          <w:sz w:val="24"/>
          <w:highlight w:val="none"/>
        </w:rPr>
        <w:t>）</w:t>
      </w:r>
      <w:r>
        <w:rPr>
          <w:rFonts w:hint="eastAsia" w:ascii="宋体" w:hAnsi="宋体" w:cs="宋体"/>
          <w:bCs/>
          <w:color w:val="auto"/>
          <w:sz w:val="24"/>
          <w:highlight w:val="none"/>
        </w:rPr>
        <w:t>供应商每季度能提供一定数量的岗位培训，且培训时段、间隔设置合理。供应商的培训内容设置合理；且供应商自有警械、对讲、监控各项软硬件，能结合理论与实际操作对各项器具熟练使用进行有效培训。供应商提供的持有上岗证的并经岗前培训的保安人员达到一定比例。</w:t>
      </w:r>
    </w:p>
    <w:p>
      <w:pPr>
        <w:pStyle w:val="162"/>
        <w:spacing w:before="0"/>
        <w:ind w:firstLine="205" w:firstLineChars="85"/>
        <w:rPr>
          <w:rFonts w:hint="eastAsia" w:ascii="宋体" w:hAnsi="宋体" w:cs="宋体"/>
          <w:b/>
          <w:color w:val="auto"/>
          <w:szCs w:val="24"/>
          <w:highlight w:val="none"/>
        </w:rPr>
      </w:pPr>
      <w:r>
        <w:rPr>
          <w:rFonts w:hint="eastAsia" w:ascii="宋体" w:hAnsi="宋体" w:cs="宋体"/>
          <w:b/>
          <w:color w:val="auto"/>
          <w:szCs w:val="24"/>
          <w:highlight w:val="none"/>
          <w:lang w:val="en-US" w:eastAsia="zh-CN"/>
        </w:rPr>
        <w:t>五</w:t>
      </w:r>
      <w:r>
        <w:rPr>
          <w:rFonts w:hint="eastAsia" w:ascii="宋体" w:hAnsi="宋体" w:cs="宋体"/>
          <w:b/>
          <w:color w:val="auto"/>
          <w:szCs w:val="24"/>
          <w:highlight w:val="none"/>
        </w:rPr>
        <w:t>、供应商投标报价：</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本项目</w:t>
      </w:r>
      <w:r>
        <w:rPr>
          <w:rFonts w:hint="eastAsia" w:ascii="宋体" w:hAnsi="宋体" w:cs="宋体"/>
          <w:color w:val="auto"/>
          <w:kern w:val="0"/>
          <w:sz w:val="24"/>
          <w:highlight w:val="none"/>
          <w:lang w:val="zh-CN" w:eastAsia="zh-CN"/>
        </w:rPr>
        <w:t>按每工用工</w:t>
      </w:r>
      <w:r>
        <w:rPr>
          <w:rFonts w:hint="eastAsia" w:ascii="宋体" w:hAnsi="宋体" w:cs="宋体"/>
          <w:color w:val="auto"/>
          <w:kern w:val="0"/>
          <w:sz w:val="24"/>
          <w:highlight w:val="none"/>
          <w:lang w:val="zh-CN"/>
        </w:rPr>
        <w:t>报综合单价，综合单价包括有关本项目实施所需的服务人员人工费（包括人员工资、预计加班费用、社会保障费用、高温费等）、所需工具耗材费、综合管理费和税金、其他项目费等供应商认为完成本项目所需的一切费用</w:t>
      </w:r>
      <w:r>
        <w:rPr>
          <w:rFonts w:hint="eastAsia" w:ascii="宋体" w:hAnsi="宋体" w:cs="宋体"/>
          <w:color w:val="auto"/>
          <w:sz w:val="24"/>
          <w:highlight w:val="none"/>
          <w:lang w:val="zh-CN"/>
        </w:rPr>
        <w:t>。</w:t>
      </w:r>
    </w:p>
    <w:p>
      <w:pPr>
        <w:pStyle w:val="4"/>
        <w:spacing w:before="0" w:after="0" w:line="360" w:lineRule="auto"/>
        <w:ind w:left="0"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2、用工单价上限为4583元/月/工，超过此限价的投标无效。</w:t>
      </w:r>
    </w:p>
    <w:p>
      <w:pPr>
        <w:pStyle w:val="4"/>
        <w:spacing w:before="0" w:after="0" w:line="360" w:lineRule="auto"/>
        <w:ind w:left="0" w:firstLine="482" w:firstLineChars="200"/>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最终结算</w:t>
      </w:r>
      <w:r>
        <w:rPr>
          <w:rFonts w:hint="eastAsia" w:ascii="宋体" w:hAnsi="宋体" w:cs="宋体"/>
          <w:color w:val="auto"/>
          <w:sz w:val="24"/>
          <w:highlight w:val="none"/>
        </w:rPr>
        <w:t>按实际用工数量*中标综合单价按实进行结算。</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4、若采购人有实际需求发生时，需</w:t>
      </w:r>
      <w:r>
        <w:rPr>
          <w:rFonts w:hint="eastAsia" w:ascii="宋体" w:hAnsi="宋体" w:eastAsia="宋体" w:cs="宋体"/>
          <w:color w:val="auto"/>
          <w:kern w:val="0"/>
          <w:sz w:val="24"/>
          <w:highlight w:val="none"/>
          <w:lang w:val="zh-CN"/>
        </w:rPr>
        <w:t>保安员额外加班（即，每天工作工数超过本合同约定工数）</w:t>
      </w:r>
      <w:r>
        <w:rPr>
          <w:rFonts w:hint="eastAsia" w:ascii="宋体" w:hAnsi="宋体" w:eastAsia="宋体" w:cs="宋体"/>
          <w:color w:val="auto"/>
          <w:kern w:val="0"/>
          <w:sz w:val="24"/>
          <w:highlight w:val="none"/>
          <w:lang w:val="en-US" w:eastAsia="zh-CN"/>
        </w:rPr>
        <w:t>的情况</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en-US" w:eastAsia="zh-CN"/>
        </w:rPr>
        <w:t>产生的费用按每人（元/小时）按实结算。</w:t>
      </w:r>
      <w:r>
        <w:rPr>
          <w:rFonts w:hint="eastAsia" w:ascii="宋体" w:hAnsi="宋体" w:cs="宋体"/>
          <w:color w:val="auto"/>
          <w:kern w:val="0"/>
          <w:sz w:val="24"/>
          <w:highlight w:val="none"/>
          <w:lang w:val="en-US" w:eastAsia="zh-CN"/>
        </w:rPr>
        <w:t>供应商</w:t>
      </w:r>
      <w:r>
        <w:rPr>
          <w:rFonts w:hint="eastAsia" w:ascii="宋体" w:hAnsi="宋体" w:eastAsia="宋体" w:cs="宋体"/>
          <w:color w:val="auto"/>
          <w:kern w:val="0"/>
          <w:sz w:val="24"/>
          <w:highlight w:val="none"/>
          <w:lang w:val="en-US" w:eastAsia="zh-CN"/>
        </w:rPr>
        <w:t>在投标报价</w:t>
      </w:r>
      <w:r>
        <w:rPr>
          <w:rFonts w:hint="eastAsia" w:ascii="宋体" w:hAnsi="宋体" w:cs="宋体"/>
          <w:color w:val="auto"/>
          <w:kern w:val="0"/>
          <w:sz w:val="24"/>
          <w:highlight w:val="none"/>
          <w:lang w:val="en-US" w:eastAsia="zh-CN"/>
        </w:rPr>
        <w:t>时</w:t>
      </w:r>
      <w:r>
        <w:rPr>
          <w:rFonts w:hint="eastAsia" w:ascii="宋体" w:hAnsi="宋体" w:eastAsia="宋体" w:cs="宋体"/>
          <w:color w:val="auto"/>
          <w:kern w:val="0"/>
          <w:sz w:val="24"/>
          <w:highlight w:val="none"/>
          <w:lang w:val="en-US" w:eastAsia="zh-CN"/>
        </w:rPr>
        <w:t>需拟报</w:t>
      </w:r>
      <w:r>
        <w:rPr>
          <w:rFonts w:hint="eastAsia" w:ascii="宋体" w:hAnsi="宋体" w:eastAsia="宋体" w:cs="宋体"/>
          <w:color w:val="auto"/>
          <w:kern w:val="0"/>
          <w:sz w:val="24"/>
          <w:highlight w:val="none"/>
          <w:lang w:val="zh-CN"/>
        </w:rPr>
        <w:t>加班期间保安服务费。</w:t>
      </w:r>
    </w:p>
    <w:p>
      <w:pPr>
        <w:spacing w:line="360" w:lineRule="auto"/>
        <w:rPr>
          <w:rFonts w:hint="eastAsia" w:ascii="宋体" w:hAnsi="宋体" w:cs="宋体"/>
          <w:color w:val="auto"/>
          <w:sz w:val="24"/>
          <w:highlight w:val="none"/>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highlight w:val="none"/>
        </w:rPr>
        <w:t xml:space="preserve">第四部分   </w:t>
      </w:r>
      <w:bookmarkStart w:id="27" w:name="_Toc184308105"/>
      <w:bookmarkEnd w:id="27"/>
      <w:bookmarkStart w:id="28" w:name="_Toc184308089"/>
      <w:bookmarkEnd w:id="28"/>
      <w:bookmarkStart w:id="29" w:name="_Toc184314422"/>
      <w:bookmarkEnd w:id="29"/>
      <w:bookmarkStart w:id="30" w:name="_Toc184312110"/>
      <w:bookmarkEnd w:id="30"/>
      <w:bookmarkStart w:id="31" w:name="_Toc184314457"/>
      <w:bookmarkEnd w:id="31"/>
      <w:bookmarkStart w:id="32" w:name="_Toc184314468"/>
      <w:bookmarkEnd w:id="32"/>
      <w:bookmarkStart w:id="33" w:name="_Toc184310288"/>
      <w:bookmarkEnd w:id="33"/>
      <w:bookmarkStart w:id="34" w:name="_Toc184312078"/>
      <w:bookmarkEnd w:id="34"/>
      <w:bookmarkStart w:id="35" w:name="_Toc184312116"/>
      <w:bookmarkEnd w:id="35"/>
      <w:bookmarkStart w:id="36" w:name="_Toc184312099"/>
      <w:bookmarkEnd w:id="36"/>
      <w:bookmarkStart w:id="37" w:name="_Toc184310337"/>
      <w:bookmarkEnd w:id="37"/>
      <w:bookmarkStart w:id="38" w:name="_Toc184312075"/>
      <w:bookmarkEnd w:id="38"/>
      <w:bookmarkStart w:id="39" w:name="_Toc184313285"/>
      <w:bookmarkEnd w:id="39"/>
      <w:bookmarkStart w:id="40" w:name="_Toc184312120"/>
      <w:bookmarkEnd w:id="40"/>
      <w:bookmarkStart w:id="41" w:name="_Toc184310331"/>
      <w:bookmarkEnd w:id="41"/>
      <w:bookmarkStart w:id="42" w:name="_Toc184314451"/>
      <w:bookmarkEnd w:id="42"/>
      <w:bookmarkStart w:id="43" w:name="_Toc184310325"/>
      <w:bookmarkEnd w:id="43"/>
      <w:bookmarkStart w:id="44" w:name="_Toc184312100"/>
      <w:bookmarkEnd w:id="44"/>
      <w:bookmarkStart w:id="45" w:name="_Toc184312072"/>
      <w:bookmarkEnd w:id="45"/>
      <w:bookmarkStart w:id="46" w:name="_Toc184310333"/>
      <w:bookmarkEnd w:id="46"/>
      <w:bookmarkStart w:id="47" w:name="_Toc184314463"/>
      <w:bookmarkEnd w:id="47"/>
      <w:bookmarkStart w:id="48" w:name="_Toc184308087"/>
      <w:bookmarkEnd w:id="48"/>
      <w:bookmarkStart w:id="49" w:name="_Toc184308094"/>
      <w:bookmarkEnd w:id="49"/>
      <w:bookmarkStart w:id="50" w:name="_Toc184308077"/>
      <w:bookmarkEnd w:id="50"/>
      <w:bookmarkStart w:id="51" w:name="_Toc184312085"/>
      <w:bookmarkEnd w:id="51"/>
      <w:bookmarkStart w:id="52" w:name="_Toc184313239"/>
      <w:bookmarkEnd w:id="52"/>
      <w:bookmarkStart w:id="53" w:name="_Toc184308045"/>
      <w:bookmarkEnd w:id="53"/>
      <w:bookmarkStart w:id="54" w:name="_Toc184308093"/>
      <w:bookmarkEnd w:id="54"/>
      <w:bookmarkStart w:id="55" w:name="_Toc184313276"/>
      <w:bookmarkEnd w:id="55"/>
      <w:bookmarkStart w:id="56" w:name="_Toc184310289"/>
      <w:bookmarkEnd w:id="56"/>
      <w:bookmarkStart w:id="57" w:name="_Toc184314459"/>
      <w:bookmarkEnd w:id="57"/>
      <w:bookmarkStart w:id="58" w:name="_Toc184314467"/>
      <w:bookmarkEnd w:id="58"/>
      <w:bookmarkStart w:id="59" w:name="_Toc184313256"/>
      <w:bookmarkEnd w:id="59"/>
      <w:bookmarkStart w:id="60" w:name="_Toc184314470"/>
      <w:bookmarkEnd w:id="60"/>
      <w:bookmarkStart w:id="61" w:name="_Toc184310321"/>
      <w:bookmarkEnd w:id="61"/>
      <w:bookmarkStart w:id="62" w:name="_Toc184313249"/>
      <w:bookmarkEnd w:id="62"/>
      <w:bookmarkStart w:id="63" w:name="_Toc184314444"/>
      <w:bookmarkEnd w:id="63"/>
      <w:bookmarkStart w:id="64" w:name="_Toc184314453"/>
      <w:bookmarkEnd w:id="64"/>
      <w:bookmarkStart w:id="65" w:name="_Toc184308041"/>
      <w:bookmarkEnd w:id="65"/>
      <w:bookmarkStart w:id="66" w:name="_Toc184310343"/>
      <w:bookmarkEnd w:id="66"/>
      <w:bookmarkStart w:id="67" w:name="_Toc184308075"/>
      <w:bookmarkEnd w:id="67"/>
      <w:bookmarkStart w:id="68" w:name="_Toc184313289"/>
      <w:bookmarkEnd w:id="68"/>
      <w:bookmarkStart w:id="69" w:name="_Toc184308042"/>
      <w:bookmarkEnd w:id="69"/>
      <w:bookmarkStart w:id="70" w:name="_Toc184312135"/>
      <w:bookmarkEnd w:id="70"/>
      <w:bookmarkStart w:id="71" w:name="_Toc184308054"/>
      <w:bookmarkEnd w:id="71"/>
      <w:bookmarkStart w:id="72" w:name="_Toc184312128"/>
      <w:bookmarkEnd w:id="72"/>
      <w:bookmarkStart w:id="73" w:name="_Toc184308059"/>
      <w:bookmarkEnd w:id="73"/>
      <w:bookmarkStart w:id="74" w:name="_Toc184313300"/>
      <w:bookmarkEnd w:id="74"/>
      <w:bookmarkStart w:id="75" w:name="_Toc184313260"/>
      <w:bookmarkEnd w:id="75"/>
      <w:bookmarkStart w:id="76" w:name="_Toc184314427"/>
      <w:bookmarkEnd w:id="76"/>
      <w:bookmarkStart w:id="77" w:name="_Toc184310292"/>
      <w:bookmarkEnd w:id="77"/>
      <w:bookmarkStart w:id="78" w:name="_Toc184314465"/>
      <w:bookmarkEnd w:id="78"/>
      <w:bookmarkStart w:id="79" w:name="_Toc184310296"/>
      <w:bookmarkEnd w:id="79"/>
      <w:bookmarkStart w:id="80" w:name="_Toc184314455"/>
      <w:bookmarkEnd w:id="80"/>
      <w:bookmarkStart w:id="81" w:name="_Toc184314419"/>
      <w:bookmarkEnd w:id="81"/>
      <w:bookmarkStart w:id="82" w:name="_Toc184312107"/>
      <w:bookmarkEnd w:id="82"/>
      <w:bookmarkStart w:id="83" w:name="_Toc184314433"/>
      <w:bookmarkEnd w:id="83"/>
      <w:bookmarkStart w:id="84" w:name="_Toc184312084"/>
      <w:bookmarkEnd w:id="84"/>
      <w:bookmarkStart w:id="85" w:name="_Toc184310278"/>
      <w:bookmarkEnd w:id="85"/>
      <w:bookmarkStart w:id="86" w:name="_Toc184310323"/>
      <w:bookmarkEnd w:id="86"/>
      <w:bookmarkStart w:id="87" w:name="_Toc184308051"/>
      <w:bookmarkEnd w:id="87"/>
      <w:bookmarkStart w:id="88" w:name="_Toc184308069"/>
      <w:bookmarkEnd w:id="88"/>
      <w:bookmarkStart w:id="89" w:name="_Toc184314460"/>
      <w:bookmarkEnd w:id="89"/>
      <w:bookmarkStart w:id="90" w:name="_Toc184314448"/>
      <w:bookmarkEnd w:id="90"/>
      <w:bookmarkStart w:id="91" w:name="_Toc184310294"/>
      <w:bookmarkEnd w:id="91"/>
      <w:bookmarkStart w:id="92" w:name="_Toc184314432"/>
      <w:bookmarkEnd w:id="92"/>
      <w:bookmarkStart w:id="93" w:name="_Toc184313267"/>
      <w:bookmarkEnd w:id="93"/>
      <w:bookmarkStart w:id="94" w:name="_Toc184314439"/>
      <w:bookmarkEnd w:id="94"/>
      <w:bookmarkStart w:id="95" w:name="_Toc184308102"/>
      <w:bookmarkEnd w:id="95"/>
      <w:bookmarkStart w:id="96" w:name="_Toc184312086"/>
      <w:bookmarkEnd w:id="96"/>
      <w:bookmarkStart w:id="97" w:name="_Toc184313266"/>
      <w:bookmarkEnd w:id="97"/>
      <w:bookmarkStart w:id="98" w:name="_Toc184308039"/>
      <w:bookmarkEnd w:id="98"/>
      <w:bookmarkStart w:id="99" w:name="_Toc184308064"/>
      <w:bookmarkEnd w:id="99"/>
      <w:bookmarkStart w:id="100" w:name="_Toc184308082"/>
      <w:bookmarkEnd w:id="100"/>
      <w:bookmarkStart w:id="101" w:name="_Toc184312076"/>
      <w:bookmarkEnd w:id="101"/>
      <w:bookmarkStart w:id="102" w:name="_Toc184308062"/>
      <w:bookmarkEnd w:id="102"/>
      <w:bookmarkStart w:id="103" w:name="_Toc184313248"/>
      <w:bookmarkEnd w:id="103"/>
      <w:bookmarkStart w:id="104" w:name="_Toc184312115"/>
      <w:bookmarkEnd w:id="104"/>
      <w:bookmarkStart w:id="105" w:name="_Toc184313274"/>
      <w:bookmarkEnd w:id="105"/>
      <w:bookmarkStart w:id="106" w:name="_Toc184310287"/>
      <w:bookmarkEnd w:id="106"/>
      <w:bookmarkStart w:id="107" w:name="_Toc184314425"/>
      <w:bookmarkEnd w:id="107"/>
      <w:bookmarkStart w:id="108" w:name="_Toc184313293"/>
      <w:bookmarkEnd w:id="108"/>
      <w:bookmarkStart w:id="109" w:name="_Toc184312105"/>
      <w:bookmarkEnd w:id="109"/>
      <w:bookmarkStart w:id="110" w:name="_Toc184314462"/>
      <w:bookmarkEnd w:id="110"/>
      <w:bookmarkStart w:id="111" w:name="_Toc184308070"/>
      <w:bookmarkEnd w:id="111"/>
      <w:bookmarkStart w:id="112" w:name="_Toc184310286"/>
      <w:bookmarkEnd w:id="112"/>
      <w:bookmarkStart w:id="113" w:name="_Toc184308074"/>
      <w:bookmarkEnd w:id="113"/>
      <w:bookmarkStart w:id="114" w:name="_Toc184310304"/>
      <w:bookmarkEnd w:id="114"/>
      <w:bookmarkStart w:id="115" w:name="_Toc184314475"/>
      <w:bookmarkEnd w:id="115"/>
      <w:bookmarkStart w:id="116" w:name="_Toc184312090"/>
      <w:bookmarkEnd w:id="116"/>
      <w:bookmarkStart w:id="117" w:name="_Toc184312087"/>
      <w:bookmarkEnd w:id="117"/>
      <w:bookmarkStart w:id="118" w:name="_Toc184314478"/>
      <w:bookmarkEnd w:id="118"/>
      <w:bookmarkStart w:id="119" w:name="_Toc184313290"/>
      <w:bookmarkEnd w:id="119"/>
      <w:bookmarkStart w:id="120" w:name="_Toc184308085"/>
      <w:bookmarkEnd w:id="120"/>
      <w:bookmarkStart w:id="121" w:name="_Toc184314435"/>
      <w:bookmarkEnd w:id="121"/>
      <w:bookmarkStart w:id="122" w:name="_Toc184314431"/>
      <w:bookmarkEnd w:id="122"/>
      <w:bookmarkStart w:id="123" w:name="_Toc184313287"/>
      <w:bookmarkEnd w:id="123"/>
      <w:bookmarkStart w:id="124" w:name="_Toc184310328"/>
      <w:bookmarkEnd w:id="124"/>
      <w:bookmarkStart w:id="125" w:name="_Toc184313303"/>
      <w:bookmarkEnd w:id="125"/>
      <w:bookmarkStart w:id="126" w:name="_Toc184313279"/>
      <w:bookmarkEnd w:id="126"/>
      <w:bookmarkStart w:id="127" w:name="_Toc184313238"/>
      <w:bookmarkEnd w:id="127"/>
      <w:bookmarkStart w:id="128" w:name="_Toc184314420"/>
      <w:bookmarkEnd w:id="128"/>
      <w:bookmarkStart w:id="129" w:name="_Toc184308101"/>
      <w:bookmarkEnd w:id="129"/>
      <w:bookmarkStart w:id="130" w:name="_Toc184310285"/>
      <w:bookmarkEnd w:id="130"/>
      <w:bookmarkStart w:id="131" w:name="_Toc184312127"/>
      <w:bookmarkEnd w:id="131"/>
      <w:bookmarkStart w:id="132" w:name="_Toc184312136"/>
      <w:bookmarkEnd w:id="132"/>
      <w:bookmarkStart w:id="133" w:name="_Toc184312094"/>
      <w:bookmarkEnd w:id="133"/>
      <w:bookmarkStart w:id="134" w:name="_Toc184308067"/>
      <w:bookmarkEnd w:id="134"/>
      <w:bookmarkStart w:id="135" w:name="_Toc184312096"/>
      <w:bookmarkEnd w:id="135"/>
      <w:bookmarkStart w:id="136" w:name="_Toc184308047"/>
      <w:bookmarkEnd w:id="136"/>
      <w:bookmarkStart w:id="137" w:name="_Toc184313308"/>
      <w:bookmarkEnd w:id="137"/>
      <w:bookmarkStart w:id="138" w:name="_Toc184313273"/>
      <w:bookmarkEnd w:id="138"/>
      <w:bookmarkStart w:id="139" w:name="_Toc184308061"/>
      <w:bookmarkEnd w:id="139"/>
      <w:bookmarkStart w:id="140" w:name="_Toc184310312"/>
      <w:bookmarkEnd w:id="140"/>
      <w:bookmarkStart w:id="141" w:name="_Toc184312082"/>
      <w:bookmarkEnd w:id="141"/>
      <w:bookmarkStart w:id="142" w:name="_Toc184310335"/>
      <w:bookmarkEnd w:id="142"/>
      <w:bookmarkStart w:id="143" w:name="_Toc184310277"/>
      <w:bookmarkEnd w:id="143"/>
      <w:bookmarkStart w:id="144" w:name="_Toc184310298"/>
      <w:bookmarkEnd w:id="144"/>
      <w:bookmarkStart w:id="145" w:name="_Toc184314464"/>
      <w:bookmarkEnd w:id="145"/>
      <w:bookmarkStart w:id="146" w:name="_Toc184310301"/>
      <w:bookmarkEnd w:id="146"/>
      <w:bookmarkStart w:id="147" w:name="_Toc184308097"/>
      <w:bookmarkEnd w:id="147"/>
      <w:bookmarkStart w:id="148" w:name="_Toc184308106"/>
      <w:bookmarkEnd w:id="148"/>
      <w:bookmarkStart w:id="149" w:name="_Toc184313298"/>
      <w:bookmarkEnd w:id="149"/>
      <w:bookmarkStart w:id="150" w:name="_Toc184312070"/>
      <w:bookmarkEnd w:id="150"/>
      <w:bookmarkStart w:id="151" w:name="_Toc184308104"/>
      <w:bookmarkEnd w:id="151"/>
      <w:bookmarkStart w:id="152" w:name="_Toc184313251"/>
      <w:bookmarkEnd w:id="152"/>
      <w:bookmarkStart w:id="153" w:name="_Toc184313242"/>
      <w:bookmarkEnd w:id="153"/>
      <w:bookmarkStart w:id="154" w:name="_Toc184312097"/>
      <w:bookmarkEnd w:id="154"/>
      <w:bookmarkStart w:id="155" w:name="_Toc184313309"/>
      <w:bookmarkEnd w:id="155"/>
      <w:bookmarkStart w:id="156" w:name="_Toc184308048"/>
      <w:bookmarkEnd w:id="156"/>
      <w:bookmarkStart w:id="157" w:name="_Toc184314449"/>
      <w:bookmarkEnd w:id="157"/>
      <w:bookmarkStart w:id="158" w:name="_Toc184308063"/>
      <w:bookmarkEnd w:id="158"/>
      <w:bookmarkStart w:id="159" w:name="_Toc184310303"/>
      <w:bookmarkEnd w:id="159"/>
      <w:bookmarkStart w:id="160" w:name="_Toc184314429"/>
      <w:bookmarkEnd w:id="160"/>
      <w:bookmarkStart w:id="161" w:name="_Toc184314416"/>
      <w:bookmarkEnd w:id="161"/>
      <w:bookmarkStart w:id="162" w:name="_Toc184308098"/>
      <w:bookmarkEnd w:id="162"/>
      <w:bookmarkStart w:id="163" w:name="_Toc184313241"/>
      <w:bookmarkEnd w:id="163"/>
      <w:bookmarkStart w:id="164" w:name="_Toc184310339"/>
      <w:bookmarkEnd w:id="164"/>
      <w:bookmarkStart w:id="165" w:name="_Toc184310293"/>
      <w:bookmarkEnd w:id="165"/>
      <w:bookmarkStart w:id="166" w:name="_Toc184308040"/>
      <w:bookmarkEnd w:id="166"/>
      <w:bookmarkStart w:id="167" w:name="_Toc184314481"/>
      <w:bookmarkEnd w:id="167"/>
      <w:bookmarkStart w:id="168" w:name="_Toc184314421"/>
      <w:bookmarkEnd w:id="168"/>
      <w:bookmarkStart w:id="169" w:name="_Toc184313275"/>
      <w:bookmarkEnd w:id="169"/>
      <w:bookmarkStart w:id="170" w:name="_Toc184313283"/>
      <w:bookmarkEnd w:id="170"/>
      <w:bookmarkStart w:id="171" w:name="_Toc184312114"/>
      <w:bookmarkEnd w:id="171"/>
      <w:bookmarkStart w:id="172" w:name="_Toc184310291"/>
      <w:bookmarkEnd w:id="172"/>
      <w:bookmarkStart w:id="173" w:name="_Toc184310332"/>
      <w:bookmarkEnd w:id="173"/>
      <w:bookmarkStart w:id="174" w:name="_Toc184314476"/>
      <w:bookmarkEnd w:id="174"/>
      <w:bookmarkStart w:id="175" w:name="_Toc184313265"/>
      <w:bookmarkEnd w:id="175"/>
      <w:bookmarkStart w:id="176" w:name="_Toc184310283"/>
      <w:bookmarkEnd w:id="176"/>
      <w:bookmarkStart w:id="177" w:name="_Toc184313257"/>
      <w:bookmarkEnd w:id="177"/>
      <w:bookmarkStart w:id="178" w:name="_Toc184314424"/>
      <w:bookmarkEnd w:id="178"/>
      <w:bookmarkStart w:id="179" w:name="_Toc184314472"/>
      <w:bookmarkEnd w:id="179"/>
      <w:bookmarkStart w:id="180" w:name="_Toc184310280"/>
      <w:bookmarkEnd w:id="180"/>
      <w:bookmarkStart w:id="181" w:name="_Toc184310307"/>
      <w:bookmarkEnd w:id="181"/>
      <w:bookmarkStart w:id="182" w:name="_Toc184310272"/>
      <w:bookmarkEnd w:id="182"/>
      <w:bookmarkStart w:id="183" w:name="_Toc184308068"/>
      <w:bookmarkEnd w:id="183"/>
      <w:bookmarkStart w:id="184" w:name="_Toc184308050"/>
      <w:bookmarkEnd w:id="184"/>
      <w:bookmarkStart w:id="185" w:name="_Toc184314461"/>
      <w:bookmarkEnd w:id="185"/>
      <w:bookmarkStart w:id="186" w:name="_Toc184313294"/>
      <w:bookmarkEnd w:id="186"/>
      <w:bookmarkStart w:id="187" w:name="_Toc184313246"/>
      <w:bookmarkEnd w:id="187"/>
      <w:bookmarkStart w:id="188" w:name="_Toc184312134"/>
      <w:bookmarkEnd w:id="188"/>
      <w:bookmarkStart w:id="189" w:name="_Toc184314447"/>
      <w:bookmarkEnd w:id="189"/>
      <w:bookmarkStart w:id="190" w:name="_Toc184310319"/>
      <w:bookmarkEnd w:id="190"/>
      <w:bookmarkStart w:id="191" w:name="_Toc184308066"/>
      <w:bookmarkEnd w:id="191"/>
      <w:bookmarkStart w:id="192" w:name="_Toc184313255"/>
      <w:bookmarkEnd w:id="192"/>
      <w:bookmarkStart w:id="193" w:name="_Toc184310324"/>
      <w:bookmarkEnd w:id="193"/>
      <w:bookmarkStart w:id="194" w:name="_Toc184314414"/>
      <w:bookmarkEnd w:id="194"/>
      <w:bookmarkStart w:id="195" w:name="_Toc184312112"/>
      <w:bookmarkEnd w:id="195"/>
      <w:bookmarkStart w:id="196" w:name="_Toc184312088"/>
      <w:bookmarkEnd w:id="196"/>
      <w:bookmarkStart w:id="197" w:name="_Toc184308036"/>
      <w:bookmarkEnd w:id="197"/>
      <w:bookmarkStart w:id="198" w:name="_Toc184308072"/>
      <w:bookmarkEnd w:id="198"/>
      <w:bookmarkStart w:id="199" w:name="_Toc184313247"/>
      <w:bookmarkEnd w:id="199"/>
      <w:bookmarkStart w:id="200" w:name="_Toc184313305"/>
      <w:bookmarkEnd w:id="200"/>
      <w:bookmarkStart w:id="201" w:name="_Toc184310318"/>
      <w:bookmarkEnd w:id="201"/>
      <w:bookmarkStart w:id="202" w:name="_Toc184308053"/>
      <w:bookmarkEnd w:id="202"/>
      <w:bookmarkStart w:id="203" w:name="_Toc184308044"/>
      <w:bookmarkEnd w:id="203"/>
      <w:bookmarkStart w:id="204" w:name="_Toc184312106"/>
      <w:bookmarkEnd w:id="204"/>
      <w:bookmarkStart w:id="205" w:name="_Toc184313288"/>
      <w:bookmarkEnd w:id="205"/>
      <w:bookmarkStart w:id="206" w:name="_Toc184314426"/>
      <w:bookmarkEnd w:id="206"/>
      <w:bookmarkStart w:id="207" w:name="_Toc184310326"/>
      <w:bookmarkEnd w:id="207"/>
      <w:bookmarkStart w:id="208" w:name="_Toc184308090"/>
      <w:bookmarkEnd w:id="208"/>
      <w:bookmarkStart w:id="209" w:name="_Toc184308086"/>
      <w:bookmarkEnd w:id="209"/>
      <w:bookmarkStart w:id="210" w:name="_Toc184308084"/>
      <w:bookmarkEnd w:id="210"/>
      <w:bookmarkStart w:id="211" w:name="_Toc184313270"/>
      <w:bookmarkEnd w:id="211"/>
      <w:bookmarkStart w:id="212" w:name="_Toc184308076"/>
      <w:bookmarkEnd w:id="212"/>
      <w:bookmarkStart w:id="213" w:name="_Toc184314413"/>
      <w:bookmarkEnd w:id="213"/>
      <w:bookmarkStart w:id="214" w:name="_Toc184313250"/>
      <w:bookmarkEnd w:id="214"/>
      <w:bookmarkStart w:id="215" w:name="_Toc184310344"/>
      <w:bookmarkEnd w:id="215"/>
      <w:bookmarkStart w:id="216" w:name="_Toc184310336"/>
      <w:bookmarkEnd w:id="216"/>
      <w:bookmarkStart w:id="217" w:name="_Toc184314418"/>
      <w:bookmarkEnd w:id="217"/>
      <w:bookmarkStart w:id="218" w:name="_Toc184312133"/>
      <w:bookmarkEnd w:id="218"/>
      <w:bookmarkStart w:id="219" w:name="_Toc184310311"/>
      <w:bookmarkEnd w:id="219"/>
      <w:bookmarkStart w:id="220" w:name="_Toc184310329"/>
      <w:bookmarkEnd w:id="220"/>
      <w:bookmarkStart w:id="221" w:name="_Toc184312083"/>
      <w:bookmarkEnd w:id="221"/>
      <w:bookmarkStart w:id="222" w:name="_Toc184314450"/>
      <w:bookmarkEnd w:id="222"/>
      <w:bookmarkStart w:id="223" w:name="_Toc184308107"/>
      <w:bookmarkEnd w:id="223"/>
      <w:bookmarkStart w:id="224" w:name="_Toc184313302"/>
      <w:bookmarkEnd w:id="224"/>
      <w:bookmarkStart w:id="225" w:name="_Toc184314438"/>
      <w:bookmarkEnd w:id="225"/>
      <w:bookmarkStart w:id="226" w:name="_Toc184312139"/>
      <w:bookmarkEnd w:id="226"/>
      <w:bookmarkStart w:id="227" w:name="_Toc184310273"/>
      <w:bookmarkEnd w:id="227"/>
      <w:bookmarkStart w:id="228" w:name="_Toc184313245"/>
      <w:bookmarkEnd w:id="228"/>
      <w:bookmarkStart w:id="229" w:name="_Toc184312121"/>
      <w:bookmarkEnd w:id="229"/>
      <w:bookmarkStart w:id="230" w:name="_Toc184314436"/>
      <w:bookmarkEnd w:id="230"/>
      <w:bookmarkStart w:id="231" w:name="_Toc184310279"/>
      <w:bookmarkEnd w:id="231"/>
      <w:bookmarkStart w:id="232" w:name="_Toc184312089"/>
      <w:bookmarkEnd w:id="232"/>
      <w:bookmarkStart w:id="233" w:name="_Toc184314428"/>
      <w:bookmarkEnd w:id="233"/>
      <w:bookmarkStart w:id="234" w:name="_Toc184310340"/>
      <w:bookmarkEnd w:id="234"/>
      <w:bookmarkStart w:id="235" w:name="_Toc184310322"/>
      <w:bookmarkEnd w:id="235"/>
      <w:bookmarkStart w:id="236" w:name="_Toc184308079"/>
      <w:bookmarkEnd w:id="236"/>
      <w:bookmarkStart w:id="237" w:name="_Toc184312138"/>
      <w:bookmarkEnd w:id="237"/>
      <w:bookmarkStart w:id="238" w:name="_Toc184312104"/>
      <w:bookmarkEnd w:id="238"/>
      <w:bookmarkStart w:id="239" w:name="_Toc184312101"/>
      <w:bookmarkEnd w:id="239"/>
      <w:bookmarkStart w:id="240" w:name="_Toc184310302"/>
      <w:bookmarkEnd w:id="240"/>
      <w:bookmarkStart w:id="241" w:name="_Toc184313299"/>
      <w:bookmarkEnd w:id="241"/>
      <w:bookmarkStart w:id="242" w:name="_Toc184312102"/>
      <w:bookmarkEnd w:id="242"/>
      <w:bookmarkStart w:id="243" w:name="_Toc184313268"/>
      <w:bookmarkEnd w:id="243"/>
      <w:bookmarkStart w:id="244" w:name="_Toc184312069"/>
      <w:bookmarkEnd w:id="244"/>
      <w:bookmarkStart w:id="245" w:name="_Toc184312122"/>
      <w:bookmarkEnd w:id="245"/>
      <w:bookmarkStart w:id="246" w:name="_Toc184310315"/>
      <w:bookmarkEnd w:id="246"/>
      <w:bookmarkStart w:id="247" w:name="_Toc184313272"/>
      <w:bookmarkEnd w:id="247"/>
      <w:bookmarkStart w:id="248" w:name="_Toc184314441"/>
      <w:bookmarkEnd w:id="248"/>
      <w:bookmarkStart w:id="249" w:name="_Toc184310320"/>
      <w:bookmarkEnd w:id="249"/>
      <w:bookmarkStart w:id="250" w:name="_Toc184310341"/>
      <w:bookmarkEnd w:id="250"/>
      <w:bookmarkStart w:id="251" w:name="_Toc184308083"/>
      <w:bookmarkEnd w:id="251"/>
      <w:bookmarkStart w:id="252" w:name="_Toc184308055"/>
      <w:bookmarkEnd w:id="252"/>
      <w:bookmarkStart w:id="253" w:name="_Toc184308046"/>
      <w:bookmarkEnd w:id="253"/>
      <w:bookmarkStart w:id="254" w:name="_Toc184314443"/>
      <w:bookmarkEnd w:id="254"/>
      <w:bookmarkStart w:id="255" w:name="_Toc184308037"/>
      <w:bookmarkEnd w:id="255"/>
      <w:bookmarkStart w:id="256" w:name="_Toc184312079"/>
      <w:bookmarkEnd w:id="256"/>
      <w:bookmarkStart w:id="257" w:name="_Toc184308108"/>
      <w:bookmarkEnd w:id="257"/>
      <w:bookmarkStart w:id="258" w:name="_Toc184310330"/>
      <w:bookmarkEnd w:id="258"/>
      <w:bookmarkStart w:id="259" w:name="_Toc184310317"/>
      <w:bookmarkEnd w:id="259"/>
      <w:bookmarkStart w:id="260" w:name="_Toc184308065"/>
      <w:bookmarkEnd w:id="260"/>
      <w:bookmarkStart w:id="261" w:name="_Toc184313280"/>
      <w:bookmarkEnd w:id="261"/>
      <w:bookmarkStart w:id="262" w:name="_Toc184313278"/>
      <w:bookmarkEnd w:id="262"/>
      <w:bookmarkStart w:id="263" w:name="_Toc184314480"/>
      <w:bookmarkEnd w:id="263"/>
      <w:bookmarkStart w:id="264" w:name="_Toc184314482"/>
      <w:bookmarkEnd w:id="264"/>
      <w:bookmarkStart w:id="265" w:name="_Toc184310314"/>
      <w:bookmarkEnd w:id="265"/>
      <w:bookmarkStart w:id="266" w:name="_Toc184312126"/>
      <w:bookmarkEnd w:id="266"/>
      <w:bookmarkStart w:id="267" w:name="_Toc184310334"/>
      <w:bookmarkEnd w:id="267"/>
      <w:bookmarkStart w:id="268" w:name="_Toc184310281"/>
      <w:bookmarkEnd w:id="268"/>
      <w:bookmarkStart w:id="269" w:name="_Toc184314440"/>
      <w:bookmarkEnd w:id="269"/>
      <w:bookmarkStart w:id="270" w:name="_Toc184310276"/>
      <w:bookmarkEnd w:id="270"/>
      <w:bookmarkStart w:id="271" w:name="_Toc184313240"/>
      <w:bookmarkEnd w:id="271"/>
      <w:bookmarkStart w:id="272" w:name="_Toc184312095"/>
      <w:bookmarkEnd w:id="272"/>
      <w:bookmarkStart w:id="273" w:name="_Toc184313262"/>
      <w:bookmarkEnd w:id="273"/>
      <w:bookmarkStart w:id="274" w:name="_Toc184313244"/>
      <w:bookmarkEnd w:id="274"/>
      <w:bookmarkStart w:id="275" w:name="_Toc184308078"/>
      <w:bookmarkEnd w:id="275"/>
      <w:bookmarkStart w:id="276" w:name="_Toc184312073"/>
      <w:bookmarkEnd w:id="276"/>
      <w:bookmarkStart w:id="277" w:name="_Toc184312098"/>
      <w:bookmarkEnd w:id="277"/>
      <w:bookmarkStart w:id="278" w:name="_Toc184312108"/>
      <w:bookmarkEnd w:id="278"/>
      <w:bookmarkStart w:id="279" w:name="_Toc184314430"/>
      <w:bookmarkEnd w:id="279"/>
      <w:bookmarkStart w:id="280" w:name="_Toc184312137"/>
      <w:bookmarkEnd w:id="280"/>
      <w:bookmarkStart w:id="281" w:name="_Toc184310306"/>
      <w:bookmarkEnd w:id="281"/>
      <w:bookmarkStart w:id="282" w:name="_Toc184308092"/>
      <w:bookmarkEnd w:id="282"/>
      <w:bookmarkStart w:id="283" w:name="_Toc184310305"/>
      <w:bookmarkEnd w:id="283"/>
      <w:bookmarkStart w:id="284" w:name="_Toc184310295"/>
      <w:bookmarkEnd w:id="284"/>
      <w:bookmarkStart w:id="285" w:name="_Toc184313286"/>
      <w:bookmarkEnd w:id="285"/>
      <w:bookmarkStart w:id="286" w:name="_Toc184313253"/>
      <w:bookmarkEnd w:id="286"/>
      <w:bookmarkStart w:id="287" w:name="_Toc184314471"/>
      <w:bookmarkEnd w:id="287"/>
      <w:bookmarkStart w:id="288" w:name="_Toc184314479"/>
      <w:bookmarkEnd w:id="288"/>
      <w:bookmarkStart w:id="289" w:name="_Toc184312077"/>
      <w:bookmarkEnd w:id="289"/>
      <w:bookmarkStart w:id="290" w:name="_Toc184310275"/>
      <w:bookmarkEnd w:id="290"/>
      <w:bookmarkStart w:id="291" w:name="_Toc184312091"/>
      <w:bookmarkEnd w:id="291"/>
      <w:bookmarkStart w:id="292" w:name="_Toc184308043"/>
      <w:bookmarkEnd w:id="292"/>
      <w:bookmarkStart w:id="293" w:name="_Toc184314473"/>
      <w:bookmarkEnd w:id="293"/>
      <w:bookmarkStart w:id="294" w:name="_Toc184313295"/>
      <w:bookmarkEnd w:id="294"/>
      <w:bookmarkStart w:id="295" w:name="_Toc184312119"/>
      <w:bookmarkEnd w:id="295"/>
      <w:bookmarkStart w:id="296" w:name="_Toc184308091"/>
      <w:bookmarkEnd w:id="296"/>
      <w:bookmarkStart w:id="297" w:name="_Toc184308081"/>
      <w:bookmarkEnd w:id="297"/>
      <w:bookmarkStart w:id="298" w:name="_Toc184313291"/>
      <w:bookmarkEnd w:id="298"/>
      <w:bookmarkStart w:id="299" w:name="_Toc184314456"/>
      <w:bookmarkEnd w:id="299"/>
      <w:bookmarkStart w:id="300" w:name="_Toc184312080"/>
      <w:bookmarkEnd w:id="300"/>
      <w:bookmarkStart w:id="301" w:name="_Toc184313284"/>
      <w:bookmarkEnd w:id="301"/>
      <w:bookmarkStart w:id="302" w:name="_Toc184314442"/>
      <w:bookmarkEnd w:id="302"/>
      <w:bookmarkStart w:id="303" w:name="_Toc184314415"/>
      <w:bookmarkEnd w:id="303"/>
      <w:bookmarkStart w:id="304" w:name="_Toc184310327"/>
      <w:bookmarkEnd w:id="304"/>
      <w:bookmarkStart w:id="305" w:name="_Toc184312118"/>
      <w:bookmarkEnd w:id="305"/>
      <w:bookmarkStart w:id="306" w:name="_Toc184312124"/>
      <w:bookmarkEnd w:id="306"/>
      <w:bookmarkStart w:id="307" w:name="_Toc184313301"/>
      <w:bookmarkEnd w:id="307"/>
      <w:bookmarkStart w:id="308" w:name="_Toc184313261"/>
      <w:bookmarkEnd w:id="308"/>
      <w:bookmarkStart w:id="309" w:name="_Toc184313263"/>
      <w:bookmarkEnd w:id="309"/>
      <w:bookmarkStart w:id="310" w:name="_Toc184308057"/>
      <w:bookmarkEnd w:id="310"/>
      <w:bookmarkStart w:id="311" w:name="_Toc184310300"/>
      <w:bookmarkEnd w:id="311"/>
      <w:bookmarkStart w:id="312" w:name="_Toc184312109"/>
      <w:bookmarkEnd w:id="312"/>
      <w:bookmarkStart w:id="313" w:name="_Toc184308073"/>
      <w:bookmarkEnd w:id="313"/>
      <w:bookmarkStart w:id="314" w:name="_Toc184313252"/>
      <w:bookmarkEnd w:id="314"/>
      <w:bookmarkStart w:id="315" w:name="_Toc184312092"/>
      <w:bookmarkEnd w:id="315"/>
      <w:bookmarkStart w:id="316" w:name="_Toc184310274"/>
      <w:bookmarkEnd w:id="316"/>
      <w:bookmarkStart w:id="317" w:name="_Toc184314452"/>
      <w:bookmarkEnd w:id="317"/>
      <w:bookmarkStart w:id="318" w:name="_Toc184312071"/>
      <w:bookmarkEnd w:id="318"/>
      <w:bookmarkStart w:id="319" w:name="_Toc184308103"/>
      <w:bookmarkEnd w:id="319"/>
      <w:bookmarkStart w:id="320" w:name="_Toc184313243"/>
      <w:bookmarkEnd w:id="320"/>
      <w:bookmarkStart w:id="321" w:name="_Toc184308100"/>
      <w:bookmarkEnd w:id="321"/>
      <w:bookmarkStart w:id="322" w:name="_Toc184314411"/>
      <w:bookmarkEnd w:id="322"/>
      <w:bookmarkStart w:id="323" w:name="_Toc184312131"/>
      <w:bookmarkEnd w:id="323"/>
      <w:bookmarkStart w:id="324" w:name="_Toc184308071"/>
      <w:bookmarkEnd w:id="324"/>
      <w:bookmarkStart w:id="325" w:name="_Toc184312081"/>
      <w:bookmarkEnd w:id="325"/>
      <w:bookmarkStart w:id="326" w:name="_Toc184308088"/>
      <w:bookmarkEnd w:id="326"/>
      <w:bookmarkStart w:id="327" w:name="_Toc184312103"/>
      <w:bookmarkEnd w:id="327"/>
      <w:bookmarkStart w:id="328" w:name="_Toc184308095"/>
      <w:bookmarkEnd w:id="328"/>
      <w:bookmarkStart w:id="329" w:name="_Toc184313307"/>
      <w:bookmarkEnd w:id="329"/>
      <w:bookmarkStart w:id="330" w:name="_Toc184314458"/>
      <w:bookmarkEnd w:id="330"/>
      <w:bookmarkStart w:id="331" w:name="_Toc184313310"/>
      <w:bookmarkEnd w:id="331"/>
      <w:bookmarkStart w:id="332" w:name="_Toc184312113"/>
      <w:bookmarkEnd w:id="332"/>
      <w:bookmarkStart w:id="333" w:name="_Toc184314446"/>
      <w:bookmarkEnd w:id="333"/>
      <w:bookmarkStart w:id="334" w:name="_Toc184310308"/>
      <w:bookmarkEnd w:id="334"/>
      <w:bookmarkStart w:id="335" w:name="_Toc184313281"/>
      <w:bookmarkEnd w:id="335"/>
      <w:bookmarkStart w:id="336" w:name="_Toc184310313"/>
      <w:bookmarkEnd w:id="336"/>
      <w:bookmarkStart w:id="337" w:name="_Toc184308096"/>
      <w:bookmarkEnd w:id="337"/>
      <w:bookmarkStart w:id="338" w:name="_Toc184314417"/>
      <w:bookmarkEnd w:id="338"/>
      <w:bookmarkStart w:id="339" w:name="_Toc184313271"/>
      <w:bookmarkEnd w:id="339"/>
      <w:bookmarkStart w:id="340" w:name="_Toc184312067"/>
      <w:bookmarkEnd w:id="340"/>
      <w:bookmarkStart w:id="341" w:name="_Toc184314423"/>
      <w:bookmarkEnd w:id="341"/>
      <w:bookmarkStart w:id="342" w:name="_Toc184310342"/>
      <w:bookmarkEnd w:id="342"/>
      <w:bookmarkStart w:id="343" w:name="_Toc184312093"/>
      <w:bookmarkEnd w:id="343"/>
      <w:bookmarkStart w:id="344" w:name="_Toc184310290"/>
      <w:bookmarkEnd w:id="344"/>
      <w:bookmarkStart w:id="345" w:name="_Toc184313254"/>
      <w:bookmarkEnd w:id="345"/>
      <w:bookmarkStart w:id="346" w:name="_Toc184308052"/>
      <w:bookmarkEnd w:id="346"/>
      <w:bookmarkStart w:id="347" w:name="_Toc184310309"/>
      <w:bookmarkEnd w:id="347"/>
      <w:bookmarkStart w:id="348" w:name="_Toc184310338"/>
      <w:bookmarkEnd w:id="348"/>
      <w:bookmarkStart w:id="349" w:name="_Toc184313269"/>
      <w:bookmarkEnd w:id="349"/>
      <w:bookmarkStart w:id="350" w:name="_Toc184313292"/>
      <w:bookmarkEnd w:id="350"/>
      <w:bookmarkStart w:id="351" w:name="_Toc184313277"/>
      <w:bookmarkEnd w:id="351"/>
      <w:bookmarkStart w:id="352" w:name="_Toc184314410"/>
      <w:bookmarkEnd w:id="352"/>
      <w:bookmarkStart w:id="353" w:name="_Toc184310316"/>
      <w:bookmarkEnd w:id="353"/>
      <w:bookmarkStart w:id="354" w:name="_Toc184314469"/>
      <w:bookmarkEnd w:id="354"/>
      <w:bookmarkStart w:id="355" w:name="_Toc184308058"/>
      <w:bookmarkEnd w:id="355"/>
      <w:bookmarkStart w:id="356" w:name="_Toc184308080"/>
      <w:bookmarkEnd w:id="356"/>
      <w:bookmarkStart w:id="357" w:name="_Toc184310297"/>
      <w:bookmarkEnd w:id="357"/>
      <w:bookmarkStart w:id="358" w:name="_Toc184313297"/>
      <w:bookmarkEnd w:id="358"/>
      <w:bookmarkStart w:id="359" w:name="_Toc184310310"/>
      <w:bookmarkEnd w:id="359"/>
      <w:bookmarkStart w:id="360" w:name="_Toc184308049"/>
      <w:bookmarkEnd w:id="360"/>
      <w:bookmarkStart w:id="361" w:name="_Toc184312125"/>
      <w:bookmarkEnd w:id="361"/>
      <w:bookmarkStart w:id="362" w:name="_Toc184312068"/>
      <w:bookmarkEnd w:id="362"/>
      <w:bookmarkStart w:id="363" w:name="_Toc184313306"/>
      <w:bookmarkEnd w:id="363"/>
      <w:bookmarkStart w:id="364" w:name="_Toc184312111"/>
      <w:bookmarkEnd w:id="364"/>
      <w:bookmarkStart w:id="365" w:name="_Toc184313282"/>
      <w:bookmarkEnd w:id="365"/>
      <w:bookmarkStart w:id="366" w:name="_Toc184310282"/>
      <w:bookmarkEnd w:id="366"/>
      <w:bookmarkStart w:id="367" w:name="_Toc184312074"/>
      <w:bookmarkEnd w:id="367"/>
      <w:bookmarkStart w:id="368" w:name="_Toc184310284"/>
      <w:bookmarkEnd w:id="368"/>
      <w:bookmarkStart w:id="369" w:name="_Toc184313258"/>
      <w:bookmarkEnd w:id="369"/>
      <w:bookmarkStart w:id="370" w:name="_Toc184312123"/>
      <w:bookmarkEnd w:id="370"/>
      <w:bookmarkStart w:id="371" w:name="_Toc184312132"/>
      <w:bookmarkEnd w:id="371"/>
      <w:bookmarkStart w:id="372" w:name="_Toc184308060"/>
      <w:bookmarkEnd w:id="372"/>
      <w:bookmarkStart w:id="373" w:name="_Toc184313259"/>
      <w:bookmarkEnd w:id="373"/>
      <w:bookmarkStart w:id="374" w:name="_Toc184313264"/>
      <w:bookmarkEnd w:id="374"/>
      <w:bookmarkStart w:id="375" w:name="_Toc184314454"/>
      <w:bookmarkEnd w:id="375"/>
      <w:bookmarkStart w:id="376" w:name="_Toc184308056"/>
      <w:bookmarkEnd w:id="376"/>
      <w:bookmarkStart w:id="377" w:name="_Toc184313296"/>
      <w:bookmarkEnd w:id="377"/>
      <w:bookmarkStart w:id="378" w:name="_Toc184312130"/>
      <w:bookmarkEnd w:id="378"/>
      <w:bookmarkStart w:id="379" w:name="_Toc184314474"/>
      <w:bookmarkEnd w:id="379"/>
      <w:bookmarkStart w:id="380" w:name="_Toc184310299"/>
      <w:bookmarkEnd w:id="380"/>
      <w:bookmarkStart w:id="381" w:name="_Toc184314434"/>
      <w:bookmarkEnd w:id="381"/>
      <w:bookmarkStart w:id="382" w:name="_Toc184314445"/>
      <w:bookmarkEnd w:id="382"/>
      <w:bookmarkStart w:id="383" w:name="_Toc184314466"/>
      <w:bookmarkEnd w:id="383"/>
      <w:bookmarkStart w:id="384" w:name="_Toc184313304"/>
      <w:bookmarkEnd w:id="384"/>
      <w:bookmarkStart w:id="385" w:name="_Toc184308099"/>
      <w:bookmarkEnd w:id="385"/>
      <w:bookmarkStart w:id="386" w:name="_Toc184314477"/>
      <w:bookmarkEnd w:id="386"/>
      <w:bookmarkStart w:id="387" w:name="_Toc184314437"/>
      <w:bookmarkEnd w:id="387"/>
      <w:bookmarkStart w:id="388" w:name="_Toc184312129"/>
      <w:bookmarkEnd w:id="388"/>
      <w:bookmarkStart w:id="389" w:name="_Toc184308038"/>
      <w:bookmarkEnd w:id="389"/>
      <w:bookmarkStart w:id="390" w:name="_Toc184314412"/>
      <w:bookmarkEnd w:id="390"/>
      <w:bookmarkStart w:id="391" w:name="_Toc184312117"/>
      <w:bookmarkEnd w:id="391"/>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8879"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5"/>
        <w:gridCol w:w="3659"/>
        <w:gridCol w:w="825"/>
        <w:gridCol w:w="117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序号</w:t>
            </w:r>
          </w:p>
        </w:tc>
        <w:tc>
          <w:tcPr>
            <w:tcW w:w="4574" w:type="dxa"/>
            <w:gridSpan w:val="2"/>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评标标准</w:t>
            </w:r>
          </w:p>
        </w:tc>
        <w:tc>
          <w:tcPr>
            <w:tcW w:w="825"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权重</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bCs/>
                <w:color w:val="auto"/>
                <w:sz w:val="24"/>
                <w:highlight w:val="none"/>
              </w:rPr>
            </w:pPr>
            <w:r>
              <w:rPr>
                <w:rFonts w:hint="eastAsia" w:ascii="宋体" w:hAnsi="宋体" w:eastAsia="宋体" w:cs="仿宋_GB2312"/>
                <w:bCs/>
                <w:color w:val="auto"/>
                <w:sz w:val="24"/>
                <w:highlight w:val="none"/>
              </w:rPr>
              <w:t>主观分/客观分属性</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一</w:t>
            </w:r>
          </w:p>
        </w:tc>
        <w:tc>
          <w:tcPr>
            <w:tcW w:w="8159" w:type="dxa"/>
            <w:gridSpan w:val="5"/>
            <w:noWrap w:val="0"/>
            <w:vAlign w:val="center"/>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资信商务评审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1</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管理体系认证</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rPr>
              <w:t>供应商具有有效的质量管理体系认证、环境管理体系认证、职业健康管理体系认证，1个得1分，本项最高得</w:t>
            </w:r>
            <w:r>
              <w:rPr>
                <w:rFonts w:hint="eastAsia" w:cs="宋体"/>
                <w:color w:val="auto"/>
                <w:sz w:val="21"/>
                <w:szCs w:val="21"/>
                <w:highlight w:val="none"/>
                <w:lang w:val="en-US" w:eastAsia="zh-CN"/>
              </w:rPr>
              <w:t>3</w:t>
            </w:r>
            <w:r>
              <w:rPr>
                <w:rFonts w:hint="eastAsia" w:cs="宋体"/>
                <w:color w:val="auto"/>
                <w:sz w:val="21"/>
                <w:szCs w:val="21"/>
                <w:highlight w:val="none"/>
              </w:rPr>
              <w:t>分。（</w:t>
            </w:r>
            <w:r>
              <w:rPr>
                <w:rFonts w:hint="eastAsia" w:cs="宋体"/>
                <w:color w:val="auto"/>
                <w:sz w:val="21"/>
                <w:szCs w:val="21"/>
                <w:highlight w:val="none"/>
                <w:lang w:val="en-US" w:eastAsia="zh-CN"/>
              </w:rPr>
              <w:t>证明材料</w:t>
            </w:r>
            <w:r>
              <w:rPr>
                <w:rFonts w:hint="eastAsia" w:cs="宋体"/>
                <w:color w:val="auto"/>
                <w:sz w:val="21"/>
                <w:szCs w:val="21"/>
                <w:highlight w:val="none"/>
              </w:rPr>
              <w:t>：证书复印件）</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w:t>
            </w:r>
            <w:r>
              <w:rPr>
                <w:rFonts w:hint="eastAsia" w:cs="宋体"/>
                <w:color w:val="auto"/>
                <w:sz w:val="21"/>
                <w:szCs w:val="21"/>
                <w:highlight w:val="none"/>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2</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类似项目业绩</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highlight w:val="none"/>
              </w:rPr>
            </w:pPr>
            <w:r>
              <w:rPr>
                <w:rFonts w:hint="eastAsia" w:cs="宋体"/>
                <w:color w:val="auto"/>
                <w:sz w:val="21"/>
                <w:szCs w:val="21"/>
                <w:highlight w:val="none"/>
              </w:rPr>
              <w:t>供应商</w:t>
            </w:r>
            <w:r>
              <w:rPr>
                <w:rFonts w:hint="eastAsia" w:cs="宋体"/>
                <w:color w:val="auto"/>
                <w:sz w:val="21"/>
                <w:szCs w:val="21"/>
                <w:highlight w:val="none"/>
                <w:lang w:val="en-US" w:eastAsia="zh-CN"/>
              </w:rPr>
              <w:t>自</w:t>
            </w:r>
            <w:r>
              <w:rPr>
                <w:rFonts w:hint="eastAsia" w:cs="宋体"/>
                <w:color w:val="auto"/>
                <w:sz w:val="21"/>
                <w:szCs w:val="21"/>
                <w:highlight w:val="none"/>
              </w:rPr>
              <w:t>202</w:t>
            </w:r>
            <w:r>
              <w:rPr>
                <w:rFonts w:hint="eastAsia" w:cs="宋体"/>
                <w:color w:val="auto"/>
                <w:sz w:val="21"/>
                <w:szCs w:val="21"/>
                <w:highlight w:val="none"/>
                <w:lang w:val="en-US" w:eastAsia="zh-CN"/>
              </w:rPr>
              <w:t>1</w:t>
            </w:r>
            <w:r>
              <w:rPr>
                <w:rFonts w:hint="eastAsia" w:cs="宋体"/>
                <w:color w:val="auto"/>
                <w:sz w:val="21"/>
                <w:szCs w:val="21"/>
                <w:highlight w:val="none"/>
              </w:rPr>
              <w:t>年</w:t>
            </w:r>
            <w:r>
              <w:rPr>
                <w:rFonts w:hint="eastAsia" w:cs="宋体"/>
                <w:color w:val="auto"/>
                <w:sz w:val="21"/>
                <w:szCs w:val="21"/>
                <w:highlight w:val="none"/>
                <w:lang w:val="en-US" w:eastAsia="zh-CN"/>
              </w:rPr>
              <w:t>1</w:t>
            </w:r>
            <w:r>
              <w:rPr>
                <w:rFonts w:hint="eastAsia" w:cs="宋体"/>
                <w:color w:val="auto"/>
                <w:sz w:val="21"/>
                <w:szCs w:val="21"/>
                <w:highlight w:val="none"/>
              </w:rPr>
              <w:t>月1日</w:t>
            </w:r>
            <w:r>
              <w:rPr>
                <w:rFonts w:hint="eastAsia" w:cs="宋体"/>
                <w:color w:val="auto"/>
                <w:sz w:val="21"/>
                <w:szCs w:val="21"/>
                <w:highlight w:val="none"/>
                <w:lang w:eastAsia="zh-CN"/>
              </w:rPr>
              <w:t>（</w:t>
            </w:r>
            <w:r>
              <w:rPr>
                <w:rFonts w:hint="eastAsia" w:cs="宋体"/>
                <w:color w:val="auto"/>
                <w:sz w:val="21"/>
                <w:szCs w:val="21"/>
                <w:highlight w:val="none"/>
                <w:lang w:val="en-US" w:eastAsia="zh-CN"/>
              </w:rPr>
              <w:t>以合同签订时间为准</w:t>
            </w:r>
            <w:r>
              <w:rPr>
                <w:rFonts w:hint="eastAsia" w:cs="宋体"/>
                <w:color w:val="auto"/>
                <w:sz w:val="21"/>
                <w:szCs w:val="21"/>
                <w:highlight w:val="none"/>
                <w:lang w:eastAsia="zh-CN"/>
              </w:rPr>
              <w:t>）</w:t>
            </w:r>
            <w:r>
              <w:rPr>
                <w:rFonts w:hint="eastAsia" w:cs="宋体"/>
                <w:color w:val="auto"/>
                <w:sz w:val="21"/>
                <w:szCs w:val="21"/>
                <w:highlight w:val="none"/>
              </w:rPr>
              <w:t>承担</w:t>
            </w:r>
            <w:r>
              <w:rPr>
                <w:rFonts w:hint="eastAsia" w:cs="宋体"/>
                <w:color w:val="auto"/>
                <w:sz w:val="21"/>
                <w:szCs w:val="21"/>
                <w:highlight w:val="none"/>
                <w:lang w:val="en-US" w:eastAsia="zh-CN"/>
              </w:rPr>
              <w:t>类似</w:t>
            </w:r>
            <w:r>
              <w:rPr>
                <w:rFonts w:hint="eastAsia" w:cs="宋体"/>
                <w:color w:val="auto"/>
                <w:sz w:val="21"/>
                <w:szCs w:val="21"/>
                <w:highlight w:val="none"/>
              </w:rPr>
              <w:t>安保服务项目的，每提供一个项目业绩得0.5分，最高得</w:t>
            </w:r>
            <w:r>
              <w:rPr>
                <w:rFonts w:hint="eastAsia" w:cs="宋体"/>
                <w:color w:val="auto"/>
                <w:sz w:val="21"/>
                <w:szCs w:val="21"/>
                <w:highlight w:val="none"/>
                <w:lang w:val="en-US" w:eastAsia="zh-CN"/>
              </w:rPr>
              <w:t>1</w:t>
            </w:r>
            <w:r>
              <w:rPr>
                <w:rFonts w:hint="eastAsia" w:cs="宋体"/>
                <w:color w:val="auto"/>
                <w:sz w:val="21"/>
                <w:szCs w:val="21"/>
                <w:highlight w:val="none"/>
              </w:rPr>
              <w:t>分。（须同时提供项目合同复印件、</w:t>
            </w:r>
            <w:r>
              <w:rPr>
                <w:rFonts w:hint="eastAsia" w:cs="宋体"/>
                <w:color w:val="auto"/>
                <w:sz w:val="21"/>
                <w:szCs w:val="21"/>
                <w:highlight w:val="none"/>
                <w:lang w:val="en-US" w:eastAsia="zh-CN"/>
              </w:rPr>
              <w:t>用</w:t>
            </w:r>
            <w:r>
              <w:rPr>
                <w:rFonts w:hint="eastAsia" w:cs="宋体"/>
                <w:color w:val="auto"/>
                <w:sz w:val="21"/>
                <w:szCs w:val="21"/>
                <w:highlight w:val="none"/>
              </w:rPr>
              <w:t>户单位盖章的客户满意度调查表，时间</w:t>
            </w:r>
            <w:r>
              <w:rPr>
                <w:rFonts w:hint="eastAsia" w:cs="宋体"/>
                <w:color w:val="auto"/>
                <w:sz w:val="21"/>
                <w:szCs w:val="21"/>
                <w:highlight w:val="none"/>
                <w:lang w:eastAsia="zh-CN"/>
              </w:rPr>
              <w:t>以</w:t>
            </w:r>
            <w:r>
              <w:rPr>
                <w:rFonts w:hint="eastAsia" w:cs="宋体"/>
                <w:color w:val="auto"/>
                <w:sz w:val="21"/>
                <w:szCs w:val="21"/>
                <w:highlight w:val="none"/>
              </w:rPr>
              <w:t>合同签订日为准</w:t>
            </w:r>
            <w:r>
              <w:rPr>
                <w:rFonts w:hint="eastAsia" w:cs="宋体"/>
                <w:color w:val="auto"/>
                <w:sz w:val="21"/>
                <w:szCs w:val="21"/>
                <w:highlight w:val="none"/>
                <w:lang w:eastAsia="zh-CN"/>
              </w:rPr>
              <w:t>，</w:t>
            </w:r>
            <w:r>
              <w:rPr>
                <w:rFonts w:hint="eastAsia" w:cs="宋体"/>
                <w:color w:val="auto"/>
                <w:sz w:val="21"/>
                <w:szCs w:val="21"/>
                <w:highlight w:val="none"/>
              </w:rPr>
              <w:t>未按要求提供完整材料的，不得分。）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rPr>
              <w:t>【采购人在项目评审直至合同签订、履约期间，有权要求供应商出具响应文件中的合同、</w:t>
            </w:r>
            <w:r>
              <w:rPr>
                <w:rFonts w:hint="eastAsia" w:cs="宋体"/>
                <w:color w:val="auto"/>
                <w:sz w:val="21"/>
                <w:szCs w:val="21"/>
                <w:highlight w:val="none"/>
                <w:lang w:val="en-US" w:eastAsia="zh-CN"/>
              </w:rPr>
              <w:t>用</w:t>
            </w:r>
            <w:r>
              <w:rPr>
                <w:rFonts w:hint="eastAsia" w:cs="宋体"/>
                <w:color w:val="auto"/>
                <w:sz w:val="21"/>
                <w:szCs w:val="21"/>
                <w:highlight w:val="none"/>
              </w:rPr>
              <w:t>户满意度调查表等材料</w:t>
            </w:r>
            <w:r>
              <w:rPr>
                <w:rFonts w:hint="eastAsia" w:cs="宋体"/>
                <w:color w:val="auto"/>
                <w:sz w:val="21"/>
                <w:szCs w:val="21"/>
                <w:highlight w:val="none"/>
                <w:lang w:val="en-US" w:eastAsia="zh-CN"/>
              </w:rPr>
              <w:t>原件</w:t>
            </w:r>
            <w:r>
              <w:rPr>
                <w:rFonts w:hint="eastAsia" w:cs="宋体"/>
                <w:color w:val="auto"/>
                <w:sz w:val="21"/>
                <w:szCs w:val="21"/>
                <w:highlight w:val="none"/>
              </w:rPr>
              <w:t>，予以确认其的真实性和有效性，如出现与事实不符等情况，将根据有关规定以“提供虚假材料谋取中标（成交）”予以处理。】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lang w:val="en-US" w:eastAsia="zh-CN"/>
              </w:rPr>
              <w:t>1</w:t>
            </w:r>
            <w:r>
              <w:rPr>
                <w:rFonts w:hint="eastAsia" w:cs="宋体"/>
                <w:color w:val="auto"/>
                <w:sz w:val="21"/>
                <w:szCs w:val="21"/>
                <w:highlight w:val="none"/>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rPr>
              <w:t>3</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服务方案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（1）</w:t>
            </w:r>
            <w:r>
              <w:rPr>
                <w:rFonts w:hint="eastAsia" w:cs="宋体"/>
                <w:color w:val="auto"/>
                <w:sz w:val="21"/>
                <w:szCs w:val="21"/>
                <w:highlight w:val="none"/>
                <w:lang w:val="en-US" w:eastAsia="zh-CN"/>
              </w:rPr>
              <w:t>对本项目的</w:t>
            </w:r>
            <w:r>
              <w:rPr>
                <w:rFonts w:hint="eastAsia" w:cs="宋体"/>
                <w:color w:val="auto"/>
                <w:sz w:val="21"/>
                <w:szCs w:val="21"/>
                <w:highlight w:val="none"/>
              </w:rPr>
              <w:t>服务定位、目标、管理模式等情况。根据提供的方案的切合实际，且安全可行。</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rPr>
              <w:t>符</w:t>
            </w:r>
            <w:r>
              <w:rPr>
                <w:rFonts w:hint="eastAsia" w:ascii="宋体" w:hAnsi="宋体" w:eastAsia="宋体" w:cs="宋体"/>
                <w:color w:val="auto"/>
                <w:sz w:val="21"/>
                <w:szCs w:val="21"/>
                <w:highlight w:val="none"/>
                <w:lang w:val="en-US" w:eastAsia="zh-CN"/>
              </w:rPr>
              <w:t>合项目需求且有针对性的得5分，方案较为具体、合理的，得3分；方案不够具体、不够合理的，得1分，未提供此项内容的不得分。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eastAsia="zh-CN"/>
              </w:rPr>
              <w:t>）</w:t>
            </w:r>
            <w:r>
              <w:rPr>
                <w:rFonts w:hint="eastAsia" w:cs="宋体"/>
                <w:sz w:val="21"/>
                <w:szCs w:val="21"/>
                <w:highlight w:val="none"/>
              </w:rPr>
              <w:t>针对本项目的特点</w:t>
            </w:r>
            <w:r>
              <w:rPr>
                <w:rFonts w:hint="eastAsia" w:cs="宋体"/>
                <w:color w:val="auto"/>
                <w:sz w:val="21"/>
                <w:szCs w:val="21"/>
                <w:highlight w:val="none"/>
              </w:rPr>
              <w:t>、</w:t>
            </w:r>
            <w:r>
              <w:rPr>
                <w:rFonts w:hint="eastAsia" w:cs="宋体"/>
                <w:sz w:val="21"/>
                <w:szCs w:val="21"/>
                <w:highlight w:val="none"/>
              </w:rPr>
              <w:t>且在景区范围内，提出符合本项目特色的管理方案及建议等</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w:t>
            </w:r>
            <w:r>
              <w:rPr>
                <w:rFonts w:hint="eastAsia" w:cs="宋体"/>
                <w:color w:val="auto"/>
                <w:sz w:val="21"/>
                <w:szCs w:val="21"/>
                <w:highlight w:val="none"/>
                <w:lang w:val="en-US" w:eastAsia="zh-CN"/>
              </w:rPr>
              <w:t>3</w:t>
            </w:r>
            <w:r>
              <w:rPr>
                <w:rFonts w:hint="eastAsia" w:cs="宋体"/>
                <w:color w:val="auto"/>
                <w:sz w:val="21"/>
                <w:szCs w:val="21"/>
                <w:highlight w:val="none"/>
              </w:rPr>
              <w:t>）对监控、交通协管认知清晰</w:t>
            </w:r>
            <w:r>
              <w:rPr>
                <w:rFonts w:hint="eastAsia" w:cs="宋体"/>
                <w:color w:val="auto"/>
                <w:sz w:val="21"/>
                <w:szCs w:val="21"/>
                <w:highlight w:val="none"/>
                <w:lang w:val="en-US" w:eastAsia="zh-CN"/>
              </w:rPr>
              <w:t>及相应的服务方案</w:t>
            </w:r>
            <w:r>
              <w:rPr>
                <w:rFonts w:hint="eastAsia" w:cs="宋体"/>
                <w:color w:val="auto"/>
                <w:sz w:val="21"/>
                <w:szCs w:val="21"/>
                <w:highlight w:val="none"/>
              </w:rPr>
              <w:t>。</w:t>
            </w:r>
            <w:r>
              <w:rPr>
                <w:rFonts w:hint="eastAsia" w:ascii="宋体" w:hAnsi="宋体" w:eastAsia="宋体" w:cs="宋体"/>
                <w:color w:val="auto"/>
                <w:sz w:val="21"/>
                <w:szCs w:val="21"/>
                <w:highlight w:val="none"/>
                <w:lang w:val="en-US" w:eastAsia="zh-CN"/>
              </w:rPr>
              <w:t>方案符合项目需求且有针对性的得</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5</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highlight w:val="none"/>
              </w:rPr>
            </w:pPr>
            <w:r>
              <w:rPr>
                <w:rFonts w:hint="eastAsia" w:cs="宋体"/>
                <w:sz w:val="21"/>
                <w:szCs w:val="21"/>
                <w:highlight w:val="none"/>
                <w:lang w:eastAsia="zh-CN"/>
              </w:rPr>
              <w:t>（</w:t>
            </w:r>
            <w:r>
              <w:rPr>
                <w:rFonts w:hint="eastAsia" w:cs="宋体"/>
                <w:sz w:val="21"/>
                <w:szCs w:val="21"/>
                <w:highlight w:val="none"/>
                <w:lang w:val="en-US" w:eastAsia="zh-CN"/>
              </w:rPr>
              <w:t>4</w:t>
            </w:r>
            <w:r>
              <w:rPr>
                <w:rFonts w:hint="eastAsia" w:cs="宋体"/>
                <w:sz w:val="21"/>
                <w:szCs w:val="21"/>
                <w:highlight w:val="none"/>
                <w:lang w:eastAsia="zh-CN"/>
              </w:rPr>
              <w:t>）</w:t>
            </w:r>
            <w:r>
              <w:rPr>
                <w:rFonts w:hint="eastAsia" w:cs="宋体"/>
                <w:sz w:val="21"/>
                <w:szCs w:val="21"/>
                <w:highlight w:val="none"/>
              </w:rPr>
              <w:t>对</w:t>
            </w:r>
            <w:r>
              <w:rPr>
                <w:rFonts w:hint="eastAsia" w:cs="宋体"/>
                <w:color w:val="auto"/>
                <w:sz w:val="21"/>
                <w:szCs w:val="21"/>
                <w:highlight w:val="none"/>
              </w:rPr>
              <w:t>巡逻</w:t>
            </w:r>
            <w:r>
              <w:rPr>
                <w:rFonts w:hint="eastAsia" w:cs="宋体"/>
                <w:color w:val="auto"/>
                <w:sz w:val="21"/>
                <w:szCs w:val="21"/>
                <w:highlight w:val="none"/>
                <w:lang w:eastAsia="zh-CN"/>
              </w:rPr>
              <w:t>执勤</w:t>
            </w:r>
            <w:r>
              <w:rPr>
                <w:rFonts w:hint="eastAsia" w:cs="宋体"/>
                <w:color w:val="auto"/>
                <w:sz w:val="21"/>
                <w:szCs w:val="21"/>
                <w:highlight w:val="none"/>
              </w:rPr>
              <w:t>、</w:t>
            </w:r>
            <w:r>
              <w:rPr>
                <w:rFonts w:hint="eastAsia" w:cs="宋体"/>
                <w:sz w:val="21"/>
                <w:szCs w:val="21"/>
                <w:highlight w:val="none"/>
              </w:rPr>
              <w:t>治安巡查及项目周边治安状况的联防联治</w:t>
            </w:r>
            <w:r>
              <w:rPr>
                <w:rFonts w:hint="eastAsia" w:cs="宋体"/>
                <w:sz w:val="21"/>
                <w:szCs w:val="21"/>
                <w:highlight w:val="none"/>
                <w:lang w:eastAsia="zh-CN"/>
              </w:rPr>
              <w:t>、</w:t>
            </w:r>
            <w:r>
              <w:rPr>
                <w:rFonts w:hint="eastAsia" w:cs="宋体"/>
                <w:color w:val="auto"/>
                <w:sz w:val="21"/>
                <w:szCs w:val="21"/>
                <w:highlight w:val="none"/>
              </w:rPr>
              <w:t>山林防火工作内容</w:t>
            </w:r>
            <w:r>
              <w:rPr>
                <w:rFonts w:hint="eastAsia" w:cs="宋体"/>
                <w:sz w:val="21"/>
                <w:szCs w:val="21"/>
                <w:highlight w:val="none"/>
              </w:rPr>
              <w:t>认知清晰及相应的服务方案。</w:t>
            </w:r>
            <w:r>
              <w:rPr>
                <w:rFonts w:hint="eastAsia" w:ascii="宋体" w:hAnsi="宋体" w:eastAsia="宋体" w:cs="宋体"/>
                <w:color w:val="auto"/>
                <w:sz w:val="21"/>
                <w:szCs w:val="21"/>
                <w:highlight w:val="none"/>
                <w:lang w:val="en-US" w:eastAsia="zh-CN"/>
              </w:rPr>
              <w:t>方案符合项目需求且有针对性的得</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cs="宋体"/>
                <w:color w:val="auto"/>
                <w:sz w:val="21"/>
                <w:szCs w:val="21"/>
                <w:highlight w:val="none"/>
                <w:lang w:val="en-US" w:eastAsia="zh-CN"/>
              </w:rPr>
            </w:pPr>
            <w:r>
              <w:rPr>
                <w:rFonts w:hint="eastAsia" w:cs="宋体"/>
                <w:color w:val="auto"/>
                <w:sz w:val="21"/>
                <w:szCs w:val="21"/>
                <w:highlight w:val="none"/>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eastAsia="zh-CN"/>
              </w:rPr>
              <w:t>（</w:t>
            </w:r>
            <w:r>
              <w:rPr>
                <w:rFonts w:hint="eastAsia"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z w:val="21"/>
                <w:szCs w:val="21"/>
                <w:highlight w:val="none"/>
              </w:rPr>
              <w:t>为游客提供咨询服务和帮助内容认知清晰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对不文明行为进行劝导内容认知清晰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文物保护工作内容认知清晰</w:t>
            </w:r>
            <w:r>
              <w:rPr>
                <w:rFonts w:hint="eastAsia" w:ascii="宋体" w:hAnsi="宋体" w:eastAsia="宋体" w:cs="宋体"/>
                <w:color w:val="auto"/>
                <w:kern w:val="0"/>
                <w:sz w:val="21"/>
                <w:szCs w:val="21"/>
                <w:highlight w:val="none"/>
                <w:lang w:val="en-US" w:eastAsia="zh-CN"/>
              </w:rPr>
              <w:t>及相应的服务方案</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cs="宋体"/>
                <w:sz w:val="21"/>
                <w:szCs w:val="21"/>
                <w:highlight w:val="none"/>
              </w:rPr>
              <w:t>由于本项目的特殊性及景区敏感性，为便于保安服务工作的顺利开展，</w:t>
            </w:r>
            <w:r>
              <w:rPr>
                <w:rFonts w:hint="eastAsia" w:ascii="宋体" w:hAnsi="宋体" w:eastAsia="宋体" w:cs="宋体"/>
                <w:color w:val="auto"/>
                <w:sz w:val="21"/>
                <w:szCs w:val="21"/>
                <w:highlight w:val="none"/>
                <w:lang w:val="en-US" w:eastAsia="zh-CN"/>
              </w:rPr>
              <w:t>警保联动方案，方案符合项目需求且有针对性，实施性强的得5分，方案较为具体、合理的，得3分；方案不够具体、不够合理的，得1分，未提供此项内容的不得分。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spacing w:line="36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）针对本项目重点难点分析及解决措施，方案符合项目需求且具有景区特色，实施性强的得</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分，方案较为具体、合理的，得</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分；方案不够具体、不够合理的，得1分，未提供此项内容的不得分。</w:t>
            </w:r>
          </w:p>
        </w:tc>
        <w:tc>
          <w:tcPr>
            <w:tcW w:w="825" w:type="dxa"/>
            <w:noWrap w:val="0"/>
            <w:vAlign w:val="center"/>
          </w:tcPr>
          <w:p>
            <w:pPr>
              <w:pStyle w:val="6"/>
              <w:spacing w:line="36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1170" w:type="dxa"/>
            <w:noWrap w:val="0"/>
            <w:vAlign w:val="center"/>
          </w:tcPr>
          <w:p>
            <w:pPr>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4</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eastAsia="宋体" w:cs="宋体"/>
                <w:color w:val="auto"/>
                <w:sz w:val="21"/>
                <w:szCs w:val="21"/>
                <w:highlight w:val="none"/>
                <w:lang w:val="en-US" w:eastAsia="zh-CN"/>
              </w:rPr>
              <w:t>企业</w:t>
            </w:r>
            <w:r>
              <w:rPr>
                <w:rFonts w:hint="eastAsia" w:ascii="宋体" w:hAnsi="宋体" w:eastAsia="宋体" w:cs="宋体"/>
                <w:color w:val="auto"/>
                <w:sz w:val="21"/>
                <w:szCs w:val="21"/>
                <w:highlight w:val="none"/>
                <w:lang w:val="en-US" w:eastAsia="zh-CN"/>
              </w:rPr>
              <w:t>组织架构及管理制度</w:t>
            </w: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）有</w:t>
            </w:r>
            <w:r>
              <w:rPr>
                <w:rFonts w:hint="eastAsia" w:ascii="宋体" w:hAnsi="宋体" w:eastAsia="宋体" w:cs="宋体"/>
                <w:color w:val="auto"/>
                <w:sz w:val="21"/>
                <w:szCs w:val="21"/>
                <w:highlight w:val="none"/>
                <w:lang w:val="en-US" w:eastAsia="zh-CN"/>
              </w:rPr>
              <w:t>完善的组织架构，管理流程，运作流程图、激励机制、监督机制、自我约束机制、信息反馈渠道及处理机制。制度齐全且</w:t>
            </w:r>
            <w:r>
              <w:rPr>
                <w:rFonts w:hint="eastAsia" w:ascii="宋体" w:hAnsi="宋体" w:eastAsia="宋体" w:cs="宋体"/>
                <w:color w:val="auto"/>
                <w:kern w:val="0"/>
                <w:sz w:val="21"/>
                <w:szCs w:val="21"/>
                <w:highlight w:val="none"/>
                <w:lang w:val="en-US" w:eastAsia="zh-CN" w:bidi="ar-SA"/>
              </w:rPr>
              <w:t>符合项目需求的得4分，部分符合的得2分，未提供此项内容的不得分。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2）制度的建立：①有完善的保安管理规定等各项管理制度（包括不限于队长、保安员工作职责、交接班制度、例会制度、项目工作流程等）;②有完善档案管理制度;③队员仪容仪表规范要求、文明服务制度。根据提供的方案内容进行评分，每项完全符合项目需求的得2分，部分符合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（3）综合能力：</w:t>
            </w:r>
            <w:r>
              <w:rPr>
                <w:rFonts w:hint="eastAsia" w:cs="宋体"/>
                <w:color w:val="auto"/>
                <w:sz w:val="21"/>
                <w:szCs w:val="21"/>
                <w:highlight w:val="none"/>
              </w:rPr>
              <w:t>供应商在</w:t>
            </w:r>
            <w:r>
              <w:rPr>
                <w:rFonts w:hint="eastAsia" w:cs="宋体"/>
                <w:color w:val="auto"/>
                <w:sz w:val="21"/>
                <w:szCs w:val="21"/>
                <w:highlight w:val="none"/>
                <w:lang w:val="en-US" w:eastAsia="zh-CN"/>
              </w:rPr>
              <w:t>省级及以上</w:t>
            </w:r>
            <w:r>
              <w:rPr>
                <w:rFonts w:hint="eastAsia" w:cs="宋体"/>
                <w:color w:val="auto"/>
                <w:sz w:val="21"/>
                <w:szCs w:val="21"/>
                <w:highlight w:val="none"/>
              </w:rPr>
              <w:t>保安服务</w:t>
            </w:r>
            <w:r>
              <w:rPr>
                <w:rFonts w:hint="eastAsia" w:cs="宋体"/>
                <w:color w:val="auto"/>
                <w:sz w:val="21"/>
                <w:szCs w:val="21"/>
                <w:highlight w:val="none"/>
                <w:lang w:val="en-US" w:eastAsia="zh-CN"/>
              </w:rPr>
              <w:t>企业</w:t>
            </w:r>
            <w:r>
              <w:rPr>
                <w:rFonts w:hint="eastAsia" w:cs="宋体"/>
                <w:color w:val="auto"/>
                <w:sz w:val="21"/>
                <w:szCs w:val="21"/>
                <w:highlight w:val="none"/>
              </w:rPr>
              <w:t>信用等级评价中“A级”</w:t>
            </w:r>
            <w:r>
              <w:rPr>
                <w:rFonts w:hint="eastAsia" w:cs="宋体"/>
                <w:color w:val="auto"/>
                <w:sz w:val="21"/>
                <w:szCs w:val="21"/>
                <w:highlight w:val="none"/>
                <w:lang w:val="en-US" w:eastAsia="zh-CN"/>
              </w:rPr>
              <w:t>的</w:t>
            </w:r>
            <w:r>
              <w:rPr>
                <w:rFonts w:hint="eastAsia" w:cs="宋体"/>
                <w:color w:val="auto"/>
                <w:sz w:val="21"/>
                <w:szCs w:val="21"/>
                <w:highlight w:val="none"/>
              </w:rPr>
              <w:t>得</w:t>
            </w:r>
            <w:r>
              <w:rPr>
                <w:rFonts w:cs="宋体"/>
                <w:color w:val="auto"/>
                <w:sz w:val="21"/>
                <w:szCs w:val="21"/>
                <w:highlight w:val="none"/>
              </w:rPr>
              <w:t>3</w:t>
            </w:r>
            <w:r>
              <w:rPr>
                <w:rFonts w:hint="eastAsia" w:cs="宋体"/>
                <w:color w:val="auto"/>
                <w:sz w:val="21"/>
                <w:szCs w:val="21"/>
                <w:highlight w:val="none"/>
              </w:rPr>
              <w:t>分，“B级”得</w:t>
            </w:r>
            <w:r>
              <w:rPr>
                <w:rFonts w:cs="宋体"/>
                <w:color w:val="auto"/>
                <w:sz w:val="21"/>
                <w:szCs w:val="21"/>
                <w:highlight w:val="none"/>
              </w:rPr>
              <w:t>2</w:t>
            </w:r>
            <w:r>
              <w:rPr>
                <w:rFonts w:hint="eastAsia" w:cs="宋体"/>
                <w:color w:val="auto"/>
                <w:sz w:val="21"/>
                <w:szCs w:val="21"/>
                <w:highlight w:val="none"/>
              </w:rPr>
              <w:t>分,“C级</w:t>
            </w:r>
            <w:r>
              <w:rPr>
                <w:rFonts w:hint="eastAsia" w:cs="宋体"/>
                <w:color w:val="auto"/>
                <w:sz w:val="21"/>
                <w:szCs w:val="21"/>
                <w:highlight w:val="none"/>
                <w:lang w:val="en-US" w:eastAsia="zh-CN"/>
              </w:rPr>
              <w:t>及以下的</w:t>
            </w:r>
            <w:r>
              <w:rPr>
                <w:rFonts w:hint="eastAsia" w:cs="宋体"/>
                <w:color w:val="auto"/>
                <w:sz w:val="21"/>
                <w:szCs w:val="21"/>
                <w:highlight w:val="none"/>
              </w:rPr>
              <w:t>”得1分。（供应商需提供证明材料）</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5</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eastAsia="zh-CN"/>
              </w:rPr>
              <w:t>团队力量及保证措施</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（1）鉴于景区的知名度、敏感性、重要性，依据管理要求，供应商拟投入的保安人员数量、配置结构满足项目要求的，得</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分，</w:t>
            </w:r>
            <w:r>
              <w:rPr>
                <w:rFonts w:hint="eastAsia" w:cs="宋体"/>
                <w:color w:val="auto"/>
                <w:kern w:val="2"/>
                <w:sz w:val="21"/>
                <w:szCs w:val="21"/>
                <w:highlight w:val="none"/>
                <w:lang w:val="en-US" w:eastAsia="zh-CN" w:bidi="ar-SA"/>
              </w:rPr>
              <w:t>部分符合的得2</w:t>
            </w:r>
            <w:r>
              <w:rPr>
                <w:rFonts w:hint="eastAsia" w:ascii="宋体" w:hAnsi="宋体" w:eastAsia="宋体" w:cs="宋体"/>
                <w:color w:val="auto"/>
                <w:kern w:val="2"/>
                <w:sz w:val="21"/>
                <w:szCs w:val="21"/>
                <w:highlight w:val="none"/>
                <w:lang w:val="en-US" w:eastAsia="zh-CN" w:bidi="ar-SA"/>
              </w:rPr>
              <w:t>分，未提供此项内容的不得分。（须同时提供以上人员保安员上岗证复印件、在投标单位近三个月的社保缴纳记录、保险公司出具的意外险参保记录。）</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4</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numPr>
                <w:ilvl w:val="0"/>
                <w:numId w:val="1"/>
              </w:numPr>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highlight w:val="none"/>
              </w:rPr>
            </w:pPr>
            <w:r>
              <w:rPr>
                <w:rFonts w:hint="eastAsia" w:eastAsia="宋体" w:cs="宋体"/>
                <w:color w:val="auto"/>
                <w:sz w:val="21"/>
                <w:szCs w:val="21"/>
                <w:highlight w:val="none"/>
              </w:rPr>
              <w:t>项目负责人</w:t>
            </w:r>
            <w:r>
              <w:rPr>
                <w:rFonts w:hint="eastAsia" w:cs="宋体"/>
                <w:color w:val="auto"/>
                <w:sz w:val="21"/>
                <w:szCs w:val="21"/>
                <w:highlight w:val="none"/>
                <w:lang w:eastAsia="zh-CN"/>
              </w:rPr>
              <w:t>：</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s="宋体"/>
                <w:color w:val="auto"/>
                <w:sz w:val="21"/>
                <w:szCs w:val="21"/>
                <w:highlight w:val="none"/>
                <w:lang w:val="en-US" w:eastAsia="zh-CN"/>
              </w:rPr>
            </w:pPr>
            <w:r>
              <w:rPr>
                <w:rFonts w:hint="default" w:ascii="Calibri" w:hAnsi="Calibri" w:eastAsia="宋体" w:cs="Calibri"/>
                <w:color w:val="auto"/>
                <w:sz w:val="21"/>
                <w:szCs w:val="21"/>
                <w:highlight w:val="none"/>
              </w:rPr>
              <w:t>①</w:t>
            </w:r>
            <w:r>
              <w:rPr>
                <w:rFonts w:hint="eastAsia" w:eastAsia="宋体" w:cs="宋体"/>
                <w:color w:val="auto"/>
                <w:sz w:val="21"/>
                <w:szCs w:val="21"/>
                <w:highlight w:val="none"/>
              </w:rPr>
              <w:t>年龄在</w:t>
            </w:r>
            <w:r>
              <w:rPr>
                <w:rFonts w:hint="eastAsia" w:cs="宋体"/>
                <w:color w:val="auto"/>
                <w:sz w:val="21"/>
                <w:szCs w:val="21"/>
                <w:highlight w:val="none"/>
                <w:lang w:val="en-US" w:eastAsia="zh-CN"/>
              </w:rPr>
              <w:t>50</w:t>
            </w:r>
            <w:r>
              <w:rPr>
                <w:rFonts w:hint="eastAsia" w:eastAsia="宋体" w:cs="宋体"/>
                <w:color w:val="auto"/>
                <w:sz w:val="21"/>
                <w:szCs w:val="21"/>
                <w:highlight w:val="none"/>
              </w:rPr>
              <w:t>周岁以下</w:t>
            </w:r>
            <w:r>
              <w:rPr>
                <w:rFonts w:hint="eastAsia" w:cs="宋体"/>
                <w:color w:val="auto"/>
                <w:sz w:val="21"/>
                <w:szCs w:val="21"/>
                <w:highlight w:val="none"/>
                <w:lang w:val="en-US" w:eastAsia="zh-CN"/>
              </w:rPr>
              <w:t>且</w:t>
            </w:r>
            <w:r>
              <w:rPr>
                <w:rFonts w:hint="eastAsia" w:eastAsia="宋体" w:cs="宋体"/>
                <w:color w:val="auto"/>
                <w:sz w:val="21"/>
                <w:szCs w:val="21"/>
                <w:highlight w:val="none"/>
              </w:rPr>
              <w:t>持有</w:t>
            </w:r>
            <w:r>
              <w:rPr>
                <w:rFonts w:hint="eastAsia" w:cs="宋体"/>
                <w:color w:val="auto"/>
                <w:sz w:val="21"/>
                <w:szCs w:val="21"/>
                <w:highlight w:val="none"/>
                <w:lang w:val="en-US" w:eastAsia="zh-CN"/>
              </w:rPr>
              <w:t>二级及以上</w:t>
            </w:r>
            <w:r>
              <w:rPr>
                <w:rFonts w:hint="eastAsia" w:eastAsia="宋体" w:cs="宋体"/>
                <w:color w:val="auto"/>
                <w:sz w:val="21"/>
                <w:szCs w:val="21"/>
                <w:highlight w:val="none"/>
              </w:rPr>
              <w:t>保安证书</w:t>
            </w:r>
            <w:r>
              <w:rPr>
                <w:rFonts w:hint="eastAsia" w:cs="宋体"/>
                <w:color w:val="auto"/>
                <w:sz w:val="21"/>
                <w:szCs w:val="21"/>
                <w:highlight w:val="none"/>
                <w:lang w:val="en-US" w:eastAsia="zh-CN"/>
              </w:rPr>
              <w:t>的得3分，没有不得分。</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olor w:val="auto"/>
                <w:highlight w:val="none"/>
              </w:rPr>
            </w:pPr>
            <w:r>
              <w:rPr>
                <w:rFonts w:hint="default" w:ascii="Calibri" w:hAnsi="Calibri" w:eastAsia="宋体" w:cs="Calibri"/>
                <w:color w:val="auto"/>
                <w:sz w:val="21"/>
                <w:szCs w:val="21"/>
                <w:highlight w:val="none"/>
              </w:rPr>
              <w:t>②</w:t>
            </w:r>
            <w:r>
              <w:rPr>
                <w:rFonts w:hint="eastAsia" w:cs="宋体"/>
                <w:color w:val="auto"/>
                <w:sz w:val="21"/>
                <w:szCs w:val="21"/>
                <w:highlight w:val="none"/>
              </w:rPr>
              <w:t>具有类似项目管理实施经验的得2分</w:t>
            </w:r>
            <w:r>
              <w:rPr>
                <w:rFonts w:hint="eastAsia" w:cs="宋体"/>
                <w:color w:val="auto"/>
                <w:sz w:val="21"/>
                <w:szCs w:val="21"/>
                <w:highlight w:val="none"/>
                <w:lang w:eastAsia="zh-CN"/>
              </w:rPr>
              <w:t>，</w:t>
            </w:r>
            <w:r>
              <w:rPr>
                <w:rFonts w:hint="eastAsia" w:cs="宋体"/>
                <w:color w:val="auto"/>
                <w:sz w:val="21"/>
                <w:szCs w:val="21"/>
                <w:highlight w:val="none"/>
                <w:lang w:val="en-US" w:eastAsia="zh-CN"/>
              </w:rPr>
              <w:t>没有不得分。（</w:t>
            </w:r>
            <w:r>
              <w:rPr>
                <w:rFonts w:hint="eastAsia" w:cs="宋体"/>
                <w:b/>
                <w:bCs/>
                <w:color w:val="auto"/>
                <w:sz w:val="21"/>
                <w:szCs w:val="21"/>
                <w:highlight w:val="none"/>
              </w:rPr>
              <w:t>需提供相关经验证明材料（需能体现项目负责人相关信息）</w:t>
            </w:r>
            <w:r>
              <w:rPr>
                <w:rFonts w:hint="eastAsia" w:cs="宋体"/>
                <w:color w:val="auto"/>
                <w:sz w:val="21"/>
                <w:szCs w:val="21"/>
                <w:highlight w:val="none"/>
                <w:lang w:val="en-US"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eastAsia="宋体" w:cs="宋体"/>
                <w:color w:val="auto"/>
                <w:sz w:val="21"/>
                <w:szCs w:val="21"/>
                <w:highlight w:val="none"/>
                <w:lang w:val="en-US" w:eastAsia="zh-CN"/>
              </w:rPr>
            </w:pPr>
            <w:r>
              <w:rPr>
                <w:rFonts w:hint="eastAsia" w:eastAsia="宋体" w:cs="宋体"/>
                <w:color w:val="auto"/>
                <w:sz w:val="21"/>
                <w:szCs w:val="21"/>
                <w:highlight w:val="none"/>
              </w:rPr>
              <w:t>（</w:t>
            </w:r>
            <w:r>
              <w:rPr>
                <w:rFonts w:hint="eastAsia" w:eastAsia="宋体" w:cs="宋体"/>
                <w:color w:val="auto"/>
                <w:sz w:val="21"/>
                <w:szCs w:val="21"/>
                <w:highlight w:val="none"/>
                <w:lang w:val="en-US" w:eastAsia="zh-CN"/>
              </w:rPr>
              <w:t>3</w:t>
            </w:r>
            <w:r>
              <w:rPr>
                <w:rFonts w:hint="eastAsia" w:eastAsia="宋体" w:cs="宋体"/>
                <w:color w:val="auto"/>
                <w:sz w:val="21"/>
                <w:szCs w:val="21"/>
                <w:highlight w:val="none"/>
              </w:rPr>
              <w:t>）</w:t>
            </w:r>
            <w:r>
              <w:rPr>
                <w:rFonts w:hint="eastAsia" w:cs="宋体"/>
                <w:color w:val="auto"/>
                <w:sz w:val="21"/>
                <w:szCs w:val="21"/>
                <w:highlight w:val="none"/>
                <w:lang w:val="en-US" w:eastAsia="zh-CN"/>
              </w:rPr>
              <w:t>团队人员</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highlight w:val="none"/>
              </w:rPr>
            </w:pPr>
            <w:r>
              <w:rPr>
                <w:rFonts w:hint="default" w:ascii="Calibri" w:hAnsi="Calibri" w:eastAsia="宋体" w:cs="Calibri"/>
                <w:color w:val="auto"/>
                <w:sz w:val="21"/>
                <w:szCs w:val="21"/>
                <w:highlight w:val="none"/>
              </w:rPr>
              <w:t>①</w:t>
            </w:r>
            <w:r>
              <w:rPr>
                <w:rFonts w:hint="eastAsia" w:eastAsia="宋体" w:cs="宋体"/>
                <w:color w:val="auto"/>
                <w:sz w:val="21"/>
                <w:szCs w:val="21"/>
                <w:highlight w:val="none"/>
              </w:rPr>
              <w:t>管理人员（项目负责人除外）持有</w:t>
            </w:r>
            <w:r>
              <w:rPr>
                <w:rFonts w:hint="eastAsia" w:cs="宋体"/>
                <w:color w:val="auto"/>
                <w:sz w:val="21"/>
                <w:szCs w:val="21"/>
                <w:highlight w:val="none"/>
                <w:lang w:eastAsia="zh-CN"/>
              </w:rPr>
              <w:t>二级</w:t>
            </w:r>
            <w:r>
              <w:rPr>
                <w:rFonts w:hint="eastAsia" w:eastAsia="宋体" w:cs="宋体"/>
                <w:color w:val="auto"/>
                <w:sz w:val="21"/>
                <w:szCs w:val="21"/>
                <w:highlight w:val="none"/>
              </w:rPr>
              <w:t>保安证书的，1人得0.5分，最多得3分。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sz w:val="21"/>
                <w:szCs w:val="21"/>
                <w:highlight w:val="none"/>
                <w:lang w:eastAsia="zh-CN"/>
              </w:rPr>
            </w:pPr>
            <w:r>
              <w:rPr>
                <w:rFonts w:hint="eastAsia" w:cs="宋体"/>
                <w:b/>
                <w:bCs/>
                <w:color w:val="auto"/>
                <w:sz w:val="21"/>
                <w:szCs w:val="21"/>
                <w:highlight w:val="none"/>
                <w:lang w:val="en-US" w:eastAsia="zh-CN"/>
              </w:rPr>
              <w:t>注：</w:t>
            </w:r>
            <w:r>
              <w:rPr>
                <w:rFonts w:hint="eastAsia" w:eastAsia="宋体" w:cs="宋体"/>
                <w:b/>
                <w:bCs/>
                <w:color w:val="auto"/>
                <w:sz w:val="21"/>
                <w:szCs w:val="21"/>
                <w:highlight w:val="none"/>
              </w:rPr>
              <w:t>以上人员需提供</w:t>
            </w:r>
            <w:r>
              <w:rPr>
                <w:rFonts w:hint="eastAsia" w:cs="宋体"/>
                <w:b/>
                <w:bCs/>
                <w:color w:val="auto"/>
                <w:sz w:val="21"/>
                <w:szCs w:val="21"/>
                <w:highlight w:val="none"/>
                <w:lang w:val="en-US" w:eastAsia="zh-CN"/>
              </w:rPr>
              <w:t>相关</w:t>
            </w:r>
            <w:r>
              <w:rPr>
                <w:rFonts w:hint="eastAsia" w:eastAsia="宋体" w:cs="宋体"/>
                <w:b/>
                <w:bCs/>
                <w:color w:val="auto"/>
                <w:sz w:val="21"/>
                <w:szCs w:val="21"/>
                <w:highlight w:val="none"/>
              </w:rPr>
              <w:t>证书复印件及本单位为其缴纳的近三个月内的社保证明</w:t>
            </w:r>
            <w:r>
              <w:rPr>
                <w:rFonts w:hint="eastAsia" w:cs="宋体"/>
                <w:b/>
                <w:bCs/>
                <w:color w:val="auto"/>
                <w:sz w:val="21"/>
                <w:szCs w:val="21"/>
                <w:highlight w:val="none"/>
                <w:lang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宋体"/>
                <w:color w:val="auto"/>
                <w:sz w:val="21"/>
                <w:szCs w:val="21"/>
                <w:highlight w:val="none"/>
                <w:lang w:eastAsia="zh-CN"/>
              </w:rPr>
              <w:t>（</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投标人或拟投入本项目的团队人员自</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020年1月1日起</w:t>
            </w:r>
            <w:r>
              <w:rPr>
                <w:rFonts w:hint="eastAsia" w:ascii="宋体" w:hAnsi="宋体" w:eastAsia="宋体" w:cs="宋体"/>
                <w:color w:val="auto"/>
                <w:sz w:val="21"/>
                <w:szCs w:val="21"/>
                <w:highlight w:val="none"/>
              </w:rPr>
              <w:t>获得过省级及以</w:t>
            </w:r>
            <w:r>
              <w:rPr>
                <w:rFonts w:hint="eastAsia" w:eastAsia="宋体" w:cs="宋体"/>
                <w:color w:val="auto"/>
                <w:sz w:val="21"/>
                <w:szCs w:val="21"/>
                <w:highlight w:val="none"/>
                <w:lang w:val="en-US" w:eastAsia="zh-CN"/>
              </w:rPr>
              <w:t>上</w:t>
            </w:r>
            <w:r>
              <w:rPr>
                <w:rFonts w:hint="eastAsia" w:ascii="宋体" w:hAnsi="宋体" w:eastAsia="宋体" w:cs="宋体"/>
                <w:color w:val="auto"/>
                <w:sz w:val="21"/>
                <w:szCs w:val="21"/>
                <w:highlight w:val="none"/>
              </w:rPr>
              <w:t>荣誉</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分，地市级相关荣誉的得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分，本项最高得2分，没有不得分。（</w:t>
            </w:r>
            <w:r>
              <w:rPr>
                <w:rFonts w:hint="eastAsia" w:ascii="宋体" w:hAnsi="宋体" w:eastAsia="宋体" w:cs="宋体"/>
                <w:color w:val="auto"/>
                <w:sz w:val="21"/>
                <w:szCs w:val="21"/>
                <w:highlight w:val="none"/>
                <w:lang w:eastAsia="zh-CN"/>
              </w:rPr>
              <w:t>证明材料：</w:t>
            </w:r>
            <w:r>
              <w:rPr>
                <w:rFonts w:hint="eastAsia" w:ascii="宋体" w:hAnsi="宋体" w:eastAsia="宋体" w:cs="宋体"/>
                <w:color w:val="auto"/>
                <w:sz w:val="21"/>
                <w:szCs w:val="21"/>
                <w:highlight w:val="none"/>
              </w:rPr>
              <w:t>荣誉文件或证书复印件、获奖人员近3月社保缴纳证明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提供复印件加盖投标单位公章）。</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cs="宋体"/>
                <w:color w:val="auto"/>
                <w:sz w:val="21"/>
                <w:szCs w:val="21"/>
                <w:highlight w:val="none"/>
              </w:rPr>
              <w:t>1</w:t>
            </w:r>
            <w:r>
              <w:rPr>
                <w:rFonts w:hint="eastAsia" w:cs="宋体"/>
                <w:color w:val="auto"/>
                <w:sz w:val="21"/>
                <w:szCs w:val="21"/>
                <w:highlight w:val="none"/>
                <w:lang w:val="en-US" w:eastAsia="zh-CN"/>
              </w:rPr>
              <w:t>0</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6</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eastAsia="zh-CN"/>
              </w:rPr>
              <w:t>保安</w:t>
            </w:r>
            <w:r>
              <w:rPr>
                <w:rFonts w:hint="eastAsia" w:cs="宋体"/>
                <w:color w:val="auto"/>
                <w:sz w:val="21"/>
                <w:szCs w:val="21"/>
                <w:highlight w:val="none"/>
              </w:rPr>
              <w:t>人员服装及装备</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（1）供应商按岗位、人员数量等各项要求配备保安人员所使用</w:t>
            </w:r>
            <w:r>
              <w:rPr>
                <w:rFonts w:hint="eastAsia" w:cs="宋体"/>
                <w:color w:val="auto"/>
                <w:sz w:val="21"/>
                <w:szCs w:val="21"/>
                <w:highlight w:val="none"/>
                <w:lang w:eastAsia="zh-CN"/>
              </w:rPr>
              <w:t>器</w:t>
            </w:r>
            <w:r>
              <w:rPr>
                <w:rFonts w:hint="eastAsia" w:cs="宋体"/>
                <w:color w:val="auto"/>
                <w:sz w:val="21"/>
                <w:szCs w:val="21"/>
                <w:highlight w:val="none"/>
              </w:rPr>
              <w:t>械、对讲机等装备数量充足（</w:t>
            </w:r>
            <w:r>
              <w:rPr>
                <w:rFonts w:hint="eastAsia" w:cs="宋体"/>
                <w:sz w:val="21"/>
                <w:szCs w:val="21"/>
                <w:highlight w:val="none"/>
              </w:rPr>
              <w:t>符合要求的得2分，部分符合的得1分，不符合的不得分</w:t>
            </w:r>
            <w:r>
              <w:rPr>
                <w:rFonts w:hint="eastAsia" w:cs="宋体"/>
                <w:color w:val="auto"/>
                <w:sz w:val="21"/>
                <w:szCs w:val="21"/>
                <w:highlight w:val="none"/>
              </w:rPr>
              <w:t>）；装备类型、功能有利于本项目的实施开展（</w:t>
            </w:r>
            <w:r>
              <w:rPr>
                <w:rFonts w:hint="eastAsia" w:cs="宋体"/>
                <w:sz w:val="21"/>
                <w:szCs w:val="21"/>
                <w:highlight w:val="none"/>
              </w:rPr>
              <w:t>符合要求的得2分，部分符合的得1分，不符合的不得分</w:t>
            </w:r>
            <w:r>
              <w:rPr>
                <w:rFonts w:hint="eastAsia" w:cs="宋体"/>
                <w:color w:val="auto"/>
                <w:sz w:val="21"/>
                <w:szCs w:val="21"/>
                <w:highlight w:val="none"/>
              </w:rPr>
              <w:t>）；有定期对装备进行维护保养的计划，使用及收纳有明确规范的（</w:t>
            </w:r>
            <w:r>
              <w:rPr>
                <w:rFonts w:hint="eastAsia" w:cs="宋体"/>
                <w:sz w:val="21"/>
                <w:szCs w:val="21"/>
                <w:highlight w:val="none"/>
              </w:rPr>
              <w:t>符合要求的得2分，部分符合的得1分，不符合的不得分</w:t>
            </w:r>
            <w:r>
              <w:rPr>
                <w:rFonts w:hint="eastAsia" w:cs="宋体"/>
                <w:color w:val="auto"/>
                <w:sz w:val="21"/>
                <w:szCs w:val="21"/>
                <w:highlight w:val="none"/>
              </w:rPr>
              <w:t>）。</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6</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（2）供应商按要求为保安人员配发统一着装，佩戴规范，符合的得</w:t>
            </w:r>
            <w:r>
              <w:rPr>
                <w:rFonts w:hint="eastAsia" w:cs="宋体"/>
                <w:color w:val="auto"/>
                <w:sz w:val="21"/>
                <w:szCs w:val="21"/>
                <w:highlight w:val="none"/>
                <w:lang w:val="en-US" w:eastAsia="zh-CN"/>
              </w:rPr>
              <w:t>2</w:t>
            </w:r>
            <w:r>
              <w:rPr>
                <w:rFonts w:hint="eastAsia" w:cs="宋体"/>
                <w:color w:val="auto"/>
                <w:sz w:val="21"/>
                <w:szCs w:val="21"/>
                <w:highlight w:val="none"/>
              </w:rPr>
              <w:t>分，</w:t>
            </w:r>
            <w:r>
              <w:rPr>
                <w:rFonts w:hint="eastAsia" w:cs="宋体"/>
                <w:sz w:val="21"/>
                <w:szCs w:val="21"/>
                <w:highlight w:val="none"/>
              </w:rPr>
              <w:t>部分符合的得1分，不符合的不得分</w:t>
            </w:r>
            <w:r>
              <w:rPr>
                <w:rFonts w:hint="eastAsia" w:cs="宋体"/>
                <w:color w:val="auto"/>
                <w:sz w:val="21"/>
                <w:szCs w:val="21"/>
                <w:highlight w:val="none"/>
              </w:rPr>
              <w:t>。</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2</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7</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培训</w:t>
            </w:r>
            <w:r>
              <w:rPr>
                <w:rFonts w:hint="eastAsia" w:cs="宋体"/>
                <w:color w:val="auto"/>
                <w:sz w:val="21"/>
                <w:szCs w:val="21"/>
                <w:highlight w:val="none"/>
                <w:lang w:eastAsia="zh-CN"/>
              </w:rPr>
              <w:t>管理方案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培训方案（包括但不限于培训内容（岗位技能、各种设备及软件硬件的熟练使用）、培训时段、间隔的合理性、培训计划等），方案符合项目需求且实操性强的得5分，</w:t>
            </w:r>
            <w:r>
              <w:rPr>
                <w:rFonts w:hint="eastAsia" w:ascii="宋体" w:hAnsi="宋体" w:eastAsia="宋体" w:cs="宋体"/>
                <w:color w:val="auto"/>
                <w:sz w:val="21"/>
                <w:szCs w:val="21"/>
                <w:highlight w:val="none"/>
                <w:lang w:val="en-US" w:eastAsia="zh-CN"/>
              </w:rPr>
              <w:t>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5</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8</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rPr>
              <w:t>应急处置方案</w:t>
            </w:r>
          </w:p>
        </w:tc>
        <w:tc>
          <w:tcPr>
            <w:tcW w:w="3659"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jc w:val="lef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突发事件的应急措施、应急响应能力。</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针对景区突发性事件，包含但不限于山林防火、灾害性天气、突发疫情、临时任务、公众事件等，应急处理方案详细且有针对性的得5分，较为具体、合理的得3分，不够完善的得1分，不合理或未提供此项内容的不得分。</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根据投标人拟投保的雇主责任险的保险额度、保险范围（尤其是重大人身伤亡承保范围）、理赔额度及条件、保费金额及保费的性价比等，符合项目需求的得2分，部分符合的得1分，不符合或未提供此项内容的不得分。（提供为本项目团队人员缴纳相关保险的承诺函及保险证明材料）</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rPr>
              <w:t>如人员安排出现特殊情况的紧急处理措施的评审。合理可行、全部符合采购需求的得</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rPr>
              <w:t>分；部分合理的得</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分，不合理的不得分。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11</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eastAsia="zh-CN"/>
              </w:rPr>
            </w:pPr>
            <w:r>
              <w:rPr>
                <w:rFonts w:hint="eastAsia" w:ascii="宋体" w:hAnsi="宋体" w:eastAsia="宋体" w:cs="仿宋_GB2312"/>
                <w:color w:val="auto"/>
                <w:sz w:val="24"/>
                <w:highlight w:val="none"/>
                <w:lang w:val="en-US" w:eastAsia="zh-CN"/>
              </w:rPr>
              <w:t>二</w:t>
            </w:r>
          </w:p>
        </w:tc>
        <w:tc>
          <w:tcPr>
            <w:tcW w:w="8159" w:type="dxa"/>
            <w:gridSpan w:val="5"/>
            <w:noWrap w:val="0"/>
            <w:vAlign w:val="top"/>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1</w:t>
            </w:r>
          </w:p>
        </w:tc>
        <w:tc>
          <w:tcPr>
            <w:tcW w:w="4574" w:type="dxa"/>
            <w:gridSpan w:val="2"/>
            <w:noWrap w:val="0"/>
            <w:vAlign w:val="top"/>
          </w:tcPr>
          <w:p>
            <w:pPr>
              <w:keepNext w:val="0"/>
              <w:keepLines w:val="0"/>
              <w:pageBreakBefore w:val="0"/>
              <w:kinsoku/>
              <w:wordWrap/>
              <w:overflowPunct/>
              <w:topLinePunct w:val="0"/>
              <w:autoSpaceDE/>
              <w:autoSpaceDN/>
              <w:bidi w:val="0"/>
              <w:snapToGrid/>
              <w:spacing w:line="360" w:lineRule="auto"/>
              <w:textAlignment w:val="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有效投标报价的最低价作为评标基准价，其最低报价为满分；按［投标报价得分</w:t>
            </w:r>
            <w:r>
              <w:rPr>
                <w:rFonts w:ascii="宋体" w:hAnsi="宋体" w:eastAsia="宋体" w:cs="仿宋_GB2312"/>
                <w:color w:val="auto"/>
                <w:sz w:val="24"/>
                <w:highlight w:val="none"/>
              </w:rPr>
              <w:t>=（评标基准价/投标报价）*</w:t>
            </w:r>
            <w:r>
              <w:rPr>
                <w:rFonts w:hint="eastAsia" w:ascii="宋体" w:hAnsi="宋体" w:eastAsia="宋体" w:cs="仿宋_GB2312"/>
                <w:color w:val="auto"/>
                <w:sz w:val="24"/>
                <w:highlight w:val="none"/>
                <w:lang w:val="en-US" w:eastAsia="zh-CN"/>
              </w:rPr>
              <w:t>10</w:t>
            </w:r>
            <w:r>
              <w:rPr>
                <w:rFonts w:ascii="宋体" w:hAnsi="宋体" w:eastAsia="宋体" w:cs="仿宋_GB2312"/>
                <w:color w:val="auto"/>
                <w:sz w:val="24"/>
                <w:highlight w:val="none"/>
              </w:rPr>
              <w:t>］的计算公式计算。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s="仿宋_GB2312"/>
                <w:color w:val="auto"/>
                <w:sz w:val="24"/>
                <w:highlight w:val="none"/>
              </w:rPr>
            </w:pPr>
            <w:r>
              <w:rPr>
                <w:rFonts w:ascii="宋体" w:hAnsi="宋体" w:eastAsia="宋体" w:cs="仿宋_GB2312"/>
                <w:color w:val="auto"/>
                <w:sz w:val="24"/>
                <w:highlight w:val="none"/>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olor w:val="auto"/>
                <w:sz w:val="24"/>
                <w:highlight w:val="none"/>
              </w:rPr>
            </w:pPr>
            <w:r>
              <w:rPr>
                <w:rFonts w:hint="eastAsia" w:ascii="宋体" w:hAnsi="宋体" w:eastAsia="宋体" w:cs="仿宋_GB2312"/>
                <w:color w:val="auto"/>
                <w:sz w:val="24"/>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仿宋_GB2312"/>
                <w:color w:val="auto"/>
                <w:sz w:val="24"/>
                <w:highlight w:val="none"/>
                <w:lang w:val="en-US" w:eastAsia="zh-CN"/>
              </w:rPr>
              <w:t>10</w:t>
            </w:r>
            <w:r>
              <w:rPr>
                <w:rFonts w:hint="eastAsia" w:ascii="宋体" w:hAnsi="宋体" w:eastAsia="宋体" w:cs="仿宋_GB2312"/>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仿宋_GB2312"/>
                <w:color w:val="auto"/>
                <w:sz w:val="24"/>
                <w:highlight w:val="none"/>
                <w:lang w:val="en-US" w:eastAsia="zh-CN"/>
              </w:rPr>
              <w:t>4</w:t>
            </w:r>
            <w:r>
              <w:rPr>
                <w:rFonts w:hint="eastAsia" w:ascii="宋体" w:hAnsi="宋体" w:eastAsia="宋体" w:cs="仿宋_GB2312"/>
                <w:color w:val="auto"/>
                <w:sz w:val="24"/>
                <w:highlight w:val="none"/>
              </w:rPr>
              <w:t>%的扣除，用扣除后的价格参加评审</w:t>
            </w:r>
            <w:r>
              <w:rPr>
                <w:rFonts w:ascii="宋体" w:hAnsi="宋体" w:eastAsia="宋体" w:cs="仿宋_GB2312"/>
                <w:color w:val="auto"/>
                <w:sz w:val="24"/>
                <w:highlight w:val="none"/>
              </w:rPr>
              <w:t>。</w:t>
            </w:r>
          </w:p>
        </w:tc>
        <w:tc>
          <w:tcPr>
            <w:tcW w:w="825"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10分</w:t>
            </w:r>
          </w:p>
        </w:tc>
        <w:tc>
          <w:tcPr>
            <w:tcW w:w="117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highlight w:val="none"/>
              </w:rPr>
            </w:pPr>
          </w:p>
        </w:tc>
        <w:tc>
          <w:tcPr>
            <w:tcW w:w="159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highlight w:val="none"/>
              </w:rPr>
            </w:pPr>
            <w:r>
              <w:rPr>
                <w:rFonts w:ascii="宋体" w:hAnsi="宋体" w:eastAsia="宋体" w:cs="仿宋_GB2312"/>
                <w:color w:val="auto"/>
                <w:sz w:val="24"/>
                <w:highlight w:val="none"/>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6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6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ascii="宋体" w:hAnsi="宋体"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2" w:name="第五部分"/>
      <w:bookmarkStart w:id="393"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
      <w:pPr>
        <w:widowControl/>
        <w:adjustRightInd/>
        <w:jc w:val="left"/>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pStyle w:val="705"/>
        <w:spacing w:after="0"/>
        <w:ind w:left="0" w:leftChars="0" w:firstLine="0" w:firstLineChars="0"/>
        <w:jc w:val="center"/>
        <w:rPr>
          <w:rFonts w:hint="eastAsia" w:ascii="宋体" w:hAnsi="宋体" w:cs="宋体"/>
          <w:b/>
          <w:sz w:val="32"/>
          <w:szCs w:val="32"/>
        </w:rPr>
      </w:pPr>
      <w:bookmarkStart w:id="394" w:name="_Toc331685784"/>
    </w:p>
    <w:p>
      <w:pPr>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保安服务合同书</w:t>
      </w: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kern w:val="0"/>
          <w:sz w:val="24"/>
          <w:szCs w:val="24"/>
        </w:rPr>
        <w:sectPr>
          <w:pgSz w:w="11905" w:h="16838"/>
          <w:pgMar w:top="1701" w:right="1417" w:bottom="1417" w:left="1417" w:header="851" w:footer="992" w:gutter="0"/>
          <w:pgBorders>
            <w:top w:val="none" w:sz="0" w:space="0"/>
            <w:left w:val="none" w:sz="0" w:space="0"/>
            <w:bottom w:val="none" w:sz="0" w:space="0"/>
            <w:right w:val="none" w:sz="0" w:space="0"/>
          </w:pgBorders>
          <w:cols w:space="720" w:num="1"/>
          <w:docGrid w:linePitch="1" w:charSpace="0"/>
        </w:sectPr>
      </w:pPr>
    </w:p>
    <w:p>
      <w:pPr>
        <w:pageBreakBefore w:val="0"/>
        <w:widowControl w:val="0"/>
        <w:kinsoku/>
        <w:wordWrap/>
        <w:overflowPunct/>
        <w:topLinePunct w:val="0"/>
        <w:autoSpaceDE w:val="0"/>
        <w:autoSpaceDN/>
        <w:bidi w:val="0"/>
        <w:snapToGrid/>
        <w:spacing w:beforeAutospacing="0" w:afterAutospacing="0" w:line="540" w:lineRule="exact"/>
        <w:ind w:right="0" w:rightChars="0" w:firstLine="6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乙方是为客户提供各类安全有偿服务的商务性机构。乙方同意根据甲方委托指派保安员，负责甲方辖区内旅游秩序综合管理和安全保卫工作。根据实施共同管理，分头负责的原则，经双方协商，特签订以下具体条款： </w:t>
      </w:r>
    </w:p>
    <w:p>
      <w:pPr>
        <w:pageBreakBefore w:val="0"/>
        <w:widowControl w:val="0"/>
        <w:kinsoku/>
        <w:wordWrap/>
        <w:overflowPunct/>
        <w:topLinePunct w:val="0"/>
        <w:autoSpaceDE w:val="0"/>
        <w:autoSpaceDN/>
        <w:bidi w:val="0"/>
        <w:snapToGrid/>
        <w:spacing w:beforeAutospacing="0" w:afterAutospacing="0" w:line="540" w:lineRule="exact"/>
        <w:ind w:right="0" w:rightChars="0"/>
        <w:jc w:val="lef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 xml:space="preserve">    一</w:t>
      </w:r>
      <w:r>
        <w:rPr>
          <w:rFonts w:hint="eastAsia" w:ascii="宋体" w:hAnsi="宋体" w:eastAsia="宋体" w:cs="宋体"/>
          <w:b/>
          <w:color w:val="000000"/>
          <w:sz w:val="24"/>
          <w:szCs w:val="24"/>
        </w:rPr>
        <w:t>、服务范围及内容：</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岳庙管理处北山街、岳湖广场、少年宫、圣塘景区沿线面上秩序</w:t>
      </w:r>
      <w:r>
        <w:rPr>
          <w:rFonts w:hint="eastAsia" w:ascii="宋体" w:hAnsi="宋体" w:eastAsia="宋体" w:cs="宋体"/>
          <w:sz w:val="24"/>
          <w:szCs w:val="24"/>
        </w:rPr>
        <w:t>综合管理和安全保卫</w:t>
      </w:r>
      <w:r>
        <w:rPr>
          <w:rFonts w:hint="eastAsia" w:ascii="宋体" w:hAnsi="宋体" w:eastAsia="宋体" w:cs="宋体"/>
          <w:color w:val="000000"/>
          <w:sz w:val="24"/>
          <w:szCs w:val="24"/>
        </w:rPr>
        <w:t>服务。</w:t>
      </w:r>
      <w:r>
        <w:rPr>
          <w:rFonts w:hint="eastAsia" w:ascii="宋体" w:hAnsi="宋体" w:eastAsia="宋体" w:cs="宋体"/>
          <w:sz w:val="24"/>
          <w:szCs w:val="24"/>
        </w:rPr>
        <w:t>保安员在执勤期间接受甲方考核，服从甲方安排，遵守甲方各项管理制度。</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1"/>
        <w:textAlignment w:val="auto"/>
        <w:rPr>
          <w:rFonts w:hint="eastAsia" w:ascii="宋体" w:hAnsi="宋体" w:eastAsia="宋体" w:cs="宋体"/>
          <w:b/>
          <w:sz w:val="24"/>
          <w:szCs w:val="24"/>
        </w:rPr>
      </w:pPr>
      <w:r>
        <w:rPr>
          <w:rFonts w:hint="eastAsia" w:ascii="宋体" w:hAnsi="宋体" w:eastAsia="宋体" w:cs="宋体"/>
          <w:b/>
          <w:sz w:val="24"/>
          <w:szCs w:val="24"/>
        </w:rPr>
        <w:t>二、合同服务期限：</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1"/>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u w:val="none"/>
          <w:lang w:val="en-US" w:eastAsia="zh-CN"/>
        </w:rPr>
        <w:t>本合同服务期自</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日至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年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r>
        <w:rPr>
          <w:rFonts w:hint="eastAsia" w:ascii="宋体" w:hAnsi="宋体" w:eastAsia="宋体" w:cs="宋体"/>
          <w:sz w:val="24"/>
          <w:szCs w:val="24"/>
        </w:rPr>
        <w:t>自本合同签订之日起设定1个月的服务试用期。在该服务试用期内，甲方有权随时提出解除本合同并无须承担违约责任</w:t>
      </w:r>
      <w:r>
        <w:rPr>
          <w:rFonts w:hint="eastAsia" w:ascii="宋体" w:hAnsi="宋体" w:eastAsia="宋体" w:cs="宋体"/>
          <w:color w:val="auto"/>
          <w:sz w:val="24"/>
          <w:szCs w:val="24"/>
        </w:rPr>
        <w:t>。</w:t>
      </w:r>
      <w:r>
        <w:rPr>
          <w:rFonts w:hint="eastAsia" w:ascii="宋体" w:hAnsi="宋体" w:eastAsia="宋体" w:cs="宋体"/>
          <w:b w:val="0"/>
          <w:bCs w:val="0"/>
          <w:color w:val="auto"/>
          <w:sz w:val="24"/>
          <w:szCs w:val="24"/>
        </w:rPr>
        <w:t>合同期满，</w:t>
      </w:r>
      <w:r>
        <w:rPr>
          <w:rFonts w:hint="eastAsia" w:ascii="宋体" w:hAnsi="宋体" w:eastAsia="宋体" w:cs="宋体"/>
          <w:b w:val="0"/>
          <w:bCs w:val="0"/>
          <w:color w:val="auto"/>
          <w:sz w:val="24"/>
          <w:szCs w:val="24"/>
          <w:lang w:eastAsia="zh-CN"/>
        </w:rPr>
        <w:t>乙方年度考核达到优秀，签订下一年服务合同，考核优秀以下的，甲方有权不再签订下一年服务合同，本项目重新招标。</w:t>
      </w:r>
      <w:r>
        <w:rPr>
          <w:rFonts w:hint="eastAsia" w:ascii="宋体" w:hAnsi="宋体" w:eastAsia="宋体" w:cs="宋体"/>
          <w:color w:val="auto"/>
          <w:sz w:val="24"/>
          <w:szCs w:val="24"/>
        </w:rPr>
        <w:t>如遇上级主管部门政策性变动</w:t>
      </w:r>
      <w:r>
        <w:rPr>
          <w:rFonts w:hint="eastAsia" w:ascii="宋体" w:hAnsi="宋体" w:eastAsia="宋体" w:cs="宋体"/>
          <w:color w:val="auto"/>
          <w:sz w:val="24"/>
          <w:szCs w:val="24"/>
          <w:lang w:eastAsia="zh-CN"/>
        </w:rPr>
        <w:t>或需延续服务期的因素</w:t>
      </w:r>
      <w:r>
        <w:rPr>
          <w:rFonts w:hint="eastAsia" w:ascii="宋体" w:hAnsi="宋体" w:eastAsia="宋体" w:cs="宋体"/>
          <w:color w:val="auto"/>
          <w:sz w:val="24"/>
          <w:szCs w:val="24"/>
        </w:rPr>
        <w:t>，乙方应根据甲方的</w:t>
      </w:r>
      <w:r>
        <w:rPr>
          <w:rFonts w:hint="eastAsia" w:ascii="宋体" w:hAnsi="宋体" w:eastAsia="宋体" w:cs="宋体"/>
          <w:sz w:val="24"/>
          <w:szCs w:val="24"/>
        </w:rPr>
        <w:t>要求延续提供1—3个月服务期，费用标准按原合同规定执行，延续服务期限最长不超过3个月。</w:t>
      </w:r>
    </w:p>
    <w:p>
      <w:pPr>
        <w:pageBreakBefore w:val="0"/>
        <w:widowControl w:val="0"/>
        <w:kinsoku/>
        <w:wordWrap/>
        <w:overflowPunct/>
        <w:topLinePunct w:val="0"/>
        <w:autoSpaceDE w:val="0"/>
        <w:autoSpaceDN/>
        <w:bidi w:val="0"/>
        <w:snapToGrid/>
        <w:spacing w:beforeAutospacing="0" w:afterAutospacing="0" w:line="540" w:lineRule="exact"/>
        <w:ind w:right="0" w:right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三、岗位设置：</w:t>
      </w:r>
    </w:p>
    <w:p>
      <w:pPr>
        <w:pageBreakBefore w:val="0"/>
        <w:widowControl w:val="0"/>
        <w:kinsoku/>
        <w:wordWrap/>
        <w:overflowPunct/>
        <w:topLinePunct w:val="0"/>
        <w:autoSpaceDE w:val="0"/>
        <w:autoSpaceDN/>
        <w:bidi w:val="0"/>
        <w:snapToGrid/>
        <w:spacing w:beforeAutospacing="0" w:afterAutospacing="0" w:line="540" w:lineRule="exact"/>
        <w:ind w:right="0" w:rightChars="0"/>
        <w:textAlignment w:val="auto"/>
        <w:rPr>
          <w:rFonts w:hint="eastAsia" w:ascii="宋体" w:hAnsi="宋体" w:eastAsia="宋体" w:cs="宋体"/>
          <w:color w:val="auto"/>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auto"/>
          <w:sz w:val="24"/>
          <w:szCs w:val="24"/>
        </w:rPr>
        <w:t>根据甲方实际工作岗位安排，所辖区域共设置</w:t>
      </w:r>
      <w:r>
        <w:rPr>
          <w:rFonts w:hint="eastAsia" w:ascii="宋体" w:hAnsi="宋体" w:eastAsia="宋体" w:cs="宋体"/>
          <w:color w:val="auto"/>
          <w:sz w:val="24"/>
          <w:szCs w:val="24"/>
          <w:u w:val="single"/>
          <w:lang w:val="en-US" w:eastAsia="zh-CN"/>
        </w:rPr>
        <w:t>17</w:t>
      </w:r>
      <w:r>
        <w:rPr>
          <w:rFonts w:hint="eastAsia" w:ascii="宋体" w:hAnsi="宋体" w:eastAsia="宋体" w:cs="宋体"/>
          <w:color w:val="auto"/>
          <w:sz w:val="24"/>
          <w:szCs w:val="24"/>
          <w:u w:val="single"/>
        </w:rPr>
        <w:t>个</w:t>
      </w:r>
      <w:r>
        <w:rPr>
          <w:rFonts w:hint="eastAsia" w:ascii="宋体" w:hAnsi="宋体" w:eastAsia="宋体" w:cs="宋体"/>
          <w:color w:val="auto"/>
          <w:sz w:val="24"/>
          <w:szCs w:val="24"/>
        </w:rPr>
        <w:t>岗位，每</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共计用工不超过</w:t>
      </w:r>
      <w:r>
        <w:rPr>
          <w:rFonts w:hint="eastAsia" w:ascii="宋体" w:hAnsi="宋体" w:eastAsia="宋体" w:cs="宋体"/>
          <w:color w:val="auto"/>
          <w:sz w:val="24"/>
          <w:szCs w:val="24"/>
          <w:u w:val="single"/>
          <w:lang w:val="en-US" w:eastAsia="zh-CN"/>
        </w:rPr>
        <w:t>36</w:t>
      </w:r>
      <w:r>
        <w:rPr>
          <w:rFonts w:hint="eastAsia" w:ascii="宋体" w:hAnsi="宋体" w:eastAsia="宋体" w:cs="宋体"/>
          <w:color w:val="auto"/>
          <w:sz w:val="24"/>
          <w:szCs w:val="24"/>
          <w:u w:val="single"/>
        </w:rPr>
        <w:t>工</w:t>
      </w:r>
      <w:r>
        <w:rPr>
          <w:rFonts w:hint="eastAsia" w:ascii="宋体" w:hAnsi="宋体" w:eastAsia="宋体" w:cs="宋体"/>
          <w:color w:val="auto"/>
          <w:sz w:val="24"/>
          <w:szCs w:val="24"/>
        </w:rPr>
        <w:t>（每工为8小时计），用工单价为</w:t>
      </w:r>
      <w:r>
        <w:rPr>
          <w:rFonts w:hint="eastAsia" w:ascii="宋体" w:hAnsi="宋体" w:eastAsia="宋体" w:cs="宋体"/>
          <w:color w:val="auto"/>
          <w:sz w:val="24"/>
          <w:szCs w:val="24"/>
          <w:u w:val="single"/>
        </w:rPr>
        <w:t xml:space="preserve"> </w:t>
      </w:r>
      <w:r>
        <w:rPr>
          <w:rFonts w:hint="eastAsia" w:ascii="宋体" w:hAnsi="宋体" w:eastAsia="宋体" w:cs="宋体"/>
          <w:sz w:val="24"/>
          <w:szCs w:val="24"/>
          <w:u w:val="single"/>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/月/工</w:t>
      </w:r>
      <w:r>
        <w:rPr>
          <w:rFonts w:hint="eastAsia" w:ascii="宋体" w:hAnsi="宋体" w:eastAsia="宋体" w:cs="宋体"/>
          <w:color w:val="auto"/>
          <w:sz w:val="24"/>
          <w:szCs w:val="24"/>
        </w:rPr>
        <w:t>。甲方可根据旅游淡旺季或工作量大小等情况，要求乙方增加或减少岗位，甲方根据每月实际保安员上岗情况与乙方结算保安服务费。工作岗位及时间另附岗位表。</w:t>
      </w:r>
    </w:p>
    <w:p>
      <w:pPr>
        <w:pageBreakBefore w:val="0"/>
        <w:widowControl w:val="0"/>
        <w:kinsoku/>
        <w:wordWrap/>
        <w:overflowPunct/>
        <w:topLinePunct w:val="0"/>
        <w:autoSpaceDE w:val="0"/>
        <w:autoSpaceDN/>
        <w:bidi w:val="0"/>
        <w:snapToGrid/>
        <w:spacing w:beforeAutospacing="0" w:afterAutospacing="0" w:line="540" w:lineRule="exact"/>
        <w:ind w:right="0" w:right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四、保安服务费及支付方式：</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1.本合同</w:t>
      </w:r>
      <w:r>
        <w:rPr>
          <w:rFonts w:hint="eastAsia" w:ascii="宋体" w:hAnsi="宋体" w:eastAsia="宋体" w:cs="宋体"/>
          <w:sz w:val="24"/>
          <w:szCs w:val="24"/>
          <w:lang w:eastAsia="zh-CN"/>
        </w:rPr>
        <w:t>一年服务期</w:t>
      </w:r>
      <w:r>
        <w:rPr>
          <w:rFonts w:hint="eastAsia" w:ascii="宋体" w:hAnsi="宋体" w:eastAsia="宋体" w:cs="宋体"/>
          <w:sz w:val="24"/>
          <w:szCs w:val="24"/>
        </w:rPr>
        <w:t>总价（暂定）为：￥</w:t>
      </w:r>
      <w:r>
        <w:rPr>
          <w:rFonts w:hint="eastAsia" w:ascii="宋体" w:hAnsi="宋体" w:eastAsia="宋体" w:cs="宋体"/>
          <w:sz w:val="24"/>
          <w:szCs w:val="24"/>
          <w:u w:val="single"/>
        </w:rPr>
        <w:t xml:space="preserve">  ×××××××  </w:t>
      </w:r>
      <w:r>
        <w:rPr>
          <w:rFonts w:hint="eastAsia" w:ascii="宋体" w:hAnsi="宋体" w:eastAsia="宋体" w:cs="宋体"/>
          <w:sz w:val="24"/>
          <w:szCs w:val="24"/>
        </w:rPr>
        <w:t>元。</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预付款：合同生效以及具备实施条件后7个工作日内</w:t>
      </w:r>
      <w:r>
        <w:rPr>
          <w:rFonts w:hint="eastAsia" w:ascii="宋体" w:hAnsi="宋体" w:eastAsia="宋体" w:cs="宋体"/>
          <w:color w:val="auto"/>
          <w:sz w:val="24"/>
          <w:szCs w:val="24"/>
        </w:rPr>
        <w:t>支付</w:t>
      </w:r>
      <w:r>
        <w:rPr>
          <w:rFonts w:hint="eastAsia" w:ascii="宋体" w:hAnsi="宋体" w:eastAsia="宋体" w:cs="宋体"/>
          <w:color w:val="auto"/>
          <w:sz w:val="24"/>
          <w:szCs w:val="24"/>
          <w:highlight w:val="none"/>
          <w:lang w:val="en-US" w:eastAsia="zh-CN"/>
        </w:rPr>
        <w:t>年度</w:t>
      </w:r>
      <w:r>
        <w:rPr>
          <w:rFonts w:hint="eastAsia" w:ascii="宋体" w:hAnsi="宋体" w:eastAsia="宋体" w:cs="宋体"/>
          <w:color w:val="auto"/>
          <w:sz w:val="24"/>
          <w:szCs w:val="24"/>
        </w:rPr>
        <w:t>合同</w:t>
      </w:r>
      <w:r>
        <w:rPr>
          <w:rFonts w:hint="eastAsia" w:ascii="宋体" w:hAnsi="宋体" w:eastAsia="宋体" w:cs="宋体"/>
          <w:sz w:val="24"/>
          <w:szCs w:val="24"/>
        </w:rPr>
        <w:t>总价（暂定）的</w:t>
      </w:r>
      <w:r>
        <w:rPr>
          <w:rFonts w:hint="eastAsia" w:ascii="宋体" w:hAnsi="宋体" w:eastAsia="宋体" w:cs="宋体"/>
          <w:sz w:val="24"/>
          <w:szCs w:val="24"/>
          <w:lang w:val="en-US" w:eastAsia="zh-CN"/>
        </w:rPr>
        <w:t>4</w:t>
      </w:r>
      <w:r>
        <w:rPr>
          <w:rFonts w:hint="eastAsia" w:ascii="宋体" w:hAnsi="宋体" w:eastAsia="宋体" w:cs="宋体"/>
          <w:sz w:val="24"/>
          <w:szCs w:val="24"/>
        </w:rPr>
        <w:t>0%，预付款在每月保安服务费中扣回。</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甲方每月按实际用工向乙方支付保安服务费，乙方在次月上旬根据用工考勤，向甲方单位提供结算凭证和发票，以转帐支付方式按实结算上一月的保安服务费。若保安员额外加班（即，每天工作工数超过本合同约定工数），则加班期间保安服务费为：</w:t>
      </w:r>
      <w:r>
        <w:rPr>
          <w:rFonts w:hint="eastAsia" w:ascii="宋体" w:hAnsi="宋体" w:eastAsia="宋体" w:cs="宋体"/>
          <w:sz w:val="24"/>
          <w:szCs w:val="24"/>
          <w:u w:val="single"/>
        </w:rPr>
        <w:t>除法定假期外的时间：用工</w:t>
      </w:r>
      <w:r>
        <w:rPr>
          <w:rFonts w:hint="eastAsia" w:ascii="宋体" w:hAnsi="宋体" w:eastAsia="宋体" w:cs="宋体"/>
          <w:color w:val="auto"/>
          <w:sz w:val="24"/>
          <w:szCs w:val="24"/>
          <w:u w:val="single"/>
        </w:rPr>
        <w:t>按每人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元/小时计算，法定假</w:t>
      </w:r>
      <w:r>
        <w:rPr>
          <w:rFonts w:hint="eastAsia" w:ascii="宋体" w:hAnsi="宋体" w:eastAsia="宋体" w:cs="宋体"/>
          <w:sz w:val="24"/>
          <w:szCs w:val="24"/>
          <w:u w:val="single"/>
        </w:rPr>
        <w:t>期期间按相关加班规定计算</w:t>
      </w:r>
      <w:r>
        <w:rPr>
          <w:rFonts w:hint="eastAsia" w:ascii="宋体" w:hAnsi="宋体" w:eastAsia="宋体" w:cs="宋体"/>
          <w:sz w:val="24"/>
          <w:szCs w:val="24"/>
        </w:rPr>
        <w:t>。</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4.乙方委派的保安员工资津贴、国家规定的社会保险费、考核奖金等均由乙方承担。甲方除支付保安服务费</w:t>
      </w:r>
      <w:r>
        <w:rPr>
          <w:rFonts w:hint="eastAsia" w:ascii="宋体" w:hAnsi="宋体" w:eastAsia="宋体" w:cs="宋体"/>
          <w:color w:val="000000"/>
          <w:sz w:val="24"/>
          <w:szCs w:val="24"/>
          <w:highlight w:val="none"/>
        </w:rPr>
        <w:t>、班长职务补助</w:t>
      </w:r>
      <w:r>
        <w:rPr>
          <w:rFonts w:hint="eastAsia" w:ascii="宋体" w:hAnsi="宋体" w:eastAsia="宋体" w:cs="宋体"/>
          <w:sz w:val="24"/>
          <w:szCs w:val="24"/>
          <w:highlight w:val="none"/>
        </w:rPr>
        <w:t>以外无需支付其他任何额外费用。</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保安服务费</w:t>
      </w:r>
      <w:r>
        <w:rPr>
          <w:rFonts w:hint="eastAsia" w:ascii="宋体" w:hAnsi="宋体" w:eastAsia="宋体" w:cs="宋体"/>
          <w:sz w:val="24"/>
          <w:szCs w:val="24"/>
          <w:highlight w:val="none"/>
        </w:rPr>
        <w:t>按月按实</w:t>
      </w:r>
      <w:r>
        <w:rPr>
          <w:rFonts w:hint="eastAsia" w:ascii="宋体" w:hAnsi="宋体" w:eastAsia="宋体" w:cs="宋体"/>
          <w:sz w:val="24"/>
          <w:szCs w:val="24"/>
          <w:highlight w:val="none"/>
          <w:lang w:eastAsia="zh-CN"/>
        </w:rPr>
        <w:t>依</w:t>
      </w:r>
      <w:r>
        <w:rPr>
          <w:rFonts w:hint="eastAsia" w:ascii="宋体" w:hAnsi="宋体" w:eastAsia="宋体" w:cs="宋体"/>
          <w:sz w:val="24"/>
          <w:szCs w:val="24"/>
          <w:highlight w:val="none"/>
        </w:rPr>
        <w:t>据</w:t>
      </w:r>
      <w:r>
        <w:rPr>
          <w:rFonts w:hint="eastAsia" w:ascii="宋体" w:hAnsi="宋体" w:eastAsia="宋体" w:cs="宋体"/>
          <w:color w:val="auto"/>
          <w:sz w:val="24"/>
          <w:szCs w:val="24"/>
          <w:highlight w:val="none"/>
        </w:rPr>
        <w:t>中标单价</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/月/工</w:t>
      </w:r>
      <w:r>
        <w:rPr>
          <w:rFonts w:hint="eastAsia" w:ascii="宋体" w:hAnsi="宋体" w:eastAsia="宋体" w:cs="宋体"/>
          <w:sz w:val="24"/>
          <w:szCs w:val="24"/>
          <w:highlight w:val="none"/>
        </w:rPr>
        <w:t>结算，扣除考核款项、违约金等费用后支付服务费。</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FF0000"/>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.若合同期结束时，下一轮采购还未完成，超出合同期部分的服务费按实际天数及考核结果结算。</w:t>
      </w:r>
    </w:p>
    <w:p>
      <w:pPr>
        <w:pageBreakBefore w:val="0"/>
        <w:widowControl w:val="0"/>
        <w:kinsoku/>
        <w:wordWrap/>
        <w:overflowPunct/>
        <w:topLinePunct w:val="0"/>
        <w:autoSpaceDE w:val="0"/>
        <w:autoSpaceDN/>
        <w:bidi w:val="0"/>
        <w:snapToGrid/>
        <w:spacing w:beforeAutospacing="0" w:afterAutospacing="0" w:line="540" w:lineRule="exact"/>
        <w:ind w:right="0" w:right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z w:val="24"/>
          <w:szCs w:val="24"/>
          <w:highlight w:val="none"/>
          <w:lang w:eastAsia="zh-CN"/>
        </w:rPr>
        <w:t>五</w:t>
      </w:r>
      <w:r>
        <w:rPr>
          <w:rFonts w:hint="eastAsia" w:ascii="宋体" w:hAnsi="宋体" w:eastAsia="宋体" w:cs="宋体"/>
          <w:b/>
          <w:bCs/>
          <w:sz w:val="24"/>
          <w:szCs w:val="24"/>
          <w:highlight w:val="none"/>
        </w:rPr>
        <w:t>、甲方的权利与义务</w:t>
      </w:r>
    </w:p>
    <w:p>
      <w:pPr>
        <w:pageBreakBefore w:val="0"/>
        <w:widowControl w:val="0"/>
        <w:kinsoku/>
        <w:wordWrap/>
        <w:overflowPunct/>
        <w:topLinePunct w:val="0"/>
        <w:autoSpaceDE w:val="0"/>
        <w:autoSpaceDN/>
        <w:bidi w:val="0"/>
        <w:snapToGrid/>
        <w:spacing w:beforeAutospacing="0" w:afterAutospacing="0" w:line="5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1.依据合同</w:t>
      </w:r>
      <w:r>
        <w:rPr>
          <w:rFonts w:hint="eastAsia" w:ascii="宋体" w:hAnsi="宋体" w:eastAsia="宋体" w:cs="宋体"/>
          <w:sz w:val="24"/>
          <w:szCs w:val="24"/>
          <w:lang w:eastAsia="zh-CN"/>
        </w:rPr>
        <w:t>对乙方进行考核并按</w:t>
      </w:r>
      <w:r>
        <w:rPr>
          <w:rFonts w:hint="eastAsia" w:ascii="宋体" w:hAnsi="宋体" w:eastAsia="宋体" w:cs="宋体"/>
          <w:sz w:val="24"/>
          <w:szCs w:val="24"/>
        </w:rPr>
        <w:t>约定向乙方支付相应的保安服务费。</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jc w:val="left"/>
        <w:textAlignment w:val="auto"/>
        <w:rPr>
          <w:rFonts w:hint="eastAsia" w:ascii="宋体" w:hAnsi="宋体" w:eastAsia="宋体" w:cs="宋体"/>
          <w:sz w:val="24"/>
          <w:szCs w:val="24"/>
        </w:rPr>
      </w:pPr>
      <w:r>
        <w:rPr>
          <w:rFonts w:hint="eastAsia" w:ascii="宋体" w:hAnsi="宋体" w:eastAsia="宋体" w:cs="宋体"/>
          <w:sz w:val="24"/>
          <w:szCs w:val="24"/>
        </w:rPr>
        <w:t>2.有权对保安员的工作进行监督检查，对不适合在甲方工作的或不服从甲方安排的保安员，有权退回并要求乙方予以调换处理。乙方应当在3日内予以调换，乙方不配合甲方调换常驻保安员或者未及时调换的，甲方有权扣除所缺人次当月的保安服务费。有需要时向其他公司紧急聘用保安员以弥补岗位缺口，由此产生的费用由乙方承担。如甲方先行垫付的，甲方有权直接从应支付乙方的费用中扣除。</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jc w:val="left"/>
        <w:textAlignment w:val="auto"/>
        <w:rPr>
          <w:rFonts w:hint="eastAsia" w:ascii="宋体" w:hAnsi="宋体" w:eastAsia="宋体" w:cs="宋体"/>
          <w:sz w:val="24"/>
          <w:szCs w:val="24"/>
        </w:rPr>
      </w:pPr>
      <w:r>
        <w:rPr>
          <w:rFonts w:hint="eastAsia" w:ascii="宋体" w:hAnsi="宋体" w:eastAsia="宋体" w:cs="宋体"/>
          <w:sz w:val="24"/>
          <w:szCs w:val="24"/>
        </w:rPr>
        <w:t>3.甲方应尽量为乙方保安员提供本项目执勤期间必要的休息场所与就餐条件。</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六、乙方的权利与义务</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1.按照本合同约定向甲方派出符合条件的保安员，协助甲方做好各项辅助性或安保性工作，接受甲方的管理与监督，完成甲方交办的工作。</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为确保顺利开展工作，乙方根据甲方实际用工需求提供人员。乙方未能及时提供常驻甲方保安员或未及时调换保安员的，甲方将书面向乙方发函，发函后的5日内（以落款日期为准）乙方仍未能及时补充的，甲方有权单方解除合同并扣除本合同总服务费用的10%作为违约金。</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3.乙方应为常驻甲方的保安员购买必要的意外伤害保险，派驻的保安员年龄不超过</w:t>
      </w:r>
      <w:r>
        <w:rPr>
          <w:rFonts w:hint="eastAsia" w:ascii="宋体" w:hAnsi="宋体" w:eastAsia="宋体" w:cs="宋体"/>
          <w:b/>
          <w:bCs/>
          <w:sz w:val="24"/>
          <w:szCs w:val="24"/>
        </w:rPr>
        <w:t>50岁</w:t>
      </w:r>
      <w:r>
        <w:rPr>
          <w:rFonts w:hint="eastAsia" w:ascii="宋体" w:hAnsi="宋体" w:eastAsia="宋体" w:cs="宋体"/>
          <w:sz w:val="24"/>
          <w:szCs w:val="24"/>
        </w:rPr>
        <w:t>，特别优秀的可适当放宽。不得在外兼职从事其他工作，否则一经发现，视为严重违反甲方工作纪律，甲方有权退回并要求乙方予以调换处理。</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4.保安人员自身参与违法行为的，一经查实，乙方应当立即调换保安人员。对甲方造成损害的，乙方还应当赔偿。</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5.乙方应做好服务区域内突发特殊情况下的应急保障措施，依据管理要求，针对景区突发性事件，包含但不限于山林防火、突发疫情、警保联动及临时任务等需提供配备应急响应能力的处置人员。</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对于发生在服务区域内的刑事案件、治安案件和治安灾害事故，保安员应及时处理并报告甲方相关负责人和当地公安机关，采取措施保护案发现场，协助公安机关侦查各类治安、刑事案件，协助甲方妥善处理责任范围内的其他突发事件。</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7.所派保安员应当落实防火、防盗、防破坏等安全防范措施，发现服务区域内的安全隐患，及时报告甲方并协助处理。</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所派保安员应当经过岗前培训，并提供每季度2次的业务培训，无违法犯罪前科，持健康证明，并向甲方提供保安人员的人事档案，不得瞒报、谎报虚假人事信息，否则一经发现，甲方有权退回并要求乙方调换保安员。</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b/>
          <w:bCs/>
          <w:sz w:val="24"/>
          <w:szCs w:val="24"/>
        </w:rPr>
      </w:pPr>
      <w:r>
        <w:rPr>
          <w:rFonts w:hint="eastAsia" w:ascii="宋体" w:hAnsi="宋体" w:eastAsia="宋体" w:cs="宋体"/>
          <w:sz w:val="24"/>
          <w:szCs w:val="24"/>
        </w:rPr>
        <w:t>9.应为保安人员配备制服及基本工作保障装备，及时支付保安员的工资及缴纳社会保险、津贴补贴、奖金、加班费等各项劳动关系福利待遇。</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、责任承担</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合同履行期内，乙方保安员在履行工作职责的过程中因违反甲方工作制度、工作要求造成甲方（及其甲方员工）、乙方（及其乙方员工）、第三方人身、财产受损的，所有责任均由供应商自行承担，与甲方无关。</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2.乙方保安员应合理使用甲方物品，爱护并维护甲方及与甲方相关的设施、设备以及材料物品等安全完整，因乙方保安员自身原因导致甲方财物受损的，由乙方承担全部赔偿责任。</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乙方保安人员在执勤期间，为了确保甲方财产免遭损失，在防盗、防火、防破坏、防事故中受伤、致残、殉职的，由乙方负责处理，甲方协助乙方做好善后工作。发生责任事故乙方需要保险理赔时，甲方应积极协助出具保险理赔所需的各类证明资料。</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4.保安员如发生劳资、工伤或其他劳动用工等方面的矛盾纠纷的，由乙方自行处理并承担全部责任，与甲方无关，但甲方可协助提供相关证明材料。</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5.保安人员在执勤期间，因乙方或保安人员自身原因，发生游客投诉或被新闻媒体曝光、被各级效能建设办、行风检查单位通报、抄告等情形的，视情扣罚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相应扣罚金额在当月支付保安服务费中扣除。对甲方造成损害的，乙方还应当赔偿。</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保安员执勤期间应严格服从甲方的安排，遵守甲方各项内部规章制度和工作纪律，不得擅自离开工作岗位。被甲方日常巡查发现保安员违反甲方各项内部规章制度和工作纪律等违规现象的，依据保安考核标准进行扣分或罚款，扣分量或罚款量作为甲方对乙方年度服务考核评定的依据之一。</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7.保安员在执勤期间，因乙方或保安员自身原因，发生游客伤亡等严重事故的，由乙方执行承担游客赔偿、补偿等一切费用，且甲方有权终止本合同。</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w:t>
      </w:r>
      <w:r>
        <w:rPr>
          <w:rFonts w:hint="eastAsia" w:ascii="宋体" w:hAnsi="宋体" w:eastAsia="宋体" w:cs="宋体"/>
          <w:sz w:val="24"/>
          <w:szCs w:val="24"/>
        </w:rPr>
        <w:t>乙方承诺根据甲方要求履行本合同约定的保安人员用工，确保甲方要求的岗位人员到位，工作正常开展（如有变化，双方在合同期限内，可根据实际情况以补充协议的方式调整）。并根据甲方的要求，乙方不定期的对所指派保安员开展岗位、技能等教育培训工作，每年不少于4次。</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bCs/>
          <w:sz w:val="24"/>
          <w:szCs w:val="24"/>
        </w:rPr>
        <w:t>九</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为确保工作有效推进，乙方承诺其组成的保安中队将根据甲方要求设置片区经理1名并主要派驻在岳庙管理处，片区经理助理1名，各区域设置班长。一般情况下，由甲方推荐，乙方进行聘任或乙方按照公开程序聘任，聘期与本合同期限相同，甲乙双方共同予以职务补贴。（注：乙方对保安员职务发放岗位津贴）。</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十、</w:t>
      </w:r>
      <w:r>
        <w:rPr>
          <w:rFonts w:hint="eastAsia" w:ascii="宋体" w:hAnsi="宋体" w:eastAsia="宋体" w:cs="宋体"/>
          <w:color w:val="000000"/>
          <w:sz w:val="24"/>
          <w:szCs w:val="24"/>
        </w:rPr>
        <w:t>乙方所派保安员的工作职责、考核办法详见附件《岳庙管理处保安员考核标准》，该附件为合同不可分割的一部分，且对乙方保安员具有约束力，乙方具有向保安员宣传、教育、促使其遵守的义务。为便于管理，保安员的工作岗位应相对固定，因轮岗、交流等特殊原因需调整保安员岗位的，应提前征求甲方意见。</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十一、双方约定：</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为加强乙方保安人员的管理，增强保安人员责任心，鼓励先进，提高员工的主观能动性。乙方同意在合同期间按不超过中标价2%的经费，对其保安人员进行考核奖励和节日慰问。</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十二、</w:t>
      </w:r>
      <w:r>
        <w:rPr>
          <w:rFonts w:hint="eastAsia" w:ascii="宋体" w:hAnsi="宋体" w:eastAsia="宋体" w:cs="宋体"/>
          <w:sz w:val="24"/>
          <w:szCs w:val="24"/>
        </w:rPr>
        <w:t>如因管理体制及其他因素调整需要，甲、乙双方可协商终止合同。</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十三、</w:t>
      </w:r>
      <w:r>
        <w:rPr>
          <w:rFonts w:hint="eastAsia" w:ascii="宋体" w:hAnsi="宋体" w:eastAsia="宋体" w:cs="宋体"/>
          <w:color w:val="000000"/>
          <w:sz w:val="24"/>
          <w:szCs w:val="24"/>
        </w:rPr>
        <w:t>其他未尽事宜，可由双方协商解决。本合同一式四份，双方各执二份，经双方各执二份，经双方授权代表签字并加盖公章后生效。</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十四、</w:t>
      </w:r>
      <w:r>
        <w:rPr>
          <w:rFonts w:hint="eastAsia" w:ascii="宋体" w:hAnsi="宋体" w:eastAsia="宋体" w:cs="宋体"/>
          <w:color w:val="000000"/>
          <w:sz w:val="24"/>
          <w:szCs w:val="24"/>
        </w:rPr>
        <w:t>因本合同履行发生的任何争议，经协商无法解决的，应提交甲方所在地人民法院诉讼解决。</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（以下无正文）</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color w:val="FFFFFF"/>
          <w:sz w:val="24"/>
          <w:szCs w:val="24"/>
        </w:rPr>
        <w:t>正班1915元，增加至2065元。副班1780元，增加至1930</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甲方（盖章）                      乙方（盖章）</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授权代表：                        授权代表：</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ageBreakBefore w:val="0"/>
        <w:widowControl w:val="0"/>
        <w:kinsoku/>
        <w:wordWrap/>
        <w:overflowPunct/>
        <w:topLinePunct w:val="0"/>
        <w:autoSpaceDE w:val="0"/>
        <w:autoSpaceDN/>
        <w:bidi w:val="0"/>
        <w:snapToGrid/>
        <w:spacing w:beforeAutospacing="0" w:afterAutospacing="0" w:line="54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签署日期：                        签署日期：</w:t>
      </w:r>
    </w:p>
    <w:p>
      <w:pPr>
        <w:pStyle w:val="2"/>
        <w:pageBreakBefore w:val="0"/>
        <w:widowControl w:val="0"/>
        <w:kinsoku/>
        <w:wordWrap/>
        <w:overflowPunct/>
        <w:topLinePunct w:val="0"/>
        <w:autoSpaceDE w:val="0"/>
        <w:autoSpaceDN/>
        <w:bidi w:val="0"/>
        <w:snapToGrid/>
        <w:spacing w:before="0" w:beforeAutospacing="0" w:after="0" w:afterAutospacing="0" w:line="54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autoSpaceDE w:val="0"/>
        <w:spacing w:line="360" w:lineRule="auto"/>
        <w:rPr>
          <w:rFonts w:hint="eastAsia" w:ascii="宋体" w:hAnsi="宋体"/>
          <w:b/>
          <w:bCs/>
          <w:sz w:val="24"/>
          <w:szCs w:val="24"/>
        </w:rPr>
      </w:pPr>
      <w:r>
        <w:rPr>
          <w:rFonts w:hint="eastAsia" w:ascii="宋体" w:hAnsi="宋体"/>
          <w:b/>
          <w:bCs/>
          <w:sz w:val="24"/>
          <w:szCs w:val="24"/>
        </w:rPr>
        <w:t xml:space="preserve"> </w:t>
      </w:r>
    </w:p>
    <w:p>
      <w:pPr>
        <w:pStyle w:val="2"/>
        <w:rPr>
          <w:rFonts w:hint="eastAsia" w:ascii="宋体" w:hAnsi="宋体"/>
          <w:b/>
          <w:bCs/>
          <w:sz w:val="24"/>
          <w:szCs w:val="24"/>
        </w:rPr>
      </w:pPr>
    </w:p>
    <w:p>
      <w:pPr>
        <w:rPr>
          <w:rFonts w:hint="eastAsia" w:ascii="宋体" w:hAnsi="宋体"/>
          <w:b/>
          <w:bCs/>
          <w:sz w:val="24"/>
          <w:szCs w:val="24"/>
        </w:rPr>
      </w:pPr>
    </w:p>
    <w:p>
      <w:pPr>
        <w:pStyle w:val="2"/>
        <w:rPr>
          <w:rFonts w:hint="eastAsia" w:ascii="宋体" w:hAnsi="宋体"/>
          <w:b/>
          <w:bCs/>
          <w:sz w:val="24"/>
          <w:szCs w:val="24"/>
        </w:rPr>
      </w:pPr>
    </w:p>
    <w:p>
      <w:pPr>
        <w:rPr>
          <w:rFonts w:hint="eastAsia" w:ascii="宋体" w:hAnsi="宋体"/>
          <w:b/>
          <w:bCs/>
          <w:sz w:val="24"/>
          <w:szCs w:val="24"/>
        </w:rPr>
      </w:pPr>
    </w:p>
    <w:p>
      <w:pPr>
        <w:pStyle w:val="2"/>
        <w:rPr>
          <w:rFonts w:hint="eastAsia" w:ascii="宋体" w:hAnsi="宋体"/>
          <w:b/>
          <w:bCs/>
          <w:sz w:val="24"/>
          <w:szCs w:val="24"/>
        </w:rPr>
      </w:pPr>
    </w:p>
    <w:p>
      <w:pPr>
        <w:rPr>
          <w:rFonts w:hint="eastAsia" w:ascii="宋体" w:hAnsi="宋体"/>
          <w:b/>
          <w:bCs/>
          <w:sz w:val="24"/>
          <w:szCs w:val="24"/>
        </w:rPr>
      </w:pPr>
    </w:p>
    <w:p>
      <w:pPr>
        <w:pStyle w:val="2"/>
        <w:rPr>
          <w:rFonts w:hint="eastAsia" w:ascii="宋体" w:hAnsi="宋体"/>
          <w:b/>
          <w:bCs/>
          <w:sz w:val="24"/>
          <w:szCs w:val="24"/>
        </w:rPr>
      </w:pPr>
    </w:p>
    <w:p>
      <w:pPr>
        <w:rPr>
          <w:rFonts w:hint="eastAsia"/>
        </w:rPr>
      </w:pPr>
    </w:p>
    <w:p>
      <w:pPr>
        <w:autoSpaceDE w:val="0"/>
        <w:spacing w:line="360" w:lineRule="auto"/>
        <w:rPr>
          <w:rFonts w:hint="eastAsia" w:ascii="宋体" w:hAnsi="宋体"/>
          <w:b/>
          <w:bCs/>
          <w:sz w:val="24"/>
          <w:szCs w:val="24"/>
        </w:rPr>
      </w:pPr>
      <w:r>
        <w:rPr>
          <w:rFonts w:hint="eastAsia" w:ascii="宋体" w:hAnsi="宋体"/>
          <w:b/>
          <w:bCs/>
          <w:sz w:val="24"/>
          <w:szCs w:val="24"/>
        </w:rPr>
        <w:t xml:space="preserve"> </w:t>
      </w: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r>
        <w:rPr>
          <w:rFonts w:hint="eastAsia" w:ascii="宋体" w:hAnsi="宋体"/>
          <w:b/>
          <w:bCs/>
          <w:sz w:val="24"/>
          <w:szCs w:val="24"/>
        </w:rPr>
        <w:t>附件：岗位表：</w:t>
      </w:r>
    </w:p>
    <w:p>
      <w:pPr>
        <w:rPr>
          <w:rFonts w:hint="eastAsia"/>
        </w:rPr>
      </w:pPr>
    </w:p>
    <w:tbl>
      <w:tblPr>
        <w:tblStyle w:val="63"/>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1"/>
        <w:gridCol w:w="1838"/>
        <w:gridCol w:w="2895"/>
        <w:gridCol w:w="2"/>
        <w:gridCol w:w="1087"/>
        <w:gridCol w:w="2008"/>
        <w:gridCol w:w="2"/>
        <w:gridCol w:w="3"/>
        <w:gridCol w:w="1109"/>
        <w:gridCol w:w="2"/>
        <w:gridCol w:w="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 w:type="dxa"/>
          <w:trHeight w:val="745" w:hRule="atLeast"/>
          <w:jc w:val="center"/>
        </w:trPr>
        <w:tc>
          <w:tcPr>
            <w:tcW w:w="9778"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岳庙管理处北山街沿线面上秩序管理保安服务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 w:type="dxa"/>
          <w:trHeight w:val="624"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定岗点位</w:t>
            </w:r>
          </w:p>
        </w:tc>
        <w:tc>
          <w:tcPr>
            <w:tcW w:w="30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岗位数量和管理时间</w:t>
            </w:r>
          </w:p>
        </w:tc>
        <w:tc>
          <w:tcPr>
            <w:tcW w:w="1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岳湖广场区域</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岳湖广场</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花好月圆</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苏小小墓</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7：00——19：00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镜湖厅区域</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镜湖厅</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7：00——19：00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北山街沿线</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北山街葛岭路至断桥</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圣塘景区、少年宫广场</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断桥卡口-圣塘卡口</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圣塘保俶路卡口</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24小时管控卡口</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圣塘卡口-圣塘闸</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少年宫广场</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管理及机动</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班长</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 w:type="dxa"/>
          <w:trHeight w:val="631"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7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30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1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r>
    </w:tbl>
    <w:p>
      <w:pPr>
        <w:pStyle w:val="2"/>
        <w:rPr>
          <w:rFonts w:hint="eastAsia" w:ascii="宋体" w:hAnsi="宋体"/>
          <w:b/>
          <w:bCs/>
          <w:sz w:val="24"/>
          <w:szCs w:val="24"/>
        </w:rPr>
      </w:pPr>
    </w:p>
    <w:p>
      <w:pPr>
        <w:rPr>
          <w:rFonts w:hint="eastAsia" w:ascii="宋体" w:hAnsi="宋体"/>
          <w:b/>
          <w:bCs/>
          <w:sz w:val="24"/>
          <w:szCs w:val="24"/>
        </w:rPr>
      </w:pPr>
    </w:p>
    <w:p>
      <w:pPr>
        <w:spacing w:before="100" w:beforeAutospacing="1" w:after="100" w:afterAutospacing="1" w:line="560" w:lineRule="exact"/>
        <w:jc w:val="left"/>
      </w:pPr>
    </w:p>
    <w:p>
      <w:pPr>
        <w:spacing w:line="360" w:lineRule="auto"/>
        <w:jc w:val="center"/>
        <w:outlineLvl w:val="0"/>
        <w:rPr>
          <w:rFonts w:hint="eastAsia" w:ascii="宋体" w:hAnsi="宋体" w:cs="宋体"/>
          <w:b/>
          <w:sz w:val="24"/>
        </w:rPr>
      </w:pPr>
    </w:p>
    <w:p>
      <w:pPr>
        <w:spacing w:line="360" w:lineRule="auto"/>
        <w:jc w:val="center"/>
        <w:outlineLvl w:val="0"/>
        <w:rPr>
          <w:rFonts w:hint="eastAsia" w:ascii="宋体" w:hAnsi="宋体" w:cs="宋体"/>
          <w:b/>
          <w:sz w:val="24"/>
        </w:rPr>
      </w:pPr>
    </w:p>
    <w:p>
      <w:pPr>
        <w:spacing w:line="360" w:lineRule="auto"/>
        <w:jc w:val="center"/>
        <w:outlineLvl w:val="0"/>
        <w:rPr>
          <w:rFonts w:hint="eastAsia" w:ascii="宋体" w:hAnsi="宋体" w:cs="宋体"/>
          <w:b/>
          <w:sz w:val="24"/>
        </w:rPr>
      </w:pPr>
    </w:p>
    <w:bookmarkEnd w:id="394"/>
    <w:p>
      <w:pPr>
        <w:spacing w:line="360" w:lineRule="auto"/>
        <w:ind w:left="-420" w:leftChars="-200" w:right="-420" w:rightChars="-200" w:firstLine="480" w:firstLineChars="200"/>
        <w:jc w:val="center"/>
        <w:outlineLvl w:val="0"/>
        <w:rPr>
          <w:rFonts w:ascii="宋体" w:hAnsi="宋体" w:cs="宋体"/>
          <w:sz w:val="24"/>
        </w:rPr>
      </w:pPr>
    </w:p>
    <w:p>
      <w:pPr>
        <w:spacing w:line="520" w:lineRule="exact"/>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附：考核办法</w:t>
      </w:r>
    </w:p>
    <w:p>
      <w:pPr>
        <w:spacing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岳庙管理处保安考核管理办法</w:t>
      </w:r>
    </w:p>
    <w:p>
      <w:pPr>
        <w:spacing w:line="400" w:lineRule="exact"/>
        <w:ind w:firstLine="480" w:firstLineChars="20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为进一步提升岳庙管理处保安队伍的管理工作水平及服务质量，有效促进保安队伍的有序竞争、和谐发展、共同进步，为游客营造安全、文明、有序的旅游环境</w:t>
      </w:r>
      <w:r>
        <w:rPr>
          <w:rFonts w:hint="eastAsia" w:ascii="宋体" w:hAnsi="宋体" w:eastAsia="宋体" w:cs="宋体"/>
          <w:sz w:val="24"/>
          <w:szCs w:val="24"/>
          <w:lang w:eastAsia="zh-CN"/>
        </w:rPr>
        <w:t>。</w:t>
      </w:r>
      <w:r>
        <w:rPr>
          <w:rFonts w:hint="eastAsia" w:ascii="宋体" w:hAnsi="宋体" w:eastAsia="宋体" w:cs="宋体"/>
          <w:sz w:val="24"/>
          <w:szCs w:val="24"/>
        </w:rPr>
        <w:t>特制定《岳庙管理处保安考核管理办法》，</w:t>
      </w:r>
      <w:r>
        <w:rPr>
          <w:rFonts w:hint="eastAsia" w:ascii="宋体" w:hAnsi="宋体" w:eastAsia="宋体" w:cs="宋体"/>
          <w:sz w:val="24"/>
          <w:szCs w:val="24"/>
          <w:lang w:eastAsia="zh-CN"/>
        </w:rPr>
        <w:t>具体内容如下。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rPr>
        <w:t>一、组织领导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分管领导。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副组长：</w:t>
      </w:r>
      <w:r>
        <w:rPr>
          <w:rFonts w:hint="eastAsia" w:ascii="宋体" w:hAnsi="宋体" w:eastAsia="宋体" w:cs="宋体"/>
          <w:sz w:val="24"/>
          <w:szCs w:val="24"/>
          <w:lang w:eastAsia="zh-CN"/>
        </w:rPr>
        <w:t>科室（中心）负责人、保安公司负责人。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组  员：</w:t>
      </w:r>
      <w:r>
        <w:rPr>
          <w:rFonts w:hint="eastAsia" w:ascii="宋体" w:hAnsi="宋体" w:eastAsia="宋体" w:cs="宋体"/>
          <w:sz w:val="24"/>
          <w:szCs w:val="24"/>
          <w:lang w:eastAsia="zh-CN"/>
        </w:rPr>
        <w:t>各分队分队长和保安公司项目班长</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7" w:firstLineChars="198"/>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适用范围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本办法适用于岳庙管理处</w:t>
      </w:r>
      <w:r>
        <w:rPr>
          <w:rFonts w:hint="eastAsia" w:ascii="宋体" w:hAnsi="宋体" w:eastAsia="宋体" w:cs="宋体"/>
          <w:sz w:val="24"/>
          <w:szCs w:val="24"/>
          <w:lang w:eastAsia="zh-CN"/>
        </w:rPr>
        <w:t>辖区范围所有</w:t>
      </w:r>
      <w:r>
        <w:rPr>
          <w:rFonts w:hint="eastAsia" w:ascii="宋体" w:hAnsi="宋体" w:eastAsia="宋体" w:cs="宋体"/>
          <w:sz w:val="24"/>
          <w:szCs w:val="24"/>
        </w:rPr>
        <w:t>保安员。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三、考核流程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所有保安员每月度考评一次，由考核小组以《考核表》形式实行打分制（每月度最后一周的周五为考评日）</w:t>
      </w:r>
      <w:r>
        <w:rPr>
          <w:rFonts w:hint="eastAsia" w:ascii="宋体" w:hAnsi="宋体" w:eastAsia="宋体" w:cs="宋体"/>
          <w:sz w:val="24"/>
          <w:szCs w:val="24"/>
          <w:lang w:eastAsia="zh-CN"/>
        </w:rPr>
        <w:t>，保安员扣分均纳入所属保安公司相对应扣分。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.保安公司全年</w:t>
      </w:r>
      <w:r>
        <w:rPr>
          <w:rFonts w:hint="eastAsia" w:ascii="宋体" w:hAnsi="宋体" w:eastAsia="宋体" w:cs="宋体"/>
          <w:sz w:val="24"/>
          <w:szCs w:val="24"/>
        </w:rPr>
        <w:t>考核总分</w:t>
      </w:r>
      <w:r>
        <w:rPr>
          <w:rFonts w:hint="eastAsia" w:ascii="宋体" w:hAnsi="宋体" w:eastAsia="宋体" w:cs="宋体"/>
          <w:sz w:val="24"/>
          <w:szCs w:val="24"/>
          <w:lang w:eastAsia="zh-CN"/>
        </w:rPr>
        <w:t>为</w:t>
      </w:r>
      <w:r>
        <w:rPr>
          <w:rFonts w:hint="eastAsia" w:ascii="宋体" w:hAnsi="宋体" w:eastAsia="宋体" w:cs="宋体"/>
          <w:sz w:val="24"/>
          <w:szCs w:val="24"/>
          <w:lang w:val="en-US" w:eastAsia="zh-CN"/>
        </w:rPr>
        <w:t>100分，全年考核分在90分以上的为优秀，90分以下为良好，</w:t>
      </w:r>
      <w:r>
        <w:rPr>
          <w:rFonts w:hint="eastAsia" w:ascii="宋体" w:hAnsi="宋体" w:eastAsia="宋体" w:cs="宋体"/>
          <w:sz w:val="24"/>
          <w:szCs w:val="24"/>
        </w:rPr>
        <w:t>低于70分为不合格。</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考核标准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着装仪容仪表：未戴帽、披衣、敞怀、挽袖、卷裤腿、制服混穿，每发现一次扣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男保安员留长发、蓄胡须、未按规定戴有色眼镜或各种耀眼饰品，每发现一次扣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执勤时，双手插入口袋或背手、拱手，每发现一次扣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执勤时，未使用文明用语或遇游客询问时，不理不睬、态度生硬，每发现一次扣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非工作需要，超出用餐时间（用餐时间1小时），每发现一次扣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元，超出10分钟按脱岗处理；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执勤时抽烟、上岗前喝酒、工作时打瞌睡（允许睡觉的除外）、未在规定地点督岗的，每发现一次扣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上下班迟到、早退时间超过10分钟以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；例会迟到时间超过10分钟以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（特殊情况，请假的除外），每发现一次扣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r>
        <w:rPr>
          <w:rFonts w:hint="eastAsia" w:ascii="宋体" w:hAnsi="宋体" w:eastAsia="宋体" w:cs="宋体"/>
          <w:sz w:val="24"/>
          <w:szCs w:val="24"/>
          <w:lang w:eastAsia="zh-CN"/>
        </w:rPr>
        <w:t>上下班迟到、早退超过十分钟，每发现一次扣</w:t>
      </w:r>
      <w:r>
        <w:rPr>
          <w:rFonts w:hint="eastAsia" w:ascii="宋体" w:hAnsi="宋体" w:eastAsia="宋体" w:cs="宋体"/>
          <w:sz w:val="24"/>
          <w:szCs w:val="24"/>
          <w:lang w:val="en-US" w:eastAsia="zh-CN"/>
        </w:rPr>
        <w:t>0.2分；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执勤时，扎堆聊天的，长时间使用手机做与工作无关的事，每发现一次</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未按规定使用对讲机等设备的，未按规定做好工作记录的，每发现一次扣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执勤时，对周边管理工作视而不见，未按规定履行岗位职责，每发现一次扣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为谋取个人利益与违法者拉近关系，证据确凿，予以开除并</w:t>
      </w:r>
      <w:r>
        <w:rPr>
          <w:rFonts w:hint="eastAsia" w:ascii="宋体" w:hAnsi="宋体" w:eastAsia="宋体" w:cs="宋体"/>
          <w:sz w:val="24"/>
          <w:szCs w:val="24"/>
          <w:lang w:eastAsia="zh-CN"/>
        </w:rPr>
        <w:t>扣</w:t>
      </w:r>
      <w:r>
        <w:rPr>
          <w:rFonts w:hint="eastAsia" w:ascii="宋体" w:hAnsi="宋体" w:eastAsia="宋体" w:cs="宋体"/>
          <w:sz w:val="24"/>
          <w:szCs w:val="24"/>
          <w:lang w:val="en-US" w:eastAsia="zh-CN"/>
        </w:rPr>
        <w:t>0.5分；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12.</w:t>
      </w:r>
      <w:r>
        <w:rPr>
          <w:rFonts w:hint="eastAsia" w:ascii="宋体" w:hAnsi="宋体" w:eastAsia="宋体" w:cs="宋体"/>
          <w:sz w:val="24"/>
          <w:szCs w:val="24"/>
        </w:rPr>
        <w:t>请假须提前二天告知保安班长，无突发事情发生，即时请假的每次扣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13.合同期内发生有责安全事故或重大舆情引发不良后果的，甲方有权给予评定为不合格。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0" w:firstLineChars="19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本制度自20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月1日开始对</w:t>
      </w:r>
      <w:r>
        <w:rPr>
          <w:rFonts w:hint="eastAsia" w:ascii="宋体" w:hAnsi="宋体" w:eastAsia="宋体" w:cs="宋体"/>
          <w:sz w:val="24"/>
          <w:szCs w:val="24"/>
          <w:lang w:eastAsia="zh-CN"/>
        </w:rPr>
        <w:t>岳庙辖区乙方</w:t>
      </w:r>
      <w:r>
        <w:rPr>
          <w:rFonts w:hint="eastAsia" w:ascii="宋体" w:hAnsi="宋体" w:eastAsia="宋体" w:cs="宋体"/>
          <w:sz w:val="24"/>
          <w:szCs w:val="24"/>
        </w:rPr>
        <w:t>保安公司保安员实行，考核评定中如有争议之处由考核小组集体讨论决定为准。</w:t>
      </w:r>
    </w:p>
    <w:p>
      <w:pPr>
        <w:spacing w:line="440" w:lineRule="exact"/>
        <w:jc w:val="center"/>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pStyle w:val="2"/>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岳庙管理处保安考核统计表</w:t>
      </w:r>
    </w:p>
    <w:p>
      <w:pPr>
        <w:spacing w:line="240" w:lineRule="exact"/>
        <w:ind w:firstLine="480" w:firstLineChars="200"/>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填报分队：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考核</w:t>
      </w:r>
      <w:r>
        <w:rPr>
          <w:rFonts w:hint="eastAsia" w:ascii="宋体" w:hAnsi="宋体" w:eastAsia="宋体" w:cs="宋体"/>
          <w:sz w:val="24"/>
          <w:szCs w:val="24"/>
        </w:rPr>
        <w:t xml:space="preserve">月份：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bl>
      <w:tblPr>
        <w:tblStyle w:val="63"/>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15"/>
        <w:gridCol w:w="2370"/>
        <w:gridCol w:w="415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15"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70" w:type="dxa"/>
            <w:vMerge w:val="restart"/>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公司名称</w:t>
            </w:r>
          </w:p>
        </w:tc>
        <w:tc>
          <w:tcPr>
            <w:tcW w:w="4155"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扣分情况（须附详细记录）</w:t>
            </w:r>
          </w:p>
        </w:tc>
        <w:tc>
          <w:tcPr>
            <w:tcW w:w="110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noWrap w:val="0"/>
            <w:vAlign w:val="center"/>
          </w:tcPr>
          <w:p>
            <w:pPr>
              <w:spacing w:line="360" w:lineRule="exact"/>
              <w:jc w:val="center"/>
              <w:rPr>
                <w:rFonts w:hint="eastAsia" w:ascii="宋体" w:hAnsi="宋体" w:eastAsia="宋体" w:cs="宋体"/>
                <w:sz w:val="24"/>
                <w:szCs w:val="24"/>
              </w:rPr>
            </w:pPr>
          </w:p>
        </w:tc>
        <w:tc>
          <w:tcPr>
            <w:tcW w:w="1215" w:type="dxa"/>
            <w:vMerge w:val="continue"/>
            <w:noWrap w:val="0"/>
            <w:vAlign w:val="center"/>
          </w:tcPr>
          <w:p>
            <w:pPr>
              <w:spacing w:line="360" w:lineRule="exact"/>
              <w:jc w:val="center"/>
              <w:rPr>
                <w:rFonts w:hint="eastAsia" w:ascii="宋体" w:hAnsi="宋体" w:eastAsia="宋体" w:cs="宋体"/>
                <w:sz w:val="24"/>
                <w:szCs w:val="24"/>
              </w:rPr>
            </w:pPr>
          </w:p>
        </w:tc>
        <w:tc>
          <w:tcPr>
            <w:tcW w:w="2370" w:type="dxa"/>
            <w:vMerge w:val="continue"/>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扣分原因（填时间和条款）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分值</w:t>
            </w:r>
          </w:p>
        </w:tc>
        <w:tc>
          <w:tcPr>
            <w:tcW w:w="1101" w:type="dxa"/>
            <w:vMerge w:val="continue"/>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3585" w:type="dxa"/>
            <w:gridSpan w:val="2"/>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eastAsia="zh-CN"/>
              </w:rPr>
              <w:t>总</w:t>
            </w:r>
            <w:r>
              <w:rPr>
                <w:rFonts w:hint="eastAsia" w:ascii="宋体" w:hAnsi="宋体" w:eastAsia="宋体" w:cs="宋体"/>
                <w:sz w:val="24"/>
                <w:szCs w:val="24"/>
              </w:rPr>
              <w:t>计</w:t>
            </w: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bl>
    <w:p>
      <w:pPr>
        <w:spacing w:line="300" w:lineRule="exact"/>
        <w:rPr>
          <w:rFonts w:hint="eastAsia" w:ascii="宋体" w:hAnsi="宋体" w:eastAsia="宋体" w:cs="宋体"/>
          <w:sz w:val="24"/>
          <w:szCs w:val="24"/>
        </w:rPr>
      </w:pPr>
    </w:p>
    <w:p>
      <w:pPr>
        <w:spacing w:line="300" w:lineRule="exact"/>
        <w:rPr>
          <w:rFonts w:hint="eastAsia" w:ascii="宋体" w:hAnsi="宋体" w:eastAsia="宋体" w:cs="宋体"/>
          <w:sz w:val="24"/>
          <w:szCs w:val="24"/>
        </w:rPr>
      </w:pPr>
      <w:r>
        <w:rPr>
          <w:rFonts w:hint="eastAsia" w:ascii="宋体" w:hAnsi="宋体" w:eastAsia="宋体" w:cs="宋体"/>
          <w:sz w:val="24"/>
          <w:szCs w:val="24"/>
        </w:rPr>
        <w:t>批  准：            审  核：            制表人：</w:t>
      </w:r>
    </w:p>
    <w:p>
      <w:pPr>
        <w:spacing w:line="300" w:lineRule="exact"/>
        <w:rPr>
          <w:rFonts w:hint="eastAsia" w:ascii="宋体" w:hAnsi="宋体" w:eastAsia="宋体" w:cs="宋体"/>
          <w:b/>
          <w:sz w:val="24"/>
          <w:szCs w:val="24"/>
        </w:rPr>
      </w:pPr>
    </w:p>
    <w:p>
      <w:pPr>
        <w:pStyle w:val="2"/>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年     月     日</w:t>
      </w:r>
    </w:p>
    <w:p>
      <w:pPr>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lang w:eastAsia="zh-CN"/>
        </w:rPr>
        <w:t>考核小组负责</w:t>
      </w:r>
      <w:r>
        <w:rPr>
          <w:rFonts w:hint="eastAsia" w:ascii="宋体" w:hAnsi="宋体" w:eastAsia="宋体" w:cs="宋体"/>
          <w:sz w:val="24"/>
          <w:szCs w:val="24"/>
        </w:rPr>
        <w:t>汇总审核</w:t>
      </w:r>
      <w:r>
        <w:rPr>
          <w:rFonts w:hint="eastAsia" w:ascii="宋体" w:hAnsi="宋体" w:eastAsia="宋体" w:cs="宋体"/>
          <w:sz w:val="24"/>
          <w:szCs w:val="24"/>
          <w:lang w:eastAsia="zh-CN"/>
        </w:rPr>
        <w:t>，</w:t>
      </w:r>
      <w:r>
        <w:rPr>
          <w:rFonts w:hint="eastAsia" w:ascii="宋体" w:hAnsi="宋体" w:eastAsia="宋体" w:cs="宋体"/>
          <w:sz w:val="24"/>
          <w:szCs w:val="24"/>
        </w:rPr>
        <w:t>报分管领导批准后，及时抄送</w:t>
      </w:r>
      <w:r>
        <w:rPr>
          <w:rFonts w:hint="eastAsia" w:ascii="宋体" w:hAnsi="宋体" w:eastAsia="宋体" w:cs="宋体"/>
          <w:sz w:val="24"/>
          <w:szCs w:val="24"/>
          <w:lang w:eastAsia="zh-CN"/>
        </w:rPr>
        <w:t>保安公司。</w:t>
      </w:r>
    </w:p>
    <w:p>
      <w:pPr>
        <w:pStyle w:val="2"/>
        <w:rPr>
          <w:rFonts w:hint="eastAsia" w:ascii="宋体" w:hAnsi="宋体" w:eastAsia="宋体" w:cs="宋体"/>
          <w:sz w:val="24"/>
          <w:szCs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color w:val="auto"/>
          <w:sz w:val="24"/>
        </w:rPr>
        <w:t>（二）未被信用中国（www.creditchina.gov.cn)、中国政府采购网（www.ccgp.gov.cn）列入失信被执行人、重大税收违法案件当</w:t>
      </w:r>
      <w:r>
        <w:rPr>
          <w:rFonts w:hint="eastAsia" w:ascii="宋体" w:hAnsi="宋体" w:cs="宋体"/>
          <w:sz w:val="24"/>
        </w:rPr>
        <w:t>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center"/>
        <w:rPr>
          <w:rFonts w:ascii="宋体" w:hAnsi="宋体" w:cs="宋体"/>
          <w:b/>
          <w:color w:val="auto"/>
          <w:kern w:val="0"/>
          <w:sz w:val="32"/>
          <w:szCs w:val="32"/>
        </w:rPr>
      </w:pPr>
      <w:r>
        <w:rPr>
          <w:rFonts w:ascii="宋体" w:hAnsi="宋体" w:cs="宋体"/>
          <w:b/>
          <w:kern w:val="0"/>
          <w:sz w:val="32"/>
          <w:szCs w:val="32"/>
        </w:rPr>
        <w:br w:type="page"/>
      </w: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w:t>
      </w:r>
      <w:r>
        <w:rPr>
          <w:rFonts w:hint="eastAsia" w:ascii="宋体" w:hAnsi="宋体" w:cs="宋体"/>
          <w:color w:val="auto"/>
          <w:sz w:val="24"/>
        </w:rPr>
        <w:t>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hint="eastAsia" w:ascii="宋体" w:hAnsi="宋体" w:cs="宋体"/>
          <w:sz w:val="24"/>
        </w:rPr>
      </w:pPr>
      <w:r>
        <w:rPr>
          <w:rFonts w:hint="eastAsia" w:ascii="宋体" w:hAnsi="宋体" w:cs="宋体"/>
          <w:sz w:val="24"/>
        </w:rPr>
        <w:t>（1）投标函</w:t>
      </w:r>
    </w:p>
    <w:p>
      <w:pPr>
        <w:snapToGrid w:val="0"/>
        <w:spacing w:line="360" w:lineRule="auto"/>
        <w:ind w:left="479" w:leftChars="228"/>
        <w:rPr>
          <w:rFonts w:ascii="宋体" w:hAnsi="宋体" w:cs="宋体"/>
        </w:rPr>
      </w:pPr>
      <w:r>
        <w:rPr>
          <w:rFonts w:hint="eastAsia" w:ascii="宋体" w:hAnsi="宋体" w:cs="宋体"/>
          <w:sz w:val="24"/>
        </w:rPr>
        <w:t>（2）授权委托书或法定代表人（单位负责人、自然人本人）身份证明</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）投标标的清单</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395" w:name="_Hlk101257010"/>
      <w:r>
        <w:rPr>
          <w:rFonts w:hint="eastAsia" w:ascii="宋体" w:hAnsi="宋体" w:cs="宋体"/>
          <w:color w:val="auto"/>
          <w:sz w:val="24"/>
        </w:rPr>
        <w:t>（如果有)</w:t>
      </w:r>
      <w:bookmarkEnd w:id="395"/>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pStyle w:val="114"/>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4.1在收到中标通知书后，在中标通知书规定的期</w:t>
      </w:r>
      <w:r>
        <w:rPr>
          <w:rFonts w:hint="eastAsia" w:ascii="宋体" w:hAnsi="宋体" w:cs="宋体"/>
          <w:sz w:val="24"/>
        </w:rPr>
        <w:t xml:space="preserve">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0000FF"/>
          <w:sz w:val="24"/>
        </w:rPr>
        <w:t>（</w:t>
      </w: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rPr>
          <w:rFonts w:ascii="宋体" w:hAnsi="宋体" w:cs="宋体"/>
          <w:color w:val="auto"/>
          <w:sz w:val="24"/>
        </w:rPr>
      </w:pPr>
    </w:p>
    <w:p>
      <w:pPr>
        <w:jc w:val="center"/>
        <w:rPr>
          <w:rFonts w:hint="eastAsia" w:ascii="宋体" w:hAnsi="宋体" w:cs="宋体"/>
          <w:b/>
          <w:color w:val="auto"/>
          <w:kern w:val="0"/>
          <w:sz w:val="32"/>
          <w:szCs w:val="32"/>
          <w:lang w:val="zh-CN"/>
        </w:rPr>
      </w:pPr>
      <w:r>
        <w:rPr>
          <w:rFonts w:hint="eastAsia" w:ascii="宋体" w:hAnsi="宋体" w:cs="宋体"/>
          <w:b/>
          <w:color w:val="auto"/>
          <w:kern w:val="0"/>
          <w:sz w:val="32"/>
          <w:szCs w:val="32"/>
          <w:lang w:val="zh-CN"/>
        </w:rPr>
        <w:t xml:space="preserve">      </w:t>
      </w:r>
    </w:p>
    <w:p>
      <w:pPr>
        <w:jc w:val="center"/>
        <w:rPr>
          <w:rFonts w:hint="eastAsia" w:ascii="宋体" w:hAnsi="宋体" w:cs="宋体"/>
          <w:b/>
          <w:color w:val="auto"/>
          <w:kern w:val="0"/>
          <w:sz w:val="32"/>
          <w:szCs w:val="32"/>
          <w:lang w:val="zh-CN"/>
        </w:rPr>
      </w:pPr>
    </w:p>
    <w:p>
      <w:pPr>
        <w:jc w:val="center"/>
        <w:rPr>
          <w:rFonts w:hint="eastAsia" w:ascii="宋体" w:hAnsi="宋体" w:cs="宋体"/>
          <w:b/>
          <w:color w:val="auto"/>
          <w:kern w:val="0"/>
          <w:sz w:val="32"/>
          <w:szCs w:val="32"/>
          <w:lang w:val="zh-CN"/>
        </w:rPr>
      </w:pPr>
    </w:p>
    <w:p>
      <w:pPr>
        <w:pStyle w:val="2"/>
        <w:rPr>
          <w:rFonts w:hint="eastAsia" w:ascii="宋体" w:hAnsi="宋体" w:cs="宋体"/>
          <w:b/>
          <w:color w:val="auto"/>
          <w:kern w:val="0"/>
          <w:sz w:val="32"/>
          <w:szCs w:val="32"/>
          <w:lang w:val="zh-CN"/>
        </w:rPr>
      </w:pPr>
    </w:p>
    <w:p>
      <w:pPr>
        <w:rPr>
          <w:rFonts w:hint="eastAsia" w:ascii="宋体" w:hAnsi="宋体" w:cs="宋体"/>
          <w:b/>
          <w:color w:val="auto"/>
          <w:kern w:val="0"/>
          <w:sz w:val="32"/>
          <w:szCs w:val="32"/>
          <w:lang w:val="zh-CN"/>
        </w:rPr>
      </w:pPr>
    </w:p>
    <w:p>
      <w:pPr>
        <w:pStyle w:val="2"/>
        <w:rPr>
          <w:rFonts w:hint="eastAsia"/>
          <w:lang w:val="zh-CN"/>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hint="eastAsia"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8"/>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1</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noWrap w:val="0"/>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noWrap w:val="0"/>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2</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noWrap w:val="0"/>
            <w:vAlign w:val="center"/>
          </w:tcPr>
          <w:p>
            <w:pPr>
              <w:rPr>
                <w:rFonts w:ascii="宋体" w:hAnsi="宋体" w:cs="宋体"/>
                <w:sz w:val="24"/>
              </w:rPr>
            </w:pPr>
            <w:r>
              <w:rPr>
                <w:rFonts w:hint="eastAsia" w:ascii="宋体" w:hAnsi="宋体" w:cs="宋体"/>
                <w:sz w:val="24"/>
              </w:rPr>
              <w:t>投标函</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3</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noWrap w:val="0"/>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b/>
                <w:bCs/>
                <w:sz w:val="24"/>
              </w:rPr>
            </w:pPr>
            <w:r>
              <w:rPr>
                <w:rFonts w:hint="eastAsia" w:ascii="宋体" w:hAnsi="宋体" w:cs="宋体"/>
                <w:b/>
                <w:bCs/>
                <w:sz w:val="24"/>
              </w:rPr>
              <w:t>序号</w:t>
            </w:r>
          </w:p>
        </w:tc>
        <w:tc>
          <w:tcPr>
            <w:tcW w:w="3683" w:type="dxa"/>
            <w:noWrap w:val="0"/>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noWrap w:val="0"/>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noWrap w:val="0"/>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1</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2</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w:t>
      </w:r>
      <w:r>
        <w:rPr>
          <w:rFonts w:hint="eastAsia" w:ascii="宋体" w:hAnsi="宋体" w:cs="宋体"/>
          <w:kern w:val="0"/>
          <w:sz w:val="24"/>
          <w:lang w:val="zh-CN"/>
        </w:rPr>
        <w:t>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2"/>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pStyle w:val="114"/>
        <w:rPr>
          <w:rFonts w:hint="eastAsia"/>
          <w:color w:val="auto"/>
        </w:rPr>
      </w:pPr>
    </w:p>
    <w:p>
      <w:pPr>
        <w:pStyle w:val="114"/>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268"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用工数量</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（工）</w:t>
            </w:r>
          </w:p>
        </w:tc>
        <w:tc>
          <w:tcPr>
            <w:tcW w:w="2126"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综合单价</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（元/月/工）</w:t>
            </w:r>
          </w:p>
        </w:tc>
        <w:tc>
          <w:tcPr>
            <w:tcW w:w="2127"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小计</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w:t>
            </w:r>
          </w:p>
        </w:tc>
        <w:tc>
          <w:tcPr>
            <w:tcW w:w="2126" w:type="dxa"/>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noWrap w:val="0"/>
            <w:vAlign w:val="center"/>
          </w:tcPr>
          <w:p>
            <w:pPr>
              <w:snapToGrid w:val="0"/>
              <w:spacing w:line="360" w:lineRule="auto"/>
              <w:jc w:val="center"/>
              <w:rPr>
                <w:rFonts w:ascii="宋体" w:hAnsi="宋体" w:cs="宋体"/>
                <w:color w:val="auto"/>
                <w:sz w:val="24"/>
              </w:rPr>
            </w:pP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一年</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（小写）</w:t>
            </w:r>
          </w:p>
        </w:tc>
        <w:tc>
          <w:tcPr>
            <w:tcW w:w="8647" w:type="dxa"/>
            <w:gridSpan w:val="4"/>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三</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（大写）</w:t>
            </w:r>
          </w:p>
        </w:tc>
        <w:tc>
          <w:tcPr>
            <w:tcW w:w="8647" w:type="dxa"/>
            <w:gridSpan w:val="4"/>
            <w:noWrap w:val="0"/>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jc w:val="both"/>
        <w:outlineLvl w:val="9"/>
        <w:rPr>
          <w:rFonts w:hint="eastAsia" w:ascii="宋体" w:hAnsi="宋体" w:eastAsia="宋体" w:cs="宋体"/>
          <w:b w:val="0"/>
          <w:bCs/>
          <w:kern w:val="2"/>
          <w:sz w:val="24"/>
          <w:szCs w:val="24"/>
          <w:lang w:val="en-US" w:eastAsia="zh-CN"/>
        </w:rPr>
        <w:sectPr>
          <w:pgSz w:w="16838" w:h="11906" w:orient="landscape"/>
          <w:pgMar w:top="1418" w:right="1247" w:bottom="1418" w:left="1276" w:header="851" w:footer="992" w:gutter="0"/>
          <w:cols w:space="720" w:num="1"/>
          <w:titlePg/>
          <w:docGrid w:linePitch="312" w:charSpace="0"/>
        </w:sectPr>
      </w:pPr>
    </w:p>
    <w:p>
      <w:pPr>
        <w:pStyle w:val="696"/>
        <w:keepNext w:val="0"/>
        <w:pageBreakBefore w:val="0"/>
        <w:tabs>
          <w:tab w:val="clear" w:pos="720"/>
        </w:tabs>
        <w:snapToGrid w:val="0"/>
        <w:jc w:val="both"/>
        <w:outlineLvl w:val="9"/>
        <w:rPr>
          <w:rFonts w:hint="eastAsia" w:ascii="宋体" w:hAnsi="宋体" w:eastAsia="宋体" w:cs="宋体"/>
          <w:b w:val="0"/>
          <w:bCs/>
          <w:kern w:val="2"/>
          <w:sz w:val="24"/>
          <w:szCs w:val="24"/>
          <w:lang w:val="en-US" w:eastAsia="zh-CN"/>
        </w:rPr>
      </w:pPr>
      <w:r>
        <w:rPr>
          <w:rFonts w:hint="eastAsia" w:ascii="宋体" w:hAnsi="宋体" w:eastAsia="宋体" w:cs="宋体"/>
          <w:b w:val="0"/>
          <w:bCs/>
          <w:kern w:val="2"/>
          <w:sz w:val="24"/>
          <w:szCs w:val="24"/>
          <w:lang w:val="en-US" w:eastAsia="zh-CN"/>
        </w:rPr>
        <w:t>附件表1：</w:t>
      </w:r>
    </w:p>
    <w:p>
      <w:pPr>
        <w:pStyle w:val="696"/>
        <w:keepNext w:val="0"/>
        <w:pageBreakBefore w:val="0"/>
        <w:tabs>
          <w:tab w:val="clear" w:pos="720"/>
        </w:tabs>
        <w:snapToGrid w:val="0"/>
        <w:ind w:firstLine="643"/>
        <w:jc w:val="center"/>
        <w:outlineLvl w:val="9"/>
        <w:rPr>
          <w:rFonts w:hint="default" w:ascii="宋体" w:hAnsi="宋体" w:eastAsia="宋体" w:cs="宋体"/>
          <w:sz w:val="24"/>
          <w:lang w:val="en-US" w:eastAsia="zh-CN"/>
        </w:rPr>
      </w:pPr>
      <w:r>
        <w:rPr>
          <w:rFonts w:hint="eastAsia" w:ascii="宋体" w:hAnsi="宋体" w:eastAsia="宋体" w:cs="宋体"/>
          <w:sz w:val="24"/>
        </w:rPr>
        <w:t>额外加班</w:t>
      </w:r>
      <w:r>
        <w:rPr>
          <w:rFonts w:hint="eastAsia" w:ascii="宋体" w:hAnsi="宋体" w:eastAsia="宋体" w:cs="宋体"/>
          <w:sz w:val="24"/>
          <w:lang w:val="en-US" w:eastAsia="zh-CN"/>
        </w:rPr>
        <w:t>工时费报价表</w:t>
      </w:r>
    </w:p>
    <w:tbl>
      <w:tblPr>
        <w:tblStyle w:val="63"/>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61"/>
        <w:gridCol w:w="552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5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161"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名称</w:t>
            </w:r>
          </w:p>
        </w:tc>
        <w:tc>
          <w:tcPr>
            <w:tcW w:w="5528" w:type="dxa"/>
            <w:noWrap w:val="0"/>
            <w:vAlign w:val="top"/>
          </w:tcPr>
          <w:p>
            <w:pPr>
              <w:spacing w:line="360" w:lineRule="auto"/>
              <w:jc w:val="center"/>
              <w:rPr>
                <w:rFonts w:hint="eastAsia" w:ascii="宋体" w:hAnsi="宋体" w:cs="宋体"/>
                <w:b/>
                <w:sz w:val="24"/>
                <w:lang w:val="en-US" w:eastAsia="zh-CN"/>
              </w:rPr>
            </w:pP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说明</w:t>
            </w:r>
          </w:p>
        </w:tc>
        <w:tc>
          <w:tcPr>
            <w:tcW w:w="1995" w:type="dxa"/>
            <w:noWrap w:val="0"/>
            <w:vAlign w:val="center"/>
          </w:tcPr>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备注</w:t>
            </w:r>
          </w:p>
          <w:p>
            <w:pPr>
              <w:spacing w:line="360" w:lineRule="auto"/>
              <w:jc w:val="center"/>
              <w:rPr>
                <w:rFonts w:hint="eastAsia" w:ascii="宋体" w:hAnsi="宋体" w:cs="宋体"/>
                <w:b/>
                <w:sz w:val="24"/>
              </w:rPr>
            </w:pPr>
            <w:r>
              <w:rPr>
                <w:rFonts w:hint="eastAsia" w:ascii="宋体" w:hAnsi="宋体" w:cs="宋体"/>
                <w:b/>
                <w:sz w:val="24"/>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6" w:type="dxa"/>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p>
        </w:tc>
        <w:tc>
          <w:tcPr>
            <w:tcW w:w="1161" w:type="dxa"/>
            <w:noWrap w:val="0"/>
            <w:vAlign w:val="center"/>
          </w:tcPr>
          <w:p>
            <w:pPr>
              <w:snapToGrid w:val="0"/>
              <w:spacing w:line="360" w:lineRule="auto"/>
              <w:jc w:val="center"/>
              <w:rPr>
                <w:rFonts w:hint="eastAsia" w:ascii="宋体" w:hAnsi="宋体" w:cs="宋体"/>
                <w:sz w:val="24"/>
              </w:rPr>
            </w:pPr>
            <w:r>
              <w:rPr>
                <w:rFonts w:hint="eastAsia" w:ascii="宋体" w:hAnsi="宋体" w:eastAsia="宋体" w:cs="宋体"/>
                <w:sz w:val="24"/>
              </w:rPr>
              <w:t>额外加班</w:t>
            </w:r>
            <w:r>
              <w:rPr>
                <w:rFonts w:hint="eastAsia" w:ascii="宋体" w:hAnsi="宋体" w:eastAsia="宋体" w:cs="宋体"/>
                <w:sz w:val="24"/>
                <w:lang w:val="en-US" w:eastAsia="zh-CN"/>
              </w:rPr>
              <w:t>工时费</w:t>
            </w:r>
          </w:p>
        </w:tc>
        <w:tc>
          <w:tcPr>
            <w:tcW w:w="5528" w:type="dxa"/>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除法定假期外的时间：用工每人</w:t>
            </w:r>
            <w:r>
              <w:rPr>
                <w:rFonts w:hint="eastAsia" w:ascii="宋体" w:hAnsi="宋体" w:eastAsia="宋体" w:cs="宋体"/>
                <w:sz w:val="24"/>
                <w:u w:val="single"/>
                <w:lang w:val="en-US" w:eastAsia="zh-CN"/>
              </w:rPr>
              <w:t xml:space="preserve">    </w:t>
            </w:r>
            <w:r>
              <w:rPr>
                <w:rFonts w:hint="eastAsia" w:ascii="宋体" w:hAnsi="宋体" w:eastAsia="宋体" w:cs="宋体"/>
                <w:sz w:val="24"/>
              </w:rPr>
              <w:t>元/小时</w:t>
            </w:r>
          </w:p>
        </w:tc>
        <w:tc>
          <w:tcPr>
            <w:tcW w:w="1995" w:type="dxa"/>
            <w:noWrap w:val="0"/>
            <w:vAlign w:val="center"/>
          </w:tcPr>
          <w:p>
            <w:pPr>
              <w:spacing w:line="360" w:lineRule="auto"/>
              <w:jc w:val="center"/>
              <w:rPr>
                <w:rFonts w:hint="eastAsia" w:ascii="宋体" w:hAnsi="宋体" w:cs="宋体"/>
                <w:sz w:val="24"/>
              </w:rPr>
            </w:pPr>
            <w:r>
              <w:rPr>
                <w:rFonts w:hint="eastAsia" w:ascii="宋体" w:hAnsi="宋体" w:eastAsia="宋体" w:cs="宋体"/>
                <w:color w:val="auto"/>
                <w:kern w:val="0"/>
                <w:sz w:val="24"/>
                <w:highlight w:val="none"/>
                <w:lang w:val="en-US" w:eastAsia="zh-CN"/>
              </w:rPr>
              <w:t>若采购人有实际需求发生时，产生的费用按每人（元/小时）按实结算</w:t>
            </w:r>
          </w:p>
        </w:tc>
      </w:tr>
    </w:tbl>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tabs>
          <w:tab w:val="left" w:pos="4860"/>
        </w:tabs>
        <w:spacing w:line="360" w:lineRule="auto"/>
        <w:ind w:right="1560" w:firstLine="480" w:firstLineChars="200"/>
        <w:jc w:val="center"/>
        <w:rPr>
          <w:rFonts w:hint="eastAsia"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lang w:val="en-US" w:eastAsia="zh-CN"/>
        </w:rPr>
      </w:pPr>
      <w:r>
        <w:rPr>
          <w:rFonts w:hint="eastAsia" w:ascii="宋体" w:hAnsi="宋体" w:cs="宋体"/>
          <w:sz w:val="24"/>
        </w:rPr>
        <w:t xml:space="preserve">       </w:t>
      </w:r>
      <w:r>
        <w:rPr>
          <w:rFonts w:hint="eastAsia" w:ascii="宋体" w:hAnsi="宋体" w:cs="宋体"/>
          <w:sz w:val="24"/>
          <w:lang w:val="en-US" w:eastAsia="zh-CN"/>
        </w:rPr>
        <w:t xml:space="preserve">        </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日  期：</w:t>
      </w: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6" w:h="16838"/>
          <w:pgMar w:top="1247" w:right="1418" w:bottom="1276" w:left="1418" w:header="851" w:footer="992" w:gutter="0"/>
          <w:cols w:space="720" w:num="1"/>
          <w:titlePg/>
          <w:rtlGutter w:val="0"/>
          <w:docGrid w:linePitch="312" w:charSpace="0"/>
        </w:sectPr>
      </w:pPr>
    </w:p>
    <w:p>
      <w:pPr>
        <w:pStyle w:val="696"/>
        <w:keepNext w:val="0"/>
        <w:pageBreakBefore/>
        <w:numPr>
          <w:ilvl w:val="0"/>
          <w:numId w:val="3"/>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报价情况说明（如果有）</w:t>
      </w:r>
    </w:p>
    <w:p>
      <w:pPr>
        <w:pStyle w:val="2"/>
        <w:keepNext w:val="0"/>
        <w:pageBreakBefore w:val="0"/>
        <w:numPr>
          <w:ilvl w:val="0"/>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6"/>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6"/>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114"/>
        <w:rPr>
          <w:rFonts w:hint="eastAsia" w:ascii="宋体" w:hAnsi="宋体" w:cs="宋体"/>
          <w:b/>
          <w:color w:val="FF0000"/>
          <w:sz w:val="24"/>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6" w:name="OLE_LINK13"/>
      <w:bookmarkStart w:id="397" w:name="OLE_LINK14"/>
      <w:r>
        <w:rPr>
          <w:rFonts w:hint="eastAsia" w:ascii="宋体" w:hAnsi="宋体" w:cs="宋体"/>
          <w:b/>
          <w:spacing w:val="6"/>
          <w:sz w:val="32"/>
          <w:szCs w:val="32"/>
        </w:rPr>
        <w:t>残疾人福利性单位声明函</w:t>
      </w:r>
    </w:p>
    <w:bookmarkEnd w:id="396"/>
    <w:bookmarkEnd w:id="397"/>
    <w:p>
      <w:pPr>
        <w:spacing w:line="360" w:lineRule="auto"/>
        <w:rPr>
          <w:rFonts w:ascii="宋体" w:hAnsi="宋体" w:cs="宋体"/>
          <w:b/>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sz w:val="24"/>
        </w:rPr>
        <w:t>本单位郑重声</w:t>
      </w:r>
      <w:r>
        <w:rPr>
          <w:rFonts w:hint="eastAsia" w:ascii="宋体" w:hAnsi="宋体" w:cs="宋体"/>
          <w:color w:val="auto"/>
          <w:sz w:val="24"/>
        </w:rPr>
        <w:t>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color w:val="auto"/>
          <w:sz w:val="24"/>
        </w:rPr>
        <w:t>本单位对上述声明的真实性负责。如有虚假，将依法承担相应责</w:t>
      </w:r>
      <w:r>
        <w:rPr>
          <w:rFonts w:hint="eastAsia" w:ascii="宋体" w:hAnsi="宋体" w:cs="宋体"/>
          <w:sz w:val="24"/>
        </w:rPr>
        <w:t>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8"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399"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399"/>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w:t>
      </w:r>
      <w:r>
        <w:rPr>
          <w:rFonts w:hint="eastAsia" w:ascii="宋体" w:hAnsi="宋体" w:cs="宋体"/>
          <w:b/>
          <w:color w:val="auto"/>
          <w:sz w:val="24"/>
        </w:rPr>
        <w:t>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w:t>
      </w:r>
      <w:r>
        <w:rPr>
          <w:rFonts w:hint="eastAsia" w:ascii="宋体" w:hAnsi="宋体" w:cs="宋体"/>
          <w:sz w:val="24"/>
        </w:rPr>
        <w:t>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47" w:right="1418" w:bottom="1276" w:left="1418"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modern"/>
    <w:pitch w:val="default"/>
    <w:sig w:usb0="80000287" w:usb1="2ACF3C50" w:usb2="00000016" w:usb3="00000000" w:csb0="0004001F" w:csb1="00000000"/>
  </w:font>
  <w:font w:name="隶书">
    <w:panose1 w:val="0201050906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Futura Bk">
    <w:altName w:val="Segoe Print"/>
    <w:panose1 w:val="00000000000000000000"/>
    <w:charset w:val="00"/>
    <w:family w:val="modern"/>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modern"/>
    <w:pitch w:val="default"/>
    <w:sig w:usb0="E1002EFF" w:usb1="C000605B" w:usb2="00000029" w:usb3="00000000" w:csb0="200101FF" w:csb1="20280000"/>
  </w:font>
  <w:font w:name="MS Sans Serif">
    <w:altName w:val="Segoe UI Symbol"/>
    <w:panose1 w:val="020B0500000000000000"/>
    <w:charset w:val="00"/>
    <w:family w:val="modern"/>
    <w:pitch w:val="default"/>
    <w:sig w:usb0="00000000" w:usb1="00000000" w:usb2="00000000" w:usb3="00000000" w:csb0="00000001" w:csb1="00000000"/>
  </w:font>
  <w:font w:name="Lucida Sans">
    <w:panose1 w:val="020B0602030504020204"/>
    <w:charset w:val="00"/>
    <w:family w:val="modern"/>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modern"/>
    <w:pitch w:val="default"/>
    <w:sig w:usb0="A00006FF" w:usb1="4000205B" w:usb2="00000010" w:usb3="00000000" w:csb0="2000019F" w:csb1="00000000"/>
  </w:font>
  <w:font w:name="ˎ̥">
    <w:altName w:val="微软雅黑"/>
    <w:panose1 w:val="00000000000000000000"/>
    <w:charset w:val="00"/>
    <w:family w:val="decorative"/>
    <w:pitch w:val="default"/>
    <w:sig w:usb0="00000000" w:usb1="00000000" w:usb2="00000000" w:usb3="00000000" w:csb0="00040001" w:csb1="00000000"/>
  </w:font>
  <w:font w:name="幼圆">
    <w:panose1 w:val="02010509060101010101"/>
    <w:charset w:val="86"/>
    <w:family w:val="roman"/>
    <w:pitch w:val="default"/>
    <w:sig w:usb0="00000001" w:usb1="080E0000" w:usb2="00000000" w:usb3="00000000" w:csb0="00040000" w:csb1="00000000"/>
  </w:font>
  <w:font w:name="Arial Narrow">
    <w:panose1 w:val="020B0606020202030204"/>
    <w:charset w:val="00"/>
    <w:family w:val="modern"/>
    <w:pitch w:val="default"/>
    <w:sig w:usb0="00000287" w:usb1="00000800" w:usb2="00000000" w:usb3="00000000" w:csb0="2000009F" w:csb1="DFD70000"/>
  </w:font>
  <w:font w:name="FHLHE E+ Futura Bk">
    <w:altName w:val="宋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modern"/>
    <w:pitch w:val="default"/>
    <w:sig w:usb0="00000000" w:usb1="00000000" w:usb2="00000008" w:usb3="00000000" w:csb0="000001FF" w:csb1="00000000"/>
  </w:font>
  <w:font w:name="Arial Unicode MS">
    <w:altName w:val="宋体"/>
    <w:panose1 w:val="020B0604020202020204"/>
    <w:charset w:val="86"/>
    <w:family w:val="modern"/>
    <w:pitch w:val="default"/>
    <w:sig w:usb0="FFFFFFFF" w:usb1="E9FFFFFF" w:usb2="0000003F" w:usb3="00000000" w:csb0="603F01FF" w:csb1="FFFF0000"/>
  </w:font>
  <w:font w:name="Helvetica">
    <w:altName w:val="Arial"/>
    <w:panose1 w:val="020B0604020202020204"/>
    <w:charset w:val="00"/>
    <w:family w:val="modern"/>
    <w:pitch w:val="default"/>
    <w:sig w:usb0="00000000" w:usb1="00000000" w:usb2="00000000" w:usb3="00000000" w:csb0="00000001" w:csb1="00000000"/>
  </w:font>
  <w:font w:name="Cumberland">
    <w:altName w:val="微软雅黑"/>
    <w:panose1 w:val="00000000000000000000"/>
    <w:charset w:val="00"/>
    <w:family w:val="roma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modern"/>
    <w:pitch w:val="default"/>
    <w:sig w:usb0="00000000" w:usb1="00000000" w:usb2="00000000" w:usb3="00000000" w:csb0="000001FB" w:csb1="00000000"/>
  </w:font>
  <w:font w:name="Segoe UI">
    <w:panose1 w:val="020B0502040204020203"/>
    <w:charset w:val="00"/>
    <w:family w:val="modern"/>
    <w:pitch w:val="default"/>
    <w:sig w:usb0="E4002EFF" w:usb1="C000E47F" w:usb2="00000009" w:usb3="00000000" w:csb0="200001FF" w:csb1="00000000"/>
  </w:font>
  <w:font w:name="Latha">
    <w:altName w:val="Segoe Print"/>
    <w:panose1 w:val="020B0604020202020204"/>
    <w:charset w:val="00"/>
    <w:family w:val="decorative"/>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roman"/>
    <w:pitch w:val="default"/>
    <w:sig w:usb0="00000203" w:usb1="288F0000" w:usb2="00000006" w:usb3="00000000" w:csb0="00040001" w:csb1="00000000"/>
  </w:font>
  <w:font w:name="楷体">
    <w:panose1 w:val="02010609060101010101"/>
    <w:charset w:val="86"/>
    <w:family w:val="roman"/>
    <w:pitch w:val="default"/>
    <w:sig w:usb0="800002BF" w:usb1="38CF7CFA" w:usb2="00000016" w:usb3="00000000" w:csb0="00040001" w:csb1="00000000"/>
  </w:font>
  <w:font w:name="Lucida Sans Unicode">
    <w:panose1 w:val="020B0602030504020204"/>
    <w:charset w:val="00"/>
    <w:family w:val="modern"/>
    <w:pitch w:val="default"/>
    <w:sig w:usb0="80001AFF" w:usb1="0000396B" w:usb2="00000000" w:usb3="00000000" w:csb0="200000BF" w:csb1="D7F70000"/>
  </w:font>
  <w:font w:name="Century Gothic">
    <w:panose1 w:val="020B0502020202020204"/>
    <w:charset w:val="00"/>
    <w:family w:val="modern"/>
    <w:pitch w:val="default"/>
    <w:sig w:usb0="00000287" w:usb1="00000000" w:usb2="00000000" w:usb3="00000000" w:csb0="2000009F" w:csb1="DFD70000"/>
  </w:font>
  <w:font w:name="Aldine401 BT">
    <w:altName w:val="Segoe Print"/>
    <w:panose1 w:val="00000000000000000000"/>
    <w:charset w:val="00"/>
    <w:family w:val="decorative"/>
    <w:pitch w:val="default"/>
    <w:sig w:usb0="00000000" w:usb1="00000000" w:usb2="00000000" w:usb3="00000000" w:csb0="00000011" w:csb1="00000000"/>
  </w:font>
  <w:font w:name=".PingFang SC">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modern"/>
    <w:pitch w:val="default"/>
    <w:sig w:usb0="800001E3" w:usb1="1200FFEF" w:usb2="00040000" w:usb3="04000000" w:csb0="00000001" w:csb1="40000000"/>
  </w:font>
  <w:font w:name="MS Gothic">
    <w:panose1 w:val="020B0609070205080204"/>
    <w:charset w:val="80"/>
    <w:family w:val="roman"/>
    <w:pitch w:val="default"/>
    <w:sig w:usb0="E00002FF" w:usb1="6AC7FDFB" w:usb2="08000012" w:usb3="00000000" w:csb0="4002009F" w:csb1="DFD70000"/>
  </w:font>
  <w:font w:name="MS Mincho">
    <w:altName w:val="MS UI Gothic"/>
    <w:panose1 w:val="02020609040205080304"/>
    <w:charset w:val="80"/>
    <w:family w:val="decorative"/>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w:t>
    </w:r>
    <w:r>
      <w:rPr>
        <w:rFonts w:hint="eastAsia" w:ascii="仿宋_GB2312" w:eastAsia="仿宋_GB2312"/>
        <w:kern w:val="0"/>
        <w:szCs w:val="21"/>
        <w:lang w:val="en-US" w:eastAsia="zh-CN"/>
      </w:rPr>
      <w:t xml:space="preserve"> 74</w:t>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1" w:name="_Toc91899912"/>
    <w:bookmarkStart w:id="402" w:name="_Toc131845147"/>
    <w:bookmarkStart w:id="403" w:name="_Toc164085800"/>
    <w:bookmarkStart w:id="404" w:name="_Toc36110187"/>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1722"/>
    <w:multiLevelType w:val="singleLevel"/>
    <w:tmpl w:val="35D71722"/>
    <w:lvl w:ilvl="0" w:tentative="0">
      <w:start w:val="2"/>
      <w:numFmt w:val="chineseCounting"/>
      <w:suff w:val="nothing"/>
      <w:lvlText w:val="%1、"/>
      <w:lvlJc w:val="left"/>
      <w:rPr>
        <w:rFonts w:hint="eastAsia"/>
      </w:rPr>
    </w:lvl>
  </w:abstractNum>
  <w:abstractNum w:abstractNumId="1">
    <w:nsid w:val="41892D21"/>
    <w:multiLevelType w:val="singleLevel"/>
    <w:tmpl w:val="41892D21"/>
    <w:lvl w:ilvl="0" w:tentative="0">
      <w:start w:val="1"/>
      <w:numFmt w:val="decimal"/>
      <w:suff w:val="nothing"/>
      <w:lvlText w:val="（%1）"/>
      <w:lvlJc w:val="left"/>
    </w:lvl>
  </w:abstractNum>
  <w:abstractNum w:abstractNumId="2">
    <w:nsid w:val="451F30C5"/>
    <w:multiLevelType w:val="singleLevel"/>
    <w:tmpl w:val="451F30C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GFjODFjZDI3YTVjNTljMzA3OGVlZDA0YzU3N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16D51"/>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70B9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F21F1"/>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FE1E76"/>
    <w:rsid w:val="19867720"/>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414528"/>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E063F"/>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04C9E"/>
    <w:rsid w:val="28DE40AA"/>
    <w:rsid w:val="29345E77"/>
    <w:rsid w:val="294C65AD"/>
    <w:rsid w:val="29806583"/>
    <w:rsid w:val="298B3C4C"/>
    <w:rsid w:val="29F26D24"/>
    <w:rsid w:val="29F74572"/>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1514E7"/>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D7ECE"/>
    <w:rsid w:val="38586797"/>
    <w:rsid w:val="38BC0149"/>
    <w:rsid w:val="38D87D1C"/>
    <w:rsid w:val="38FB0BD9"/>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95FAE"/>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AA7B88"/>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E9210D"/>
    <w:rsid w:val="653C3090"/>
    <w:rsid w:val="65793421"/>
    <w:rsid w:val="65854376"/>
    <w:rsid w:val="658767BE"/>
    <w:rsid w:val="65892531"/>
    <w:rsid w:val="66195831"/>
    <w:rsid w:val="662E75B1"/>
    <w:rsid w:val="66342C2E"/>
    <w:rsid w:val="663E784C"/>
    <w:rsid w:val="668B6A45"/>
    <w:rsid w:val="67011F07"/>
    <w:rsid w:val="672F3F24"/>
    <w:rsid w:val="673E055F"/>
    <w:rsid w:val="67501BA9"/>
    <w:rsid w:val="67551CE3"/>
    <w:rsid w:val="67A22552"/>
    <w:rsid w:val="67B22DCC"/>
    <w:rsid w:val="67BE71AA"/>
    <w:rsid w:val="67D90273"/>
    <w:rsid w:val="67DE5875"/>
    <w:rsid w:val="67E55852"/>
    <w:rsid w:val="67EB1AB4"/>
    <w:rsid w:val="67FA1285"/>
    <w:rsid w:val="68551F4F"/>
    <w:rsid w:val="685D24E9"/>
    <w:rsid w:val="685D3277"/>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7558C3"/>
    <w:rsid w:val="6ADE0BD1"/>
    <w:rsid w:val="6AE96859"/>
    <w:rsid w:val="6B147746"/>
    <w:rsid w:val="6B24787C"/>
    <w:rsid w:val="6B573233"/>
    <w:rsid w:val="6B5B6274"/>
    <w:rsid w:val="6B917ADA"/>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774B7"/>
    <w:rsid w:val="6ED446C5"/>
    <w:rsid w:val="6F2A7D94"/>
    <w:rsid w:val="6F8331F1"/>
    <w:rsid w:val="6FAE1A09"/>
    <w:rsid w:val="6FD75BF8"/>
    <w:rsid w:val="702A28D7"/>
    <w:rsid w:val="704B4683"/>
    <w:rsid w:val="707723D0"/>
    <w:rsid w:val="70F5661B"/>
    <w:rsid w:val="71360107"/>
    <w:rsid w:val="713B688E"/>
    <w:rsid w:val="71D43752"/>
    <w:rsid w:val="71F1796A"/>
    <w:rsid w:val="72154626"/>
    <w:rsid w:val="72262B5D"/>
    <w:rsid w:val="72283FF7"/>
    <w:rsid w:val="722E7212"/>
    <w:rsid w:val="72352BC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D023F"/>
    <w:rsid w:val="765D347C"/>
    <w:rsid w:val="767D5E56"/>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E5298D"/>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5">
    <w:name w:val="Normal Indent"/>
    <w:basedOn w:val="1"/>
    <w:next w:val="6"/>
    <w:link w:val="82"/>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83"/>
    <w:qFormat/>
    <w:uiPriority w:val="0"/>
    <w:pPr>
      <w:spacing w:line="480" w:lineRule="exact"/>
      <w:ind w:firstLine="480" w:firstLineChars="200"/>
    </w:pPr>
    <w:rPr>
      <w:rFonts w:ascii="宋体" w:hAnsi="宋体"/>
      <w:sz w:val="24"/>
    </w:rPr>
  </w:style>
  <w:style w:type="paragraph" w:styleId="7">
    <w:name w:val="envelope return"/>
    <w:basedOn w:val="1"/>
    <w:qFormat/>
    <w:uiPriority w:val="99"/>
    <w:pPr>
      <w:snapToGrid w:val="0"/>
    </w:pPr>
    <w:rPr>
      <w:rFonts w:ascii="Arial" w:hAnsi="Arial" w:cs="Arial"/>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99"/>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8"/>
    <w:qFormat/>
    <w:uiPriority w:val="0"/>
    <w:pPr>
      <w:ind w:left="100" w:leftChars="2500"/>
    </w:pPr>
    <w:rPr>
      <w:rFonts w:ascii="宋体"/>
      <w:sz w:val="24"/>
      <w:szCs w:val="21"/>
      <w:lang w:val="zh-CN"/>
    </w:rPr>
  </w:style>
  <w:style w:type="paragraph" w:styleId="37">
    <w:name w:val="Body Text Indent 2"/>
    <w:basedOn w:val="1"/>
    <w:link w:val="99"/>
    <w:qFormat/>
    <w:uiPriority w:val="0"/>
    <w:pPr>
      <w:spacing w:line="360" w:lineRule="auto"/>
      <w:ind w:firstLine="601"/>
      <w:textAlignment w:val="baseline"/>
    </w:pPr>
    <w:rPr>
      <w:rFonts w:ascii="宋体"/>
      <w:kern w:val="0"/>
      <w:sz w:val="28"/>
      <w:szCs w:val="20"/>
    </w:rPr>
  </w:style>
  <w:style w:type="paragraph" w:styleId="38">
    <w:name w:val="endnote text"/>
    <w:basedOn w:val="1"/>
    <w:link w:val="100"/>
    <w:qFormat/>
    <w:uiPriority w:val="0"/>
    <w:rPr>
      <w:lang w:val="zh-CN"/>
    </w:rPr>
  </w:style>
  <w:style w:type="paragraph" w:styleId="39">
    <w:name w:val="Balloon Text"/>
    <w:basedOn w:val="1"/>
    <w:link w:val="101"/>
    <w:qFormat/>
    <w:uiPriority w:val="0"/>
    <w:rPr>
      <w:sz w:val="18"/>
      <w:szCs w:val="18"/>
    </w:rPr>
  </w:style>
  <w:style w:type="paragraph" w:styleId="40">
    <w:name w:val="footer"/>
    <w:basedOn w:val="1"/>
    <w:link w:val="102"/>
    <w:qFormat/>
    <w:uiPriority w:val="99"/>
    <w:pPr>
      <w:tabs>
        <w:tab w:val="center" w:pos="4153"/>
        <w:tab w:val="right" w:pos="8306"/>
      </w:tabs>
      <w:snapToGrid w:val="0"/>
      <w:jc w:val="left"/>
    </w:pPr>
    <w:rPr>
      <w:sz w:val="18"/>
      <w:szCs w:val="18"/>
    </w:rPr>
  </w:style>
  <w:style w:type="paragraph" w:styleId="4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6"/>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7"/>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8"/>
    <w:qFormat/>
    <w:uiPriority w:val="0"/>
    <w:pPr>
      <w:spacing w:after="120" w:line="480" w:lineRule="auto"/>
    </w:pPr>
  </w:style>
  <w:style w:type="paragraph" w:styleId="57">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1"/>
    <w:qFormat/>
    <w:uiPriority w:val="0"/>
    <w:rPr>
      <w:b/>
      <w:bCs/>
    </w:rPr>
  </w:style>
  <w:style w:type="paragraph" w:styleId="61">
    <w:name w:val="Body Text First Indent"/>
    <w:basedOn w:val="25"/>
    <w:link w:val="112"/>
    <w:qFormat/>
    <w:uiPriority w:val="0"/>
    <w:pPr>
      <w:ind w:firstLine="420"/>
    </w:pPr>
    <w:rPr>
      <w:rFonts w:hAnsi="Calibri" w:cs="Times New Roman"/>
      <w:snapToGrid/>
      <w:szCs w:val="20"/>
    </w:rPr>
  </w:style>
  <w:style w:type="paragraph" w:styleId="62">
    <w:name w:val="Body Text First Indent 2"/>
    <w:basedOn w:val="6"/>
    <w:link w:val="11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qFormat/>
    <w:uiPriority w:val="0"/>
    <w:rPr>
      <w:rFonts w:ascii="Courier New" w:hAnsi="Courier New"/>
    </w:rPr>
  </w:style>
  <w:style w:type="character" w:customStyle="1" w:styleId="81">
    <w:name w:val="标题 1 Char"/>
    <w:link w:val="3"/>
    <w:qFormat/>
    <w:uiPriority w:val="9"/>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正文文本缩进 Char3"/>
    <w:link w:val="6"/>
    <w:qFormat/>
    <w:uiPriority w:val="0"/>
    <w:rPr>
      <w:rFonts w:ascii="宋体" w:hAnsi="宋体"/>
      <w:kern w:val="2"/>
      <w:sz w:val="24"/>
      <w:szCs w:val="24"/>
    </w:rPr>
  </w:style>
  <w:style w:type="character" w:customStyle="1" w:styleId="84">
    <w:name w:val="标题 4 Char2"/>
    <w:link w:val="8"/>
    <w:qFormat/>
    <w:uiPriority w:val="9"/>
    <w:rPr>
      <w:rFonts w:ascii="Arial" w:hAnsi="Arial" w:eastAsia="黑体"/>
      <w:b/>
      <w:bCs/>
      <w:kern w:val="2"/>
      <w:sz w:val="28"/>
      <w:szCs w:val="28"/>
      <w:lang w:val="zh-CN"/>
    </w:rPr>
  </w:style>
  <w:style w:type="character" w:customStyle="1" w:styleId="85">
    <w:name w:val="标题 5 Char"/>
    <w:link w:val="9"/>
    <w:qFormat/>
    <w:uiPriority w:val="9"/>
    <w:rPr>
      <w:b/>
      <w:bCs/>
      <w:kern w:val="2"/>
      <w:sz w:val="28"/>
      <w:szCs w:val="28"/>
    </w:rPr>
  </w:style>
  <w:style w:type="character" w:customStyle="1" w:styleId="86">
    <w:name w:val="标题 6 Char"/>
    <w:link w:val="10"/>
    <w:qFormat/>
    <w:uiPriority w:val="0"/>
    <w:rPr>
      <w:rFonts w:ascii="Arial" w:hAnsi="Arial" w:eastAsia="黑体"/>
      <w:b/>
      <w:bCs/>
      <w:kern w:val="2"/>
      <w:sz w:val="24"/>
      <w:szCs w:val="24"/>
    </w:rPr>
  </w:style>
  <w:style w:type="character" w:customStyle="1" w:styleId="87">
    <w:name w:val="标题 7 Char"/>
    <w:link w:val="11"/>
    <w:qFormat/>
    <w:uiPriority w:val="0"/>
    <w:rPr>
      <w:b/>
      <w:bCs/>
      <w:kern w:val="2"/>
      <w:sz w:val="24"/>
      <w:szCs w:val="24"/>
    </w:rPr>
  </w:style>
  <w:style w:type="character" w:customStyle="1" w:styleId="88">
    <w:name w:val="标题 8 Char"/>
    <w:link w:val="12"/>
    <w:qFormat/>
    <w:uiPriority w:val="0"/>
    <w:rPr>
      <w:rFonts w:ascii="Arial" w:hAnsi="Arial" w:eastAsia="黑体"/>
      <w:kern w:val="2"/>
      <w:sz w:val="24"/>
      <w:szCs w:val="24"/>
    </w:rPr>
  </w:style>
  <w:style w:type="character" w:customStyle="1" w:styleId="89">
    <w:name w:val="标题 9 Char"/>
    <w:link w:val="13"/>
    <w:qFormat/>
    <w:uiPriority w:val="0"/>
    <w:rPr>
      <w:rFonts w:ascii="Arial" w:hAnsi="Arial" w:eastAsia="黑体"/>
      <w:kern w:val="2"/>
      <w:sz w:val="21"/>
      <w:szCs w:val="21"/>
    </w:rPr>
  </w:style>
  <w:style w:type="character" w:customStyle="1" w:styleId="90">
    <w:name w:val="题注 Char"/>
    <w:link w:val="18"/>
    <w:qFormat/>
    <w:uiPriority w:val="0"/>
    <w:rPr>
      <w:b/>
      <w:kern w:val="2"/>
      <w:sz w:val="28"/>
    </w:rPr>
  </w:style>
  <w:style w:type="character" w:customStyle="1" w:styleId="91">
    <w:name w:val="文档结构图 Char1"/>
    <w:link w:val="20"/>
    <w:qFormat/>
    <w:uiPriority w:val="0"/>
    <w:rPr>
      <w:kern w:val="2"/>
      <w:sz w:val="21"/>
      <w:szCs w:val="24"/>
      <w:shd w:val="clear" w:color="auto" w:fill="000080"/>
    </w:rPr>
  </w:style>
  <w:style w:type="character" w:customStyle="1" w:styleId="92">
    <w:name w:val="批注文字 Char1"/>
    <w:link w:val="21"/>
    <w:qFormat/>
    <w:uiPriority w:val="99"/>
    <w:rPr>
      <w:kern w:val="2"/>
      <w:sz w:val="21"/>
      <w:szCs w:val="24"/>
    </w:rPr>
  </w:style>
  <w:style w:type="character" w:customStyle="1" w:styleId="93">
    <w:name w:val="称呼 Char"/>
    <w:link w:val="22"/>
    <w:qFormat/>
    <w:uiPriority w:val="0"/>
    <w:rPr>
      <w:rFonts w:ascii="仿宋_GB2312" w:eastAsia="仿宋_GB2312"/>
      <w:kern w:val="2"/>
      <w:sz w:val="28"/>
    </w:rPr>
  </w:style>
  <w:style w:type="character" w:customStyle="1" w:styleId="94">
    <w:name w:val="正文文本 3 Char"/>
    <w:link w:val="23"/>
    <w:qFormat/>
    <w:uiPriority w:val="0"/>
    <w:rPr>
      <w:kern w:val="2"/>
      <w:sz w:val="21"/>
    </w:rPr>
  </w:style>
  <w:style w:type="character" w:customStyle="1" w:styleId="95">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6">
    <w:name w:val="HTML 地址 Char"/>
    <w:link w:val="30"/>
    <w:qFormat/>
    <w:uiPriority w:val="0"/>
    <w:rPr>
      <w:rFonts w:ascii="宋体" w:hAnsi="宋体"/>
      <w:i/>
      <w:iCs/>
      <w:sz w:val="24"/>
      <w:szCs w:val="24"/>
    </w:rPr>
  </w:style>
  <w:style w:type="character" w:customStyle="1" w:styleId="9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98">
    <w:name w:val="日期 Char"/>
    <w:link w:val="36"/>
    <w:qFormat/>
    <w:uiPriority w:val="0"/>
    <w:rPr>
      <w:rFonts w:ascii="宋体"/>
      <w:kern w:val="2"/>
      <w:sz w:val="24"/>
      <w:szCs w:val="21"/>
      <w:lang w:val="zh-CN"/>
    </w:rPr>
  </w:style>
  <w:style w:type="character" w:customStyle="1" w:styleId="99">
    <w:name w:val="正文文本缩进 2 Char"/>
    <w:link w:val="37"/>
    <w:qFormat/>
    <w:uiPriority w:val="0"/>
    <w:rPr>
      <w:rFonts w:ascii="宋体"/>
      <w:sz w:val="28"/>
    </w:rPr>
  </w:style>
  <w:style w:type="character" w:customStyle="1" w:styleId="100">
    <w:name w:val="尾注文本 Char"/>
    <w:link w:val="38"/>
    <w:qFormat/>
    <w:uiPriority w:val="0"/>
    <w:rPr>
      <w:kern w:val="2"/>
      <w:sz w:val="21"/>
      <w:szCs w:val="24"/>
      <w:lang w:val="zh-CN"/>
    </w:rPr>
  </w:style>
  <w:style w:type="character" w:customStyle="1" w:styleId="101">
    <w:name w:val="批注框文本 Char"/>
    <w:link w:val="39"/>
    <w:qFormat/>
    <w:uiPriority w:val="0"/>
    <w:rPr>
      <w:kern w:val="2"/>
      <w:sz w:val="18"/>
      <w:szCs w:val="18"/>
    </w:rPr>
  </w:style>
  <w:style w:type="character" w:customStyle="1" w:styleId="102">
    <w:name w:val="页脚 Char2"/>
    <w:link w:val="40"/>
    <w:qFormat/>
    <w:locked/>
    <w:uiPriority w:val="99"/>
    <w:rPr>
      <w:kern w:val="2"/>
      <w:sz w:val="18"/>
      <w:szCs w:val="18"/>
    </w:rPr>
  </w:style>
  <w:style w:type="character" w:customStyle="1" w:styleId="103">
    <w:name w:val="页眉 Char2"/>
    <w:link w:val="41"/>
    <w:qFormat/>
    <w:uiPriority w:val="99"/>
    <w:rPr>
      <w:kern w:val="2"/>
      <w:sz w:val="18"/>
      <w:szCs w:val="18"/>
    </w:rPr>
  </w:style>
  <w:style w:type="character" w:customStyle="1" w:styleId="104">
    <w:name w:val="签名 Char"/>
    <w:link w:val="42"/>
    <w:qFormat/>
    <w:uiPriority w:val="0"/>
    <w:rPr>
      <w:rFonts w:eastAsia="仿宋_GB2312"/>
      <w:sz w:val="24"/>
    </w:rPr>
  </w:style>
  <w:style w:type="character" w:customStyle="1" w:styleId="105">
    <w:name w:val="副标题 Char"/>
    <w:link w:val="47"/>
    <w:qFormat/>
    <w:uiPriority w:val="0"/>
    <w:rPr>
      <w:rFonts w:ascii="Arial" w:hAnsi="Arial" w:eastAsia="隶书"/>
      <w:b/>
      <w:bCs/>
      <w:kern w:val="28"/>
      <w:sz w:val="44"/>
      <w:szCs w:val="32"/>
      <w:lang w:val="en-US" w:eastAsia="zh-CN" w:bidi="ar-SA"/>
    </w:rPr>
  </w:style>
  <w:style w:type="character" w:customStyle="1" w:styleId="106">
    <w:name w:val="脚注文本 Char"/>
    <w:link w:val="50"/>
    <w:qFormat/>
    <w:uiPriority w:val="0"/>
    <w:rPr>
      <w:color w:val="0000FF"/>
      <w:sz w:val="21"/>
    </w:rPr>
  </w:style>
  <w:style w:type="character" w:customStyle="1" w:styleId="107">
    <w:name w:val="正文文本缩进 3 Char"/>
    <w:link w:val="53"/>
    <w:qFormat/>
    <w:uiPriority w:val="0"/>
    <w:rPr>
      <w:kern w:val="2"/>
      <w:sz w:val="24"/>
    </w:rPr>
  </w:style>
  <w:style w:type="character" w:customStyle="1" w:styleId="108">
    <w:name w:val="正文文本 2 Char1"/>
    <w:link w:val="56"/>
    <w:qFormat/>
    <w:uiPriority w:val="0"/>
    <w:rPr>
      <w:kern w:val="2"/>
      <w:sz w:val="21"/>
      <w:szCs w:val="24"/>
    </w:rPr>
  </w:style>
  <w:style w:type="character" w:customStyle="1" w:styleId="109">
    <w:name w:val="HTML 预设格式 Char"/>
    <w:link w:val="57"/>
    <w:qFormat/>
    <w:uiPriority w:val="0"/>
    <w:rPr>
      <w:rFonts w:ascii="黑体" w:hAnsi="Courier New" w:eastAsia="黑体"/>
    </w:rPr>
  </w:style>
  <w:style w:type="character" w:customStyle="1" w:styleId="110">
    <w:name w:val="标题 Char2"/>
    <w:link w:val="59"/>
    <w:qFormat/>
    <w:uiPriority w:val="10"/>
    <w:rPr>
      <w:b/>
      <w:sz w:val="24"/>
      <w:lang w:val="en-GB"/>
    </w:rPr>
  </w:style>
  <w:style w:type="character" w:customStyle="1" w:styleId="111">
    <w:name w:val="批注主题 Char1"/>
    <w:link w:val="60"/>
    <w:qFormat/>
    <w:uiPriority w:val="0"/>
    <w:rPr>
      <w:b/>
      <w:bCs/>
      <w:kern w:val="2"/>
      <w:sz w:val="21"/>
      <w:szCs w:val="24"/>
    </w:rPr>
  </w:style>
  <w:style w:type="character" w:customStyle="1" w:styleId="112">
    <w:name w:val="正文首行缩进 Char"/>
    <w:link w:val="61"/>
    <w:qFormat/>
    <w:uiPriority w:val="0"/>
    <w:rPr>
      <w:rFonts w:ascii="宋体"/>
      <w:kern w:val="2"/>
      <w:sz w:val="24"/>
      <w:lang w:val="zh-CN"/>
    </w:rPr>
  </w:style>
  <w:style w:type="character" w:customStyle="1" w:styleId="113">
    <w:name w:val="正文首行缩进 2 Char"/>
    <w:link w:val="62"/>
    <w:qFormat/>
    <w:uiPriority w:val="0"/>
    <w:rPr>
      <w:rFonts w:ascii="宋体" w:hAnsi="宋体"/>
      <w:kern w:val="2"/>
      <w:sz w:val="21"/>
      <w:szCs w:val="24"/>
    </w:rPr>
  </w:style>
  <w:style w:type="paragraph" w:customStyle="1" w:styleId="114">
    <w:name w:val="正文空2字"/>
    <w:basedOn w:val="11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15">
    <w:name w:val="左对齐正文"/>
    <w:qFormat/>
    <w:uiPriority w:val="99"/>
    <w:rPr>
      <w:rFonts w:ascii="Calibri" w:hAnsi="Calibri" w:eastAsia="仿宋_GB2312" w:cs="Calibri"/>
      <w:kern w:val="2"/>
      <w:sz w:val="32"/>
      <w:szCs w:val="32"/>
      <w:lang w:val="en-US" w:eastAsia="zh-CN" w:bidi="ar-SA"/>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0"/>
    <w:rPr>
      <w:rFonts w:ascii="宋体" w:hAnsi="宋体"/>
      <w:sz w:val="24"/>
    </w:rPr>
  </w:style>
  <w:style w:type="paragraph" w:customStyle="1" w:styleId="119">
    <w:name w:val="*正文"/>
    <w:basedOn w:val="1"/>
    <w:link w:val="118"/>
    <w:qFormat/>
    <w:uiPriority w:val="0"/>
    <w:pPr>
      <w:snapToGrid w:val="0"/>
      <w:spacing w:line="360" w:lineRule="auto"/>
      <w:ind w:firstLine="482"/>
      <w:jc w:val="left"/>
    </w:pPr>
    <w:rPr>
      <w:rFonts w:ascii="宋体" w:hAnsi="宋体"/>
      <w:kern w:val="0"/>
      <w:sz w:val="24"/>
      <w:szCs w:val="20"/>
    </w:rPr>
  </w:style>
  <w:style w:type="character" w:customStyle="1" w:styleId="120">
    <w:name w:val="Char Char71"/>
    <w:semiHidden/>
    <w:qFormat/>
    <w:uiPriority w:val="0"/>
    <w:rPr>
      <w:rFonts w:eastAsia="宋体"/>
      <w:kern w:val="2"/>
      <w:sz w:val="21"/>
      <w:szCs w:val="24"/>
      <w:lang w:val="en-US" w:eastAsia="zh-CN" w:bidi="ar-SA"/>
    </w:rPr>
  </w:style>
  <w:style w:type="character" w:customStyle="1" w:styleId="121">
    <w:name w:val="Char Char6"/>
    <w:qFormat/>
    <w:uiPriority w:val="0"/>
    <w:rPr>
      <w:rFonts w:eastAsia="宋体"/>
      <w:kern w:val="2"/>
      <w:sz w:val="21"/>
      <w:szCs w:val="24"/>
      <w:lang w:val="en-US" w:eastAsia="zh-CN" w:bidi="ar-SA"/>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0"/>
    <w:rPr>
      <w:rFonts w:ascii="宋体" w:hAnsi="Times New Roman" w:eastAsia="宋体" w:cs="Times New Roman"/>
      <w:snapToGrid w:val="0"/>
      <w:kern w:val="2"/>
      <w:sz w:val="24"/>
      <w:szCs w:val="21"/>
      <w:lang w:val="zh-CN"/>
    </w:rPr>
  </w:style>
  <w:style w:type="character" w:customStyle="1" w:styleId="124">
    <w:name w:val="Char Char28"/>
    <w:qFormat/>
    <w:uiPriority w:val="6"/>
    <w:rPr>
      <w:rFonts w:ascii="仿宋_GB2312" w:hAnsi="仿宋_GB2312" w:eastAsia="仿宋_GB2312"/>
      <w:kern w:val="1"/>
      <w:sz w:val="28"/>
    </w:rPr>
  </w:style>
  <w:style w:type="character" w:customStyle="1" w:styleId="1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6">
    <w:name w:val="Heading 1 Char"/>
    <w:qFormat/>
    <w:uiPriority w:val="6"/>
    <w:rPr>
      <w:rFonts w:ascii="Times New Roman" w:hAnsi="Times New Roman" w:eastAsia="黑体" w:cs="Times New Roman"/>
      <w:b/>
      <w:kern w:val="0"/>
      <w:sz w:val="24"/>
      <w:szCs w:val="24"/>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HTML 地址 Char1"/>
    <w:qFormat/>
    <w:uiPriority w:val="0"/>
    <w:rPr>
      <w:rFonts w:ascii="Times New Roman" w:hAnsi="Times New Roman" w:eastAsia="宋体" w:cs="Times New Roman"/>
      <w:i/>
      <w:iCs/>
      <w:szCs w:val="24"/>
    </w:rPr>
  </w:style>
  <w:style w:type="character" w:customStyle="1" w:styleId="130">
    <w:name w:val="Char Char51"/>
    <w:qFormat/>
    <w:uiPriority w:val="0"/>
    <w:rPr>
      <w:rFonts w:ascii="宋体" w:hAnsi="Courier New" w:eastAsia="宋体"/>
      <w:kern w:val="2"/>
      <w:sz w:val="21"/>
      <w:lang w:val="en-US" w:eastAsia="zh-CN"/>
    </w:rPr>
  </w:style>
  <w:style w:type="character" w:customStyle="1" w:styleId="131">
    <w:name w:val="表正文 Char"/>
    <w:qFormat/>
    <w:uiPriority w:val="0"/>
    <w:rPr>
      <w:rFonts w:ascii="宋体" w:eastAsia="宋体"/>
      <w:snapToGrid w:val="0"/>
      <w:color w:val="000000"/>
      <w:kern w:val="28"/>
      <w:sz w:val="28"/>
      <w:lang w:val="en-US" w:eastAsia="zh-CN" w:bidi="ar-SA"/>
    </w:rPr>
  </w:style>
  <w:style w:type="character" w:customStyle="1" w:styleId="132">
    <w:name w:val="Char Char34"/>
    <w:qFormat/>
    <w:uiPriority w:val="6"/>
    <w:rPr>
      <w:b/>
      <w:kern w:val="1"/>
      <w:sz w:val="28"/>
      <w:szCs w:val="28"/>
    </w:rPr>
  </w:style>
  <w:style w:type="character" w:customStyle="1" w:styleId="1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4">
    <w:name w:val="哈哈正文 Char"/>
    <w:link w:val="135"/>
    <w:qFormat/>
    <w:uiPriority w:val="0"/>
    <w:rPr>
      <w:rFonts w:ascii="宋体" w:hAnsi="宋体" w:eastAsia="宋体"/>
      <w:kern w:val="2"/>
      <w:sz w:val="24"/>
      <w:lang w:bidi="ar-SA"/>
    </w:rPr>
  </w:style>
  <w:style w:type="paragraph" w:customStyle="1" w:styleId="135">
    <w:name w:val="哈哈正文"/>
    <w:basedOn w:val="1"/>
    <w:link w:val="134"/>
    <w:qFormat/>
    <w:uiPriority w:val="0"/>
    <w:pPr>
      <w:adjustRightInd/>
      <w:spacing w:line="360" w:lineRule="auto"/>
      <w:ind w:firstLine="200" w:firstLineChars="200"/>
    </w:pPr>
    <w:rPr>
      <w:rFonts w:ascii="宋体" w:hAnsi="宋体"/>
      <w:sz w:val="24"/>
      <w:szCs w:val="20"/>
    </w:rPr>
  </w:style>
  <w:style w:type="character" w:customStyle="1" w:styleId="136">
    <w:name w:val="未处理的提及1"/>
    <w:qFormat/>
    <w:uiPriority w:val="0"/>
    <w:rPr>
      <w:color w:val="808080"/>
      <w:shd w:val="clear" w:color="auto" w:fill="E6E6E6"/>
    </w:rPr>
  </w:style>
  <w:style w:type="character" w:customStyle="1" w:styleId="137">
    <w:name w:val="txt"/>
    <w:qFormat/>
    <w:uiPriority w:val="0"/>
    <w:rPr>
      <w:rFonts w:ascii="仿宋_GB2312" w:eastAsia="微软雅黑"/>
      <w:b/>
      <w:kern w:val="2"/>
      <w:sz w:val="32"/>
      <w:szCs w:val="32"/>
      <w:lang w:val="en-US" w:eastAsia="zh-CN" w:bidi="ar-SA"/>
    </w:rPr>
  </w:style>
  <w:style w:type="character" w:customStyle="1" w:styleId="138">
    <w:name w:val="二级标题 Char Char"/>
    <w:qFormat/>
    <w:uiPriority w:val="0"/>
    <w:rPr>
      <w:rFonts w:ascii="宋体" w:hAnsi="宋体" w:eastAsia="宋体"/>
      <w:b/>
      <w:snapToGrid w:val="0"/>
      <w:kern w:val="2"/>
      <w:sz w:val="24"/>
      <w:szCs w:val="24"/>
      <w:lang w:val="en-US" w:eastAsia="zh-CN" w:bidi="ar-SA"/>
    </w:rPr>
  </w:style>
  <w:style w:type="character" w:customStyle="1" w:styleId="139">
    <w:name w:val="Char Char32"/>
    <w:qFormat/>
    <w:uiPriority w:val="6"/>
    <w:rPr>
      <w:b/>
      <w:kern w:val="1"/>
      <w:sz w:val="24"/>
      <w:szCs w:val="24"/>
    </w:rPr>
  </w:style>
  <w:style w:type="character" w:customStyle="1" w:styleId="140">
    <w:name w:val="PI Char1"/>
    <w:qFormat/>
    <w:uiPriority w:val="0"/>
    <w:rPr>
      <w:rFonts w:ascii="宋体" w:hAnsi="宋体"/>
      <w:kern w:val="2"/>
      <w:sz w:val="24"/>
      <w:szCs w:val="24"/>
    </w:rPr>
  </w:style>
  <w:style w:type="character" w:customStyle="1" w:styleId="141">
    <w:name w:val="tw4winTerm"/>
    <w:qFormat/>
    <w:uiPriority w:val="0"/>
    <w:rPr>
      <w:color w:val="0000FF"/>
    </w:rPr>
  </w:style>
  <w:style w:type="character" w:customStyle="1" w:styleId="142">
    <w:name w:val="Footer Char"/>
    <w:qFormat/>
    <w:locked/>
    <w:uiPriority w:val="0"/>
    <w:rPr>
      <w:rFonts w:eastAsia="宋体"/>
      <w:kern w:val="2"/>
      <w:sz w:val="18"/>
      <w:lang w:val="en-US" w:eastAsia="zh-CN" w:bidi="ar-SA"/>
    </w:rPr>
  </w:style>
  <w:style w:type="character" w:customStyle="1" w:styleId="143">
    <w:name w:val="普通文字 Char Char1"/>
    <w:qFormat/>
    <w:uiPriority w:val="0"/>
    <w:rPr>
      <w:rFonts w:ascii="宋体" w:hAnsi="Courier New"/>
      <w:kern w:val="2"/>
      <w:sz w:val="21"/>
    </w:rPr>
  </w:style>
  <w:style w:type="character" w:customStyle="1" w:styleId="144">
    <w:name w:val="Char Char101"/>
    <w:qFormat/>
    <w:uiPriority w:val="6"/>
    <w:rPr>
      <w:rFonts w:ascii="宋体" w:hAnsi="宋体"/>
      <w:kern w:val="2"/>
      <w:sz w:val="21"/>
      <w:szCs w:val="24"/>
      <w:lang w:val="en-US" w:eastAsia="zh-CN"/>
    </w:rPr>
  </w:style>
  <w:style w:type="character" w:customStyle="1" w:styleId="145">
    <w:name w:val="标题 4 Char"/>
    <w:qFormat/>
    <w:uiPriority w:val="0"/>
    <w:rPr>
      <w:rFonts w:ascii="Arial" w:hAnsi="Arial" w:eastAsia="黑体"/>
      <w:b/>
      <w:kern w:val="2"/>
      <w:sz w:val="28"/>
    </w:rPr>
  </w:style>
  <w:style w:type="character" w:customStyle="1" w:styleId="146">
    <w:name w:val="链接"/>
    <w:qFormat/>
    <w:uiPriority w:val="0"/>
    <w:rPr>
      <w:color w:val="0000FF"/>
      <w:sz w:val="21"/>
      <w:szCs w:val="21"/>
      <w:u w:val="single"/>
    </w:rPr>
  </w:style>
  <w:style w:type="character" w:customStyle="1" w:styleId="147">
    <w:name w:val="h4 Char"/>
    <w:qFormat/>
    <w:uiPriority w:val="0"/>
    <w:rPr>
      <w:rFonts w:ascii="Arial" w:hAnsi="Arial" w:eastAsia="黑体"/>
      <w:b/>
      <w:bCs/>
      <w:kern w:val="2"/>
      <w:sz w:val="28"/>
      <w:szCs w:val="28"/>
      <w:lang w:val="zh-CN" w:eastAsia="zh-CN" w:bidi="ar-SA"/>
    </w:rPr>
  </w:style>
  <w:style w:type="character" w:customStyle="1" w:styleId="148">
    <w:name w:val="5正文 Char"/>
    <w:link w:val="149"/>
    <w:qFormat/>
    <w:uiPriority w:val="0"/>
    <w:rPr>
      <w:rFonts w:ascii="仿宋_GB2312" w:hAnsi="微软雅黑" w:eastAsia="仿宋_GB2312"/>
      <w:sz w:val="28"/>
      <w:szCs w:val="21"/>
    </w:rPr>
  </w:style>
  <w:style w:type="paragraph" w:customStyle="1" w:styleId="149">
    <w:name w:val="5正文"/>
    <w:basedOn w:val="1"/>
    <w:link w:val="14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0">
    <w:name w:val="标题 3 字符"/>
    <w:qFormat/>
    <w:uiPriority w:val="9"/>
    <w:rPr>
      <w:b/>
      <w:bCs/>
      <w:kern w:val="2"/>
      <w:sz w:val="32"/>
      <w:szCs w:val="32"/>
    </w:rPr>
  </w:style>
  <w:style w:type="character" w:customStyle="1" w:styleId="151">
    <w:name w:val="样式6 Char"/>
    <w:qFormat/>
    <w:uiPriority w:val="0"/>
    <w:rPr>
      <w:rFonts w:ascii="仿宋_GB2312" w:hAnsi="宋体" w:eastAsia="仿宋_GB2312"/>
      <w:b/>
      <w:bCs/>
      <w:kern w:val="2"/>
      <w:sz w:val="24"/>
      <w:szCs w:val="24"/>
      <w:lang w:val="en-US" w:eastAsia="zh-CN" w:bidi="ar-SA"/>
    </w:rPr>
  </w:style>
  <w:style w:type="character" w:customStyle="1" w:styleId="152">
    <w:name w:val="Char Char14"/>
    <w:qFormat/>
    <w:uiPriority w:val="6"/>
    <w:rPr>
      <w:rFonts w:ascii="黑体" w:hAnsi="黑体" w:eastAsia="黑体"/>
    </w:rPr>
  </w:style>
  <w:style w:type="character" w:customStyle="1" w:styleId="153">
    <w:name w:val="Heading 2 Hidden Char"/>
    <w:qFormat/>
    <w:uiPriority w:val="0"/>
    <w:rPr>
      <w:rFonts w:ascii="仿宋_GB2312" w:eastAsia="仿宋_GB2312"/>
      <w:b/>
      <w:bCs/>
      <w:kern w:val="2"/>
      <w:sz w:val="24"/>
      <w:szCs w:val="24"/>
      <w:lang w:val="zh-CN" w:eastAsia="zh-CN" w:bidi="ar-SA"/>
    </w:rPr>
  </w:style>
  <w:style w:type="character" w:customStyle="1" w:styleId="154">
    <w:name w:val="font11"/>
    <w:qFormat/>
    <w:uiPriority w:val="0"/>
    <w:rPr>
      <w:rFonts w:hint="default" w:ascii="Times New Roman" w:hAnsi="Times New Roman" w:cs="Times New Roman"/>
      <w:color w:val="000000"/>
      <w:sz w:val="22"/>
      <w:szCs w:val="22"/>
      <w:u w:val="none"/>
    </w:rPr>
  </w:style>
  <w:style w:type="character" w:customStyle="1" w:styleId="155">
    <w:name w:val="表正文 Char1"/>
    <w:qFormat/>
    <w:uiPriority w:val="0"/>
    <w:rPr>
      <w:rFonts w:ascii="宋体" w:eastAsia="宋体"/>
      <w:snapToGrid w:val="0"/>
      <w:color w:val="000000"/>
      <w:kern w:val="28"/>
      <w:sz w:val="28"/>
    </w:rPr>
  </w:style>
  <w:style w:type="character" w:customStyle="1" w:styleId="156">
    <w:name w:val="blue1"/>
    <w:basedOn w:val="70"/>
    <w:qFormat/>
    <w:uiPriority w:val="0"/>
    <w:rPr>
      <w:rFonts w:ascii="Arial" w:hAnsi="Arial" w:eastAsia="黑体" w:cs="Arial"/>
      <w:snapToGrid w:val="0"/>
      <w:kern w:val="0"/>
      <w:szCs w:val="21"/>
    </w:rPr>
  </w:style>
  <w:style w:type="character" w:customStyle="1" w:styleId="157">
    <w:name w:val="标书1 Char"/>
    <w:qFormat/>
    <w:uiPriority w:val="0"/>
    <w:rPr>
      <w:rFonts w:eastAsia="宋体"/>
      <w:b/>
      <w:bCs/>
      <w:kern w:val="44"/>
      <w:sz w:val="44"/>
      <w:szCs w:val="44"/>
      <w:lang w:val="en-US" w:eastAsia="zh-CN" w:bidi="ar-SA"/>
    </w:rPr>
  </w:style>
  <w:style w:type="character" w:customStyle="1" w:styleId="158">
    <w:name w:val="样式5 Char"/>
    <w:qFormat/>
    <w:uiPriority w:val="0"/>
    <w:rPr>
      <w:rFonts w:ascii="仿宋_GB2312" w:hAnsi="仿宋" w:eastAsia="仿宋_GB2312"/>
      <w:kern w:val="2"/>
      <w:sz w:val="24"/>
      <w:szCs w:val="24"/>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插图说明 Char"/>
    <w:qFormat/>
    <w:uiPriority w:val="0"/>
    <w:rPr>
      <w:rFonts w:eastAsia="黑体"/>
      <w:sz w:val="24"/>
      <w:lang w:val="en-US" w:eastAsia="zh-CN"/>
    </w:rPr>
  </w:style>
  <w:style w:type="character" w:customStyle="1" w:styleId="161">
    <w:name w:val="正文2 Char Char"/>
    <w:link w:val="162"/>
    <w:qFormat/>
    <w:uiPriority w:val="0"/>
    <w:rPr>
      <w:rFonts w:eastAsia="宋体"/>
      <w:kern w:val="2"/>
      <w:sz w:val="24"/>
      <w:lang w:val="en-US" w:eastAsia="zh-CN" w:bidi="ar-SA"/>
    </w:rPr>
  </w:style>
  <w:style w:type="paragraph" w:customStyle="1" w:styleId="162">
    <w:name w:val="正文2"/>
    <w:basedOn w:val="1"/>
    <w:link w:val="161"/>
    <w:qFormat/>
    <w:uiPriority w:val="0"/>
    <w:pPr>
      <w:spacing w:before="156" w:line="360" w:lineRule="auto"/>
      <w:ind w:firstLine="510" w:firstLineChars="200"/>
    </w:pPr>
    <w:rPr>
      <w:sz w:val="24"/>
      <w:szCs w:val="20"/>
    </w:rPr>
  </w:style>
  <w:style w:type="character" w:customStyle="1" w:styleId="163">
    <w:name w:val="Char Char24"/>
    <w:qFormat/>
    <w:uiPriority w:val="6"/>
    <w:rPr>
      <w:kern w:val="1"/>
      <w:sz w:val="21"/>
    </w:rPr>
  </w:style>
  <w:style w:type="character" w:customStyle="1" w:styleId="164">
    <w:name w:val="普通文字 Char1 Char"/>
    <w:qFormat/>
    <w:uiPriority w:val="0"/>
    <w:rPr>
      <w:rFonts w:ascii="宋体" w:hAnsi="Courier New" w:eastAsia="宋体"/>
      <w:kern w:val="2"/>
      <w:sz w:val="21"/>
      <w:szCs w:val="24"/>
      <w:lang w:val="en-US" w:eastAsia="zh-CN" w:bidi="ar-SA"/>
    </w:rPr>
  </w:style>
  <w:style w:type="character" w:customStyle="1" w:styleId="165">
    <w:name w:val="h3 Char1"/>
    <w:qFormat/>
    <w:uiPriority w:val="0"/>
    <w:rPr>
      <w:rFonts w:eastAsia="宋体"/>
      <w:b/>
      <w:bCs/>
      <w:kern w:val="2"/>
      <w:sz w:val="32"/>
      <w:szCs w:val="32"/>
      <w:lang w:bidi="ar-SA"/>
    </w:rPr>
  </w:style>
  <w:style w:type="character" w:customStyle="1" w:styleId="166">
    <w:name w:val="标题 Char1"/>
    <w:qFormat/>
    <w:uiPriority w:val="0"/>
    <w:rPr>
      <w:rFonts w:ascii="Cambria" w:hAnsi="Cambria" w:eastAsia="宋体" w:cs="Times New Roman"/>
      <w:b/>
      <w:bCs/>
      <w:sz w:val="32"/>
      <w:szCs w:val="32"/>
      <w:lang w:bidi="ar-SA"/>
    </w:rPr>
  </w:style>
  <w:style w:type="character" w:customStyle="1" w:styleId="167">
    <w:name w:val="gf正文1 Char"/>
    <w:qFormat/>
    <w:uiPriority w:val="0"/>
    <w:rPr>
      <w:rFonts w:ascii="宋体" w:hAnsi="宋体" w:eastAsia="宋体" w:cs="宋体"/>
      <w:kern w:val="2"/>
      <w:sz w:val="24"/>
      <w:szCs w:val="24"/>
      <w:lang w:val="en-US" w:eastAsia="zh-CN" w:bidi="ar-SA"/>
    </w:rPr>
  </w:style>
  <w:style w:type="character" w:customStyle="1" w:styleId="168">
    <w:name w:val="正文文本缩进 Char1"/>
    <w:qFormat/>
    <w:uiPriority w:val="0"/>
    <w:rPr>
      <w:rFonts w:ascii="Calibri" w:hAnsi="Calibri"/>
      <w:sz w:val="28"/>
    </w:rPr>
  </w:style>
  <w:style w:type="character" w:customStyle="1" w:styleId="169">
    <w:name w:val="No Spacing Char"/>
    <w:link w:val="170"/>
    <w:qFormat/>
    <w:uiPriority w:val="1"/>
    <w:rPr>
      <w:sz w:val="22"/>
      <w:szCs w:val="22"/>
      <w:lang w:val="en-US" w:eastAsia="zh-CN" w:bidi="ar-SA"/>
    </w:rPr>
  </w:style>
  <w:style w:type="paragraph" w:customStyle="1" w:styleId="170">
    <w:name w:val="无间隔1"/>
    <w:link w:val="169"/>
    <w:qFormat/>
    <w:uiPriority w:val="1"/>
    <w:rPr>
      <w:rFonts w:ascii="Times New Roman" w:hAnsi="Times New Roman" w:eastAsia="宋体" w:cs="Times New Roman"/>
      <w:sz w:val="22"/>
      <w:szCs w:val="22"/>
      <w:lang w:val="en-US" w:eastAsia="zh-CN" w:bidi="ar-SA"/>
    </w:rPr>
  </w:style>
  <w:style w:type="character" w:customStyle="1" w:styleId="171">
    <w:name w:val="样式7 Char"/>
    <w:qFormat/>
    <w:uiPriority w:val="0"/>
    <w:rPr>
      <w:rFonts w:ascii="仿宋_GB2312" w:hAnsi="仿宋" w:eastAsia="仿宋_GB2312"/>
      <w:b/>
      <w:kern w:val="2"/>
      <w:sz w:val="24"/>
      <w:szCs w:val="24"/>
    </w:rPr>
  </w:style>
  <w:style w:type="character" w:customStyle="1" w:styleId="172">
    <w:name w:val="font12gray1"/>
    <w:qFormat/>
    <w:uiPriority w:val="0"/>
    <w:rPr>
      <w:rFonts w:ascii="仿宋_GB2312" w:eastAsia="微软雅黑"/>
      <w:b/>
      <w:spacing w:val="300"/>
      <w:kern w:val="2"/>
      <w:sz w:val="18"/>
      <w:szCs w:val="18"/>
      <w:lang w:val="en-US" w:eastAsia="zh-CN" w:bidi="ar-SA"/>
    </w:rPr>
  </w:style>
  <w:style w:type="character" w:customStyle="1" w:styleId="173">
    <w:name w:val="Char Char7"/>
    <w:semiHidden/>
    <w:qFormat/>
    <w:uiPriority w:val="0"/>
    <w:rPr>
      <w:rFonts w:eastAsia="宋体"/>
      <w:kern w:val="2"/>
      <w:sz w:val="21"/>
      <w:szCs w:val="24"/>
      <w:lang w:val="en-US" w:eastAsia="zh-CN" w:bidi="ar-SA"/>
    </w:rPr>
  </w:style>
  <w:style w:type="character" w:customStyle="1" w:styleId="174">
    <w:name w:val="表名 Char"/>
    <w:qFormat/>
    <w:uiPriority w:val="0"/>
    <w:rPr>
      <w:rFonts w:eastAsia="宋体"/>
      <w:b/>
      <w:bCs/>
      <w:kern w:val="2"/>
      <w:sz w:val="24"/>
      <w:szCs w:val="24"/>
      <w:lang w:val="en-US" w:eastAsia="zh-CN" w:bidi="ar-SA"/>
    </w:rPr>
  </w:style>
  <w:style w:type="character" w:customStyle="1" w:styleId="175">
    <w:name w:val="Document Map Char"/>
    <w:qFormat/>
    <w:locked/>
    <w:uiPriority w:val="0"/>
    <w:rPr>
      <w:rFonts w:eastAsia="宋体"/>
      <w:kern w:val="2"/>
      <w:sz w:val="21"/>
      <w:szCs w:val="24"/>
      <w:lang w:val="en-US" w:eastAsia="zh-CN" w:bidi="ar-SA"/>
    </w:rPr>
  </w:style>
  <w:style w:type="character" w:customStyle="1" w:styleId="176">
    <w:name w:val="font41"/>
    <w:qFormat/>
    <w:uiPriority w:val="0"/>
    <w:rPr>
      <w:rFonts w:hint="eastAsia" w:ascii="仿宋_GB2312" w:eastAsia="仿宋_GB2312" w:cs="仿宋_GB2312"/>
      <w:color w:val="000000"/>
      <w:sz w:val="22"/>
      <w:szCs w:val="22"/>
      <w:u w:val="none"/>
    </w:rPr>
  </w:style>
  <w:style w:type="character" w:customStyle="1" w:styleId="177">
    <w:name w:val="纯文本 Char_0"/>
    <w:link w:val="178"/>
    <w:qFormat/>
    <w:uiPriority w:val="0"/>
    <w:rPr>
      <w:rFonts w:ascii="宋体" w:hAnsi="Courier New"/>
      <w:kern w:val="2"/>
      <w:sz w:val="21"/>
      <w:szCs w:val="21"/>
      <w:lang w:val="en-US" w:eastAsia="zh-CN"/>
    </w:rPr>
  </w:style>
  <w:style w:type="paragraph" w:customStyle="1" w:styleId="178">
    <w:name w:val="纯文本_0_0"/>
    <w:basedOn w:val="179"/>
    <w:link w:val="177"/>
    <w:qFormat/>
    <w:uiPriority w:val="0"/>
    <w:rPr>
      <w:rFonts w:ascii="宋体" w:hAnsi="Courier New"/>
      <w:szCs w:val="21"/>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Balloon Text Char"/>
    <w:qFormat/>
    <w:locked/>
    <w:uiPriority w:val="0"/>
    <w:rPr>
      <w:rFonts w:eastAsia="宋体"/>
      <w:kern w:val="2"/>
      <w:sz w:val="18"/>
      <w:szCs w:val="18"/>
      <w:lang w:val="en-US" w:eastAsia="zh-CN" w:bidi="ar-SA"/>
    </w:rPr>
  </w:style>
  <w:style w:type="character" w:customStyle="1" w:styleId="181">
    <w:name w:val="正文 项目2 Char"/>
    <w:basedOn w:val="182"/>
    <w:qFormat/>
    <w:uiPriority w:val="0"/>
    <w:rPr>
      <w:rFonts w:ascii="仿宋_GB2312" w:hAnsi="仿宋_GB2312" w:eastAsia="仿宋_GB2312"/>
      <w:kern w:val="2"/>
      <w:sz w:val="24"/>
      <w:lang w:bidi="ar-SA"/>
    </w:rPr>
  </w:style>
  <w:style w:type="character" w:customStyle="1" w:styleId="182">
    <w:name w:val="正文 项目 Char"/>
    <w:qFormat/>
    <w:uiPriority w:val="0"/>
    <w:rPr>
      <w:rFonts w:ascii="仿宋_GB2312" w:hAnsi="仿宋_GB2312" w:eastAsia="仿宋_GB2312"/>
      <w:kern w:val="2"/>
      <w:sz w:val="24"/>
      <w:lang w:bidi="ar-SA"/>
    </w:rPr>
  </w:style>
  <w:style w:type="character" w:customStyle="1" w:styleId="183">
    <w:name w:val="h Char Char1"/>
    <w:qFormat/>
    <w:uiPriority w:val="0"/>
    <w:rPr>
      <w:rFonts w:eastAsia="宋体"/>
      <w:kern w:val="2"/>
      <w:sz w:val="18"/>
      <w:szCs w:val="18"/>
      <w:lang w:val="en-US" w:eastAsia="zh-CN" w:bidi="ar-SA"/>
    </w:rPr>
  </w:style>
  <w:style w:type="character" w:customStyle="1" w:styleId="184">
    <w:name w:val="Char Char27"/>
    <w:qFormat/>
    <w:uiPriority w:val="6"/>
    <w:rPr>
      <w:rFonts w:ascii="宋体" w:hAnsi="宋体" w:eastAsia="宋体"/>
      <w:color w:val="000000"/>
      <w:kern w:val="1"/>
      <w:sz w:val="28"/>
      <w:lang w:val="en-US" w:eastAsia="zh-CN" w:bidi="ar-SA"/>
    </w:rPr>
  </w:style>
  <w:style w:type="character" w:customStyle="1" w:styleId="185">
    <w:name w:val="px14"/>
    <w:qFormat/>
    <w:uiPriority w:val="0"/>
    <w:rPr>
      <w:rFonts w:ascii="仿宋_GB2312" w:eastAsia="微软雅黑" w:cs="Times New Roman"/>
      <w:b/>
      <w:kern w:val="2"/>
      <w:sz w:val="32"/>
      <w:szCs w:val="32"/>
      <w:lang w:val="en-US" w:eastAsia="zh-CN" w:bidi="ar-SA"/>
    </w:rPr>
  </w:style>
  <w:style w:type="character" w:customStyle="1" w:styleId="186">
    <w:name w:val="HTML 预设格式 Char1"/>
    <w:qFormat/>
    <w:uiPriority w:val="0"/>
    <w:rPr>
      <w:rFonts w:ascii="Courier New" w:hAnsi="Courier New" w:eastAsia="宋体" w:cs="Courier New"/>
      <w:sz w:val="20"/>
      <w:szCs w:val="20"/>
    </w:rPr>
  </w:style>
  <w:style w:type="character" w:customStyle="1" w:styleId="187">
    <w:name w:val="普通文字 Char1"/>
    <w:qFormat/>
    <w:uiPriority w:val="0"/>
    <w:rPr>
      <w:rFonts w:ascii="宋体" w:hAnsi="Courier New" w:eastAsia="宋体"/>
      <w:kern w:val="2"/>
      <w:sz w:val="21"/>
      <w:lang w:val="en-US" w:eastAsia="zh-CN"/>
    </w:rPr>
  </w:style>
  <w:style w:type="character" w:customStyle="1" w:styleId="188">
    <w:name w:val="hei16b1"/>
    <w:qFormat/>
    <w:uiPriority w:val="0"/>
    <w:rPr>
      <w:rFonts w:hint="default" w:ascii="Arial" w:hAnsi="Arial" w:cs="Arial"/>
      <w:b/>
      <w:bCs/>
      <w:color w:val="000000"/>
      <w:sz w:val="24"/>
      <w:szCs w:val="24"/>
    </w:rPr>
  </w:style>
  <w:style w:type="character" w:customStyle="1" w:styleId="189">
    <w:name w:val="正文（绿盟科技） Char"/>
    <w:link w:val="190"/>
    <w:qFormat/>
    <w:uiPriority w:val="0"/>
    <w:rPr>
      <w:rFonts w:ascii="Arial" w:hAnsi="Arial"/>
      <w:sz w:val="21"/>
      <w:szCs w:val="21"/>
    </w:rPr>
  </w:style>
  <w:style w:type="paragraph" w:customStyle="1" w:styleId="190">
    <w:name w:val="正文（绿盟科技）"/>
    <w:link w:val="189"/>
    <w:qFormat/>
    <w:uiPriority w:val="0"/>
    <w:pPr>
      <w:spacing w:line="300" w:lineRule="auto"/>
    </w:pPr>
    <w:rPr>
      <w:rFonts w:ascii="Arial" w:hAnsi="Arial" w:eastAsia="宋体" w:cs="Times New Roman"/>
      <w:sz w:val="21"/>
      <w:szCs w:val="21"/>
      <w:lang w:val="en-US" w:eastAsia="zh-CN" w:bidi="ar-SA"/>
    </w:rPr>
  </w:style>
  <w:style w:type="character" w:customStyle="1" w:styleId="191">
    <w:name w:val="Char Char19"/>
    <w:qFormat/>
    <w:uiPriority w:val="6"/>
    <w:rPr>
      <w:rFonts w:ascii="宋体" w:hAnsi="宋体"/>
      <w:i/>
      <w:sz w:val="24"/>
      <w:szCs w:val="24"/>
    </w:rPr>
  </w:style>
  <w:style w:type="character" w:customStyle="1" w:styleId="192">
    <w:name w:val="页脚 Char"/>
    <w:qFormat/>
    <w:uiPriority w:val="0"/>
    <w:rPr>
      <w:rFonts w:eastAsia="仿宋_GB2312"/>
      <w:kern w:val="2"/>
      <w:sz w:val="18"/>
      <w:lang w:val="en-US" w:eastAsia="zh-CN"/>
    </w:rPr>
  </w:style>
  <w:style w:type="character" w:customStyle="1" w:styleId="193">
    <w:name w:val="批注主题 Char"/>
    <w:qFormat/>
    <w:uiPriority w:val="0"/>
    <w:rPr>
      <w:rFonts w:eastAsia="宋体"/>
      <w:b/>
      <w:bCs/>
      <w:kern w:val="2"/>
      <w:sz w:val="21"/>
      <w:szCs w:val="24"/>
      <w:lang w:val="en-US" w:eastAsia="zh-CN" w:bidi="ar-SA"/>
    </w:rPr>
  </w:style>
  <w:style w:type="character" w:customStyle="1" w:styleId="194">
    <w:name w:val="Comment Text Char"/>
    <w:qFormat/>
    <w:locked/>
    <w:uiPriority w:val="0"/>
    <w:rPr>
      <w:rFonts w:ascii="宋体" w:hAnsi="宋体" w:eastAsia="宋体"/>
      <w:kern w:val="2"/>
      <w:sz w:val="24"/>
      <w:lang w:val="en-US" w:eastAsia="zh-CN" w:bidi="ar-SA"/>
    </w:rPr>
  </w:style>
  <w:style w:type="character" w:customStyle="1" w:styleId="195">
    <w:name w:val="标题 2 字符"/>
    <w:qFormat/>
    <w:uiPriority w:val="1"/>
    <w:rPr>
      <w:rFonts w:ascii="仿宋_GB2312" w:hAnsi="Times New Roman" w:eastAsia="仿宋_GB2312" w:cs="Times New Roman"/>
      <w:b/>
      <w:kern w:val="2"/>
      <w:sz w:val="24"/>
      <w:lang w:val="zh-CN"/>
    </w:rPr>
  </w:style>
  <w:style w:type="character" w:customStyle="1" w:styleId="196">
    <w:name w:val="Char Char72"/>
    <w:qFormat/>
    <w:uiPriority w:val="0"/>
    <w:rPr>
      <w:rFonts w:eastAsia="宋体"/>
      <w:kern w:val="2"/>
      <w:sz w:val="21"/>
      <w:szCs w:val="24"/>
      <w:lang w:val="en-US" w:eastAsia="zh-CN" w:bidi="ar-SA"/>
    </w:rPr>
  </w:style>
  <w:style w:type="character" w:customStyle="1" w:styleId="197">
    <w:name w:val="正文文本缩进 Char2"/>
    <w:qFormat/>
    <w:uiPriority w:val="0"/>
    <w:rPr>
      <w:rFonts w:ascii="Times New Roman" w:hAnsi="Times New Roman" w:eastAsia="宋体" w:cs="Times New Roman"/>
      <w:snapToGrid w:val="0"/>
      <w:kern w:val="0"/>
      <w:szCs w:val="24"/>
    </w:rPr>
  </w:style>
  <w:style w:type="character" w:customStyle="1" w:styleId="198">
    <w:name w:val="样式2 Char"/>
    <w:qFormat/>
    <w:uiPriority w:val="0"/>
    <w:rPr>
      <w:rFonts w:ascii="仿宋_GB2312" w:hAnsi="仿宋" w:eastAsia="仿宋_GB2312" w:cs="仿宋_GB2312"/>
      <w:b/>
      <w:bCs/>
      <w:sz w:val="32"/>
      <w:szCs w:val="30"/>
      <w:lang w:val="zh-CN"/>
    </w:rPr>
  </w:style>
  <w:style w:type="character" w:customStyle="1" w:styleId="199">
    <w:name w:val="表格名称[858D7CFB-ED40-4347-BF05-701D383B685F]"/>
    <w:link w:val="200"/>
    <w:qFormat/>
    <w:uiPriority w:val="0"/>
    <w:rPr>
      <w:sz w:val="32"/>
    </w:rPr>
  </w:style>
  <w:style w:type="paragraph" w:customStyle="1" w:styleId="200">
    <w:name w:val="表格名称"/>
    <w:basedOn w:val="2"/>
    <w:link w:val="19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1">
    <w:name w:val="Char Char4"/>
    <w:qFormat/>
    <w:uiPriority w:val="0"/>
    <w:rPr>
      <w:rFonts w:eastAsia="宋体"/>
      <w:b/>
      <w:sz w:val="24"/>
      <w:lang w:val="en-GB" w:eastAsia="zh-CN" w:bidi="ar-SA"/>
    </w:rPr>
  </w:style>
  <w:style w:type="character" w:customStyle="1" w:styleId="202">
    <w:name w:val="c7 style3"/>
    <w:qFormat/>
    <w:uiPriority w:val="0"/>
  </w:style>
  <w:style w:type="character" w:customStyle="1" w:styleId="203">
    <w:name w:val="正文文本 3 Char1"/>
    <w:semiHidden/>
    <w:qFormat/>
    <w:uiPriority w:val="99"/>
    <w:rPr>
      <w:rFonts w:ascii="Times New Roman" w:hAnsi="Times New Roman" w:eastAsia="宋体" w:cs="Times New Roman"/>
      <w:sz w:val="16"/>
      <w:szCs w:val="16"/>
    </w:rPr>
  </w:style>
  <w:style w:type="character" w:customStyle="1" w:styleId="204">
    <w:name w:val="tw4winInternal"/>
    <w:qFormat/>
    <w:uiPriority w:val="0"/>
    <w:rPr>
      <w:rFonts w:ascii="Courier New" w:hAnsi="Courier New" w:cs="Courier New"/>
      <w:color w:val="FF0000"/>
      <w:lang w:val="en-US" w:eastAsia="zh-CN"/>
    </w:rPr>
  </w:style>
  <w:style w:type="character" w:customStyle="1" w:styleId="205">
    <w:name w:val="Char Char10"/>
    <w:semiHidden/>
    <w:qFormat/>
    <w:uiPriority w:val="0"/>
    <w:rPr>
      <w:rFonts w:ascii="宋体" w:hAnsi="宋体"/>
      <w:kern w:val="2"/>
      <w:sz w:val="21"/>
      <w:szCs w:val="24"/>
      <w:lang w:val="en-US" w:eastAsia="zh-CN"/>
    </w:rPr>
  </w:style>
  <w:style w:type="character" w:customStyle="1" w:styleId="206">
    <w:name w:val="shadow11"/>
    <w:qFormat/>
    <w:uiPriority w:val="0"/>
    <w:rPr>
      <w:color w:val="000000"/>
      <w:sz w:val="21"/>
    </w:rPr>
  </w:style>
  <w:style w:type="character" w:customStyle="1" w:styleId="207">
    <w:name w:val="正文非缩进 Char3"/>
    <w:qFormat/>
    <w:uiPriority w:val="0"/>
    <w:rPr>
      <w:rFonts w:ascii="宋体" w:eastAsia="宋体"/>
      <w:snapToGrid w:val="0"/>
      <w:color w:val="000000"/>
      <w:kern w:val="28"/>
      <w:sz w:val="28"/>
      <w:lang w:val="en-US" w:eastAsia="zh-CN" w:bidi="ar-SA"/>
    </w:rPr>
  </w:style>
  <w:style w:type="character" w:customStyle="1" w:styleId="208">
    <w:name w:val="Char Char"/>
    <w:qFormat/>
    <w:uiPriority w:val="0"/>
    <w:rPr>
      <w:rFonts w:ascii="宋体" w:hAnsi="Courier New" w:eastAsia="宋体"/>
      <w:kern w:val="2"/>
      <w:sz w:val="21"/>
      <w:lang w:val="en-US" w:eastAsia="zh-CN" w:bidi="ar-SA"/>
    </w:rPr>
  </w:style>
  <w:style w:type="character" w:customStyle="1" w:styleId="209">
    <w:name w:val="签名 Char1"/>
    <w:qFormat/>
    <w:uiPriority w:val="0"/>
    <w:rPr>
      <w:rFonts w:ascii="Times New Roman" w:hAnsi="Times New Roman" w:eastAsia="宋体" w:cs="Times New Roman"/>
      <w:szCs w:val="24"/>
    </w:rPr>
  </w:style>
  <w:style w:type="character" w:customStyle="1" w:styleId="210">
    <w:name w:val="Char Char18"/>
    <w:qFormat/>
    <w:uiPriority w:val="6"/>
    <w:rPr>
      <w:rFonts w:ascii="宋体" w:hAnsi="宋体"/>
      <w:sz w:val="28"/>
    </w:rPr>
  </w:style>
  <w:style w:type="character" w:customStyle="1" w:styleId="211">
    <w:name w:val="批注文字 Char"/>
    <w:qFormat/>
    <w:uiPriority w:val="99"/>
    <w:rPr>
      <w:kern w:val="2"/>
      <w:sz w:val="21"/>
      <w:szCs w:val="24"/>
    </w:rPr>
  </w:style>
  <w:style w:type="character" w:customStyle="1" w:styleId="212">
    <w:name w:val="Char Char22"/>
    <w:qFormat/>
    <w:uiPriority w:val="6"/>
    <w:rPr>
      <w:rFonts w:ascii="宋体" w:hAnsi="宋体"/>
      <w:kern w:val="1"/>
      <w:sz w:val="24"/>
      <w:szCs w:val="24"/>
    </w:rPr>
  </w:style>
  <w:style w:type="character" w:customStyle="1" w:styleId="213">
    <w:name w:val="pt141"/>
    <w:qFormat/>
    <w:uiPriority w:val="0"/>
    <w:rPr>
      <w:color w:val="330066"/>
      <w:sz w:val="22"/>
      <w:szCs w:val="22"/>
    </w:rPr>
  </w:style>
  <w:style w:type="character" w:customStyle="1" w:styleId="214">
    <w:name w:val="正文文本缩进 2 Char1"/>
    <w:semiHidden/>
    <w:qFormat/>
    <w:uiPriority w:val="99"/>
    <w:rPr>
      <w:rFonts w:ascii="Times New Roman" w:hAnsi="Times New Roman" w:eastAsia="宋体" w:cs="Times New Roman"/>
      <w:szCs w:val="24"/>
    </w:rPr>
  </w:style>
  <w:style w:type="character" w:customStyle="1" w:styleId="215">
    <w:name w:val="Char Char611"/>
    <w:qFormat/>
    <w:uiPriority w:val="0"/>
    <w:rPr>
      <w:rFonts w:eastAsia="宋体"/>
      <w:kern w:val="2"/>
      <w:sz w:val="21"/>
      <w:szCs w:val="24"/>
      <w:lang w:val="en-US" w:eastAsia="zh-CN" w:bidi="ar-SA"/>
    </w:rPr>
  </w:style>
  <w:style w:type="character" w:customStyle="1" w:styleId="216">
    <w:name w:val="highlight1"/>
    <w:qFormat/>
    <w:uiPriority w:val="0"/>
    <w:rPr>
      <w:rFonts w:ascii="仿宋_GB2312" w:eastAsia="微软雅黑"/>
      <w:b/>
      <w:kern w:val="2"/>
      <w:sz w:val="23"/>
      <w:szCs w:val="23"/>
      <w:lang w:val="en-US" w:eastAsia="zh-CN" w:bidi="ar-SA"/>
    </w:rPr>
  </w:style>
  <w:style w:type="character" w:customStyle="1" w:styleId="217">
    <w:name w:val="my正文 Char"/>
    <w:link w:val="218"/>
    <w:qFormat/>
    <w:locked/>
    <w:uiPriority w:val="0"/>
    <w:rPr>
      <w:rFonts w:ascii="Tahoma" w:hAnsi="Tahoma"/>
      <w:sz w:val="24"/>
      <w:szCs w:val="24"/>
    </w:rPr>
  </w:style>
  <w:style w:type="paragraph" w:customStyle="1" w:styleId="218">
    <w:name w:val="my正文"/>
    <w:basedOn w:val="1"/>
    <w:link w:val="217"/>
    <w:qFormat/>
    <w:uiPriority w:val="0"/>
    <w:pPr>
      <w:adjustRightInd/>
      <w:spacing w:line="360" w:lineRule="auto"/>
      <w:ind w:firstLine="480" w:firstLineChars="200"/>
    </w:pPr>
    <w:rPr>
      <w:rFonts w:ascii="Tahoma" w:hAnsi="Tahoma"/>
      <w:kern w:val="0"/>
      <w:sz w:val="24"/>
    </w:rPr>
  </w:style>
  <w:style w:type="character" w:customStyle="1" w:styleId="219">
    <w:name w:val="Used by Word for text of Help footnotes Char Char1"/>
    <w:qFormat/>
    <w:uiPriority w:val="0"/>
    <w:rPr>
      <w:color w:val="0000FF"/>
      <w:sz w:val="21"/>
    </w:rPr>
  </w:style>
  <w:style w:type="character" w:customStyle="1" w:styleId="220">
    <w:name w:val="页眉 Char"/>
    <w:qFormat/>
    <w:uiPriority w:val="0"/>
    <w:rPr>
      <w:rFonts w:eastAsia="仿宋_GB2312"/>
      <w:kern w:val="2"/>
      <w:sz w:val="18"/>
      <w:lang w:val="en-US" w:eastAsia="zh-CN"/>
    </w:rPr>
  </w:style>
  <w:style w:type="character" w:customStyle="1" w:styleId="221">
    <w:name w:val="FA正文 Char Char"/>
    <w:qFormat/>
    <w:uiPriority w:val="0"/>
    <w:rPr>
      <w:rFonts w:hAnsi="宋体"/>
      <w:kern w:val="2"/>
      <w:sz w:val="24"/>
      <w:lang w:bidi="ar-SA"/>
    </w:rPr>
  </w:style>
  <w:style w:type="character" w:customStyle="1" w:styleId="222">
    <w:name w:val="纯文本 字符"/>
    <w:qFormat/>
    <w:uiPriority w:val="0"/>
    <w:rPr>
      <w:rFonts w:ascii="宋体" w:hAnsi="Courier New" w:eastAsia="宋体" w:cs="Arial"/>
      <w:snapToGrid w:val="0"/>
      <w:kern w:val="2"/>
      <w:sz w:val="21"/>
      <w:szCs w:val="21"/>
      <w:lang w:val="en-US" w:eastAsia="zh-CN" w:bidi="ar-SA"/>
    </w:rPr>
  </w:style>
  <w:style w:type="character" w:customStyle="1" w:styleId="223">
    <w:name w:val="3级 Char"/>
    <w:link w:val="224"/>
    <w:qFormat/>
    <w:uiPriority w:val="0"/>
    <w:rPr>
      <w:rFonts w:ascii="宋体" w:hAnsi="宋体"/>
      <w:b/>
      <w:bCs/>
      <w:snapToGrid/>
      <w:sz w:val="28"/>
    </w:rPr>
  </w:style>
  <w:style w:type="paragraph" w:customStyle="1" w:styleId="224">
    <w:name w:val="3级"/>
    <w:basedOn w:val="225"/>
    <w:link w:val="223"/>
    <w:qFormat/>
    <w:uiPriority w:val="0"/>
    <w:pPr>
      <w:ind w:left="0" w:right="466" w:firstLine="288"/>
    </w:pPr>
    <w:rPr>
      <w:rFonts w:hAnsi="宋体"/>
      <w:snapToGrid/>
    </w:rPr>
  </w:style>
  <w:style w:type="paragraph" w:customStyle="1" w:styleId="225">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6">
    <w:name w:val="myp11"/>
    <w:qFormat/>
    <w:uiPriority w:val="0"/>
    <w:rPr>
      <w:rFonts w:ascii="仿宋_GB2312" w:eastAsia="微软雅黑"/>
      <w:b/>
      <w:kern w:val="2"/>
      <w:sz w:val="32"/>
      <w:szCs w:val="32"/>
      <w:lang w:val="en-US" w:eastAsia="zh-CN" w:bidi="ar-SA"/>
    </w:rPr>
  </w:style>
  <w:style w:type="character" w:customStyle="1" w:styleId="227">
    <w:name w:val="H6 Char"/>
    <w:qFormat/>
    <w:uiPriority w:val="0"/>
    <w:rPr>
      <w:rFonts w:ascii="Arial" w:hAnsi="Arial" w:eastAsia="黑体"/>
      <w:b/>
      <w:bCs/>
      <w:kern w:val="2"/>
      <w:sz w:val="24"/>
      <w:szCs w:val="24"/>
    </w:rPr>
  </w:style>
  <w:style w:type="character" w:customStyle="1" w:styleId="228">
    <w:name w:val="Char Char91"/>
    <w:qFormat/>
    <w:uiPriority w:val="0"/>
    <w:rPr>
      <w:rFonts w:eastAsia="宋体"/>
      <w:kern w:val="2"/>
      <w:sz w:val="18"/>
      <w:szCs w:val="18"/>
      <w:lang w:val="en-US" w:eastAsia="zh-CN" w:bidi="ar-SA"/>
    </w:rPr>
  </w:style>
  <w:style w:type="character" w:customStyle="1" w:styleId="229">
    <w:name w:val="副标题 Char1"/>
    <w:qFormat/>
    <w:uiPriority w:val="0"/>
    <w:rPr>
      <w:rFonts w:ascii="Cambria" w:hAnsi="Cambria" w:eastAsia="宋体" w:cs="Times New Roman"/>
      <w:b/>
      <w:bCs/>
      <w:snapToGrid w:val="0"/>
      <w:kern w:val="28"/>
      <w:sz w:val="32"/>
      <w:szCs w:val="32"/>
    </w:rPr>
  </w:style>
  <w:style w:type="character" w:customStyle="1" w:styleId="230">
    <w:name w:val="font61"/>
    <w:qFormat/>
    <w:uiPriority w:val="0"/>
    <w:rPr>
      <w:rFonts w:hint="eastAsia" w:ascii="仿宋" w:hAnsi="仿宋" w:eastAsia="仿宋" w:cs="仿宋"/>
      <w:color w:val="000000"/>
      <w:sz w:val="20"/>
      <w:szCs w:val="20"/>
      <w:u w:val="none"/>
    </w:rPr>
  </w:style>
  <w:style w:type="character" w:customStyle="1" w:styleId="2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2">
    <w:name w:val="Char Char211"/>
    <w:qFormat/>
    <w:uiPriority w:val="0"/>
    <w:rPr>
      <w:rFonts w:eastAsia="宋体"/>
      <w:b/>
      <w:bCs/>
      <w:kern w:val="2"/>
      <w:sz w:val="21"/>
      <w:szCs w:val="24"/>
      <w:lang w:val="en-US" w:eastAsia="zh-CN" w:bidi="ar-SA"/>
    </w:rPr>
  </w:style>
  <w:style w:type="character" w:customStyle="1" w:styleId="233">
    <w:name w:val="标题 2 Char"/>
    <w:qFormat/>
    <w:uiPriority w:val="0"/>
    <w:rPr>
      <w:rFonts w:ascii="Arial" w:hAnsi="Arial" w:eastAsia="黑体"/>
      <w:b/>
      <w:kern w:val="2"/>
      <w:sz w:val="32"/>
      <w:lang w:val="en-US" w:eastAsia="zh-CN"/>
    </w:rPr>
  </w:style>
  <w:style w:type="character" w:customStyle="1" w:styleId="234">
    <w:name w:val="maywed421"/>
    <w:qFormat/>
    <w:uiPriority w:val="0"/>
    <w:rPr>
      <w:color w:val="366FB6"/>
      <w:u w:val="none"/>
    </w:rPr>
  </w:style>
  <w:style w:type="character" w:customStyle="1" w:styleId="235">
    <w:name w:val="正文文本缩进 Char"/>
    <w:qFormat/>
    <w:uiPriority w:val="0"/>
    <w:rPr>
      <w:rFonts w:ascii="宋体" w:hAnsi="宋体"/>
      <w:kern w:val="2"/>
      <w:sz w:val="24"/>
      <w:szCs w:val="24"/>
    </w:rPr>
  </w:style>
  <w:style w:type="character" w:customStyle="1" w:styleId="236">
    <w:name w:val="Char Char102"/>
    <w:semiHidden/>
    <w:qFormat/>
    <w:uiPriority w:val="0"/>
    <w:rPr>
      <w:rFonts w:ascii="宋体" w:hAnsi="宋体"/>
      <w:kern w:val="2"/>
      <w:sz w:val="21"/>
      <w:szCs w:val="24"/>
      <w:lang w:val="en-US" w:eastAsia="zh-CN"/>
    </w:rPr>
  </w:style>
  <w:style w:type="character" w:customStyle="1" w:styleId="237">
    <w:name w:val="页眉 Char1"/>
    <w:qFormat/>
    <w:uiPriority w:val="0"/>
    <w:rPr>
      <w:rFonts w:eastAsia="宋体"/>
      <w:kern w:val="2"/>
      <w:sz w:val="18"/>
      <w:szCs w:val="18"/>
      <w:lang w:val="en-US" w:eastAsia="zh-CN" w:bidi="ar-SA"/>
    </w:rPr>
  </w:style>
  <w:style w:type="character" w:customStyle="1" w:styleId="238">
    <w:name w:val="md"/>
    <w:basedOn w:val="70"/>
    <w:qFormat/>
    <w:uiPriority w:val="0"/>
    <w:rPr>
      <w:rFonts w:ascii="Arial" w:hAnsi="Arial" w:eastAsia="黑体" w:cs="Arial"/>
      <w:snapToGrid w:val="0"/>
      <w:kern w:val="0"/>
      <w:szCs w:val="21"/>
    </w:rPr>
  </w:style>
  <w:style w:type="character" w:customStyle="1" w:styleId="239">
    <w:name w:val="big1"/>
    <w:qFormat/>
    <w:uiPriority w:val="0"/>
    <w:rPr>
      <w:rFonts w:hint="eastAsia" w:ascii="宋体" w:hAnsi="宋体" w:eastAsia="宋体"/>
      <w:color w:val="333333"/>
      <w:sz w:val="22"/>
      <w:szCs w:val="22"/>
    </w:rPr>
  </w:style>
  <w:style w:type="character" w:customStyle="1" w:styleId="240">
    <w:name w:val="Char Char311"/>
    <w:qFormat/>
    <w:uiPriority w:val="0"/>
    <w:rPr>
      <w:rFonts w:eastAsia="宋体"/>
      <w:kern w:val="2"/>
      <w:sz w:val="21"/>
      <w:szCs w:val="24"/>
      <w:lang w:val="en-US" w:eastAsia="zh-CN" w:bidi="ar-SA"/>
    </w:rPr>
  </w:style>
  <w:style w:type="character" w:customStyle="1" w:styleId="241">
    <w:name w:val="Char Char81"/>
    <w:qFormat/>
    <w:uiPriority w:val="6"/>
    <w:rPr>
      <w:rFonts w:eastAsia="宋体"/>
      <w:b/>
      <w:sz w:val="24"/>
      <w:lang w:val="en-GB" w:eastAsia="zh-CN"/>
    </w:rPr>
  </w:style>
  <w:style w:type="character" w:customStyle="1" w:styleId="242">
    <w:name w:val="样式3 Char"/>
    <w:basedOn w:val="198"/>
    <w:qFormat/>
    <w:uiPriority w:val="0"/>
    <w:rPr>
      <w:rFonts w:ascii="仿宋_GB2312" w:hAnsi="仿宋" w:eastAsia="仿宋_GB2312" w:cs="仿宋_GB2312"/>
      <w:sz w:val="32"/>
      <w:szCs w:val="30"/>
      <w:lang w:val="zh-CN"/>
    </w:rPr>
  </w:style>
  <w:style w:type="character" w:customStyle="1" w:styleId="243">
    <w:name w:val="正文首行缩进 2 Char1"/>
    <w:qFormat/>
    <w:uiPriority w:val="0"/>
    <w:rPr>
      <w:rFonts w:ascii="Times New Roman" w:hAnsi="Times New Roman" w:eastAsia="宋体" w:cs="Times New Roman"/>
      <w:kern w:val="2"/>
      <w:sz w:val="24"/>
      <w:szCs w:val="24"/>
    </w:rPr>
  </w:style>
  <w:style w:type="character" w:customStyle="1" w:styleId="244">
    <w:name w:val="副标题 Char2"/>
    <w:qFormat/>
    <w:uiPriority w:val="0"/>
    <w:rPr>
      <w:rFonts w:ascii="Cambria" w:hAnsi="Cambria" w:eastAsia="宋体" w:cs="Times New Roman"/>
      <w:b/>
      <w:bCs/>
      <w:snapToGrid w:val="0"/>
      <w:kern w:val="28"/>
      <w:sz w:val="32"/>
      <w:szCs w:val="32"/>
    </w:rPr>
  </w:style>
  <w:style w:type="character" w:customStyle="1" w:styleId="245">
    <w:name w:val="标题4-dyf Char"/>
    <w:link w:val="246"/>
    <w:qFormat/>
    <w:uiPriority w:val="0"/>
    <w:rPr>
      <w:rFonts w:ascii="Cambria" w:hAnsi="Cambria"/>
      <w:b/>
      <w:bCs/>
      <w:color w:val="000000"/>
      <w:kern w:val="2"/>
      <w:sz w:val="21"/>
      <w:szCs w:val="21"/>
    </w:rPr>
  </w:style>
  <w:style w:type="paragraph" w:customStyle="1" w:styleId="246">
    <w:name w:val="标题4-dyf"/>
    <w:basedOn w:val="8"/>
    <w:link w:val="2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7">
    <w:name w:val="dectext1"/>
    <w:qFormat/>
    <w:uiPriority w:val="0"/>
    <w:rPr>
      <w:rFonts w:ascii="宋体" w:hAnsi="宋体" w:eastAsia="宋体"/>
      <w:color w:val="333333"/>
      <w:sz w:val="21"/>
      <w:szCs w:val="21"/>
      <w:u w:val="none"/>
    </w:rPr>
  </w:style>
  <w:style w:type="character" w:customStyle="1" w:styleId="248">
    <w:name w:val="冯 Char"/>
    <w:link w:val="249"/>
    <w:qFormat/>
    <w:uiPriority w:val="0"/>
    <w:rPr>
      <w:rFonts w:ascii="宋体" w:hAnsi="宋体"/>
      <w:color w:val="000000"/>
      <w:sz w:val="24"/>
      <w:szCs w:val="24"/>
    </w:rPr>
  </w:style>
  <w:style w:type="paragraph" w:customStyle="1" w:styleId="249">
    <w:name w:val="冯"/>
    <w:basedOn w:val="1"/>
    <w:link w:val="248"/>
    <w:qFormat/>
    <w:uiPriority w:val="0"/>
    <w:pPr>
      <w:widowControl/>
      <w:adjustRightInd/>
      <w:spacing w:line="360" w:lineRule="auto"/>
      <w:ind w:firstLine="480" w:firstLineChars="200"/>
    </w:pPr>
    <w:rPr>
      <w:rFonts w:ascii="宋体" w:hAnsi="宋体"/>
      <w:color w:val="000000"/>
      <w:kern w:val="0"/>
      <w:sz w:val="24"/>
    </w:rPr>
  </w:style>
  <w:style w:type="character" w:customStyle="1" w:styleId="250">
    <w:name w:val="Header Char"/>
    <w:qFormat/>
    <w:locked/>
    <w:uiPriority w:val="0"/>
    <w:rPr>
      <w:rFonts w:eastAsia="宋体"/>
      <w:kern w:val="2"/>
      <w:sz w:val="18"/>
      <w:szCs w:val="18"/>
      <w:lang w:val="en-US" w:eastAsia="zh-CN" w:bidi="ar-SA"/>
    </w:rPr>
  </w:style>
  <w:style w:type="character" w:customStyle="1" w:styleId="251">
    <w:name w:val="Char Char12"/>
    <w:qFormat/>
    <w:uiPriority w:val="0"/>
    <w:rPr>
      <w:rFonts w:ascii="仿宋_GB2312" w:eastAsia="仿宋_GB2312"/>
      <w:b/>
      <w:bCs/>
      <w:kern w:val="2"/>
      <w:sz w:val="24"/>
      <w:szCs w:val="24"/>
      <w:lang w:val="zh-CN" w:eastAsia="zh-CN" w:bidi="ar-SA"/>
    </w:rPr>
  </w:style>
  <w:style w:type="character" w:customStyle="1" w:styleId="252">
    <w:name w:val="普通文字 Char3"/>
    <w:qFormat/>
    <w:uiPriority w:val="0"/>
    <w:rPr>
      <w:rFonts w:ascii="宋体" w:hAnsi="Courier New" w:eastAsia="宋体"/>
      <w:kern w:val="2"/>
      <w:sz w:val="21"/>
      <w:lang w:val="en-US" w:eastAsia="zh-CN" w:bidi="ar-SA"/>
    </w:rPr>
  </w:style>
  <w:style w:type="character" w:customStyle="1" w:styleId="253">
    <w:name w:val="公文正文 Char"/>
    <w:qFormat/>
    <w:uiPriority w:val="0"/>
    <w:rPr>
      <w:rFonts w:ascii="仿宋_GB2312" w:eastAsia="仿宋_GB2312"/>
      <w:kern w:val="2"/>
      <w:sz w:val="24"/>
      <w:szCs w:val="24"/>
      <w:lang w:val="en-US" w:eastAsia="zh-CN" w:bidi="ar-SA"/>
    </w:rPr>
  </w:style>
  <w:style w:type="character" w:customStyle="1" w:styleId="254">
    <w:name w:val="正文首行缩进 Char Char Char Char Char"/>
    <w:qFormat/>
    <w:uiPriority w:val="0"/>
    <w:rPr>
      <w:rFonts w:ascii="宋体"/>
      <w:kern w:val="2"/>
      <w:sz w:val="24"/>
      <w:lang w:val="zh-CN"/>
    </w:rPr>
  </w:style>
  <w:style w:type="character" w:customStyle="1" w:styleId="255">
    <w:name w:val="PI Char"/>
    <w:qFormat/>
    <w:uiPriority w:val="0"/>
    <w:rPr>
      <w:rFonts w:ascii="宋体" w:hAnsi="宋体" w:eastAsia="宋体"/>
      <w:kern w:val="2"/>
      <w:sz w:val="24"/>
      <w:szCs w:val="24"/>
      <w:lang w:val="en-US" w:eastAsia="zh-CN" w:bidi="ar-SA"/>
    </w:rPr>
  </w:style>
  <w:style w:type="character" w:customStyle="1" w:styleId="256">
    <w:name w:val="Default Char"/>
    <w:link w:val="257"/>
    <w:qFormat/>
    <w:uiPriority w:val="0"/>
    <w:rPr>
      <w:rFonts w:ascii="仿宋_GB2312" w:eastAsia="仿宋_GB2312" w:cs="仿宋_GB2312"/>
      <w:color w:val="000000"/>
      <w:sz w:val="24"/>
      <w:szCs w:val="24"/>
      <w:lang w:val="en-US" w:eastAsia="zh-CN" w:bidi="ar-SA"/>
    </w:rPr>
  </w:style>
  <w:style w:type="paragraph" w:customStyle="1" w:styleId="257">
    <w:name w:val="Default"/>
    <w:link w:val="2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8">
    <w:name w:val="style91"/>
    <w:qFormat/>
    <w:uiPriority w:val="0"/>
    <w:rPr>
      <w:color w:val="333333"/>
    </w:rPr>
  </w:style>
  <w:style w:type="character" w:customStyle="1" w:styleId="259">
    <w:name w:val="列出段落 Char2"/>
    <w:qFormat/>
    <w:uiPriority w:val="34"/>
    <w:rPr>
      <w:rFonts w:ascii="Calibri" w:hAnsi="Calibri"/>
      <w:kern w:val="2"/>
      <w:sz w:val="28"/>
    </w:rPr>
  </w:style>
  <w:style w:type="character" w:customStyle="1" w:styleId="260">
    <w:name w:val="mdeck"/>
    <w:qFormat/>
    <w:uiPriority w:val="0"/>
    <w:rPr>
      <w:rFonts w:ascii="仿宋_GB2312" w:eastAsia="微软雅黑"/>
      <w:b/>
      <w:kern w:val="2"/>
      <w:sz w:val="32"/>
      <w:szCs w:val="32"/>
      <w:lang w:val="en-US" w:eastAsia="zh-CN" w:bidi="ar-SA"/>
    </w:rPr>
  </w:style>
  <w:style w:type="character" w:customStyle="1" w:styleId="261">
    <w:name w:val="unnamed11"/>
    <w:qFormat/>
    <w:uiPriority w:val="0"/>
    <w:rPr>
      <w:sz w:val="20"/>
      <w:szCs w:val="20"/>
    </w:rPr>
  </w:style>
  <w:style w:type="character" w:customStyle="1" w:styleId="262">
    <w:name w:val="正文文本 Char2"/>
    <w:semiHidden/>
    <w:qFormat/>
    <w:uiPriority w:val="99"/>
    <w:rPr>
      <w:rFonts w:ascii="Times New Roman" w:hAnsi="Times New Roman" w:eastAsia="宋体" w:cs="Times New Roman"/>
      <w:snapToGrid w:val="0"/>
      <w:kern w:val="0"/>
      <w:szCs w:val="24"/>
    </w:rPr>
  </w:style>
  <w:style w:type="character" w:customStyle="1" w:styleId="263">
    <w:name w:val="标书正文格式 Char"/>
    <w:qFormat/>
    <w:uiPriority w:val="0"/>
    <w:rPr>
      <w:rFonts w:eastAsia="楷体_GB2312"/>
      <w:kern w:val="2"/>
      <w:sz w:val="24"/>
      <w:szCs w:val="24"/>
      <w:lang w:bidi="ar-SA"/>
    </w:rPr>
  </w:style>
  <w:style w:type="character" w:customStyle="1" w:styleId="264">
    <w:name w:val="Char Char11"/>
    <w:qFormat/>
    <w:locked/>
    <w:uiPriority w:val="0"/>
    <w:rPr>
      <w:rFonts w:ascii="宋体" w:hAnsi="宋体" w:eastAsia="宋体"/>
      <w:b/>
      <w:kern w:val="2"/>
      <w:sz w:val="24"/>
      <w:szCs w:val="24"/>
      <w:lang w:val="en-US" w:eastAsia="zh-CN" w:bidi="ar-SA"/>
    </w:rPr>
  </w:style>
  <w:style w:type="character" w:customStyle="1" w:styleId="265">
    <w:name w:val="ca-131"/>
    <w:qFormat/>
    <w:uiPriority w:val="0"/>
    <w:rPr>
      <w:rFonts w:hint="eastAsia" w:ascii="仿宋_GB2312" w:eastAsia="仿宋_GB2312"/>
      <w:b/>
      <w:bCs/>
      <w:color w:val="000000"/>
      <w:spacing w:val="-20"/>
      <w:sz w:val="24"/>
      <w:szCs w:val="24"/>
    </w:rPr>
  </w:style>
  <w:style w:type="character" w:customStyle="1" w:styleId="266">
    <w:name w:val="tw4winMark"/>
    <w:qFormat/>
    <w:uiPriority w:val="0"/>
    <w:rPr>
      <w:rFonts w:ascii="Courier New" w:hAnsi="Courier New" w:cs="Courier New"/>
      <w:vanish/>
      <w:color w:val="800080"/>
      <w:sz w:val="24"/>
      <w:szCs w:val="24"/>
      <w:vertAlign w:val="subscript"/>
    </w:rPr>
  </w:style>
  <w:style w:type="character" w:customStyle="1" w:styleId="267">
    <w:name w:val="正文样式 Char"/>
    <w:link w:val="268"/>
    <w:qFormat/>
    <w:uiPriority w:val="0"/>
    <w:rPr>
      <w:rFonts w:ascii="Calibri" w:hAnsi="Calibri"/>
      <w:sz w:val="24"/>
      <w:szCs w:val="24"/>
    </w:rPr>
  </w:style>
  <w:style w:type="paragraph" w:customStyle="1" w:styleId="268">
    <w:name w:val="正文样式"/>
    <w:basedOn w:val="1"/>
    <w:link w:val="267"/>
    <w:qFormat/>
    <w:uiPriority w:val="0"/>
    <w:pPr>
      <w:adjustRightInd/>
      <w:spacing w:line="360" w:lineRule="auto"/>
      <w:ind w:firstLine="480" w:firstLineChars="200"/>
    </w:pPr>
    <w:rPr>
      <w:kern w:val="0"/>
      <w:sz w:val="24"/>
    </w:rPr>
  </w:style>
  <w:style w:type="character" w:customStyle="1" w:styleId="269">
    <w:name w:val="表正文 Char3"/>
    <w:qFormat/>
    <w:uiPriority w:val="0"/>
    <w:rPr>
      <w:rFonts w:eastAsia="宋体"/>
    </w:rPr>
  </w:style>
  <w:style w:type="character" w:customStyle="1" w:styleId="270">
    <w:name w:val="H5 Char"/>
    <w:qFormat/>
    <w:uiPriority w:val="0"/>
    <w:rPr>
      <w:b/>
      <w:bCs/>
      <w:kern w:val="2"/>
      <w:sz w:val="28"/>
      <w:szCs w:val="28"/>
    </w:rPr>
  </w:style>
  <w:style w:type="character" w:customStyle="1" w:styleId="271">
    <w:name w:val="Char Char3"/>
    <w:qFormat/>
    <w:uiPriority w:val="0"/>
    <w:rPr>
      <w:rFonts w:eastAsia="宋体"/>
      <w:kern w:val="2"/>
      <w:sz w:val="21"/>
      <w:szCs w:val="24"/>
      <w:lang w:val="en-US" w:eastAsia="zh-CN" w:bidi="ar-SA"/>
    </w:rPr>
  </w:style>
  <w:style w:type="character" w:customStyle="1" w:styleId="272">
    <w:name w:val="正文 编号 Char"/>
    <w:qFormat/>
    <w:uiPriority w:val="0"/>
    <w:rPr>
      <w:rFonts w:ascii="仿宋_GB2312" w:hAnsi="仿宋_GB2312" w:eastAsia="仿宋_GB2312"/>
      <w:kern w:val="2"/>
      <w:sz w:val="24"/>
      <w:lang w:bidi="ar-SA"/>
    </w:rPr>
  </w:style>
  <w:style w:type="character" w:customStyle="1" w:styleId="273">
    <w:name w:val="question-title2"/>
    <w:qFormat/>
    <w:uiPriority w:val="6"/>
    <w:rPr>
      <w:rFonts w:ascii="Arial" w:hAnsi="Arial" w:eastAsia="黑体" w:cs="Arial"/>
      <w:snapToGrid w:val="0"/>
      <w:kern w:val="0"/>
      <w:szCs w:val="21"/>
    </w:rPr>
  </w:style>
  <w:style w:type="character" w:customStyle="1" w:styleId="274">
    <w:name w:val="gf正文1 Char Char"/>
    <w:link w:val="275"/>
    <w:qFormat/>
    <w:uiPriority w:val="0"/>
    <w:rPr>
      <w:rFonts w:ascii="宋体" w:hAnsi="宋体" w:cs="宋体"/>
      <w:kern w:val="2"/>
      <w:sz w:val="24"/>
      <w:szCs w:val="24"/>
    </w:rPr>
  </w:style>
  <w:style w:type="paragraph" w:customStyle="1" w:styleId="275">
    <w:name w:val="gf正文1"/>
    <w:basedOn w:val="1"/>
    <w:link w:val="27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6">
    <w:name w:val="Char Char15"/>
    <w:qFormat/>
    <w:uiPriority w:val="6"/>
    <w:rPr>
      <w:rFonts w:ascii="宋体" w:hAnsi="宋体"/>
      <w:kern w:val="1"/>
      <w:sz w:val="21"/>
    </w:rPr>
  </w:style>
  <w:style w:type="character" w:customStyle="1" w:styleId="277">
    <w:name w:val="正文缩进 Char3"/>
    <w:qFormat/>
    <w:uiPriority w:val="0"/>
    <w:rPr>
      <w:rFonts w:ascii="宋体" w:eastAsia="宋体"/>
      <w:snapToGrid w:val="0"/>
      <w:color w:val="000000"/>
      <w:kern w:val="28"/>
      <w:sz w:val="28"/>
      <w:lang w:val="en-US" w:eastAsia="zh-CN" w:bidi="ar-SA"/>
    </w:rPr>
  </w:style>
  <w:style w:type="character" w:customStyle="1" w:styleId="278">
    <w:name w:val="列出段落 Char1"/>
    <w:link w:val="279"/>
    <w:qFormat/>
    <w:uiPriority w:val="0"/>
    <w:rPr>
      <w:rFonts w:ascii="Calibri" w:hAnsi="Calibri"/>
      <w:sz w:val="24"/>
      <w:lang w:eastAsia="en-US"/>
    </w:rPr>
  </w:style>
  <w:style w:type="paragraph" w:customStyle="1" w:styleId="279">
    <w:name w:val="列表1"/>
    <w:basedOn w:val="1"/>
    <w:next w:val="280"/>
    <w:link w:val="2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80">
    <w:name w:val="List Paragraph"/>
    <w:basedOn w:val="1"/>
    <w:qFormat/>
    <w:uiPriority w:val="34"/>
    <w:pPr>
      <w:spacing w:line="360" w:lineRule="auto"/>
      <w:ind w:firstLine="200" w:firstLineChars="200"/>
    </w:pPr>
    <w:rPr>
      <w:rFonts w:eastAsia="楷体_GB2312" w:cs="Lucida Sans"/>
      <w:sz w:val="24"/>
    </w:rPr>
  </w:style>
  <w:style w:type="character" w:customStyle="1" w:styleId="281">
    <w:name w:val="Char Char8"/>
    <w:qFormat/>
    <w:uiPriority w:val="0"/>
    <w:rPr>
      <w:rFonts w:eastAsia="宋体"/>
      <w:b/>
      <w:sz w:val="24"/>
      <w:lang w:val="en-GB" w:eastAsia="zh-CN"/>
    </w:rPr>
  </w:style>
  <w:style w:type="character" w:customStyle="1" w:styleId="282">
    <w:name w:val="Normal Indent Char Char"/>
    <w:qFormat/>
    <w:uiPriority w:val="0"/>
    <w:rPr>
      <w:rFonts w:eastAsia="宋体"/>
      <w:kern w:val="2"/>
      <w:sz w:val="21"/>
      <w:lang w:val="en-US" w:eastAsia="zh-CN" w:bidi="ar-SA"/>
    </w:rPr>
  </w:style>
  <w:style w:type="character" w:customStyle="1" w:styleId="283">
    <w:name w:val="列表段落 字符"/>
    <w:qFormat/>
    <w:uiPriority w:val="99"/>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8"/>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0"/>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No Spacing"/>
    <w:basedOn w:val="1"/>
    <w:link w:val="486"/>
    <w:qFormat/>
    <w:uiPriority w:val="99"/>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2"/>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2"/>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7"/>
    <w:next w:val="25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7"/>
    <w:next w:val="25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6"/>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8"/>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7"/>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20"/>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80"/>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9"/>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5"/>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8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semiHidden/>
    <w:qFormat/>
    <w:uiPriority w:val="99"/>
    <w:rPr>
      <w:rFonts w:ascii="Times New Roman" w:hAnsi="Times New Roman" w:eastAsia="宋体" w:cs="Times New Roman"/>
      <w:kern w:val="2"/>
      <w:sz w:val="21"/>
      <w:szCs w:val="24"/>
      <w:lang w:val="en-US" w:eastAsia="zh-CN" w:bidi="ar-SA"/>
    </w:rPr>
  </w:style>
  <w:style w:type="character" w:customStyle="1" w:styleId="966">
    <w:name w:val="NormalCharacter"/>
    <w:semiHidden/>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83</TotalTime>
  <ScaleCrop>false</ScaleCrop>
  <LinksUpToDate>false</LinksUpToDate>
  <CharactersWithSpaces>38052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＞眺望未来-</cp:lastModifiedBy>
  <cp:lastPrinted>2021-12-27T11:06:00Z</cp:lastPrinted>
  <dcterms:modified xsi:type="dcterms:W3CDTF">2024-03-12T01:45:03Z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DAB3A3D031FD4492A38C77BD34F368AE_13</vt:lpwstr>
  </property>
</Properties>
</file>