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bCs/>
          <w:color w:val="auto"/>
          <w:sz w:val="48"/>
          <w:szCs w:val="48"/>
          <w:highlight w:val="none"/>
        </w:rPr>
      </w:pPr>
    </w:p>
    <w:p>
      <w:pPr>
        <w:adjustRightInd/>
        <w:jc w:val="center"/>
        <w:rPr>
          <w:rFonts w:hint="eastAsia" w:ascii="宋体" w:hAnsi="宋体" w:eastAsia="宋体" w:cs="宋体"/>
          <w:color w:val="auto"/>
          <w:sz w:val="24"/>
          <w:highlight w:val="none"/>
          <w:lang w:eastAsia="zh-CN"/>
        </w:rPr>
      </w:pPr>
      <w:r>
        <w:rPr>
          <w:rFonts w:hint="eastAsia" w:cs="仿宋"/>
          <w:b/>
          <w:color w:val="auto"/>
          <w:spacing w:val="-17"/>
          <w:sz w:val="52"/>
          <w:szCs w:val="52"/>
          <w:highlight w:val="none"/>
          <w:lang w:eastAsia="zh-CN"/>
        </w:rPr>
        <w:t>萧山区瓜沥镇市政维修项目</w:t>
      </w:r>
    </w:p>
    <w:p>
      <w:pPr>
        <w:adjustRightInd/>
        <w:spacing w:line="360" w:lineRule="auto"/>
        <w:jc w:val="center"/>
        <w:rPr>
          <w:rFonts w:ascii="宋体" w:hAnsi="宋体" w:cs="宋体"/>
          <w:b/>
          <w:bCs/>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b/>
          <w:bCs/>
          <w:color w:val="auto"/>
          <w:sz w:val="48"/>
          <w:szCs w:val="48"/>
          <w:highlight w:val="none"/>
        </w:rPr>
        <w:t>采购文件</w:t>
      </w:r>
      <w:r>
        <w:rPr>
          <w:rFonts w:hint="eastAsia" w:ascii="宋体" w:hAnsi="宋体" w:cs="宋体"/>
          <w:color w:val="auto"/>
          <w:sz w:val="48"/>
          <w:szCs w:val="48"/>
          <w:highlight w:val="none"/>
        </w:rPr>
        <w:t xml:space="preserve">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编号:GZCG2024GKDL-07</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pStyle w:val="3"/>
        <w:rPr>
          <w:color w:val="auto"/>
          <w:highlight w:val="none"/>
        </w:rPr>
      </w:pPr>
    </w:p>
    <w:p>
      <w:pPr>
        <w:spacing w:line="360" w:lineRule="auto"/>
        <w:jc w:val="center"/>
        <w:rPr>
          <w:rFonts w:ascii="宋体" w:hAnsi="宋体" w:cs="宋体"/>
          <w:color w:val="auto"/>
          <w:sz w:val="24"/>
          <w:highlight w:val="none"/>
        </w:rPr>
      </w:pPr>
    </w:p>
    <w:tbl>
      <w:tblPr>
        <w:tblStyle w:val="63"/>
        <w:tblpPr w:leftFromText="180" w:rightFromText="180" w:vertAnchor="text" w:horzAnchor="page" w:tblpX="1817" w:tblpY="454"/>
        <w:tblOverlap w:val="never"/>
        <w:tblW w:w="4396" w:type="pct"/>
        <w:tblInd w:w="0" w:type="dxa"/>
        <w:tblLayout w:type="fixed"/>
        <w:tblCellMar>
          <w:top w:w="0" w:type="dxa"/>
          <w:left w:w="108" w:type="dxa"/>
          <w:bottom w:w="0" w:type="dxa"/>
          <w:right w:w="108" w:type="dxa"/>
        </w:tblCellMar>
      </w:tblPr>
      <w:tblGrid>
        <w:gridCol w:w="2210"/>
        <w:gridCol w:w="5856"/>
      </w:tblGrid>
      <w:tr>
        <w:trPr>
          <w:trHeight w:val="405" w:hRule="atLeast"/>
        </w:trPr>
        <w:tc>
          <w:tcPr>
            <w:tcW w:w="1370" w:type="pct"/>
            <w:tcBorders>
              <w:top w:val="nil"/>
              <w:left w:val="nil"/>
              <w:bottom w:val="nil"/>
              <w:right w:val="nil"/>
            </w:tcBorders>
            <w:shd w:val="clear" w:color="auto" w:fill="auto"/>
            <w:noWrap/>
            <w:vAlign w:val="center"/>
          </w:tcPr>
          <w:p>
            <w:pPr>
              <w:widowControl/>
              <w:jc w:val="left"/>
              <w:textAlignment w:val="center"/>
              <w:rPr>
                <w:rFonts w:ascii="宋体" w:hAnsi="宋体" w:cs="宋体"/>
                <w:b/>
                <w:bCs/>
                <w:color w:val="auto"/>
                <w:sz w:val="30"/>
                <w:szCs w:val="30"/>
                <w:highlight w:val="none"/>
              </w:rPr>
            </w:pPr>
            <w:r>
              <w:rPr>
                <w:rFonts w:hint="eastAsia" w:ascii="宋体" w:hAnsi="宋体" w:cs="宋体"/>
                <w:b/>
                <w:bCs/>
                <w:color w:val="auto"/>
                <w:kern w:val="0"/>
                <w:sz w:val="30"/>
                <w:szCs w:val="30"/>
                <w:highlight w:val="none"/>
                <w:lang w:bidi="ar"/>
              </w:rPr>
              <w:t>采   购  人：</w:t>
            </w:r>
          </w:p>
        </w:tc>
        <w:tc>
          <w:tcPr>
            <w:tcW w:w="3629" w:type="pct"/>
            <w:tcBorders>
              <w:top w:val="nil"/>
              <w:left w:val="nil"/>
              <w:bottom w:val="nil"/>
              <w:right w:val="nil"/>
            </w:tcBorders>
            <w:shd w:val="clear" w:color="auto" w:fill="auto"/>
            <w:noWrap/>
            <w:vAlign w:val="center"/>
          </w:tcPr>
          <w:p>
            <w:pPr>
              <w:widowControl/>
              <w:jc w:val="left"/>
              <w:textAlignment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杭州市萧山区瓜沥镇人民政府</w:t>
            </w:r>
          </w:p>
        </w:tc>
      </w:tr>
      <w:tr>
        <w:tblPrEx>
          <w:tblCellMar>
            <w:top w:w="0" w:type="dxa"/>
            <w:left w:w="108" w:type="dxa"/>
            <w:bottom w:w="0" w:type="dxa"/>
            <w:right w:w="108" w:type="dxa"/>
          </w:tblCellMar>
        </w:tblPrEx>
        <w:trPr>
          <w:trHeight w:val="629" w:hRule="atLeast"/>
        </w:trPr>
        <w:tc>
          <w:tcPr>
            <w:tcW w:w="1370" w:type="pct"/>
            <w:tcBorders>
              <w:top w:val="nil"/>
              <w:left w:val="nil"/>
              <w:bottom w:val="nil"/>
              <w:right w:val="nil"/>
            </w:tcBorders>
            <w:shd w:val="clear" w:color="auto" w:fill="auto"/>
            <w:noWrap/>
            <w:vAlign w:val="center"/>
          </w:tcPr>
          <w:p>
            <w:pPr>
              <w:widowControl/>
              <w:jc w:val="left"/>
              <w:textAlignment w:val="center"/>
              <w:rPr>
                <w:rFonts w:ascii="宋体" w:hAnsi="宋体" w:cs="宋体"/>
                <w:b/>
                <w:bCs/>
                <w:color w:val="auto"/>
                <w:sz w:val="30"/>
                <w:szCs w:val="30"/>
                <w:highlight w:val="none"/>
              </w:rPr>
            </w:pPr>
            <w:r>
              <w:rPr>
                <w:rFonts w:hint="eastAsia" w:ascii="宋体" w:hAnsi="宋体" w:cs="宋体"/>
                <w:b/>
                <w:bCs/>
                <w:color w:val="auto"/>
                <w:kern w:val="0"/>
                <w:sz w:val="30"/>
                <w:szCs w:val="30"/>
                <w:highlight w:val="none"/>
                <w:lang w:bidi="ar"/>
              </w:rPr>
              <w:t>采购代理机构：</w:t>
            </w:r>
          </w:p>
        </w:tc>
        <w:tc>
          <w:tcPr>
            <w:tcW w:w="3629" w:type="pct"/>
            <w:tcBorders>
              <w:top w:val="nil"/>
              <w:left w:val="nil"/>
              <w:bottom w:val="nil"/>
              <w:right w:val="nil"/>
            </w:tcBorders>
            <w:shd w:val="clear" w:color="auto" w:fill="auto"/>
            <w:noWrap/>
            <w:vAlign w:val="center"/>
          </w:tcPr>
          <w:p>
            <w:pPr>
              <w:widowControl/>
              <w:jc w:val="left"/>
              <w:textAlignment w:val="center"/>
              <w:rPr>
                <w:rFonts w:ascii="宋体" w:hAnsi="宋体" w:cs="宋体"/>
                <w:b/>
                <w:bCs/>
                <w:color w:val="auto"/>
                <w:sz w:val="30"/>
                <w:szCs w:val="30"/>
                <w:highlight w:val="none"/>
              </w:rPr>
            </w:pPr>
            <w:r>
              <w:rPr>
                <w:rFonts w:hint="eastAsia" w:ascii="宋体" w:hAnsi="宋体" w:cs="宋体"/>
                <w:b/>
                <w:bCs/>
                <w:color w:val="auto"/>
                <w:kern w:val="0"/>
                <w:sz w:val="30"/>
                <w:szCs w:val="30"/>
                <w:highlight w:val="none"/>
                <w:lang w:bidi="ar"/>
              </w:rPr>
              <w:t>浙江泛亚工程咨询有限公司</w:t>
            </w:r>
          </w:p>
        </w:tc>
      </w:tr>
      <w:tr>
        <w:tblPrEx>
          <w:tblCellMar>
            <w:top w:w="0" w:type="dxa"/>
            <w:left w:w="108" w:type="dxa"/>
            <w:bottom w:w="0" w:type="dxa"/>
            <w:right w:w="108" w:type="dxa"/>
          </w:tblCellMar>
        </w:tblPrEx>
        <w:trPr>
          <w:trHeight w:val="679" w:hRule="atLeast"/>
        </w:trPr>
        <w:tc>
          <w:tcPr>
            <w:tcW w:w="1370" w:type="pct"/>
            <w:tcBorders>
              <w:top w:val="nil"/>
              <w:left w:val="nil"/>
              <w:bottom w:val="nil"/>
              <w:right w:val="nil"/>
            </w:tcBorders>
            <w:shd w:val="clear" w:color="auto" w:fill="auto"/>
            <w:noWrap/>
            <w:vAlign w:val="center"/>
          </w:tcPr>
          <w:p>
            <w:pPr>
              <w:widowControl/>
              <w:jc w:val="left"/>
              <w:textAlignment w:val="center"/>
              <w:rPr>
                <w:rFonts w:ascii="宋体" w:hAnsi="宋体" w:cs="宋体"/>
                <w:b/>
                <w:bCs/>
                <w:color w:val="auto"/>
                <w:sz w:val="30"/>
                <w:szCs w:val="30"/>
                <w:highlight w:val="none"/>
              </w:rPr>
            </w:pPr>
            <w:r>
              <w:rPr>
                <w:rFonts w:hint="eastAsia" w:ascii="宋体" w:hAnsi="宋体" w:cs="宋体"/>
                <w:b/>
                <w:bCs/>
                <w:color w:val="auto"/>
                <w:kern w:val="0"/>
                <w:sz w:val="30"/>
                <w:szCs w:val="30"/>
                <w:highlight w:val="none"/>
                <w:lang w:bidi="ar"/>
              </w:rPr>
              <w:t>编 制 日 期：</w:t>
            </w:r>
          </w:p>
        </w:tc>
        <w:tc>
          <w:tcPr>
            <w:tcW w:w="3629" w:type="pct"/>
            <w:tcBorders>
              <w:top w:val="nil"/>
              <w:left w:val="nil"/>
              <w:bottom w:val="nil"/>
              <w:right w:val="nil"/>
            </w:tcBorders>
            <w:shd w:val="clear" w:color="auto" w:fill="auto"/>
            <w:noWrap/>
            <w:vAlign w:val="center"/>
          </w:tcPr>
          <w:p>
            <w:pPr>
              <w:widowControl/>
              <w:jc w:val="left"/>
              <w:textAlignment w:val="center"/>
              <w:rPr>
                <w:rFonts w:ascii="宋体" w:hAnsi="宋体" w:cs="宋体"/>
                <w:b/>
                <w:bCs/>
                <w:color w:val="auto"/>
                <w:sz w:val="30"/>
                <w:szCs w:val="30"/>
                <w:highlight w:val="none"/>
              </w:rPr>
            </w:pPr>
            <w:r>
              <w:rPr>
                <w:rFonts w:hint="eastAsia" w:ascii="宋体" w:hAnsi="宋体" w:cs="宋体"/>
                <w:b/>
                <w:bCs/>
                <w:color w:val="auto"/>
                <w:kern w:val="0"/>
                <w:sz w:val="30"/>
                <w:szCs w:val="30"/>
                <w:highlight w:val="none"/>
                <w:lang w:bidi="ar"/>
              </w:rPr>
              <w:t>二〇二</w:t>
            </w:r>
            <w:r>
              <w:rPr>
                <w:rFonts w:hint="eastAsia" w:ascii="宋体" w:hAnsi="宋体" w:cs="宋体"/>
                <w:b/>
                <w:bCs/>
                <w:color w:val="auto"/>
                <w:kern w:val="0"/>
                <w:sz w:val="30"/>
                <w:szCs w:val="30"/>
                <w:highlight w:val="none"/>
                <w:lang w:eastAsia="zh-CN" w:bidi="ar"/>
              </w:rPr>
              <w:t>四</w:t>
            </w:r>
            <w:r>
              <w:rPr>
                <w:rFonts w:hint="eastAsia" w:ascii="宋体" w:hAnsi="宋体" w:cs="宋体"/>
                <w:b/>
                <w:bCs/>
                <w:color w:val="auto"/>
                <w:kern w:val="0"/>
                <w:sz w:val="30"/>
                <w:szCs w:val="30"/>
                <w:highlight w:val="none"/>
                <w:lang w:bidi="ar"/>
              </w:rPr>
              <w:t>年</w:t>
            </w:r>
            <w:r>
              <w:rPr>
                <w:rFonts w:hint="eastAsia" w:ascii="宋体" w:hAnsi="宋体" w:cs="宋体"/>
                <w:b/>
                <w:bCs/>
                <w:color w:val="auto"/>
                <w:kern w:val="0"/>
                <w:sz w:val="30"/>
                <w:szCs w:val="30"/>
                <w:highlight w:val="none"/>
                <w:lang w:val="en-US" w:eastAsia="zh-CN" w:bidi="ar"/>
              </w:rPr>
              <w:t>一</w:t>
            </w:r>
            <w:r>
              <w:rPr>
                <w:rFonts w:hint="eastAsia" w:ascii="宋体" w:hAnsi="宋体" w:cs="宋体"/>
                <w:b/>
                <w:bCs/>
                <w:color w:val="auto"/>
                <w:kern w:val="0"/>
                <w:sz w:val="30"/>
                <w:szCs w:val="30"/>
                <w:highlight w:val="none"/>
                <w:lang w:bidi="ar"/>
              </w:rPr>
              <w:t>月</w:t>
            </w:r>
          </w:p>
        </w:tc>
      </w:tr>
    </w:tbl>
    <w:p>
      <w:pPr>
        <w:spacing w:line="360" w:lineRule="auto"/>
        <w:rPr>
          <w:rFonts w:ascii="宋体" w:hAnsi="宋体" w:cs="宋体"/>
          <w:color w:val="auto"/>
          <w:sz w:val="32"/>
          <w:szCs w:val="32"/>
          <w:highlight w:val="none"/>
        </w:rPr>
      </w:pPr>
    </w:p>
    <w:p>
      <w:pPr>
        <w:ind w:firstLine="1050" w:firstLineChars="500"/>
        <w:rPr>
          <w:color w:val="auto"/>
          <w:highlight w:val="none"/>
        </w:rPr>
      </w:pPr>
    </w:p>
    <w:p>
      <w:pPr>
        <w:jc w:val="left"/>
        <w:rPr>
          <w:rFonts w:ascii="宋体" w:hAnsi="宋体" w:cs="宋体"/>
          <w:b/>
          <w:color w:val="auto"/>
          <w:sz w:val="48"/>
          <w:szCs w:val="48"/>
          <w:highlight w:val="none"/>
        </w:rPr>
      </w:pPr>
      <w:bookmarkStart w:id="0" w:name="_Hlt67893495"/>
      <w:bookmarkEnd w:id="0"/>
    </w:p>
    <w:p>
      <w:pPr>
        <w:jc w:val="left"/>
        <w:rPr>
          <w:rFonts w:ascii="宋体" w:hAnsi="宋体" w:cs="宋体"/>
          <w:b/>
          <w:color w:val="auto"/>
          <w:sz w:val="48"/>
          <w:szCs w:val="48"/>
          <w:highlight w:val="none"/>
        </w:rPr>
      </w:pPr>
      <w:r>
        <w:rPr>
          <w:rFonts w:hint="eastAsia" w:ascii="宋体" w:hAnsi="宋体" w:cs="宋体"/>
          <w:b/>
          <w:color w:val="auto"/>
          <w:sz w:val="48"/>
          <w:szCs w:val="48"/>
          <w:highlight w:val="none"/>
        </w:rPr>
        <w:br w:type="page"/>
      </w: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供应商须知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u w:val="single"/>
          <w:lang w:eastAsia="zh-CN"/>
        </w:rPr>
        <w:t>萧山区瓜沥镇市政维修项目</w:t>
      </w:r>
      <w:r>
        <w:rPr>
          <w:rFonts w:hint="eastAsia" w:asciiTheme="minorEastAsia" w:hAnsiTheme="minorEastAsia" w:eastAsiaTheme="minorEastAsia"/>
          <w:color w:val="auto"/>
          <w:sz w:val="24"/>
          <w:highlight w:val="none"/>
        </w:rPr>
        <w:t>的潜在</w:t>
      </w:r>
      <w:r>
        <w:rPr>
          <w:rFonts w:hint="eastAsia" w:asciiTheme="minorEastAsia" w:hAnsiTheme="minorEastAsia" w:eastAsiaTheme="minorEastAsia"/>
          <w:color w:val="auto"/>
          <w:sz w:val="24"/>
          <w:highlight w:val="none"/>
          <w:lang w:eastAsia="zh-CN"/>
        </w:rPr>
        <w:t>供应商</w:t>
      </w:r>
      <w:r>
        <w:rPr>
          <w:rFonts w:hint="eastAsia" w:asciiTheme="minorEastAsia" w:hAnsiTheme="minorEastAsia" w:eastAsiaTheme="minorEastAsia"/>
          <w:color w:val="auto"/>
          <w:sz w:val="24"/>
          <w:highlight w:val="none"/>
        </w:rPr>
        <w:t>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80"/>
          <w:rFonts w:cs="Times New Roman" w:asciiTheme="minorEastAsia" w:hAnsiTheme="minorEastAsia" w:eastAsiaTheme="minorEastAsia"/>
          <w:snapToGrid/>
          <w:color w:val="auto"/>
          <w:kern w:val="2"/>
          <w:sz w:val="24"/>
          <w:szCs w:val="24"/>
          <w:highlight w:val="none"/>
        </w:rPr>
        <w:t>https://www.zcygov.cn/）获取（下载）</w:t>
      </w:r>
      <w:r>
        <w:rPr>
          <w:rStyle w:val="80"/>
          <w:rFonts w:hint="eastAsia" w:cs="Times New Roman" w:asciiTheme="minorEastAsia" w:hAnsiTheme="minorEastAsia" w:eastAsiaTheme="minorEastAsia"/>
          <w:snapToGrid/>
          <w:color w:val="auto"/>
          <w:kern w:val="2"/>
          <w:sz w:val="24"/>
          <w:szCs w:val="24"/>
          <w:highlight w:val="none"/>
          <w:lang w:eastAsia="zh-CN"/>
        </w:rPr>
        <w:t>采购文件</w:t>
      </w:r>
      <w:r>
        <w:rPr>
          <w:rStyle w:val="80"/>
          <w:rFonts w:cs="Times New Roman" w:asciiTheme="minorEastAsia" w:hAnsiTheme="minorEastAsia" w:eastAsiaTheme="minorEastAsia"/>
          <w:snapToGrid/>
          <w:color w:val="auto"/>
          <w:kern w:val="2"/>
          <w:sz w:val="24"/>
          <w:szCs w:val="24"/>
          <w:highlight w:val="none"/>
        </w:rPr>
        <w:t>，并于</w:t>
      </w:r>
      <w:r>
        <w:rPr>
          <w:rStyle w:val="80"/>
          <w:rFonts w:hint="eastAsia" w:cs="Times New Roman" w:asciiTheme="minorEastAsia" w:hAnsiTheme="minorEastAsia" w:eastAsiaTheme="minorEastAsia"/>
          <w:snapToGrid/>
          <w:color w:val="auto"/>
          <w:kern w:val="2"/>
          <w:sz w:val="24"/>
          <w:szCs w:val="24"/>
          <w:highlight w:val="none"/>
        </w:rPr>
        <w:t>202</w:t>
      </w:r>
      <w:r>
        <w:rPr>
          <w:rStyle w:val="80"/>
          <w:rFonts w:hint="eastAsia" w:cs="Times New Roman" w:asciiTheme="minorEastAsia" w:hAnsiTheme="minorEastAsia" w:eastAsiaTheme="minorEastAsia"/>
          <w:snapToGrid/>
          <w:color w:val="auto"/>
          <w:kern w:val="2"/>
          <w:sz w:val="24"/>
          <w:szCs w:val="24"/>
          <w:highlight w:val="none"/>
          <w:lang w:val="en-US" w:eastAsia="zh-CN"/>
        </w:rPr>
        <w:t>4</w:t>
      </w:r>
      <w:r>
        <w:rPr>
          <w:rStyle w:val="80"/>
          <w:rFonts w:cs="Times New Roman" w:asciiTheme="minorEastAsia" w:hAnsiTheme="minorEastAsia" w:eastAsiaTheme="minorEastAsia"/>
          <w:snapToGrid/>
          <w:color w:val="auto"/>
          <w:kern w:val="2"/>
          <w:sz w:val="24"/>
          <w:szCs w:val="24"/>
          <w:highlight w:val="none"/>
        </w:rPr>
        <w:t>年</w:t>
      </w:r>
      <w:r>
        <w:rPr>
          <w:rStyle w:val="80"/>
          <w:rFonts w:hint="eastAsia" w:cs="Times New Roman" w:asciiTheme="minorEastAsia" w:hAnsiTheme="minorEastAsia" w:eastAsiaTheme="minorEastAsia"/>
          <w:snapToGrid/>
          <w:color w:val="auto"/>
          <w:kern w:val="2"/>
          <w:sz w:val="24"/>
          <w:szCs w:val="24"/>
          <w:highlight w:val="none"/>
          <w:lang w:val="en-US" w:eastAsia="zh-CN"/>
        </w:rPr>
        <w:t>02</w:t>
      </w:r>
      <w:r>
        <w:rPr>
          <w:rStyle w:val="80"/>
          <w:rFonts w:hint="eastAsia" w:cs="Times New Roman" w:asciiTheme="minorEastAsia" w:hAnsiTheme="minorEastAsia" w:eastAsiaTheme="minorEastAsia"/>
          <w:snapToGrid/>
          <w:color w:val="auto"/>
          <w:kern w:val="2"/>
          <w:sz w:val="24"/>
          <w:szCs w:val="24"/>
          <w:highlight w:val="none"/>
        </w:rPr>
        <w:t>月</w:t>
      </w:r>
      <w:r>
        <w:rPr>
          <w:rStyle w:val="80"/>
          <w:rFonts w:hint="eastAsia" w:cs="Times New Roman" w:asciiTheme="minorEastAsia" w:hAnsiTheme="minorEastAsia" w:eastAsiaTheme="minorEastAsia"/>
          <w:snapToGrid/>
          <w:color w:val="auto"/>
          <w:kern w:val="2"/>
          <w:sz w:val="24"/>
          <w:szCs w:val="24"/>
          <w:highlight w:val="none"/>
          <w:lang w:val="en-US" w:eastAsia="zh-CN"/>
        </w:rPr>
        <w:t>22</w:t>
      </w:r>
      <w:r>
        <w:rPr>
          <w:rStyle w:val="80"/>
          <w:rFonts w:hint="eastAsia" w:cs="Times New Roman" w:asciiTheme="minorEastAsia" w:hAnsiTheme="minorEastAsia" w:eastAsiaTheme="minorEastAsia"/>
          <w:snapToGrid/>
          <w:color w:val="auto"/>
          <w:kern w:val="2"/>
          <w:sz w:val="24"/>
          <w:szCs w:val="24"/>
          <w:highlight w:val="none"/>
        </w:rPr>
        <w:t>日</w:t>
      </w:r>
      <w:r>
        <w:rPr>
          <w:rStyle w:val="80"/>
          <w:rFonts w:hint="eastAsia" w:cs="Times New Roman" w:asciiTheme="minorEastAsia" w:hAnsiTheme="minorEastAsia" w:eastAsiaTheme="minorEastAsia"/>
          <w:snapToGrid/>
          <w:color w:val="auto"/>
          <w:kern w:val="2"/>
          <w:sz w:val="24"/>
          <w:szCs w:val="24"/>
          <w:highlight w:val="none"/>
          <w:lang w:val="en-US" w:eastAsia="zh-CN"/>
        </w:rPr>
        <w:t>09</w:t>
      </w:r>
      <w:r>
        <w:rPr>
          <w:rStyle w:val="80"/>
          <w:rFonts w:hint="eastAsia" w:cs="Times New Roman" w:asciiTheme="minorEastAsia" w:hAnsiTheme="minorEastAsia" w:eastAsiaTheme="minorEastAsia"/>
          <w:snapToGrid/>
          <w:color w:val="auto"/>
          <w:kern w:val="2"/>
          <w:sz w:val="24"/>
          <w:szCs w:val="24"/>
          <w:highlight w:val="none"/>
        </w:rPr>
        <w:t>点</w:t>
      </w:r>
      <w:r>
        <w:rPr>
          <w:rStyle w:val="80"/>
          <w:rFonts w:hint="eastAsia" w:cs="Times New Roman" w:asciiTheme="minorEastAsia" w:hAnsiTheme="minorEastAsia" w:eastAsiaTheme="minorEastAsia"/>
          <w:snapToGrid/>
          <w:color w:val="auto"/>
          <w:kern w:val="2"/>
          <w:sz w:val="24"/>
          <w:szCs w:val="24"/>
          <w:highlight w:val="none"/>
          <w:lang w:val="en-US" w:eastAsia="zh-CN"/>
        </w:rPr>
        <w:t>00</w:t>
      </w:r>
      <w:r>
        <w:rPr>
          <w:rStyle w:val="80"/>
          <w:rFonts w:hint="eastAsia" w:cs="Times New Roman" w:asciiTheme="minorEastAsia" w:hAnsiTheme="minorEastAsia" w:eastAsiaTheme="minorEastAsia"/>
          <w:snapToGrid/>
          <w:color w:val="auto"/>
          <w:kern w:val="2"/>
          <w:sz w:val="24"/>
          <w:szCs w:val="24"/>
          <w:highlight w:val="none"/>
        </w:rPr>
        <w:t>分</w:t>
      </w:r>
      <w:r>
        <w:rPr>
          <w:rStyle w:val="80"/>
          <w:rFonts w:hint="eastAsia" w:cs="Times New Roman" w:asciiTheme="minorEastAsia" w:hAnsiTheme="minorEastAsia" w:eastAsiaTheme="minorEastAsia"/>
          <w:bCs/>
          <w:snapToGrid/>
          <w:color w:val="auto"/>
          <w:kern w:val="2"/>
          <w:sz w:val="24"/>
          <w:szCs w:val="24"/>
          <w:highlight w:val="none"/>
        </w:rPr>
        <w:t>00秒</w:t>
      </w:r>
      <w:r>
        <w:rPr>
          <w:rStyle w:val="80"/>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GZCG202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GKDL-</w:t>
      </w:r>
      <w:r>
        <w:rPr>
          <w:rFonts w:hint="eastAsia" w:ascii="宋体" w:hAnsi="宋体" w:cs="宋体"/>
          <w:color w:val="auto"/>
          <w:sz w:val="24"/>
          <w:highlight w:val="none"/>
          <w:lang w:val="en-US" w:eastAsia="zh-CN"/>
        </w:rPr>
        <w:t>07</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萧山区瓜沥镇市政维修项目</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24000000</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24000000</w:t>
      </w:r>
    </w:p>
    <w:p>
      <w:pPr>
        <w:pStyle w:val="16"/>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宋体" w:hAnsi="宋体" w:eastAsia="宋体" w:cs="宋体"/>
          <w:color w:val="auto"/>
          <w:kern w:val="0"/>
          <w:sz w:val="24"/>
          <w:szCs w:val="24"/>
          <w:lang w:val="en-US" w:eastAsia="zh-CN" w:bidi="ar"/>
        </w:rPr>
        <w:t>提供萧山区瓜沥镇</w:t>
      </w:r>
      <w:r>
        <w:rPr>
          <w:rFonts w:hint="eastAsia" w:ascii="宋体" w:hAnsi="宋体" w:eastAsia="宋体" w:cs="宋体"/>
          <w:b/>
          <w:bCs/>
          <w:color w:val="auto"/>
          <w:kern w:val="0"/>
          <w:sz w:val="24"/>
          <w:szCs w:val="24"/>
          <w:lang w:val="en-US" w:eastAsia="zh-CN" w:bidi="ar"/>
        </w:rPr>
        <w:t>中片</w:t>
      </w:r>
      <w:r>
        <w:rPr>
          <w:rFonts w:hint="eastAsia" w:hAnsi="宋体" w:cs="宋体"/>
          <w:color w:val="auto"/>
          <w:kern w:val="0"/>
          <w:sz w:val="24"/>
          <w:szCs w:val="24"/>
          <w:lang w:val="en-US" w:eastAsia="zh-CN" w:bidi="ar"/>
        </w:rPr>
        <w:t>、</w:t>
      </w:r>
      <w:r>
        <w:rPr>
          <w:rFonts w:hint="eastAsia" w:ascii="宋体" w:hAnsi="宋体" w:eastAsia="宋体" w:cs="宋体"/>
          <w:b/>
          <w:bCs/>
          <w:color w:val="auto"/>
          <w:kern w:val="0"/>
          <w:sz w:val="24"/>
          <w:szCs w:val="24"/>
          <w:lang w:val="en-US" w:eastAsia="zh-CN" w:bidi="ar"/>
        </w:rPr>
        <w:t>东、西片</w:t>
      </w:r>
      <w:r>
        <w:rPr>
          <w:rFonts w:hint="eastAsia" w:ascii="宋体" w:hAnsi="宋体" w:eastAsia="宋体" w:cs="宋体"/>
          <w:b w:val="0"/>
          <w:bCs w:val="0"/>
          <w:color w:val="auto"/>
          <w:kern w:val="0"/>
          <w:sz w:val="24"/>
          <w:szCs w:val="24"/>
          <w:lang w:val="en-US" w:eastAsia="zh-CN" w:bidi="ar"/>
        </w:rPr>
        <w:t>市政零星维修服务</w:t>
      </w:r>
      <w:r>
        <w:rPr>
          <w:rFonts w:hint="eastAsia" w:ascii="宋体" w:hAnsi="宋体" w:eastAsia="宋体" w:cs="宋体"/>
          <w:color w:val="auto"/>
          <w:kern w:val="0"/>
          <w:sz w:val="24"/>
          <w:szCs w:val="24"/>
          <w:lang w:val="en-US" w:eastAsia="zh-CN" w:bidi="ar"/>
        </w:rPr>
        <w:t>及采购人要求完成与本项目相关的其他服务工作</w:t>
      </w:r>
      <w:r>
        <w:rPr>
          <w:rFonts w:hint="eastAsia" w:hAnsi="宋体" w:cs="宋体"/>
          <w:color w:val="auto"/>
          <w:kern w:val="0"/>
          <w:sz w:val="24"/>
          <w:szCs w:val="24"/>
          <w:lang w:val="en-US" w:eastAsia="zh-CN" w:bidi="ar"/>
        </w:rPr>
        <w:t>。</w:t>
      </w:r>
      <w:r>
        <w:rPr>
          <w:rFonts w:hint="eastAsia" w:hAnsi="宋体" w:cs="宋体"/>
          <w:bCs/>
          <w:snapToGrid/>
          <w:color w:val="auto"/>
          <w:kern w:val="2"/>
          <w:sz w:val="24"/>
          <w:szCs w:val="24"/>
          <w:highlight w:val="none"/>
          <w:lang w:eastAsia="zh-CN"/>
        </w:rPr>
        <w:t>主要包括：①破损道路、侧石、人行道的维修及养护；②缺失、破损窖井盖的更换与安装及养护；③市政雨水管道、雨水检井等设施养护、市政排水管道及空间窨井淤泥清理外运、雨水管道的疏通等；④采购人委托的其它市政设施维修、管养工作等。</w:t>
      </w:r>
      <w:r>
        <w:rPr>
          <w:rFonts w:hint="eastAsia" w:asciiTheme="minorEastAsia" w:hAnsiTheme="minorEastAsia" w:eastAsiaTheme="minorEastAsia"/>
          <w:snapToGrid/>
          <w:color w:val="auto"/>
          <w:kern w:val="2"/>
          <w:sz w:val="24"/>
          <w:szCs w:val="24"/>
          <w:highlight w:val="none"/>
        </w:rPr>
        <w:t>具体以</w:t>
      </w:r>
      <w:r>
        <w:rPr>
          <w:rFonts w:hint="eastAsia" w:asciiTheme="minorEastAsia" w:hAnsiTheme="minorEastAsia" w:eastAsiaTheme="minorEastAsia"/>
          <w:snapToGrid/>
          <w:color w:val="auto"/>
          <w:kern w:val="2"/>
          <w:sz w:val="24"/>
          <w:szCs w:val="24"/>
          <w:highlight w:val="none"/>
          <w:lang w:eastAsia="zh-CN"/>
        </w:rPr>
        <w:t>采购文件</w:t>
      </w:r>
      <w:r>
        <w:rPr>
          <w:rFonts w:hint="eastAsia" w:asciiTheme="minorEastAsia" w:hAnsiTheme="minorEastAsia" w:eastAsiaTheme="minorEastAsia"/>
          <w:snapToGrid/>
          <w:color w:val="auto"/>
          <w:kern w:val="2"/>
          <w:sz w:val="24"/>
          <w:szCs w:val="24"/>
          <w:highlight w:val="none"/>
        </w:rPr>
        <w:t>第三部分采购需求为准，供应商可点击本公告下方“浏览采购文件”查看采购需求。</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标项一</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标项名称:</w:t>
      </w:r>
      <w:r>
        <w:rPr>
          <w:rFonts w:hint="eastAsia" w:ascii="宋体" w:hAnsi="宋体" w:cs="宋体"/>
          <w:color w:val="auto"/>
          <w:kern w:val="0"/>
          <w:sz w:val="24"/>
          <w:szCs w:val="24"/>
          <w:lang w:val="en-US" w:eastAsia="zh-CN" w:bidi="ar"/>
        </w:rPr>
        <w:t>市政零星维修服务项目（中片）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数量:</w:t>
      </w:r>
      <w:r>
        <w:rPr>
          <w:rFonts w:hint="eastAsia" w:ascii="宋体" w:hAnsi="宋体" w:eastAsia="宋体" w:cs="宋体"/>
          <w:color w:val="auto"/>
          <w:sz w:val="24"/>
          <w:highlight w:val="none"/>
          <w:lang w:val="en-US" w:eastAsia="zh-CN"/>
        </w:rPr>
        <w:t>1项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预算金额（元）:</w:t>
      </w:r>
      <w:r>
        <w:rPr>
          <w:rFonts w:hint="eastAsia" w:ascii="宋体" w:hAnsi="宋体" w:cs="宋体"/>
          <w:color w:val="auto"/>
          <w:sz w:val="24"/>
          <w:highlight w:val="none"/>
          <w:lang w:val="en-US" w:eastAsia="zh-CN"/>
        </w:rPr>
        <w:t>12000000/2年</w:t>
      </w:r>
    </w:p>
    <w:p>
      <w:pPr>
        <w:pStyle w:val="138"/>
        <w:ind w:firstLine="482"/>
        <w:outlineLvl w:val="2"/>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简要规格描述或项目基本概况介绍、用途：</w:t>
      </w:r>
      <w:r>
        <w:rPr>
          <w:rFonts w:hint="eastAsia" w:ascii="宋体" w:hAnsi="宋体" w:cs="宋体"/>
          <w:color w:val="auto"/>
          <w:kern w:val="0"/>
          <w:sz w:val="24"/>
          <w:szCs w:val="24"/>
          <w:lang w:val="en-US" w:eastAsia="zh-CN" w:bidi="ar"/>
        </w:rPr>
        <w:t>提供萧山区瓜沥镇中片市政零星维修服务及采购人要求完成与本项目相关的其他服务工作</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sz w:val="24"/>
          <w:highlight w:val="none"/>
          <w:lang w:eastAsia="zh-CN"/>
        </w:rPr>
        <w:t>具体以投标文件第三部分采购需求为准。</w:t>
      </w:r>
    </w:p>
    <w:p>
      <w:pPr>
        <w:pStyle w:val="138"/>
        <w:ind w:firstLine="482"/>
        <w:outlineLvl w:val="2"/>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备注：供应商可点击本公告下方“浏览采购文件”查看采购需求。</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b/>
          <w:bCs/>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标项二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标项名称:</w:t>
      </w:r>
      <w:r>
        <w:rPr>
          <w:rFonts w:hint="eastAsia" w:ascii="宋体" w:hAnsi="宋体" w:cs="宋体"/>
          <w:color w:val="auto"/>
          <w:kern w:val="0"/>
          <w:sz w:val="24"/>
          <w:szCs w:val="24"/>
          <w:lang w:val="en-US" w:eastAsia="zh-CN" w:bidi="ar"/>
        </w:rPr>
        <w:t>市政零星维修服务项目（东、西片）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数量:</w:t>
      </w:r>
      <w:r>
        <w:rPr>
          <w:rFonts w:hint="eastAsia" w:ascii="宋体" w:hAnsi="宋体" w:eastAsia="宋体" w:cs="宋体"/>
          <w:color w:val="auto"/>
          <w:sz w:val="24"/>
          <w:highlight w:val="none"/>
          <w:lang w:val="en-US" w:eastAsia="zh-CN"/>
        </w:rPr>
        <w:t>1项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预算金额（元）:</w:t>
      </w:r>
      <w:r>
        <w:rPr>
          <w:rFonts w:hint="eastAsia" w:ascii="宋体" w:hAnsi="宋体" w:cs="宋体"/>
          <w:color w:val="auto"/>
          <w:sz w:val="24"/>
          <w:highlight w:val="none"/>
          <w:lang w:val="en-US" w:eastAsia="zh-CN"/>
        </w:rPr>
        <w:t>12000000/2年</w:t>
      </w:r>
    </w:p>
    <w:p>
      <w:pPr>
        <w:pStyle w:val="138"/>
        <w:ind w:firstLine="482"/>
        <w:outlineLvl w:val="2"/>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简要规格描述或项目基本概况介绍、用途：</w:t>
      </w:r>
      <w:r>
        <w:rPr>
          <w:rFonts w:hint="eastAsia" w:ascii="宋体" w:hAnsi="宋体" w:cs="宋体"/>
          <w:color w:val="auto"/>
          <w:kern w:val="0"/>
          <w:sz w:val="24"/>
          <w:szCs w:val="24"/>
          <w:lang w:val="en-US" w:eastAsia="zh-CN" w:bidi="ar"/>
        </w:rPr>
        <w:t>提供萧山区瓜沥镇东、西片市政零星维修服务及采购人要求完成与本项目相关的其他服务工作</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sz w:val="24"/>
          <w:highlight w:val="none"/>
          <w:lang w:eastAsia="zh-CN"/>
        </w:rPr>
        <w:t>具体以投标文件第三部分采购需求为准。</w:t>
      </w:r>
    </w:p>
    <w:p>
      <w:pPr>
        <w:pStyle w:val="138"/>
        <w:ind w:firstLine="482"/>
        <w:outlineLvl w:val="2"/>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备注：供应商可点击本公告下方“浏览采购文件”查看采购需求。</w:t>
      </w:r>
    </w:p>
    <w:p>
      <w:pPr>
        <w:pStyle w:val="138"/>
        <w:ind w:firstLine="482"/>
        <w:outlineLvl w:val="2"/>
        <w:rPr>
          <w:rFonts w:ascii="宋体" w:hAnsi="宋体" w:cs="宋体"/>
          <w:b w:val="0"/>
          <w:bCs/>
          <w:color w:val="auto"/>
          <w:highlight w:val="none"/>
        </w:rPr>
      </w:pPr>
      <w:r>
        <w:rPr>
          <w:rFonts w:hint="eastAsia" w:ascii="宋体" w:hAnsi="宋体" w:cs="宋体"/>
          <w:b/>
          <w:color w:val="auto"/>
          <w:highlight w:val="none"/>
        </w:rPr>
        <w:t>合同履约期限：</w:t>
      </w:r>
      <w:r>
        <w:rPr>
          <w:rFonts w:hint="eastAsia" w:ascii="宋体" w:hAnsi="宋体" w:cs="宋体"/>
          <w:b w:val="0"/>
          <w:bCs/>
          <w:color w:val="auto"/>
          <w:highlight w:val="none"/>
          <w:lang w:eastAsia="zh-CN"/>
        </w:rPr>
        <w:t>2年</w:t>
      </w:r>
      <w:r>
        <w:rPr>
          <w:rFonts w:hint="eastAsia" w:ascii="宋体" w:hAnsi="宋体" w:eastAsia="宋体" w:cs="宋体"/>
          <w:color w:val="auto"/>
          <w:sz w:val="24"/>
          <w:szCs w:val="24"/>
          <w:highlight w:val="none"/>
          <w:lang w:val="en-US" w:eastAsia="zh-CN"/>
        </w:rPr>
        <w:t>【合同一年一签，具体时间以合同签订时间为准，服务期满或服务期内乙方的服务累计价款达到预算金额时则视为合同履约结束（由采购人按先达到的条件认定）】</w:t>
      </w:r>
      <w:r>
        <w:rPr>
          <w:rFonts w:hint="eastAsia" w:ascii="宋体" w:hAnsi="宋体" w:cs="宋体"/>
          <w:b w:val="0"/>
          <w:bCs/>
          <w:color w:val="auto"/>
          <w:highlight w:val="none"/>
          <w:lang w:eastAsia="zh-CN"/>
        </w:rPr>
        <w:t>。</w:t>
      </w:r>
    </w:p>
    <w:p>
      <w:pPr>
        <w:pStyle w:val="16"/>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snapToGrid/>
            <w:color w:val="auto"/>
            <w:kern w:val="2"/>
            <w:sz w:val="24"/>
            <w:szCs w:val="24"/>
            <w:highlight w:val="none"/>
          </w:rPr>
        </w:sdtEndPr>
        <w:sdtContent>
          <w:r>
            <w:rPr>
              <w:rFonts w:hint="eastAsia" w:ascii="Wingdings" w:hAnsi="Wingdings" w:eastAsia="宋体" w:cs="宋体"/>
              <w:snapToGrid/>
              <w:color w:val="auto"/>
              <w:kern w:val="2"/>
              <w:sz w:val="24"/>
              <w:szCs w:val="24"/>
              <w:highlight w:val="none"/>
              <w:lang w:val="en-US" w:eastAsia="zh-CN" w:bidi="ar-SA"/>
            </w:rPr>
            <w:t>þ</w:t>
          </w:r>
        </w:sdtContent>
      </w:sdt>
      <w:r>
        <w:rPr>
          <w:rFonts w:hint="eastAsia" w:ascii="宋体" w:hAnsi="宋体" w:cs="宋体"/>
          <w:snapToGrid/>
          <w:color w:val="auto"/>
          <w:kern w:val="2"/>
          <w:sz w:val="24"/>
          <w:szCs w:val="24"/>
          <w:highlight w:val="none"/>
        </w:rPr>
        <w:t xml:space="preserve"> </w:t>
      </w:r>
      <w:r>
        <w:rPr>
          <w:rFonts w:hint="eastAsia" w:hAnsi="宋体" w:cs="宋体"/>
          <w:b w:val="0"/>
          <w:snapToGrid/>
          <w:color w:val="auto"/>
          <w:kern w:val="2"/>
          <w:sz w:val="24"/>
          <w:szCs w:val="24"/>
          <w:highlight w:val="none"/>
          <w:lang w:val="en-US" w:eastAsia="zh-CN"/>
        </w:rPr>
        <w:t>是；</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w:t>
      </w:r>
      <w:r>
        <w:rPr>
          <w:rFonts w:hint="eastAsia" w:ascii="宋体" w:hAnsi="宋体" w:cs="宋体"/>
          <w:snapToGrid w:val="0"/>
          <w:color w:val="auto"/>
          <w:kern w:val="28"/>
          <w:sz w:val="24"/>
          <w:szCs w:val="20"/>
          <w:highlight w:val="none"/>
          <w:lang w:eastAsia="zh-CN"/>
        </w:rPr>
        <w:t>供应商</w:t>
      </w:r>
      <w:r>
        <w:rPr>
          <w:rFonts w:hint="eastAsia" w:ascii="宋体" w:hAnsi="宋体" w:cs="宋体"/>
          <w:snapToGrid w:val="0"/>
          <w:color w:val="auto"/>
          <w:kern w:val="28"/>
          <w:sz w:val="24"/>
          <w:szCs w:val="20"/>
          <w:highlight w:val="none"/>
        </w:rPr>
        <w:t>不以联合体形式投标的，则不需要提供) ；</w:t>
      </w:r>
    </w:p>
    <w:p>
      <w:pPr>
        <w:spacing w:line="360" w:lineRule="auto"/>
        <w:ind w:firstLine="480" w:firstLineChars="200"/>
        <w:rPr>
          <w:rFonts w:hint="eastAsia" w:ascii="宋体" w:hAnsi="宋体" w:eastAsia="宋体" w:cs="宋体"/>
          <w:color w:val="auto"/>
          <w:sz w:val="24"/>
          <w:highlight w:val="none"/>
          <w:u w:val="single"/>
          <w:lang w:eastAsia="zh-CN"/>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专</w:t>
      </w:r>
      <w:r>
        <w:rPr>
          <w:rFonts w:hint="eastAsia" w:ascii="宋体" w:hAnsi="宋体" w:cs="宋体"/>
          <w:color w:val="auto"/>
          <w:sz w:val="24"/>
          <w:highlight w:val="none"/>
        </w:rPr>
        <w:t>门面向中小企业</w:t>
      </w:r>
      <w:r>
        <w:rPr>
          <w:rFonts w:hint="eastAsia" w:ascii="宋体" w:hAnsi="宋体" w:cs="宋体"/>
          <w:color w:val="auto"/>
          <w:sz w:val="24"/>
          <w:highlight w:val="none"/>
          <w:lang w:eastAsia="zh-CN"/>
        </w:rPr>
        <w:t>，提供中小企业声明函。</w:t>
      </w:r>
    </w:p>
    <w:p>
      <w:pPr>
        <w:snapToGrid w:val="0"/>
        <w:spacing w:line="360" w:lineRule="auto"/>
        <w:ind w:firstLine="480" w:firstLineChars="200"/>
        <w:jc w:val="left"/>
        <w:rPr>
          <w:rFonts w:hint="eastAsia" w:ascii="宋体" w:hAnsi="宋体" w:eastAsia="宋体" w:cs="宋体"/>
          <w:color w:val="auto"/>
          <w:sz w:val="24"/>
          <w:highlight w:val="green"/>
          <w:u w:val="single"/>
          <w:lang w:eastAsia="zh-CN"/>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企业</w:t>
      </w:r>
      <w:r>
        <w:rPr>
          <w:rFonts w:hint="eastAsia" w:ascii="宋体" w:hAnsi="宋体" w:eastAsia="宋体" w:cs="宋体"/>
          <w:color w:val="auto"/>
          <w:sz w:val="24"/>
          <w:highlight w:val="none"/>
        </w:rPr>
        <w:t>具备</w:t>
      </w:r>
      <w:r>
        <w:rPr>
          <w:rFonts w:hint="eastAsia" w:ascii="宋体" w:hAnsi="宋体" w:cs="宋体"/>
          <w:color w:val="auto"/>
          <w:sz w:val="24"/>
          <w:highlight w:val="none"/>
          <w:lang w:eastAsia="zh-CN"/>
        </w:rPr>
        <w:t>市政公用工程施工</w:t>
      </w:r>
      <w:r>
        <w:rPr>
          <w:rFonts w:hint="eastAsia" w:ascii="宋体" w:hAnsi="宋体" w:eastAsia="宋体" w:cs="宋体"/>
          <w:color w:val="auto"/>
          <w:sz w:val="24"/>
          <w:highlight w:val="none"/>
        </w:rPr>
        <w:t>总承包三级及以上资质，且具有有效</w:t>
      </w:r>
      <w:r>
        <w:rPr>
          <w:rFonts w:hint="eastAsia" w:ascii="宋体" w:hAnsi="宋体" w:eastAsia="宋体" w:cs="宋体"/>
          <w:color w:val="auto"/>
          <w:sz w:val="24"/>
          <w:highlight w:val="none"/>
          <w:lang w:eastAsia="zh-CN"/>
        </w:rPr>
        <w:t>期内</w:t>
      </w:r>
      <w:r>
        <w:rPr>
          <w:rFonts w:hint="eastAsia" w:ascii="宋体" w:hAnsi="宋体" w:eastAsia="宋体" w:cs="宋体"/>
          <w:color w:val="auto"/>
          <w:sz w:val="24"/>
          <w:highlight w:val="none"/>
        </w:rPr>
        <w:t>的安全生产许可证</w:t>
      </w:r>
      <w:r>
        <w:rPr>
          <w:rFonts w:hint="eastAsia" w:ascii="宋体" w:hAnsi="宋体" w:eastAsia="宋体" w:cs="宋体"/>
          <w:color w:val="auto"/>
          <w:sz w:val="24"/>
          <w:highlight w:val="none"/>
          <w:lang w:eastAsia="zh-CN"/>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三、获取</w:t>
      </w:r>
      <w:r>
        <w:rPr>
          <w:rFonts w:hint="eastAsia" w:ascii="宋体" w:hAnsi="宋体" w:cs="宋体"/>
          <w:b/>
          <w:color w:val="auto"/>
          <w:sz w:val="24"/>
          <w:highlight w:val="none"/>
          <w:lang w:eastAsia="zh-CN"/>
        </w:rPr>
        <w:t>采购文件</w:t>
      </w: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22</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采购意向公告链接</w:t>
      </w:r>
    </w:p>
    <w:p>
      <w:pPr>
        <w:spacing w:line="360" w:lineRule="auto"/>
        <w:ind w:firstLine="480" w:firstLineChars="200"/>
        <w:rPr>
          <w:rFonts w:hint="eastAsia" w:ascii="宋体" w:hAnsi="宋体" w:cs="宋体"/>
          <w:b w:val="0"/>
          <w:bCs/>
          <w:color w:val="auto"/>
          <w:sz w:val="24"/>
          <w:highlight w:val="none"/>
          <w:lang w:eastAsia="zh-CN"/>
        </w:rPr>
      </w:pPr>
      <w:r>
        <w:rPr>
          <w:rFonts w:hint="eastAsia" w:ascii="宋体" w:hAnsi="宋体" w:cs="宋体"/>
          <w:b w:val="0"/>
          <w:bCs/>
          <w:color w:val="auto"/>
          <w:sz w:val="24"/>
          <w:highlight w:val="none"/>
          <w:lang w:eastAsia="zh-CN"/>
        </w:rPr>
        <w:t>https://zfcg.czt.zj.gov.cn/luban/detail?parentId=600007&amp;articleId=kcbPfDYYbs9URKKyJGq%2FqA%3D%3D&amp;utm=web-websitegroup-front.4d3d4f8c.976-pc-websitegroup-zhejiang-newPurTablistComp-front.11.8b7d1ce061a311eeac249de8fac0d27c</w:t>
      </w:r>
    </w:p>
    <w:p>
      <w:pPr>
        <w:spacing w:line="360" w:lineRule="auto"/>
        <w:rPr>
          <w:rFonts w:ascii="宋体" w:hAnsi="宋体" w:cs="宋体"/>
          <w:color w:val="auto"/>
          <w:sz w:val="24"/>
          <w:highlight w:val="none"/>
        </w:rPr>
      </w:pPr>
      <w:r>
        <w:rPr>
          <w:rFonts w:hint="eastAsia" w:ascii="宋体" w:hAnsi="宋体" w:cs="宋体"/>
          <w:b/>
          <w:color w:val="auto"/>
          <w:sz w:val="24"/>
          <w:highlight w:val="none"/>
          <w:lang w:eastAsia="zh-CN"/>
        </w:rPr>
        <w:t>六、</w:t>
      </w:r>
      <w:r>
        <w:rPr>
          <w:rFonts w:hint="eastAsia" w:ascii="宋体" w:hAnsi="宋体" w:cs="宋体"/>
          <w:b/>
          <w:color w:val="auto"/>
          <w:sz w:val="24"/>
          <w:highlight w:val="none"/>
        </w:rPr>
        <w:t xml:space="preserve">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lang w:eastAsia="zh-CN"/>
        </w:rPr>
        <w:t>七</w:t>
      </w:r>
      <w:r>
        <w:rPr>
          <w:rFonts w:hint="eastAsia" w:ascii="宋体" w:hAnsi="宋体" w:cs="宋体"/>
          <w:b/>
          <w:color w:val="auto"/>
          <w:sz w:val="24"/>
          <w:highlight w:val="none"/>
        </w:rPr>
        <w:t>、其他补充事宜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 </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使自己的权益受到损害的，可以自获取</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之日或者</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公告期限届满之日（公告期限届满后获取</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的获取：使用账号登录或者使用CA登录政采云平台；进入“项目采购”应用，在获取采购文件菜单中选择项目，获取</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的供应商进行投标活动； ⑥对未按上述方式获取</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的供应商对该文件提出的质疑，采购人或采购代理机构将不予处理；⑦不提供</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纸质版；⑧投标文件的传输递交：</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在投标截止时间前将加密的投标文件上传至政府采购云平台，还可以在投标截止时间前直接提交或者以邮政快递方式递交备份投标文件1份。备份投标文件的制作、存储、密封详见</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第二部分第15点—“备份投标文件”；</w:t>
      </w:r>
      <w:r>
        <w:rPr>
          <w:rFonts w:hint="eastAsia" w:ascii="宋体" w:hAnsi="宋体" w:cs="宋体"/>
          <w:color w:val="auto"/>
          <w:sz w:val="24"/>
          <w:highlight w:val="none"/>
          <w:lang w:val="en-US" w:eastAsia="zh-CN"/>
        </w:rPr>
        <w:t>项目是否接收备份文件，以前附表说明为准。</w:t>
      </w:r>
      <w:r>
        <w:rPr>
          <w:rFonts w:hint="eastAsia" w:ascii="宋体" w:hAnsi="宋体" w:cs="宋体"/>
          <w:color w:val="auto"/>
          <w:sz w:val="24"/>
          <w:highlight w:val="none"/>
        </w:rPr>
        <w:t>⑨投标文件的解密：</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按照平台提示和</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仅提交备份投标文件，未在电子交易平台传输递交投标文件的，投标无效；⑩具体操作指南：详见政采云平台“服务中心-帮助文档-项目采购-操作流程-电子招投标-政府采购项目电子交易管理操作指南-供应商”。（3）</w:t>
      </w:r>
      <w:r>
        <w:rPr>
          <w:rFonts w:hint="eastAsia" w:ascii="宋体" w:hAnsi="宋体" w:cs="宋体"/>
          <w:color w:val="auto"/>
          <w:sz w:val="24"/>
          <w:highlight w:val="none"/>
          <w:lang w:eastAsia="zh-CN"/>
        </w:rPr>
        <w:t>采购文件</w:t>
      </w:r>
      <w:r>
        <w:rPr>
          <w:rFonts w:hint="eastAsia" w:ascii="宋体" w:hAnsi="宋体" w:cs="宋体"/>
          <w:color w:val="auto"/>
          <w:sz w:val="24"/>
          <w:highlight w:val="none"/>
        </w:rPr>
        <w:t>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lang w:eastAsia="zh-CN"/>
        </w:rPr>
        <w:t>八</w:t>
      </w:r>
      <w:r>
        <w:rPr>
          <w:rFonts w:hint="eastAsia" w:ascii="宋体" w:hAnsi="宋体" w:cs="宋体"/>
          <w:b/>
          <w:color w:val="auto"/>
          <w:sz w:val="24"/>
          <w:highlight w:val="none"/>
        </w:rPr>
        <w:t>、对本次采购提出询问、质疑、投诉，请按以下方式联系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highlight w:val="none"/>
        </w:rPr>
        <w:t xml:space="preserve">   </w:t>
      </w:r>
      <w:r>
        <w:rPr>
          <w:rFonts w:hint="eastAsia" w:ascii="宋体" w:hAnsi="宋体" w:cs="宋体"/>
          <w:color w:val="auto"/>
          <w:sz w:val="24"/>
        </w:rPr>
        <w:t>1.采购人信息</w:t>
      </w:r>
    </w:p>
    <w:p>
      <w:pPr>
        <w:spacing w:line="360" w:lineRule="auto"/>
        <w:rPr>
          <w:rFonts w:ascii="宋体" w:hAnsi="宋体" w:cs="宋体"/>
          <w:color w:val="auto"/>
          <w:sz w:val="24"/>
        </w:rPr>
      </w:pPr>
      <w:r>
        <w:rPr>
          <w:rFonts w:hint="eastAsia" w:ascii="宋体" w:hAnsi="宋体" w:cs="宋体"/>
          <w:color w:val="auto"/>
          <w:sz w:val="24"/>
        </w:rPr>
        <w:t xml:space="preserve">    名    称：杭州市萧山区瓜沥镇人民政府 </w:t>
      </w:r>
    </w:p>
    <w:p>
      <w:pPr>
        <w:spacing w:line="360" w:lineRule="auto"/>
        <w:rPr>
          <w:rFonts w:ascii="宋体" w:hAnsi="宋体" w:cs="宋体"/>
          <w:color w:val="auto"/>
          <w:sz w:val="24"/>
        </w:rPr>
      </w:pPr>
      <w:r>
        <w:rPr>
          <w:rFonts w:hint="eastAsia" w:ascii="宋体" w:hAnsi="宋体" w:cs="宋体"/>
          <w:color w:val="auto"/>
          <w:sz w:val="24"/>
        </w:rPr>
        <w:t xml:space="preserve">    地    址：萧山区建设四路10777号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hint="default" w:ascii="宋体" w:hAnsi="宋体" w:eastAsia="宋体" w:cs="宋体"/>
          <w:color w:val="auto"/>
          <w:sz w:val="24"/>
          <w:lang w:val="en-US" w:eastAsia="zh-CN"/>
        </w:rPr>
      </w:pPr>
      <w:r>
        <w:rPr>
          <w:rFonts w:hint="eastAsia" w:ascii="宋体" w:hAnsi="宋体" w:cs="宋体"/>
          <w:color w:val="auto"/>
          <w:sz w:val="24"/>
        </w:rPr>
        <w:t>项目联系人（询问）：</w:t>
      </w:r>
      <w:r>
        <w:rPr>
          <w:rFonts w:hint="eastAsia" w:ascii="宋体" w:hAnsi="宋体" w:cs="宋体"/>
          <w:color w:val="auto"/>
          <w:sz w:val="24"/>
          <w:lang w:val="en-US" w:eastAsia="zh-CN"/>
        </w:rPr>
        <w:t>楼琎</w:t>
      </w:r>
    </w:p>
    <w:p>
      <w:pPr>
        <w:spacing w:line="360" w:lineRule="auto"/>
        <w:rPr>
          <w:rFonts w:ascii="宋体" w:hAnsi="宋体" w:cs="宋体"/>
          <w:color w:val="auto"/>
          <w:sz w:val="24"/>
        </w:rPr>
      </w:pPr>
      <w:r>
        <w:rPr>
          <w:rFonts w:hint="eastAsia" w:ascii="宋体" w:hAnsi="宋体" w:cs="宋体"/>
          <w:color w:val="auto"/>
          <w:sz w:val="24"/>
        </w:rPr>
        <w:t xml:space="preserve">    项目联系方式（询问）：0571-83589026</w:t>
      </w:r>
    </w:p>
    <w:p>
      <w:pPr>
        <w:spacing w:line="360" w:lineRule="auto"/>
        <w:rPr>
          <w:rFonts w:ascii="宋体" w:hAnsi="宋体" w:cs="宋体"/>
          <w:color w:val="auto"/>
          <w:sz w:val="24"/>
        </w:rPr>
      </w:pPr>
      <w:r>
        <w:rPr>
          <w:rFonts w:hint="eastAsia" w:ascii="宋体" w:hAnsi="宋体" w:cs="宋体"/>
          <w:color w:val="auto"/>
          <w:sz w:val="24"/>
        </w:rPr>
        <w:t xml:space="preserve">    质疑联系人：许天钢 </w:t>
      </w:r>
    </w:p>
    <w:p>
      <w:pPr>
        <w:spacing w:line="360" w:lineRule="auto"/>
        <w:rPr>
          <w:rFonts w:ascii="宋体" w:hAnsi="宋体" w:cs="宋体"/>
          <w:color w:val="auto"/>
          <w:sz w:val="24"/>
        </w:rPr>
      </w:pPr>
      <w:r>
        <w:rPr>
          <w:rFonts w:hint="eastAsia" w:ascii="宋体" w:hAnsi="宋体" w:cs="宋体"/>
          <w:color w:val="auto"/>
          <w:sz w:val="24"/>
        </w:rPr>
        <w:t xml:space="preserve">    质疑联系方式：0571-57152632</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ascii="宋体" w:hAnsi="宋体" w:cs="宋体"/>
          <w:color w:val="auto"/>
          <w:sz w:val="24"/>
        </w:rPr>
      </w:pPr>
      <w:r>
        <w:rPr>
          <w:rFonts w:hint="eastAsia" w:ascii="宋体" w:hAnsi="宋体" w:cs="宋体"/>
          <w:color w:val="auto"/>
          <w:sz w:val="24"/>
        </w:rPr>
        <w:t>名    称：浙江泛亚工程咨询有限公司</w:t>
      </w:r>
    </w:p>
    <w:p>
      <w:pPr>
        <w:spacing w:line="360" w:lineRule="auto"/>
        <w:ind w:firstLine="480"/>
        <w:rPr>
          <w:rFonts w:ascii="宋体" w:hAnsi="宋体" w:cs="宋体"/>
          <w:color w:val="auto"/>
          <w:sz w:val="24"/>
        </w:rPr>
      </w:pPr>
      <w:r>
        <w:rPr>
          <w:rFonts w:hint="eastAsia" w:ascii="宋体" w:hAnsi="宋体" w:cs="宋体"/>
          <w:color w:val="auto"/>
          <w:sz w:val="24"/>
        </w:rPr>
        <w:t>地    址：杭州市天目山路181号天际</w:t>
      </w:r>
      <w:r>
        <w:rPr>
          <w:rFonts w:hint="eastAsia" w:ascii="宋体" w:hAnsi="宋体" w:cs="宋体"/>
          <w:color w:val="auto"/>
          <w:sz w:val="24"/>
          <w:lang w:eastAsia="zh-CN"/>
        </w:rPr>
        <w:t>大厦</w:t>
      </w:r>
      <w:r>
        <w:rPr>
          <w:rFonts w:hint="eastAsia" w:ascii="宋体" w:hAnsi="宋体" w:cs="宋体"/>
          <w:color w:val="auto"/>
          <w:sz w:val="24"/>
        </w:rPr>
        <w:t>803、804</w:t>
      </w:r>
    </w:p>
    <w:p>
      <w:pPr>
        <w:spacing w:line="360" w:lineRule="auto"/>
        <w:rPr>
          <w:rFonts w:ascii="宋体" w:hAnsi="宋体" w:cs="宋体"/>
          <w:color w:val="auto"/>
          <w:sz w:val="24"/>
        </w:rPr>
      </w:pPr>
      <w:r>
        <w:rPr>
          <w:rFonts w:hint="eastAsia" w:ascii="宋体" w:hAnsi="宋体" w:cs="宋体"/>
          <w:color w:val="auto"/>
          <w:sz w:val="24"/>
        </w:rPr>
        <w:t xml:space="preserve">    传    真： 0571-87993775</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项目联系人（询问）：王杭成、</w:t>
      </w:r>
      <w:r>
        <w:rPr>
          <w:rFonts w:hint="eastAsia" w:ascii="宋体" w:hAnsi="宋体" w:cs="宋体"/>
          <w:color w:val="auto"/>
          <w:sz w:val="24"/>
          <w:lang w:eastAsia="zh-CN"/>
        </w:rPr>
        <w:t>杨佩瑾</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项目联系方式（询问）：13067739350、</w:t>
      </w:r>
      <w:r>
        <w:rPr>
          <w:rFonts w:hint="eastAsia" w:ascii="宋体" w:hAnsi="宋体" w:cs="宋体"/>
          <w:color w:val="auto"/>
          <w:sz w:val="24"/>
          <w:lang w:val="en-US" w:eastAsia="zh-CN"/>
        </w:rPr>
        <w:t>15068827539</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质疑联系人：</w:t>
      </w:r>
      <w:r>
        <w:rPr>
          <w:rFonts w:hint="eastAsia" w:ascii="宋体" w:hAnsi="宋体" w:cs="宋体"/>
          <w:color w:val="auto"/>
          <w:sz w:val="24"/>
          <w:lang w:eastAsia="zh-CN"/>
        </w:rPr>
        <w:t>李芳芳</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w:t>
      </w:r>
      <w:r>
        <w:rPr>
          <w:rFonts w:hint="eastAsia" w:ascii="宋体" w:hAnsi="宋体" w:cs="宋体"/>
          <w:color w:val="auto"/>
          <w:sz w:val="24"/>
          <w:lang w:val="en-US" w:eastAsia="zh-CN"/>
        </w:rPr>
        <w:t>13605802875</w:t>
      </w:r>
    </w:p>
    <w:p>
      <w:pPr>
        <w:numPr>
          <w:ilvl w:val="0"/>
          <w:numId w:val="2"/>
        </w:numPr>
        <w:spacing w:line="360" w:lineRule="auto"/>
        <w:rPr>
          <w:rFonts w:ascii="宋体" w:hAnsi="宋体" w:cs="宋体"/>
          <w:color w:val="auto"/>
          <w:sz w:val="24"/>
        </w:rPr>
      </w:pPr>
      <w:r>
        <w:rPr>
          <w:rFonts w:hint="eastAsia" w:ascii="宋体" w:hAnsi="宋体" w:cs="宋体"/>
          <w:color w:val="auto"/>
          <w:sz w:val="24"/>
        </w:rPr>
        <w:t>同级政府采购监督管理部门</w:t>
      </w:r>
    </w:p>
    <w:p>
      <w:pPr>
        <w:spacing w:line="360" w:lineRule="auto"/>
        <w:ind w:left="480"/>
        <w:rPr>
          <w:rFonts w:ascii="宋体" w:hAnsi="宋体" w:cs="宋体"/>
          <w:color w:val="auto"/>
          <w:sz w:val="24"/>
        </w:rPr>
      </w:pPr>
      <w:r>
        <w:rPr>
          <w:rFonts w:hint="eastAsia" w:ascii="宋体" w:hAnsi="宋体" w:cs="宋体"/>
          <w:color w:val="auto"/>
          <w:sz w:val="24"/>
        </w:rPr>
        <w:t>名   称：萧山区财政局</w:t>
      </w:r>
    </w:p>
    <w:p>
      <w:pPr>
        <w:spacing w:line="360" w:lineRule="auto"/>
        <w:ind w:left="237" w:leftChars="113" w:firstLine="180" w:firstLineChars="75"/>
        <w:rPr>
          <w:rFonts w:ascii="宋体" w:hAnsi="宋体" w:cs="宋体"/>
          <w:color w:val="auto"/>
          <w:sz w:val="24"/>
        </w:rPr>
      </w:pPr>
      <w:r>
        <w:rPr>
          <w:rFonts w:hint="eastAsia" w:ascii="宋体" w:hAnsi="宋体" w:cs="宋体"/>
          <w:color w:val="auto"/>
          <w:sz w:val="24"/>
        </w:rPr>
        <w:t>地   址：杭州市萧山区人民路318号</w:t>
      </w:r>
    </w:p>
    <w:p>
      <w:pPr>
        <w:spacing w:line="360" w:lineRule="auto"/>
        <w:ind w:left="237" w:leftChars="113" w:firstLine="180" w:firstLineChars="75"/>
        <w:rPr>
          <w:rFonts w:ascii="宋体" w:hAnsi="宋体" w:cs="宋体"/>
          <w:color w:val="auto"/>
          <w:sz w:val="24"/>
        </w:rPr>
      </w:pPr>
      <w:r>
        <w:rPr>
          <w:rFonts w:hint="eastAsia" w:ascii="宋体" w:hAnsi="宋体" w:cs="宋体"/>
          <w:color w:val="auto"/>
          <w:sz w:val="24"/>
        </w:rPr>
        <w:t>传   真：0571-82756122</w:t>
      </w:r>
    </w:p>
    <w:p>
      <w:pPr>
        <w:spacing w:line="360" w:lineRule="auto"/>
        <w:ind w:left="237" w:leftChars="113" w:firstLine="180" w:firstLineChars="75"/>
        <w:rPr>
          <w:rFonts w:ascii="宋体" w:hAnsi="宋体" w:cs="宋体"/>
          <w:color w:val="auto"/>
          <w:sz w:val="24"/>
        </w:rPr>
      </w:pPr>
      <w:r>
        <w:rPr>
          <w:rFonts w:hint="eastAsia" w:ascii="宋体" w:hAnsi="宋体" w:cs="宋体"/>
          <w:color w:val="auto"/>
          <w:sz w:val="24"/>
        </w:rPr>
        <w:t>联系人 ：汤先生</w:t>
      </w:r>
    </w:p>
    <w:p>
      <w:pPr>
        <w:spacing w:line="360" w:lineRule="auto"/>
        <w:ind w:left="237" w:leftChars="113" w:firstLine="180" w:firstLineChars="75"/>
        <w:rPr>
          <w:rFonts w:hint="eastAsia" w:ascii="宋体" w:hAnsi="宋体" w:cs="宋体"/>
          <w:color w:val="auto"/>
          <w:sz w:val="24"/>
          <w:highlight w:val="none"/>
        </w:rPr>
      </w:pPr>
      <w:r>
        <w:rPr>
          <w:rFonts w:hint="eastAsia" w:ascii="宋体" w:hAnsi="宋体" w:cs="宋体"/>
          <w:color w:val="auto"/>
          <w:sz w:val="24"/>
        </w:rPr>
        <w:t>监督投诉电话：0571-82756122 </w:t>
      </w:r>
    </w:p>
    <w:p>
      <w:pPr>
        <w:spacing w:line="360" w:lineRule="auto"/>
        <w:ind w:left="237" w:leftChars="113" w:firstLine="180" w:firstLineChars="75"/>
        <w:rPr>
          <w:rFonts w:hint="eastAsia" w:ascii="宋体" w:hAnsi="宋体" w:cs="宋体"/>
          <w:color w:val="auto"/>
          <w:sz w:val="24"/>
          <w:highlight w:val="none"/>
          <w:lang w:val="en-US" w:eastAsia="zh-CN"/>
        </w:rPr>
      </w:pP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p>
    <w:p>
      <w:pP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供应商须知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p>
      <w:pPr>
        <w:rPr>
          <w:rFonts w:hint="eastAsia"/>
          <w:color w:val="auto"/>
          <w:highlight w:val="none"/>
        </w:rPr>
      </w:pPr>
    </w:p>
    <w:tbl>
      <w:tblPr>
        <w:tblStyle w:val="63"/>
        <w:tblW w:w="9400" w:type="dxa"/>
        <w:tblInd w:w="-1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83"/>
        <w:gridCol w:w="1900"/>
        <w:gridCol w:w="68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83"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81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3" w:hRule="atLeast"/>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71" w:hRule="atLeast"/>
        </w:trPr>
        <w:tc>
          <w:tcPr>
            <w:tcW w:w="683"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81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（1）标的：</w:t>
            </w:r>
            <w:r>
              <w:rPr>
                <w:rFonts w:hint="eastAsia" w:ascii="宋体" w:hAnsi="宋体" w:cs="宋体"/>
                <w:color w:val="auto"/>
                <w:sz w:val="24"/>
                <w:highlight w:val="none"/>
                <w:u w:val="single"/>
                <w:lang w:eastAsia="zh-CN"/>
              </w:rPr>
              <w:t>市政维修</w:t>
            </w:r>
            <w:r>
              <w:rPr>
                <w:rFonts w:hint="eastAsia" w:ascii="宋体" w:hAnsi="宋体" w:cs="宋体"/>
                <w:color w:val="auto"/>
                <w:sz w:val="24"/>
                <w:highlight w:val="none"/>
                <w:u w:val="single"/>
              </w:rPr>
              <w:t>服务</w:t>
            </w:r>
            <w:r>
              <w:rPr>
                <w:rFonts w:hint="eastAsia" w:ascii="宋体" w:hAnsi="宋体" w:cs="宋体"/>
                <w:color w:val="auto"/>
                <w:sz w:val="24"/>
                <w:highlight w:val="none"/>
              </w:rPr>
              <w:t>，属于</w:t>
            </w:r>
            <w:r>
              <w:rPr>
                <w:rFonts w:hint="eastAsia" w:ascii="宋体" w:hAnsi="宋体" w:cs="宋体"/>
                <w:b/>
                <w:bCs/>
                <w:color w:val="auto"/>
                <w:sz w:val="24"/>
                <w:highlight w:val="none"/>
                <w:u w:val="single"/>
                <w:lang w:eastAsia="zh-CN"/>
              </w:rPr>
              <w:t>其他未列明行业</w:t>
            </w:r>
            <w:r>
              <w:rPr>
                <w:rFonts w:hint="eastAsia" w:ascii="宋体" w:hAnsi="宋体" w:cs="宋体"/>
                <w:color w:val="auto"/>
                <w:sz w:val="24"/>
                <w:highlight w:val="none"/>
              </w:rPr>
              <w:t>；</w:t>
            </w:r>
          </w:p>
          <w:p>
            <w:pPr>
              <w:adjustRightInd/>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备注：中小企业划型标准详见：工信部联企业〔2011〕300号。</w:t>
            </w:r>
          </w:p>
          <w:p>
            <w:pPr>
              <w:adjustRightInd/>
              <w:spacing w:line="360" w:lineRule="auto"/>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（2）本项目为专门面向中小企业预留采购份额的采购项目。</w:t>
            </w:r>
          </w:p>
          <w:p>
            <w:pPr>
              <w:adjustRightInd/>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3）本招标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（4）以联合体形式参加政府采购活动，联合体各方均为中小企业的，联合体视同中小企业。</w:t>
            </w:r>
          </w:p>
          <w:p>
            <w:pPr>
              <w:adjustRightInd/>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（5）符合中小企业划分标准的个体工商户，视同中小企业。</w:t>
            </w:r>
          </w:p>
          <w:p>
            <w:pPr>
              <w:adjustRightInd/>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（6）本标项的服务要求全部由中小企业承接。</w:t>
            </w:r>
          </w:p>
          <w:p>
            <w:pPr>
              <w:adjustRightInd/>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（7）提供的服务由中小企业承接的，供应商应当出具《中小企业声明函》。</w:t>
            </w:r>
          </w:p>
          <w:p>
            <w:pPr>
              <w:adjustRightInd/>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（8）残疾人福利性单位视同中小企业。残疾人福利性单位参加政府采购活动时，应当提供《残疾人福利性单位声明函》。</w:t>
            </w:r>
          </w:p>
          <w:p>
            <w:pPr>
              <w:spacing w:line="312" w:lineRule="auto"/>
              <w:rPr>
                <w:rFonts w:ascii="宋体" w:hAnsi="宋体" w:cs="宋体"/>
                <w:color w:val="auto"/>
                <w:sz w:val="24"/>
                <w:highlight w:val="none"/>
              </w:rPr>
            </w:pPr>
            <w:r>
              <w:rPr>
                <w:rFonts w:hint="eastAsia" w:ascii="宋体" w:hAnsi="宋体" w:cs="宋体"/>
                <w:color w:val="auto"/>
                <w:kern w:val="0"/>
                <w:sz w:val="24"/>
                <w:highlight w:val="none"/>
              </w:rPr>
              <w:t>（9）监狱企业视同中小企业。监狱企业参加政府采购活动时，应当出具省级以上监狱管理局、戒毒管理局（含新疆生产建设兵团）提供的属于监狱企业的证明文件。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5" w:hRule="atLeast"/>
        </w:trPr>
        <w:tc>
          <w:tcPr>
            <w:tcW w:w="683"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sz w:val="24"/>
                <w:highlight w:val="none"/>
              </w:rPr>
            </w:pPr>
            <w:sdt>
              <w:sdtPr>
                <w:rPr>
                  <w:rFonts w:hint="eastAsia" w:ascii="仿宋" w:hAnsi="仿宋" w:eastAsia="仿宋" w:cs="仿宋"/>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eastAsia="宋体" w:cs="宋体"/>
                  <w:color w:val="auto"/>
                  <w:kern w:val="28"/>
                  <w:sz w:val="24"/>
                  <w:highlight w:val="none"/>
                </w:rPr>
              </w:sdtEndPr>
              <w:sdtContent>
                <w:r>
                  <w:rPr>
                    <w:rFonts w:ascii="Wingdings" w:hAnsi="Wingdings" w:eastAsia="仿宋" w:cs="仿宋"/>
                    <w:snapToGrid w:val="0"/>
                    <w:color w:val="auto"/>
                    <w:kern w:val="0"/>
                    <w:sz w:val="24"/>
                    <w:highlight w:val="none"/>
                  </w:rPr>
                  <w:t></w:t>
                </w:r>
              </w:sdtContent>
            </w:sdt>
            <w:r>
              <w:rPr>
                <w:rFonts w:hint="eastAsia" w:ascii="宋体" w:hAnsi="宋体" w:cs="宋体"/>
                <w:color w:val="auto"/>
                <w:kern w:val="0"/>
                <w:sz w:val="24"/>
                <w:highlight w:val="none"/>
              </w:rPr>
              <w:t>A本项目不允许采购进口产品。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 w:hRule="atLeast"/>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分包</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eastAsia="仿宋" w:cs="宋体"/>
                <w:color w:val="auto"/>
                <w:sz w:val="24"/>
                <w:highlight w:val="none"/>
              </w:rPr>
            </w:pPr>
            <w:sdt>
              <w:sdtPr>
                <w:rPr>
                  <w:rFonts w:hint="eastAsia" w:ascii="仿宋" w:hAnsi="仿宋" w:eastAsia="仿宋" w:cs="仿宋"/>
                  <w:color w:val="auto"/>
                  <w:kern w:val="0"/>
                  <w:sz w:val="24"/>
                  <w:highlight w:val="none"/>
                </w:rPr>
                <w:id w:val="284620863"/>
                <w14:checkbox>
                  <w14:checked w14:val="1"/>
                  <w14:checkedState w14:val="00FE" w14:font="Wingdings"/>
                  <w14:uncheckedState w14:val="2610" w14:font="MS Gothic"/>
                </w14:checkbox>
              </w:sdtPr>
              <w:sdtEndPr>
                <w:rPr>
                  <w:rFonts w:hint="eastAsia" w:ascii="宋体" w:hAnsi="宋体" w:eastAsia="宋体" w:cs="宋体"/>
                  <w:color w:val="auto"/>
                  <w:kern w:val="28"/>
                  <w:sz w:val="24"/>
                  <w:highlight w:val="none"/>
                </w:rPr>
              </w:sdtEndPr>
              <w:sdtContent>
                <w:r>
                  <w:rPr>
                    <w:rFonts w:ascii="Wingdings" w:hAnsi="Wingdings" w:eastAsia="仿宋" w:cs="仿宋"/>
                    <w:snapToGrid w:val="0"/>
                    <w:color w:val="auto"/>
                    <w:kern w:val="0"/>
                    <w:sz w:val="24"/>
                    <w:highlight w:val="none"/>
                  </w:rPr>
                  <w:t></w:t>
                </w:r>
              </w:sdtContent>
            </w:sdt>
            <w:r>
              <w:rPr>
                <w:rFonts w:hint="eastAsia" w:ascii="宋体" w:hAnsi="宋体" w:cs="宋体"/>
                <w:color w:val="auto"/>
                <w:kern w:val="0"/>
                <w:sz w:val="24"/>
                <w:highlight w:val="none"/>
              </w:rPr>
              <w:t>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7" w:hRule="atLeast"/>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sz w:val="24"/>
                <w:highlight w:val="none"/>
              </w:rPr>
            </w:pPr>
            <w:sdt>
              <w:sdtPr>
                <w:rPr>
                  <w:rFonts w:hint="eastAsia" w:ascii="仿宋" w:hAnsi="仿宋" w:eastAsia="仿宋" w:cs="仿宋"/>
                  <w:color w:val="auto"/>
                  <w:kern w:val="0"/>
                  <w:sz w:val="24"/>
                  <w:highlight w:val="none"/>
                </w:rPr>
                <w:id w:val="-255513701"/>
                <w14:checkbox>
                  <w14:checked w14:val="1"/>
                  <w14:checkedState w14:val="00FE" w14:font="Wingdings"/>
                  <w14:uncheckedState w14:val="2610" w14:font="MS Gothic"/>
                </w14:checkbox>
              </w:sdtPr>
              <w:sdtEndPr>
                <w:rPr>
                  <w:rFonts w:hint="eastAsia" w:ascii="宋体" w:hAnsi="宋体" w:eastAsia="宋体" w:cs="宋体"/>
                  <w:color w:val="auto"/>
                  <w:kern w:val="28"/>
                  <w:sz w:val="24"/>
                  <w:highlight w:val="none"/>
                </w:rPr>
              </w:sdtEndPr>
              <w:sdtContent>
                <w:r>
                  <w:rPr>
                    <w:rFonts w:ascii="Wingdings" w:hAnsi="Wingdings" w:eastAsia="仿宋" w:cs="仿宋"/>
                    <w:snapToGrid w:val="0"/>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0" w:hRule="atLeast"/>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b/>
                <w:color w:val="auto"/>
                <w:sz w:val="24"/>
                <w:highlight w:val="none"/>
              </w:rPr>
            </w:pPr>
            <w:sdt>
              <w:sdtPr>
                <w:rPr>
                  <w:rFonts w:hint="eastAsia" w:ascii="仿宋" w:hAnsi="仿宋" w:eastAsia="仿宋" w:cs="仿宋"/>
                  <w:color w:val="auto"/>
                  <w:kern w:val="0"/>
                  <w:sz w:val="24"/>
                  <w:highlight w:val="none"/>
                </w:rPr>
                <w:id w:val="751158198"/>
                <w14:checkbox>
                  <w14:checked w14:val="1"/>
                  <w14:checkedState w14:val="00FE" w14:font="Wingdings"/>
                  <w14:uncheckedState w14:val="2610" w14:font="MS Gothic"/>
                </w14:checkbox>
              </w:sdtPr>
              <w:sdtEndPr>
                <w:rPr>
                  <w:rFonts w:hint="eastAsia" w:ascii="宋体" w:hAnsi="宋体" w:eastAsia="宋体" w:cs="宋体"/>
                  <w:color w:val="auto"/>
                  <w:kern w:val="28"/>
                  <w:sz w:val="24"/>
                  <w:highlight w:val="none"/>
                </w:rPr>
              </w:sdtEndPr>
              <w:sdtContent>
                <w:r>
                  <w:rPr>
                    <w:rFonts w:ascii="Wingdings" w:hAnsi="Wingdings" w:eastAsia="仿宋" w:cs="仿宋"/>
                    <w:snapToGrid w:val="0"/>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color w:val="auto"/>
                <w:lang w:val="zh-CN"/>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lang w:val="en-US" w:eastAsia="zh-CN"/>
              </w:rPr>
              <w:t>A不</w:t>
            </w:r>
            <w:r>
              <w:rPr>
                <w:rFonts w:hint="eastAsia" w:ascii="宋体" w:hAnsi="宋体" w:cs="宋体"/>
                <w:color w:val="auto"/>
                <w:sz w:val="24"/>
              </w:rPr>
              <w:t>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83" w:type="dxa"/>
            <w:vMerge w:val="restart"/>
            <w:tcBorders>
              <w:top w:val="single" w:color="auto" w:sz="4" w:space="0"/>
              <w:left w:val="single" w:color="auto" w:sz="4" w:space="0"/>
              <w:right w:val="single" w:color="auto" w:sz="4"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900" w:type="dxa"/>
            <w:vMerge w:val="restart"/>
            <w:tcBorders>
              <w:top w:val="single" w:color="000000" w:sz="8" w:space="0"/>
              <w:left w:val="single" w:color="auto" w:sz="4"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供应商应当提供的资格、资信证明文件</w:t>
            </w:r>
          </w:p>
        </w:tc>
        <w:tc>
          <w:tcPr>
            <w:tcW w:w="6817" w:type="dxa"/>
            <w:tcBorders>
              <w:top w:val="single" w:color="000000" w:sz="8" w:space="0"/>
              <w:left w:val="single" w:color="000000" w:sz="2" w:space="0"/>
              <w:bottom w:val="single" w:color="auto" w:sz="4" w:space="0"/>
              <w:right w:val="single" w:color="000000" w:sz="8" w:space="0"/>
            </w:tcBorders>
            <w:vAlign w:val="center"/>
          </w:tcPr>
          <w:p>
            <w:pPr>
              <w:spacing w:line="312" w:lineRule="auto"/>
              <w:rPr>
                <w:rFonts w:ascii="宋体" w:hAnsi="宋体" w:cs="宋体"/>
                <w:color w:val="auto"/>
                <w:sz w:val="24"/>
                <w:highlight w:val="none"/>
              </w:rPr>
            </w:pPr>
            <w:r>
              <w:rPr>
                <w:rFonts w:hint="eastAsia" w:ascii="宋体" w:hAnsi="宋体" w:cs="宋体"/>
                <w:color w:val="auto"/>
                <w:sz w:val="24"/>
                <w:highlight w:val="none"/>
              </w:rPr>
              <w:t>（1）资格证明文件：见采购文件第二部分11.1。</w:t>
            </w:r>
          </w:p>
          <w:p>
            <w:pPr>
              <w:spacing w:line="312" w:lineRule="auto"/>
              <w:rPr>
                <w:rFonts w:ascii="宋体" w:hAnsi="宋体" w:cs="宋体"/>
                <w:snapToGrid w:val="0"/>
                <w:color w:val="auto"/>
                <w:kern w:val="0"/>
                <w:sz w:val="24"/>
                <w:highlight w:val="none"/>
              </w:rPr>
            </w:pPr>
            <w:r>
              <w:rPr>
                <w:rFonts w:hint="eastAsia" w:ascii="宋体" w:hAnsi="宋体" w:cs="宋体"/>
                <w:color w:val="auto"/>
                <w:kern w:val="0"/>
                <w:sz w:val="24"/>
                <w:highlight w:val="none"/>
                <w:lang w:val="zh-CN"/>
              </w:rPr>
              <w:t>供应商未提供有效的资格证明文件的，视为供应商不具备采购文件中规定的资格要求，投标无效。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6" w:hRule="atLeast"/>
        </w:trPr>
        <w:tc>
          <w:tcPr>
            <w:tcW w:w="683" w:type="dxa"/>
            <w:vMerge w:val="continue"/>
            <w:tcBorders>
              <w:left w:val="single" w:color="auto" w:sz="4" w:space="0"/>
              <w:bottom w:val="single" w:color="auto" w:sz="4" w:space="0"/>
              <w:right w:val="single" w:color="auto" w:sz="4" w:space="0"/>
            </w:tcBorders>
          </w:tcPr>
          <w:p>
            <w:pPr>
              <w:snapToGrid w:val="0"/>
              <w:spacing w:line="312" w:lineRule="auto"/>
              <w:jc w:val="center"/>
              <w:rPr>
                <w:rFonts w:ascii="宋体" w:hAnsi="宋体" w:cs="宋体"/>
                <w:color w:val="auto"/>
                <w:sz w:val="24"/>
                <w:highlight w:val="none"/>
              </w:rPr>
            </w:pPr>
          </w:p>
        </w:tc>
        <w:tc>
          <w:tcPr>
            <w:tcW w:w="1900" w:type="dxa"/>
            <w:vMerge w:val="continue"/>
            <w:tcBorders>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p>
        </w:tc>
        <w:tc>
          <w:tcPr>
            <w:tcW w:w="6817" w:type="dxa"/>
            <w:tcBorders>
              <w:top w:val="single" w:color="auto" w:sz="4"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sz w:val="24"/>
                <w:highlight w:val="none"/>
              </w:rPr>
            </w:pPr>
            <w:r>
              <w:rPr>
                <w:rFonts w:hint="eastAsia" w:ascii="宋体" w:hAnsi="宋体" w:cs="宋体"/>
                <w:color w:val="auto"/>
                <w:sz w:val="24"/>
                <w:highlight w:val="none"/>
              </w:rPr>
              <w:t>（2）资信证明文件：根据采购文件第四部分评标标准提供。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83"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900"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81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rPr>
                <w:rFonts w:ascii="宋体" w:hAnsi="宋体" w:cs="宋体"/>
                <w:color w:val="auto"/>
                <w:sz w:val="24"/>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83"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900"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817" w:type="dxa"/>
            <w:tcBorders>
              <w:top w:val="single" w:color="000000" w:sz="8" w:space="0"/>
              <w:left w:val="single" w:color="000000" w:sz="2" w:space="0"/>
              <w:bottom w:val="single" w:color="000000" w:sz="8" w:space="0"/>
              <w:right w:val="single" w:color="000000" w:sz="8" w:space="0"/>
            </w:tcBorders>
            <w:vAlign w:val="center"/>
          </w:tcPr>
          <w:p>
            <w:pPr>
              <w:adjustRightInd/>
              <w:spacing w:line="312" w:lineRule="auto"/>
              <w:jc w:val="left"/>
              <w:rPr>
                <w:rFonts w:ascii="宋体" w:hAnsi="宋体" w:cs="宋体"/>
                <w:bCs/>
                <w:color w:val="auto"/>
                <w:kern w:val="0"/>
                <w:sz w:val="24"/>
                <w:highlight w:val="none"/>
                <w:lang w:val="zh-CN"/>
              </w:rPr>
            </w:pPr>
            <w:r>
              <w:rPr>
                <w:rFonts w:hint="eastAsia" w:ascii="宋体" w:hAnsi="宋体" w:cs="宋体"/>
                <w:bCs/>
                <w:color w:val="auto"/>
                <w:kern w:val="0"/>
                <w:sz w:val="24"/>
                <w:highlight w:val="none"/>
                <w:lang w:val="zh-CN"/>
              </w:rPr>
              <w:t>有关本项目实施所需的所有费用（含税费）均计入报价。投标文件</w:t>
            </w:r>
            <w:r>
              <w:rPr>
                <w:rFonts w:hint="eastAsia" w:ascii="宋体" w:hAnsi="宋体" w:cs="宋体"/>
                <w:bCs/>
                <w:color w:val="auto"/>
                <w:sz w:val="24"/>
                <w:highlight w:val="none"/>
              </w:rPr>
              <w:t>开标一览表（报价表）是报价的唯一载体，如供应商在政府采购云平台填写的投标报价与投标文件报价文件中开标一览表（报价表）不一致的，以报价文件中开标一览表（报价表）为准。</w:t>
            </w:r>
            <w:r>
              <w:rPr>
                <w:rFonts w:hint="eastAsia" w:ascii="宋体" w:hAnsi="宋体" w:cs="宋体"/>
                <w:bCs/>
                <w:color w:val="auto"/>
                <w:kern w:val="0"/>
                <w:sz w:val="24"/>
                <w:highlight w:val="none"/>
                <w:lang w:val="zh-CN"/>
              </w:rPr>
              <w:t>投标文件中价格全部采用人民币报价。采购文件未列明，而供应商认为必需的费用也需列入报价。提醒：验收时检测费用由采购人承担，不包含在投标总价中。</w:t>
            </w:r>
          </w:p>
          <w:p>
            <w:pPr>
              <w:snapToGrid w:val="0"/>
              <w:spacing w:line="312" w:lineRule="auto"/>
              <w:jc w:val="left"/>
              <w:rPr>
                <w:rFonts w:ascii="宋体" w:hAnsi="宋体" w:cs="宋体"/>
                <w:b/>
                <w:color w:val="auto"/>
                <w:kern w:val="0"/>
                <w:sz w:val="24"/>
                <w:highlight w:val="none"/>
                <w:lang w:val="zh-CN"/>
              </w:rPr>
            </w:pPr>
            <w:r>
              <w:rPr>
                <w:rFonts w:hint="eastAsia" w:ascii="宋体" w:hAnsi="宋体" w:cs="宋体"/>
                <w:bCs/>
                <w:color w:val="auto"/>
                <w:kern w:val="0"/>
                <w:sz w:val="24"/>
                <w:highlight w:val="none"/>
                <w:lang w:val="zh-CN"/>
              </w:rPr>
              <w:t>投标报价出现下列情形的，投标无效：</w:t>
            </w:r>
          </w:p>
          <w:p>
            <w:pPr>
              <w:snapToGrid w:val="0"/>
              <w:spacing w:line="312"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1</w:t>
            </w:r>
            <w:r>
              <w:rPr>
                <w:rFonts w:hint="eastAsia" w:ascii="宋体" w:hAnsi="宋体" w:cs="宋体"/>
                <w:b/>
                <w:color w:val="auto"/>
                <w:kern w:val="0"/>
                <w:sz w:val="24"/>
                <w:highlight w:val="none"/>
                <w:lang w:val="zh-CN"/>
              </w:rPr>
              <w:t>）投标文件出现不是唯一的、有选择性投标报价的；</w:t>
            </w:r>
          </w:p>
          <w:p>
            <w:pPr>
              <w:snapToGrid w:val="0"/>
              <w:spacing w:line="312" w:lineRule="auto"/>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2</w:t>
            </w:r>
            <w:r>
              <w:rPr>
                <w:rFonts w:hint="eastAsia" w:ascii="宋体" w:hAnsi="宋体" w:cs="宋体"/>
                <w:b/>
                <w:color w:val="auto"/>
                <w:kern w:val="0"/>
                <w:sz w:val="24"/>
                <w:highlight w:val="none"/>
                <w:lang w:val="zh-CN"/>
              </w:rPr>
              <w:t>）投标报价超过采购文件中规定的预算金额或者最高限价的;</w:t>
            </w:r>
          </w:p>
          <w:p>
            <w:pPr>
              <w:spacing w:line="312" w:lineRule="auto"/>
              <w:rPr>
                <w:rFonts w:ascii="宋体" w:hAnsi="宋体" w:cs="宋体"/>
                <w:b/>
                <w:color w:val="auto"/>
                <w:sz w:val="24"/>
                <w:highlight w:val="none"/>
              </w:rPr>
            </w:pPr>
            <w:r>
              <w:rPr>
                <w:rFonts w:hint="eastAsia" w:ascii="宋体" w:hAnsi="宋体" w:cs="宋体"/>
                <w:b/>
                <w:color w:val="auto"/>
                <w:kern w:val="0"/>
                <w:sz w:val="24"/>
                <w:highlight w:val="none"/>
              </w:rPr>
              <w:t>（3）报价明显低于其他通过符合性审查供应商的报价，有可能影响产品质量或者不能诚信履约的，未能按要求提供书面说明或者提交相关证明材料证明其报价合理性的</w:t>
            </w:r>
            <w:r>
              <w:rPr>
                <w:rFonts w:hint="eastAsia" w:ascii="宋体" w:hAnsi="宋体" w:cs="宋体"/>
                <w:b/>
                <w:color w:val="auto"/>
                <w:sz w:val="24"/>
                <w:highlight w:val="none"/>
              </w:rPr>
              <w:t>;</w:t>
            </w:r>
          </w:p>
          <w:p>
            <w:pPr>
              <w:spacing w:line="312" w:lineRule="auto"/>
              <w:rPr>
                <w:rFonts w:ascii="宋体" w:hAnsi="宋体" w:cs="宋体"/>
                <w:color w:val="auto"/>
                <w:sz w:val="24"/>
                <w:highlight w:val="none"/>
              </w:rPr>
            </w:pPr>
            <w:r>
              <w:rPr>
                <w:rFonts w:hint="eastAsia" w:ascii="宋体" w:hAnsi="宋体" w:cs="宋体"/>
                <w:b/>
                <w:color w:val="auto"/>
                <w:kern w:val="0"/>
                <w:sz w:val="24"/>
                <w:highlight w:val="none"/>
              </w:rPr>
              <w:t>（4）供应商对根据修正原则修正后的报价不确认的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83"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900"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b/>
                <w:color w:val="auto"/>
                <w:kern w:val="0"/>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28" w:hRule="atLeast"/>
        </w:trPr>
        <w:tc>
          <w:tcPr>
            <w:tcW w:w="683" w:type="dxa"/>
            <w:tcBorders>
              <w:top w:val="single" w:color="auto" w:sz="4" w:space="0"/>
              <w:left w:val="single" w:color="000000" w:sz="8" w:space="0"/>
              <w:right w:val="single" w:color="000000" w:sz="2"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900" w:type="dxa"/>
            <w:tcBorders>
              <w:top w:val="single" w:color="000000" w:sz="8" w:space="0"/>
              <w:left w:val="single" w:color="000000" w:sz="2"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817" w:type="dxa"/>
            <w:tcBorders>
              <w:top w:val="single" w:color="000000" w:sz="8" w:space="0"/>
              <w:left w:val="single" w:color="000000" w:sz="2" w:space="0"/>
              <w:right w:val="single" w:color="000000" w:sz="8" w:space="0"/>
            </w:tcBorders>
            <w:vAlign w:val="center"/>
          </w:tcPr>
          <w:p>
            <w:pPr>
              <w:spacing w:line="312" w:lineRule="auto"/>
              <w:jc w:val="left"/>
              <w:rPr>
                <w:rFonts w:ascii="宋体" w:hAnsi="宋体" w:cs="宋体"/>
                <w:color w:val="auto"/>
                <w:sz w:val="24"/>
                <w:highlight w:val="none"/>
              </w:rPr>
            </w:pPr>
            <w:r>
              <w:rPr>
                <w:rFonts w:hint="eastAsia" w:ascii="宋体" w:hAnsi="宋体" w:cs="宋体"/>
                <w:snapToGrid w:val="0"/>
                <w:color w:val="auto"/>
                <w:kern w:val="28"/>
                <w:sz w:val="24"/>
                <w:highlight w:val="none"/>
              </w:rPr>
              <w:t>本项目支持《杭州市萧山区政府采购支持中小企业信用融资暂行办法》。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83"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900"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备份投标文件送达地点和签收人员</w:t>
            </w:r>
          </w:p>
        </w:tc>
        <w:tc>
          <w:tcPr>
            <w:tcW w:w="6817" w:type="dxa"/>
            <w:tcBorders>
              <w:top w:val="single" w:color="000000" w:sz="8" w:space="0"/>
              <w:left w:val="single" w:color="000000" w:sz="2" w:space="0"/>
              <w:bottom w:val="single" w:color="000000" w:sz="8" w:space="0"/>
              <w:right w:val="single" w:color="000000" w:sz="8" w:space="0"/>
            </w:tcBorders>
            <w:vAlign w:val="center"/>
          </w:tcPr>
          <w:p>
            <w:pPr>
              <w:pStyle w:val="34"/>
              <w:adjustRightInd/>
              <w:spacing w:line="312" w:lineRule="auto"/>
              <w:rPr>
                <w:rFonts w:hAnsi="宋体" w:cs="宋体"/>
                <w:color w:val="auto"/>
                <w:sz w:val="24"/>
                <w:szCs w:val="24"/>
                <w:highlight w:val="none"/>
              </w:rPr>
            </w:pPr>
            <w:r>
              <w:rPr>
                <w:rFonts w:hint="eastAsia" w:hAnsi="宋体" w:cs="宋体"/>
                <w:color w:val="auto"/>
                <w:kern w:val="28"/>
                <w:sz w:val="24"/>
                <w:szCs w:val="24"/>
                <w:highlight w:val="none"/>
              </w:rPr>
              <w:t>备份投标文件送达地点：杭州市西湖区天目山路181号天际大厦804；备份投标文件签收人员联系电话：王工，13067739350</w:t>
            </w:r>
            <w:r>
              <w:rPr>
                <w:rFonts w:hint="eastAsia" w:hAnsi="宋体" w:cs="宋体"/>
                <w:color w:val="auto"/>
                <w:sz w:val="24"/>
                <w:szCs w:val="24"/>
                <w:highlight w:val="none"/>
              </w:rPr>
              <w:t>。</w:t>
            </w:r>
          </w:p>
          <w:p>
            <w:pPr>
              <w:pStyle w:val="34"/>
              <w:adjustRightInd/>
              <w:spacing w:line="312" w:lineRule="auto"/>
              <w:rPr>
                <w:rFonts w:hAnsi="宋体" w:cs="宋体"/>
                <w:color w:val="auto"/>
                <w:kern w:val="28"/>
                <w:sz w:val="24"/>
                <w:szCs w:val="24"/>
                <w:highlight w:val="none"/>
              </w:rPr>
            </w:pPr>
            <w:r>
              <w:rPr>
                <w:rFonts w:hint="eastAsia" w:hAnsi="宋体" w:cs="宋体"/>
                <w:snapToGrid/>
                <w:color w:val="auto"/>
                <w:sz w:val="24"/>
                <w:szCs w:val="24"/>
                <w:highlight w:val="none"/>
              </w:rPr>
              <w:t>本项目开标评标在采购人安排的场地进行，供应商需要提供备份文件的请在投标截止时间前一天送达代理公司，开标当天并在投标截止时间前2小时内送达的，请送至萧山区瓜沥镇政通路100号公共资源交易中心3楼开标室。</w:t>
            </w:r>
            <w:r>
              <w:rPr>
                <w:rFonts w:hint="eastAsia" w:hAnsi="宋体" w:cs="宋体"/>
                <w:b/>
                <w:color w:val="auto"/>
                <w:sz w:val="24"/>
                <w:szCs w:val="24"/>
                <w:highlight w:val="none"/>
              </w:rPr>
              <w:t>采购人、采购代理机构不强制或变相强制供应商提交备份投标文件。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7" w:hRule="atLeast"/>
        </w:trPr>
        <w:tc>
          <w:tcPr>
            <w:tcW w:w="683" w:type="dxa"/>
            <w:tcBorders>
              <w:top w:val="single" w:color="auto" w:sz="4" w:space="0"/>
              <w:left w:val="single" w:color="000000" w:sz="8" w:space="0"/>
              <w:bottom w:val="single" w:color="auto" w:sz="4" w:space="0"/>
              <w:right w:val="single" w:color="000000" w:sz="2" w:space="0"/>
            </w:tcBorders>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900" w:type="dxa"/>
            <w:tcBorders>
              <w:top w:val="single" w:color="000000" w:sz="8" w:space="0"/>
              <w:left w:val="single" w:color="000000" w:sz="2" w:space="0"/>
              <w:bottom w:val="single" w:color="000000" w:sz="8" w:space="0"/>
              <w:right w:val="single" w:color="000000" w:sz="8" w:space="0"/>
            </w:tcBorders>
            <w:vAlign w:val="center"/>
          </w:tcPr>
          <w:p>
            <w:pPr>
              <w:spacing w:line="312" w:lineRule="auto"/>
              <w:jc w:val="center"/>
              <w:rPr>
                <w:rFonts w:ascii="宋体" w:hAnsi="宋体" w:cs="宋体"/>
                <w:color w:val="auto"/>
                <w:sz w:val="24"/>
                <w:highlight w:val="none"/>
              </w:rPr>
            </w:pPr>
            <w:r>
              <w:rPr>
                <w:rFonts w:hint="eastAsia" w:ascii="宋体" w:hAnsi="宋体" w:cs="宋体"/>
                <w:b/>
                <w:color w:val="auto"/>
                <w:sz w:val="24"/>
                <w:highlight w:val="none"/>
              </w:rPr>
              <w:t>资格审查和信用信息审查</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sz w:val="24"/>
                <w:highlight w:val="none"/>
              </w:rPr>
            </w:pPr>
            <w:r>
              <w:rPr>
                <w:rFonts w:hint="eastAsia" w:ascii="宋体" w:hAnsi="宋体" w:cs="宋体"/>
                <w:color w:val="auto"/>
                <w:sz w:val="24"/>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83" w:type="dxa"/>
            <w:tcBorders>
              <w:top w:val="single" w:color="auto" w:sz="4" w:space="0"/>
              <w:left w:val="single" w:color="000000" w:sz="8" w:space="0"/>
              <w:bottom w:val="single" w:color="auto" w:sz="4" w:space="0"/>
              <w:right w:val="single" w:color="000000" w:sz="2" w:space="0"/>
            </w:tcBorders>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1900" w:type="dxa"/>
            <w:tcBorders>
              <w:top w:val="single" w:color="000000" w:sz="8" w:space="0"/>
              <w:left w:val="single" w:color="000000" w:sz="2" w:space="0"/>
              <w:bottom w:val="single" w:color="000000" w:sz="8" w:space="0"/>
              <w:right w:val="single" w:color="000000" w:sz="8" w:space="0"/>
            </w:tcBorders>
            <w:vAlign w:val="center"/>
          </w:tcPr>
          <w:p>
            <w:pPr>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质疑接收人及答复</w:t>
            </w:r>
          </w:p>
        </w:tc>
        <w:tc>
          <w:tcPr>
            <w:tcW w:w="681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rPr>
                <w:rFonts w:ascii="宋体" w:hAnsi="宋体" w:cs="宋体"/>
                <w:color w:val="auto"/>
                <w:sz w:val="24"/>
                <w:highlight w:val="none"/>
                <w:u w:val="single"/>
              </w:rPr>
            </w:pPr>
            <w:r>
              <w:rPr>
                <w:rFonts w:hint="eastAsia" w:ascii="宋体" w:hAnsi="宋体" w:cs="宋体"/>
                <w:color w:val="auto"/>
                <w:sz w:val="24"/>
                <w:highlight w:val="none"/>
              </w:rPr>
              <w:t>采购人、采购机构质疑接收人、联系方式：详见公告</w:t>
            </w:r>
          </w:p>
          <w:p>
            <w:pPr>
              <w:snapToGrid w:val="0"/>
              <w:spacing w:line="312" w:lineRule="auto"/>
              <w:rPr>
                <w:rFonts w:ascii="宋体" w:hAnsi="宋体" w:cs="宋体"/>
                <w:b/>
                <w:color w:val="auto"/>
                <w:sz w:val="24"/>
                <w:highlight w:val="none"/>
              </w:rPr>
            </w:pPr>
            <w:r>
              <w:rPr>
                <w:rFonts w:hint="eastAsia" w:ascii="宋体" w:hAnsi="宋体" w:cs="宋体"/>
                <w:b/>
                <w:color w:val="auto"/>
                <w:sz w:val="24"/>
                <w:highlight w:val="none"/>
              </w:rPr>
              <w:t>线上提交质疑方式：政采云线上质疑路径：项目采购-询问质疑投诉-质疑列表。请使用ca签章在每一页质疑文件中加盖电子公章，上传完整附件。</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本项目涉及资格条件、采购需求、评分办法及采购过程中有关现场考察或开标前答疑会等事项由采购人进行答复。</w:t>
            </w:r>
          </w:p>
          <w:p>
            <w:pPr>
              <w:spacing w:line="312" w:lineRule="auto"/>
              <w:rPr>
                <w:rFonts w:ascii="宋体" w:hAnsi="宋体" w:cs="宋体"/>
                <w:color w:val="auto"/>
                <w:sz w:val="24"/>
                <w:highlight w:val="none"/>
              </w:rPr>
            </w:pPr>
            <w:r>
              <w:rPr>
                <w:rFonts w:hint="eastAsia" w:ascii="宋体" w:hAnsi="宋体" w:cs="宋体"/>
                <w:color w:val="auto"/>
                <w:sz w:val="24"/>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83" w:type="dxa"/>
            <w:tcBorders>
              <w:top w:val="single" w:color="auto" w:sz="4" w:space="0"/>
              <w:left w:val="single" w:color="000000" w:sz="8" w:space="0"/>
              <w:bottom w:val="single" w:color="auto" w:sz="4" w:space="0"/>
              <w:right w:val="single" w:color="000000" w:sz="2" w:space="0"/>
            </w:tcBorders>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1900" w:type="dxa"/>
            <w:tcBorders>
              <w:top w:val="single" w:color="000000" w:sz="8" w:space="0"/>
              <w:left w:val="single" w:color="000000" w:sz="2" w:space="0"/>
              <w:bottom w:val="single" w:color="000000" w:sz="8" w:space="0"/>
              <w:right w:val="single" w:color="000000" w:sz="8" w:space="0"/>
            </w:tcBorders>
            <w:vAlign w:val="center"/>
          </w:tcPr>
          <w:p>
            <w:pPr>
              <w:pStyle w:val="2"/>
              <w:tabs>
                <w:tab w:val="left" w:pos="-5"/>
              </w:tabs>
              <w:spacing w:line="312" w:lineRule="auto"/>
              <w:ind w:firstLine="0" w:firstLineChars="0"/>
              <w:jc w:val="center"/>
              <w:rPr>
                <w:rFonts w:cs="宋体"/>
                <w:b/>
                <w:color w:val="auto"/>
                <w:highlight w:val="none"/>
              </w:rPr>
            </w:pPr>
            <w:r>
              <w:rPr>
                <w:rFonts w:hint="eastAsia" w:cs="宋体"/>
                <w:b/>
                <w:color w:val="auto"/>
                <w:highlight w:val="none"/>
              </w:rPr>
              <w:t>履约验收</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sz w:val="24"/>
                <w:highlight w:val="none"/>
              </w:rPr>
            </w:pPr>
            <w:r>
              <w:rPr>
                <w:rFonts w:hint="eastAsia" w:ascii="宋体" w:hAnsi="宋体" w:cs="宋体"/>
                <w:color w:val="auto"/>
                <w:sz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后已有新文件规定，按照最新文件执行）。存在隐蔽工程的项目，采购单位及供应商应在货物到货并将实施安装前，申请进行初验收。联系电话: 0571-83587785/0571-82816012  联系地址: 萧山区通惠北路2-1号302室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9" w:hRule="atLeast"/>
        </w:trPr>
        <w:tc>
          <w:tcPr>
            <w:tcW w:w="683" w:type="dxa"/>
            <w:tcBorders>
              <w:top w:val="single" w:color="auto" w:sz="4" w:space="0"/>
              <w:left w:val="single" w:color="000000" w:sz="8" w:space="0"/>
              <w:bottom w:val="single" w:color="auto" w:sz="4" w:space="0"/>
              <w:right w:val="single" w:color="000000" w:sz="2" w:space="0"/>
            </w:tcBorders>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16</w:t>
            </w:r>
          </w:p>
        </w:tc>
        <w:tc>
          <w:tcPr>
            <w:tcW w:w="1900" w:type="dxa"/>
            <w:tcBorders>
              <w:top w:val="single" w:color="000000" w:sz="8" w:space="0"/>
              <w:left w:val="single" w:color="000000" w:sz="2" w:space="0"/>
              <w:bottom w:val="single" w:color="000000" w:sz="8" w:space="0"/>
              <w:right w:val="single" w:color="000000" w:sz="8" w:space="0"/>
            </w:tcBorders>
            <w:vAlign w:val="center"/>
          </w:tcPr>
          <w:p>
            <w:pPr>
              <w:pStyle w:val="2"/>
              <w:tabs>
                <w:tab w:val="left" w:pos="-5"/>
              </w:tabs>
              <w:spacing w:line="312" w:lineRule="auto"/>
              <w:ind w:firstLine="0" w:firstLineChars="0"/>
              <w:jc w:val="center"/>
              <w:rPr>
                <w:rFonts w:cs="宋体"/>
                <w:b/>
                <w:color w:val="auto"/>
                <w:highlight w:val="none"/>
              </w:rPr>
            </w:pPr>
            <w:r>
              <w:rPr>
                <w:rFonts w:hint="eastAsia" w:cs="宋体"/>
                <w:b/>
                <w:color w:val="auto"/>
                <w:highlight w:val="none"/>
              </w:rPr>
              <w:t>采购代理</w:t>
            </w:r>
          </w:p>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服务费</w:t>
            </w:r>
          </w:p>
        </w:tc>
        <w:tc>
          <w:tcPr>
            <w:tcW w:w="6817"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本项目由采购代理机构负责采购代理工作，采购活动结束后中标单位在领取中标通知书需向采购代理机构支付代理服务费，费用按发改价格（2011）534号中规定的招标代理服务费标准计取，采购代理收费按照差额定率累计法</w:t>
            </w:r>
            <w:r>
              <w:rPr>
                <w:rFonts w:hint="eastAsia" w:ascii="宋体" w:hAnsi="宋体" w:cs="宋体"/>
                <w:snapToGrid w:val="0"/>
                <w:color w:val="auto"/>
                <w:kern w:val="28"/>
                <w:sz w:val="24"/>
                <w:highlight w:val="none"/>
                <w:lang w:eastAsia="zh-CN"/>
              </w:rPr>
              <w:t>计</w:t>
            </w:r>
            <w:r>
              <w:rPr>
                <w:rFonts w:hint="eastAsia" w:ascii="宋体" w:hAnsi="宋体" w:cs="宋体"/>
                <w:snapToGrid w:val="0"/>
                <w:color w:val="auto"/>
                <w:kern w:val="28"/>
                <w:sz w:val="24"/>
                <w:highlight w:val="none"/>
              </w:rPr>
              <w:t>取。</w:t>
            </w:r>
          </w:p>
          <w:p>
            <w:pPr>
              <w:snapToGrid w:val="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结算方式及时间为：在领取中标通知书时由中标供应商一次性向采购代理机构付清。该费用考虑在投标总报价中，不必单列。</w:t>
            </w:r>
          </w:p>
          <w:p>
            <w:pPr>
              <w:snapToGrid w:val="0"/>
              <w:rPr>
                <w:rFonts w:ascii="宋体" w:hAnsi="宋体" w:cs="宋体"/>
                <w:snapToGrid w:val="0"/>
                <w:color w:val="auto"/>
                <w:kern w:val="28"/>
                <w:sz w:val="24"/>
                <w:highlight w:val="none"/>
              </w:rPr>
            </w:pPr>
            <w:r>
              <w:rPr>
                <w:rFonts w:hint="eastAsia" w:ascii="宋体" w:hAnsi="宋体" w:cs="宋体"/>
                <w:color w:val="auto"/>
                <w:sz w:val="24"/>
                <w:highlight w:val="none"/>
              </w:rPr>
              <w:t>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9" w:hRule="atLeast"/>
        </w:trPr>
        <w:tc>
          <w:tcPr>
            <w:tcW w:w="683" w:type="dxa"/>
            <w:tcBorders>
              <w:top w:val="single" w:color="auto" w:sz="4" w:space="0"/>
              <w:left w:val="single" w:color="000000" w:sz="8" w:space="0"/>
              <w:bottom w:val="single" w:color="auto" w:sz="4" w:space="0"/>
              <w:right w:val="single" w:color="000000" w:sz="2" w:space="0"/>
            </w:tcBorders>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17</w:t>
            </w:r>
          </w:p>
        </w:tc>
        <w:tc>
          <w:tcPr>
            <w:tcW w:w="1900" w:type="dxa"/>
            <w:tcBorders>
              <w:top w:val="single" w:color="000000" w:sz="8" w:space="0"/>
              <w:left w:val="single" w:color="000000" w:sz="2" w:space="0"/>
              <w:bottom w:val="single" w:color="000000" w:sz="8" w:space="0"/>
              <w:right w:val="single" w:color="000000" w:sz="8" w:space="0"/>
            </w:tcBorders>
            <w:vAlign w:val="center"/>
          </w:tcPr>
          <w:p>
            <w:pPr>
              <w:pStyle w:val="2"/>
              <w:tabs>
                <w:tab w:val="left" w:pos="-5"/>
              </w:tabs>
              <w:spacing w:line="312" w:lineRule="auto"/>
              <w:ind w:firstLine="0" w:firstLineChars="0"/>
              <w:jc w:val="center"/>
              <w:rPr>
                <w:rFonts w:cs="宋体"/>
                <w:b/>
                <w:color w:val="auto"/>
                <w:highlight w:val="none"/>
              </w:rPr>
            </w:pPr>
            <w:r>
              <w:rPr>
                <w:rFonts w:hint="eastAsia" w:cs="宋体"/>
                <w:b/>
                <w:color w:val="auto"/>
                <w:highlight w:val="none"/>
              </w:rPr>
              <w:t>最高限价</w:t>
            </w:r>
          </w:p>
        </w:tc>
        <w:tc>
          <w:tcPr>
            <w:tcW w:w="6817" w:type="dxa"/>
            <w:tcBorders>
              <w:top w:val="single" w:color="000000" w:sz="8" w:space="0"/>
              <w:left w:val="single" w:color="000000" w:sz="2" w:space="0"/>
              <w:bottom w:val="single" w:color="000000" w:sz="8" w:space="0"/>
              <w:right w:val="single" w:color="000000" w:sz="8" w:space="0"/>
            </w:tcBorders>
            <w:vAlign w:val="center"/>
          </w:tcPr>
          <w:p>
            <w:pPr>
              <w:pStyle w:val="2"/>
              <w:tabs>
                <w:tab w:val="left" w:pos="-5"/>
              </w:tabs>
              <w:spacing w:line="312" w:lineRule="auto"/>
              <w:ind w:firstLine="0" w:firstLineChars="0"/>
              <w:rPr>
                <w:rFonts w:cs="宋体"/>
                <w:snapToGrid w:val="0"/>
                <w:color w:val="auto"/>
                <w:kern w:val="28"/>
                <w:highlight w:val="none"/>
              </w:rPr>
            </w:pPr>
            <w:r>
              <w:rPr>
                <w:rStyle w:val="969"/>
                <w:rFonts w:ascii="宋体" w:hAnsi="宋体"/>
                <w:color w:val="auto"/>
                <w:sz w:val="24"/>
                <w:highlight w:val="none"/>
              </w:rPr>
              <w:t>按《浙江省建设工程计价规则》（2018版）及定额的100%最为最高限价，采用折扣率</w:t>
            </w:r>
            <w:r>
              <w:rPr>
                <w:rStyle w:val="969"/>
                <w:rFonts w:hint="eastAsia" w:ascii="宋体" w:hAnsi="宋体"/>
                <w:color w:val="auto"/>
                <w:sz w:val="24"/>
                <w:highlight w:val="none"/>
                <w:lang w:eastAsia="zh-CN"/>
              </w:rPr>
              <w:t>（</w:t>
            </w:r>
            <w:r>
              <w:rPr>
                <w:rStyle w:val="969"/>
                <w:rFonts w:hint="eastAsia" w:ascii="宋体" w:hAnsi="宋体"/>
                <w:color w:val="auto"/>
                <w:sz w:val="24"/>
                <w:highlight w:val="none"/>
                <w:lang w:val="en-US" w:eastAsia="zh-CN"/>
              </w:rPr>
              <w:t>%</w:t>
            </w:r>
            <w:r>
              <w:rPr>
                <w:rStyle w:val="969"/>
                <w:rFonts w:hint="eastAsia" w:ascii="宋体" w:hAnsi="宋体"/>
                <w:color w:val="auto"/>
                <w:sz w:val="24"/>
                <w:highlight w:val="none"/>
                <w:lang w:eastAsia="zh-CN"/>
              </w:rPr>
              <w:t>）</w:t>
            </w:r>
            <w:r>
              <w:rPr>
                <w:rStyle w:val="969"/>
                <w:rFonts w:ascii="宋体" w:hAnsi="宋体"/>
                <w:color w:val="auto"/>
                <w:sz w:val="24"/>
                <w:highlight w:val="none"/>
              </w:rPr>
              <w:t>报价</w:t>
            </w:r>
            <w:r>
              <w:rPr>
                <w:rFonts w:hint="eastAsia" w:cs="宋体"/>
                <w:color w:val="auto"/>
                <w:highlight w:val="none"/>
              </w:rPr>
              <w:t>，超过最高限价的投标无效</w:t>
            </w:r>
            <w:r>
              <w:rPr>
                <w:rFonts w:hint="eastAsia" w:cs="宋体"/>
                <w:color w:val="auto"/>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9" w:hRule="atLeast"/>
        </w:trPr>
        <w:tc>
          <w:tcPr>
            <w:tcW w:w="683" w:type="dxa"/>
            <w:tcBorders>
              <w:top w:val="single" w:color="auto" w:sz="4" w:space="0"/>
              <w:left w:val="single" w:color="000000" w:sz="8" w:space="0"/>
              <w:bottom w:val="single" w:color="auto" w:sz="4" w:space="0"/>
              <w:right w:val="single" w:color="000000" w:sz="2" w:space="0"/>
            </w:tcBorders>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18</w:t>
            </w:r>
          </w:p>
        </w:tc>
        <w:tc>
          <w:tcPr>
            <w:tcW w:w="1900" w:type="dxa"/>
            <w:tcBorders>
              <w:top w:val="single" w:color="000000" w:sz="8" w:space="0"/>
              <w:left w:val="single" w:color="000000" w:sz="2" w:space="0"/>
              <w:bottom w:val="single" w:color="auto" w:sz="4" w:space="0"/>
              <w:right w:val="single" w:color="000000" w:sz="8" w:space="0"/>
            </w:tcBorders>
            <w:vAlign w:val="center"/>
          </w:tcPr>
          <w:p>
            <w:pPr>
              <w:autoSpaceDE w:val="0"/>
              <w:autoSpaceDN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中标候选人</w:t>
            </w:r>
          </w:p>
        </w:tc>
        <w:tc>
          <w:tcPr>
            <w:tcW w:w="6817" w:type="dxa"/>
            <w:tcBorders>
              <w:top w:val="single" w:color="000000" w:sz="8" w:space="0"/>
              <w:left w:val="single" w:color="000000" w:sz="2" w:space="0"/>
              <w:bottom w:val="single" w:color="auto" w:sz="4" w:space="0"/>
              <w:right w:val="single" w:color="000000" w:sz="8" w:space="0"/>
            </w:tcBorders>
            <w:vAlign w:val="center"/>
          </w:tcPr>
          <w:p>
            <w:pPr>
              <w:autoSpaceDE w:val="0"/>
              <w:autoSpaceDN w:val="0"/>
              <w:spacing w:line="312" w:lineRule="auto"/>
              <w:rPr>
                <w:rFonts w:ascii="宋体" w:hAnsi="宋体" w:cs="宋体"/>
                <w:color w:val="auto"/>
                <w:sz w:val="24"/>
                <w:highlight w:val="none"/>
              </w:rPr>
            </w:pPr>
            <w:r>
              <w:rPr>
                <w:rFonts w:hint="eastAsia" w:ascii="宋体" w:hAnsi="宋体" w:cs="宋体"/>
                <w:color w:val="auto"/>
                <w:sz w:val="24"/>
                <w:highlight w:val="none"/>
              </w:rPr>
              <w:t>推荐中标候选人数量：1家。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9" w:hRule="atLeast"/>
        </w:trPr>
        <w:tc>
          <w:tcPr>
            <w:tcW w:w="683"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19</w:t>
            </w:r>
          </w:p>
        </w:tc>
        <w:tc>
          <w:tcPr>
            <w:tcW w:w="19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lang w:val="zh-CN"/>
              </w:rPr>
              <w:t>履约保证金</w:t>
            </w:r>
          </w:p>
        </w:tc>
        <w:tc>
          <w:tcPr>
            <w:tcW w:w="68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12" w:lineRule="auto"/>
              <w:rPr>
                <w:rFonts w:ascii="宋体" w:hAnsi="宋体" w:cs="宋体"/>
                <w:color w:val="auto"/>
                <w:sz w:val="24"/>
                <w:highlight w:val="none"/>
              </w:rPr>
            </w:pPr>
            <w:r>
              <w:rPr>
                <w:rFonts w:hint="eastAsia" w:ascii="宋体" w:hAnsi="宋体" w:cs="宋体"/>
                <w:color w:val="auto"/>
                <w:sz w:val="24"/>
                <w:highlight w:val="none"/>
                <w:lang w:val="en-US" w:eastAsia="zh-CN"/>
              </w:rPr>
              <w:t>每个标项100000元</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9" w:hRule="atLeast"/>
        </w:trPr>
        <w:tc>
          <w:tcPr>
            <w:tcW w:w="683"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color w:val="auto"/>
                <w:sz w:val="24"/>
                <w:highlight w:val="none"/>
              </w:rPr>
            </w:pPr>
            <w:r>
              <w:rPr>
                <w:rFonts w:hint="eastAsia" w:ascii="宋体" w:hAnsi="宋体" w:cs="宋体"/>
                <w:color w:val="auto"/>
                <w:sz w:val="24"/>
                <w:highlight w:val="none"/>
              </w:rPr>
              <w:t>20</w:t>
            </w:r>
          </w:p>
        </w:tc>
        <w:tc>
          <w:tcPr>
            <w:tcW w:w="19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12" w:lineRule="auto"/>
              <w:jc w:val="center"/>
              <w:rPr>
                <w:rFonts w:ascii="宋体" w:hAnsi="宋体" w:cs="宋体"/>
                <w:b/>
                <w:color w:val="auto"/>
                <w:sz w:val="24"/>
                <w:highlight w:val="none"/>
                <w:lang w:val="zh-CN"/>
              </w:rPr>
            </w:pPr>
            <w:r>
              <w:rPr>
                <w:rFonts w:hint="eastAsia" w:ascii="宋体" w:hAnsi="宋体" w:cs="宋体"/>
                <w:b/>
                <w:color w:val="auto"/>
                <w:sz w:val="24"/>
                <w:highlight w:val="none"/>
                <w:lang w:val="zh-CN"/>
              </w:rPr>
              <w:t>中标公告及中标通知书</w:t>
            </w:r>
          </w:p>
        </w:tc>
        <w:tc>
          <w:tcPr>
            <w:tcW w:w="68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12" w:lineRule="auto"/>
              <w:rPr>
                <w:rFonts w:ascii="宋体" w:hAnsi="宋体" w:cs="宋体"/>
                <w:color w:val="auto"/>
                <w:sz w:val="24"/>
                <w:highlight w:val="none"/>
                <w:lang w:val="zh-CN"/>
              </w:rPr>
            </w:pPr>
            <w:r>
              <w:rPr>
                <w:rFonts w:hint="eastAsia" w:ascii="宋体" w:hAnsi="宋体" w:cs="宋体"/>
                <w:color w:val="auto"/>
                <w:sz w:val="24"/>
                <w:highlight w:val="none"/>
                <w:lang w:val="zh-CN"/>
              </w:rPr>
              <w:t>评标结束后</w:t>
            </w:r>
            <w:r>
              <w:rPr>
                <w:rFonts w:hint="eastAsia" w:ascii="宋体" w:hAnsi="宋体" w:cs="宋体"/>
                <w:color w:val="auto"/>
                <w:sz w:val="24"/>
                <w:highlight w:val="none"/>
              </w:rPr>
              <w:t>5</w:t>
            </w:r>
            <w:r>
              <w:rPr>
                <w:rFonts w:hint="eastAsia" w:ascii="宋体" w:hAnsi="宋体" w:cs="宋体"/>
                <w:color w:val="auto"/>
                <w:sz w:val="24"/>
                <w:highlight w:val="none"/>
                <w:lang w:val="zh-CN"/>
              </w:rPr>
              <w:t>个工作日内</w:t>
            </w:r>
            <w:r>
              <w:rPr>
                <w:rFonts w:hint="eastAsia" w:ascii="宋体" w:hAnsi="宋体" w:cs="宋体"/>
                <w:color w:val="auto"/>
                <w:sz w:val="24"/>
                <w:highlight w:val="none"/>
              </w:rPr>
              <w:t>，</w:t>
            </w:r>
            <w:r>
              <w:rPr>
                <w:rFonts w:hint="eastAsia" w:ascii="宋体" w:hAnsi="宋体" w:cs="宋体"/>
                <w:color w:val="auto"/>
                <w:sz w:val="24"/>
                <w:highlight w:val="none"/>
                <w:lang w:val="zh-CN"/>
              </w:rPr>
              <w:t>中标公告发布于浙江省政府采购网</w:t>
            </w:r>
            <w:r>
              <w:rPr>
                <w:rFonts w:hint="eastAsia" w:ascii="宋体" w:hAnsi="宋体" w:cs="宋体"/>
                <w:color w:val="auto"/>
                <w:sz w:val="24"/>
                <w:highlight w:val="none"/>
              </w:rPr>
              <w:t>(</w:t>
            </w:r>
            <w:r>
              <w:rPr>
                <w:color w:val="auto"/>
                <w:highlight w:val="none"/>
              </w:rPr>
              <w:fldChar w:fldCharType="begin"/>
            </w:r>
            <w:r>
              <w:rPr>
                <w:color w:val="auto"/>
                <w:highlight w:val="none"/>
              </w:rPr>
              <w:instrText xml:space="preserve"> HYPERLINK "http://www.zjzfcg.gov.cn)，中标公示期1" </w:instrText>
            </w:r>
            <w:r>
              <w:rPr>
                <w:color w:val="auto"/>
                <w:highlight w:val="none"/>
              </w:rPr>
              <w:fldChar w:fldCharType="separate"/>
            </w:r>
            <w:r>
              <w:rPr>
                <w:rFonts w:hint="eastAsia" w:ascii="宋体" w:hAnsi="宋体" w:cs="宋体"/>
                <w:color w:val="auto"/>
                <w:sz w:val="24"/>
                <w:highlight w:val="none"/>
                <w:lang w:val="zh-CN"/>
              </w:rPr>
              <w:t>https://www.zcygov.cn/)，中标公示期1</w:t>
            </w:r>
            <w:r>
              <w:rPr>
                <w:rFonts w:hint="eastAsia" w:ascii="宋体" w:hAnsi="宋体" w:cs="宋体"/>
                <w:color w:val="auto"/>
                <w:sz w:val="24"/>
                <w:highlight w:val="none"/>
                <w:lang w:val="zh-CN"/>
              </w:rPr>
              <w:fldChar w:fldCharType="end"/>
            </w:r>
            <w:r>
              <w:rPr>
                <w:rFonts w:hint="eastAsia" w:ascii="宋体" w:hAnsi="宋体" w:cs="宋体"/>
                <w:color w:val="auto"/>
                <w:sz w:val="24"/>
                <w:highlight w:val="none"/>
                <w:lang w:val="zh-CN"/>
              </w:rPr>
              <w:t>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9" w:hRule="atLeast"/>
        </w:trPr>
        <w:tc>
          <w:tcPr>
            <w:tcW w:w="68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21</w:t>
            </w:r>
          </w:p>
        </w:tc>
        <w:tc>
          <w:tcPr>
            <w:tcW w:w="190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lang w:val="zh-CN"/>
              </w:rPr>
            </w:pPr>
            <w:r>
              <w:rPr>
                <w:rFonts w:hint="eastAsia" w:cs="仿宋_GB2312" w:asciiTheme="minorEastAsia" w:hAnsiTheme="minorEastAsia" w:eastAsiaTheme="minorEastAsia"/>
                <w:b/>
                <w:color w:val="auto"/>
                <w:sz w:val="24"/>
                <w:highlight w:val="none"/>
              </w:rPr>
              <w:t>特别说明</w:t>
            </w:r>
          </w:p>
        </w:tc>
        <w:tc>
          <w:tcPr>
            <w:tcW w:w="6817" w:type="dxa"/>
            <w:tcBorders>
              <w:top w:val="single" w:color="auto" w:sz="4" w:space="0"/>
              <w:left w:val="single" w:color="auto" w:sz="4" w:space="0"/>
              <w:bottom w:val="single" w:color="auto" w:sz="4" w:space="0"/>
              <w:right w:val="single" w:color="auto" w:sz="4" w:space="0"/>
            </w:tcBorders>
            <w:vAlign w:val="center"/>
          </w:tcPr>
          <w:p>
            <w:pPr>
              <w:pStyle w:val="34"/>
              <w:snapToGrid w:val="0"/>
              <w:spacing w:line="400" w:lineRule="exact"/>
              <w:rPr>
                <w:rFonts w:hAnsi="宋体" w:cs="宋体"/>
                <w:color w:val="auto"/>
                <w:kern w:val="28"/>
                <w:sz w:val="24"/>
                <w:szCs w:val="24"/>
                <w:highlight w:val="none"/>
              </w:rPr>
            </w:pPr>
            <w:r>
              <w:rPr>
                <w:rFonts w:hint="eastAsia" w:hAnsi="宋体" w:cs="宋体"/>
                <w:color w:val="auto"/>
                <w:kern w:val="28"/>
                <w:sz w:val="24"/>
                <w:szCs w:val="24"/>
                <w:highlight w:val="none"/>
              </w:rPr>
              <w:t>业绩证明材料</w:t>
            </w:r>
          </w:p>
          <w:p>
            <w:pPr>
              <w:pStyle w:val="34"/>
              <w:snapToGrid w:val="0"/>
              <w:spacing w:line="400" w:lineRule="exact"/>
              <w:rPr>
                <w:rFonts w:ascii="仿宋" w:hAnsi="仿宋" w:eastAsia="仿宋" w:cs="仿宋"/>
                <w:color w:val="auto"/>
                <w:kern w:val="28"/>
                <w:sz w:val="24"/>
                <w:szCs w:val="24"/>
                <w:highlight w:val="none"/>
              </w:rPr>
            </w:pPr>
            <w:sdt>
              <w:sdtPr>
                <w:rPr>
                  <w:rFonts w:hint="eastAsia" w:ascii="仿宋" w:hAnsi="仿宋" w:eastAsia="仿宋" w:cs="仿宋"/>
                  <w:color w:val="auto"/>
                  <w:kern w:val="0"/>
                  <w:sz w:val="24"/>
                  <w:highlight w:val="none"/>
                </w:rPr>
                <w:id w:val="69181137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仿宋" w:cs="仿宋"/>
                    <w:color w:val="auto"/>
                    <w:kern w:val="0"/>
                    <w:sz w:val="24"/>
                    <w:szCs w:val="24"/>
                    <w:highlight w:val="none"/>
                  </w:rPr>
                  <w:t>☐</w:t>
                </w:r>
              </w:sdtContent>
            </w:sdt>
            <w:r>
              <w:rPr>
                <w:rFonts w:hint="eastAsia" w:hAnsi="宋体" w:cs="宋体"/>
                <w:color w:val="auto"/>
                <w:kern w:val="28"/>
                <w:sz w:val="24"/>
                <w:szCs w:val="24"/>
                <w:highlight w:val="none"/>
              </w:rPr>
              <w:t>联合体投标的，按联合体协议约定的分工内容出具相应的业绩证明材料。承担相同工作的各方或工作内容存在部分相同的，业绩数量以提供材料较少的一方为准。</w:t>
            </w:r>
          </w:p>
          <w:p>
            <w:pPr>
              <w:pStyle w:val="34"/>
              <w:snapToGrid w:val="0"/>
              <w:spacing w:line="400" w:lineRule="exact"/>
              <w:rPr>
                <w:rFonts w:hAnsi="宋体" w:cs="宋体"/>
                <w:color w:val="auto"/>
                <w:sz w:val="24"/>
                <w:highlight w:val="none"/>
                <w:lang w:val="zh-CN"/>
              </w:rPr>
            </w:pPr>
            <w:sdt>
              <w:sdtPr>
                <w:rPr>
                  <w:rFonts w:hint="eastAsia" w:ascii="仿宋" w:hAnsi="仿宋" w:eastAsia="仿宋" w:cs="仿宋"/>
                  <w:color w:val="auto"/>
                  <w:kern w:val="0"/>
                  <w:sz w:val="24"/>
                  <w:highlight w:val="none"/>
                </w:rPr>
                <w:id w:val="106183366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ascii="Wingdings" w:hAnsi="Wingdings" w:eastAsia="仿宋" w:cs="仿宋"/>
                    <w:color w:val="auto"/>
                    <w:kern w:val="0"/>
                    <w:sz w:val="24"/>
                    <w:szCs w:val="24"/>
                    <w:highlight w:val="none"/>
                  </w:rPr>
                  <w:t></w:t>
                </w:r>
              </w:sdtContent>
            </w:sdt>
            <w:r>
              <w:rPr>
                <w:rFonts w:hint="eastAsia" w:hAnsi="宋体" w:cs="宋体"/>
                <w:color w:val="auto"/>
                <w:kern w:val="28"/>
                <w:sz w:val="24"/>
                <w:szCs w:val="24"/>
                <w:highlight w:val="none"/>
              </w:rPr>
              <w:t>联合体投标的，由联合体牵头方出具相应的业绩证明材料。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9" w:hRule="atLeast"/>
        </w:trPr>
        <w:tc>
          <w:tcPr>
            <w:tcW w:w="683"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900"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eastAsiaTheme="minorEastAsia"/>
                <w:b/>
                <w:color w:val="auto"/>
                <w:sz w:val="24"/>
                <w:highlight w:val="none"/>
              </w:rPr>
            </w:pPr>
          </w:p>
        </w:tc>
        <w:tc>
          <w:tcPr>
            <w:tcW w:w="6817" w:type="dxa"/>
            <w:tcBorders>
              <w:top w:val="single" w:color="auto" w:sz="4" w:space="0"/>
              <w:left w:val="single" w:color="auto" w:sz="4" w:space="0"/>
              <w:bottom w:val="single" w:color="auto" w:sz="4" w:space="0"/>
              <w:right w:val="single" w:color="auto" w:sz="4" w:space="0"/>
            </w:tcBorders>
            <w:vAlign w:val="center"/>
          </w:tcPr>
          <w:p>
            <w:pPr>
              <w:pStyle w:val="34"/>
              <w:snapToGrid w:val="0"/>
              <w:spacing w:line="400" w:lineRule="exact"/>
              <w:rPr>
                <w:rFonts w:hAnsi="宋体" w:cs="宋体"/>
                <w:color w:val="auto"/>
                <w:kern w:val="28"/>
                <w:sz w:val="24"/>
                <w:szCs w:val="24"/>
                <w:highlight w:val="none"/>
              </w:rPr>
            </w:pPr>
            <w:r>
              <w:rPr>
                <w:rFonts w:hint="eastAsia" w:hAnsi="宋体" w:cs="宋体"/>
                <w:color w:val="auto"/>
                <w:kern w:val="28"/>
                <w:sz w:val="24"/>
                <w:szCs w:val="24"/>
                <w:highlight w:val="none"/>
              </w:rPr>
              <w:t>其他资信证明材料</w:t>
            </w:r>
          </w:p>
          <w:p>
            <w:pPr>
              <w:pStyle w:val="34"/>
              <w:snapToGrid w:val="0"/>
              <w:spacing w:line="400" w:lineRule="exact"/>
              <w:rPr>
                <w:rFonts w:ascii="仿宋" w:hAnsi="仿宋" w:eastAsia="仿宋" w:cs="仿宋"/>
                <w:color w:val="auto"/>
                <w:kern w:val="28"/>
                <w:sz w:val="24"/>
                <w:szCs w:val="24"/>
                <w:highlight w:val="none"/>
              </w:rPr>
            </w:pPr>
            <w:sdt>
              <w:sdtPr>
                <w:rPr>
                  <w:rFonts w:hint="eastAsia" w:ascii="仿宋" w:hAnsi="仿宋" w:eastAsia="仿宋" w:cs="仿宋"/>
                  <w:color w:val="auto"/>
                  <w:kern w:val="0"/>
                  <w:sz w:val="24"/>
                  <w:highlight w:val="none"/>
                </w:rPr>
                <w:id w:val="-494111705"/>
                <w14:checkbox>
                  <w14:checked w14:val="0"/>
                  <w14:checkedState w14:val="00FE" w14:font="Wingdings"/>
                  <w14:uncheckedState w14:val="2610" w14:font="MS Gothic"/>
                </w14:checkbox>
              </w:sdtPr>
              <w:sdtEndPr>
                <w:rPr>
                  <w:rFonts w:hint="eastAsia" w:ascii="宋体" w:hAnsi="宋体" w:eastAsia="宋体" w:cs="宋体"/>
                  <w:color w:val="auto"/>
                  <w:kern w:val="28"/>
                  <w:sz w:val="24"/>
                  <w:szCs w:val="24"/>
                  <w:highlight w:val="none"/>
                </w:rPr>
              </w:sdtEndPr>
              <w:sdtContent>
                <w:r>
                  <w:rPr>
                    <w:rFonts w:hint="eastAsia" w:ascii="MS Gothic" w:hAnsi="MS Gothic" w:eastAsia="仿宋" w:cs="仿宋"/>
                    <w:color w:val="auto"/>
                    <w:kern w:val="0"/>
                    <w:sz w:val="24"/>
                    <w:szCs w:val="24"/>
                    <w:highlight w:val="none"/>
                  </w:rPr>
                  <w:t>☐</w:t>
                </w:r>
              </w:sdtContent>
            </w:sdt>
            <w:r>
              <w:rPr>
                <w:rFonts w:hint="eastAsia" w:hAnsi="宋体" w:cs="宋体"/>
                <w:color w:val="auto"/>
                <w:kern w:val="28"/>
                <w:sz w:val="24"/>
                <w:szCs w:val="24"/>
                <w:highlight w:val="none"/>
              </w:rPr>
              <w:t>联合体投标的，联合体各方均需按招标文件第四部分评标标准要求提供资信证明文件，否则视为不符合相关要求。</w:t>
            </w:r>
          </w:p>
          <w:p>
            <w:pPr>
              <w:pStyle w:val="34"/>
              <w:snapToGrid w:val="0"/>
              <w:spacing w:line="400" w:lineRule="exact"/>
              <w:rPr>
                <w:rFonts w:hAnsi="宋体" w:cs="宋体"/>
                <w:color w:val="auto"/>
                <w:kern w:val="28"/>
                <w:sz w:val="24"/>
                <w:highlight w:val="none"/>
              </w:rPr>
            </w:pPr>
            <w:sdt>
              <w:sdtPr>
                <w:rPr>
                  <w:rFonts w:hint="eastAsia" w:ascii="仿宋" w:hAnsi="仿宋" w:eastAsia="仿宋" w:cs="仿宋"/>
                  <w:color w:val="auto"/>
                  <w:kern w:val="0"/>
                  <w:sz w:val="24"/>
                  <w:highlight w:val="none"/>
                </w:rPr>
                <w:id w:val="1308368168"/>
                <w14:checkbox>
                  <w14:checked w14:val="1"/>
                  <w14:checkedState w14:val="00FE" w14:font="Wingdings"/>
                  <w14:uncheckedState w14:val="2610" w14:font="MS Gothic"/>
                </w14:checkbox>
              </w:sdtPr>
              <w:sdtEndPr>
                <w:rPr>
                  <w:rFonts w:hint="eastAsia" w:ascii="宋体" w:hAnsi="宋体" w:eastAsia="宋体" w:cs="宋体"/>
                  <w:color w:val="auto"/>
                  <w:kern w:val="28"/>
                  <w:sz w:val="24"/>
                  <w:szCs w:val="24"/>
                  <w:highlight w:val="none"/>
                </w:rPr>
              </w:sdtEndPr>
              <w:sdtContent>
                <w:r>
                  <w:rPr>
                    <w:rFonts w:ascii="Wingdings" w:hAnsi="Wingdings" w:eastAsia="仿宋" w:cs="仿宋"/>
                    <w:color w:val="auto"/>
                    <w:kern w:val="0"/>
                    <w:sz w:val="24"/>
                    <w:szCs w:val="24"/>
                    <w:highlight w:val="none"/>
                  </w:rPr>
                  <w:t></w:t>
                </w:r>
              </w:sdtContent>
            </w:sdt>
            <w:r>
              <w:rPr>
                <w:rFonts w:hint="eastAsia" w:hAnsi="宋体" w:cs="宋体"/>
                <w:color w:val="auto"/>
                <w:kern w:val="28"/>
                <w:sz w:val="24"/>
                <w:szCs w:val="24"/>
                <w:highlight w:val="none"/>
              </w:rPr>
              <w:t>联合体投标的，联合体牵头方或者联合体成员根据分工按招标文件第四部分评标标准要求提供资信证明文件的，视为符合了相关要求。</w:t>
            </w:r>
          </w:p>
        </w:tc>
      </w:tr>
      <w:bookmarkEnd w:id="10"/>
    </w:tbl>
    <w:p>
      <w:pPr>
        <w:rPr>
          <w:color w:val="auto"/>
          <w:highlight w:val="none"/>
        </w:rPr>
      </w:pPr>
      <w:bookmarkStart w:id="12" w:name="_Toc164416483"/>
      <w:bookmarkStart w:id="13" w:name="第三部分"/>
    </w:p>
    <w:p>
      <w:pPr>
        <w:rPr>
          <w:rFonts w:hint="eastAsia"/>
          <w:color w:val="auto"/>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本采购文件适用于该项目的招标、投标、开标、资格审查及信用信息查询、评标、定标、合同、验收等行为（法律、法规另有规定的，从其规定）。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“供应商”系指是指响应招标、参加投标竞争的法人、其他组织或者自然人。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cs="宋体"/>
          <w:b/>
          <w:color w:val="auto"/>
          <w:sz w:val="24"/>
          <w:highlight w:val="none"/>
        </w:rPr>
        <w:t>▲采购人拟采购的产品属于政府强制采购的节能产品品目清单范围的，供应商相应的投标产品未获得国家确定的认证机构出具的、处于有效期之内的节能产品认证证书的，投标无效。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修缮、装修类项目采购建材的，采购人应将绿色建筑和绿色建材性能、指标等作为实质性条件纳入采购文件和合同。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供应商提供的货物、工程或者服务符合下列情形的，享受中小企业扶持政策：在服务采购项目中，服务由中小企业承接，即提供服务的人员为中小企业依照《中华人民共和国民法典》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r>
        <w:rPr>
          <w:rFonts w:hint="eastAsia" w:ascii="宋体" w:hAnsi="宋体" w:cs="宋体"/>
          <w:snapToGrid w:val="0"/>
          <w:color w:val="auto"/>
          <w:kern w:val="28"/>
          <w:sz w:val="24"/>
          <w:highlight w:val="none"/>
        </w:rPr>
        <w:t>采购文件第四部分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给予2</w:t>
      </w:r>
      <w:r>
        <w:rPr>
          <w:rFonts w:ascii="宋体" w:hAnsi="宋体" w:cs="宋体"/>
          <w:color w:val="auto"/>
          <w:sz w:val="24"/>
          <w:highlight w:val="none"/>
        </w:rPr>
        <w:t>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w:t>
      </w:r>
      <w:r>
        <w:rPr>
          <w:rFonts w:hint="eastAsia" w:ascii="宋体" w:hAnsi="宋体" w:cs="宋体"/>
          <w:snapToGrid w:val="0"/>
          <w:color w:val="auto"/>
          <w:kern w:val="28"/>
          <w:sz w:val="24"/>
          <w:highlight w:val="none"/>
        </w:rPr>
        <w:t>采购文件第四部分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.1提出质疑的供应商应当是参与所质疑项目采购活动的供应商。潜在供应商已依法获取其可质疑的采购文件的，可以对该文件提出质疑。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6"/>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4.3.2.1对采购文件提出质疑的，质疑期限为供应商获得采购文件之日或者采购文件公告期限届满之日起计算。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92"/>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92"/>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92"/>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92"/>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92"/>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92"/>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92"/>
        <w:snapToGrid w:val="0"/>
        <w:spacing w:after="240" w:afterAutospacing="0" w:line="360" w:lineRule="auto"/>
        <w:ind w:firstLine="40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92"/>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92"/>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92"/>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92"/>
        <w:snapToGrid w:val="0"/>
        <w:spacing w:after="240" w:afterAutospacing="0" w:line="360" w:lineRule="auto"/>
        <w:ind w:firstLine="400"/>
        <w:contextualSpacing/>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92"/>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38"/>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二、采购文件的构成、澄清、修改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5．采购文件的构成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采购文件包括下列文件及附件：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5.1.2供应商须知；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澄清或者修改的内容为采购文件的组成部分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采购文件的澄清、修改</w:t>
      </w:r>
    </w:p>
    <w:p>
      <w:pPr>
        <w:pStyle w:val="138"/>
        <w:snapToGrid w:val="0"/>
        <w:spacing w:before="0"/>
        <w:ind w:firstLine="480"/>
        <w:rPr>
          <w:rFonts w:ascii="宋体" w:hAnsi="宋体" w:cs="宋体"/>
          <w:color w:val="auto"/>
          <w:highlight w:val="none"/>
        </w:rPr>
      </w:pPr>
      <w:r>
        <w:rPr>
          <w:rFonts w:hint="eastAsia" w:ascii="宋体" w:hAnsi="宋体" w:cs="宋体"/>
          <w:color w:val="auto"/>
          <w:highlight w:val="none"/>
        </w:rPr>
        <w:t>6.1已获取采购文件的潜在供应商，若有问题需要澄清，应于投标截止时间前，以书面形式向采购代理机构提出。</w:t>
      </w:r>
    </w:p>
    <w:p>
      <w:pPr>
        <w:pStyle w:val="138"/>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采购文件进行澄清或修改的，将同时通过电子交易平台通知已获取采购文件的潜在供应商。依法应当公告的，将按规定公告，同时视情况延长投标截止时间和开标时间。该澄清或者修改的内容为采购文件的组成部分。</w:t>
      </w:r>
    </w:p>
    <w:p>
      <w:pPr>
        <w:pStyle w:val="24"/>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 采购文件的获取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详见招标公告中获取采购文件的时间期限、地点、方式及采购文件售价。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采购人组织潜在供应商现场考察或者召开开标前答疑会的，潜在供应商按第二部分供应商须知前附表的规定参加现场考察或者开标前答疑会。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1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投标文件及供应商与采购有关的来往通知、函件和文件均应使用中文。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本项目的特定资格要求</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11.2.3符合性审查资料；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11.2.4评标标准相应的商务技术资料；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11.2.5投标标的清单；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11.2.6商务技术偏离表；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供应商提供虚假材料投标的，投标无效。</w:t>
      </w:r>
    </w:p>
    <w:p>
      <w:pPr>
        <w:pStyle w:val="138"/>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供应商在编制投标文件时请按照采购文件第六部分规定的格式进行，混乱的编排导致投标文件被误读或评标委员会查找不到有效文件是供应商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12.2供应商进行电子投标应安装客户端软件—“政采云电子交易客户端”，并按照采购文件和电子交易平台的要求编制并加密投标文件。供应商未按规定加密的投标文件，电子交易平台将拒收并提示。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13.1投标文件按照采购文件第六部分格式要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▲供应商的投标文件未按照采购文件要求签署、盖章的，其投标无效</w:t>
      </w:r>
      <w:r>
        <w:rPr>
          <w:rFonts w:hint="eastAsia" w:ascii="宋体" w:hAnsi="宋体" w:cs="宋体"/>
          <w:color w:val="auto"/>
          <w:szCs w:val="24"/>
          <w:highlight w:val="none"/>
        </w:rPr>
        <w:t>。</w:t>
      </w:r>
    </w:p>
    <w:p>
      <w:pPr>
        <w:pStyle w:val="13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13.2为确保网上操作合法、有效和安全，供应商应当在投标截止时间前完成在“政府采购云平台”的身份认证，确保在电子投标过程中能够对相关数据电文进行加密和使用电子签名。</w:t>
      </w:r>
    </w:p>
    <w:p>
      <w:pPr>
        <w:pStyle w:val="138"/>
        <w:snapToGrid w:val="0"/>
        <w:spacing w:before="0"/>
        <w:ind w:firstLine="480"/>
        <w:rPr>
          <w:rFonts w:ascii="宋体" w:hAnsi="宋体" w:cs="宋体"/>
          <w:color w:val="auto"/>
          <w:szCs w:val="24"/>
          <w:highlight w:val="none"/>
        </w:rPr>
      </w:pPr>
      <w:r>
        <w:rPr>
          <w:rFonts w:hint="eastAsia" w:ascii="宋体" w:hAnsi="宋体" w:cs="宋体"/>
          <w:color w:val="auto"/>
          <w:highlight w:val="none"/>
        </w:rPr>
        <w:t>13.3采购文件对投标文件签署、盖章的要求适用于电子签名。</w:t>
      </w:r>
    </w:p>
    <w:p>
      <w:pPr>
        <w:pStyle w:val="13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8"/>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14.3采购人、采购代理机构可以视情况延长投标文件提交的截止时间。在上述情况下，采购代理机构与供应商以前在投标截止期方面的全部权利、责任和义务，将适用于延长至新的投标截止期。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15.1供应商在电子交易平台传输递交投标文件后，还可以在投标截止时间前直接提交或者以邮政快递方式递交备份投标文件1份，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但采购人、采购代理机构不强制或变相强制供应商提交备份投标文件。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中。备份投标文件应当密封包装并在包装上加盖公章并注明投标项目名称，供应商名称(联合体投标的，包装物封面需注明联合体投标，并注明联合体成员各方的名称和联合协议中约定的牵头人的名称)。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15.3直接提交备份投标文件的，供应商应于投标截止时间前在招标公告中载明的开标地点将备份投标文件提交给采购代理机构，采购代理机构将拒绝接受逾期送达的备份投标文件。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15.4以邮政快递方式递交备份投标文件的，供应商应先将备份投标文件按要求密封和标记，再进行邮政快递包装后邮寄。备份投标文件须在投标截止时间之前送达</w:t>
      </w:r>
      <w:r>
        <w:rPr>
          <w:rFonts w:hint="eastAsia" w:hAnsi="宋体" w:cs="宋体"/>
          <w:snapToGrid/>
          <w:color w:val="auto"/>
          <w:sz w:val="24"/>
          <w:szCs w:val="24"/>
          <w:highlight w:val="none"/>
        </w:rPr>
        <w:t>采购文件第二部分供应商须知前附表规定的备份投标文件送达地点；</w:t>
      </w:r>
      <w:r>
        <w:rPr>
          <w:rFonts w:hint="eastAsia" w:hAnsi="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送达时间以签收人签收时间为准。采购代理机构将拒绝接受逾期送达的备份投标文件。邮寄过程中，电子备份投标文件发生泄露、遗失、损坏或延期送达等情况的，由供应商自行负责。</w:t>
      </w:r>
    </w:p>
    <w:p>
      <w:pPr>
        <w:pStyle w:val="34"/>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15.5供应商仅提交备份投标文件，未在电子交易平台传输递交投标文件的，投标无效。</w:t>
      </w:r>
    </w:p>
    <w:p>
      <w:pPr>
        <w:pStyle w:val="13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
        <w:spacing w:line="360" w:lineRule="auto"/>
        <w:ind w:firstLine="360" w:firstLineChars="150"/>
        <w:rPr>
          <w:rFonts w:cs="宋体"/>
          <w:color w:val="auto"/>
          <w:szCs w:val="21"/>
          <w:highlight w:val="none"/>
        </w:rPr>
      </w:pPr>
      <w:r>
        <w:rPr>
          <w:rFonts w:hint="eastAsia" w:cs="宋体"/>
          <w:color w:val="auto"/>
          <w:szCs w:val="21"/>
          <w:highlight w:val="none"/>
        </w:rPr>
        <w:t>有采购文件第四部分</w:t>
      </w:r>
      <w:r>
        <w:rPr>
          <w:rFonts w:cs="宋体"/>
          <w:color w:val="auto"/>
          <w:szCs w:val="21"/>
          <w:highlight w:val="none"/>
        </w:rPr>
        <w:t>4.2规定</w:t>
      </w:r>
      <w:r>
        <w:rPr>
          <w:rFonts w:hint="eastAsia" w:cs="宋体"/>
          <w:color w:val="auto"/>
          <w:szCs w:val="21"/>
          <w:highlight w:val="none"/>
        </w:rPr>
        <w:t>的情形之一的，投标无效：</w:t>
      </w:r>
    </w:p>
    <w:p>
      <w:pPr>
        <w:pStyle w:val="13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供应商的投标文件中承</w:t>
      </w:r>
      <w:r>
        <w:rPr>
          <w:rFonts w:hint="eastAsia" w:ascii="宋体" w:hAnsi="宋体" w:cs="宋体"/>
          <w:b/>
          <w:color w:val="auto"/>
          <w:sz w:val="24"/>
          <w:szCs w:val="21"/>
          <w:highlight w:val="none"/>
        </w:rPr>
        <w:t>诺的投标有效期少于采购文件中载明的投标有效期的，投标无效。</w:t>
      </w:r>
    </w:p>
    <w:p>
      <w:pPr>
        <w:pStyle w:val="13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8"/>
        <w:spacing w:before="0"/>
        <w:ind w:firstLine="480"/>
        <w:jc w:val="left"/>
        <w:rPr>
          <w:rFonts w:hint="eastAsia" w:ascii="宋体" w:hAnsi="宋体" w:eastAsia="宋体" w:cs="宋体"/>
          <w:color w:val="auto"/>
          <w:highlight w:val="none"/>
          <w:lang w:eastAsia="zh-CN"/>
        </w:rPr>
      </w:pPr>
      <w:r>
        <w:rPr>
          <w:rFonts w:hint="eastAsia" w:ascii="宋体" w:hAnsi="宋体" w:cs="宋体"/>
          <w:color w:val="auto"/>
          <w:highlight w:val="none"/>
        </w:rPr>
        <w:t>17.3在原定投标有效期满之前，如果出现特殊情况，采购代理机构可以以书面形式通知供应商延长投标有效期。供应商同意延长的，不得要求或被允许修改其投标文件，供应商拒绝延长的，其投标无效。</w:t>
      </w:r>
    </w:p>
    <w:p>
      <w:pPr>
        <w:pStyle w:val="138"/>
        <w:spacing w:before="0"/>
        <w:ind w:firstLine="480"/>
        <w:jc w:val="left"/>
        <w:rPr>
          <w:rFonts w:ascii="宋体" w:hAnsi="宋体" w:cs="宋体"/>
          <w:color w:val="auto"/>
          <w:highlight w:val="none"/>
        </w:rPr>
      </w:pPr>
      <w:r>
        <w:rPr>
          <w:rFonts w:hint="eastAsia" w:ascii="宋体" w:hAnsi="宋体" w:cs="宋体"/>
          <w:color w:val="auto"/>
          <w:highlight w:val="none"/>
        </w:rPr>
        <w:t xml:space="preserve">    17.4在投标截止时间起至投标有效期届满，供应商投标文件不可撤销。</w:t>
      </w:r>
    </w:p>
    <w:p>
      <w:pPr>
        <w:pStyle w:val="138"/>
        <w:spacing w:before="0"/>
        <w:ind w:firstLine="643"/>
        <w:rPr>
          <w:rFonts w:ascii="宋体" w:hAnsi="宋体" w:cs="宋体"/>
          <w:b/>
          <w:color w:val="auto"/>
          <w:sz w:val="32"/>
          <w:highlight w:val="none"/>
        </w:rPr>
      </w:pPr>
    </w:p>
    <w:p>
      <w:pPr>
        <w:pStyle w:val="138"/>
        <w:spacing w:before="0"/>
        <w:ind w:firstLine="0" w:firstLineChars="0"/>
        <w:jc w:val="center"/>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61"/>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61"/>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18.1采购代理机构按照采购文件规定的时间通过电子交易平台组织开标，所有供应商均应当准时在线参加。供应商不足3家的，不得开标。</w:t>
      </w:r>
    </w:p>
    <w:p>
      <w:pPr>
        <w:pStyle w:val="561"/>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18.2开标时，电子交易平台按开标时间自动提取所有投标文件。采购代理机构依托电子交易平台发起开始解密指令，供应商按照平台提示和采购文件的规定在半小时内完成在线解密。</w:t>
      </w:r>
    </w:p>
    <w:p>
      <w:pPr>
        <w:pStyle w:val="561"/>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投标文件未按时解密，供应商提供了备份投标文件的，以备份投标文件作为依据，否则视为投标文件撤回。投标文件已按时解密的，备份投标文件自动失效。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3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19.1开标后，采购人将依据法律法规和采购文件的规定，对供应商的资格进行审查。</w:t>
      </w:r>
    </w:p>
    <w:p>
      <w:pPr>
        <w:pStyle w:val="138"/>
        <w:spacing w:before="0"/>
        <w:ind w:firstLine="480"/>
        <w:rPr>
          <w:rFonts w:ascii="宋体" w:hAnsi="宋体" w:cs="宋体"/>
          <w:color w:val="auto"/>
          <w:highlight w:val="none"/>
        </w:rPr>
      </w:pPr>
      <w:r>
        <w:rPr>
          <w:rFonts w:hint="eastAsia" w:ascii="宋体" w:hAnsi="宋体" w:cs="宋体"/>
          <w:color w:val="auto"/>
          <w:kern w:val="0"/>
          <w:szCs w:val="24"/>
          <w:highlight w:val="none"/>
        </w:rPr>
        <w:t>19.2供应商未按照采购文件要求提供与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供应商不具备采购文件中规定的资格要求，其投标无效。</w:t>
      </w:r>
    </w:p>
    <w:p>
      <w:pPr>
        <w:pStyle w:val="13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3对未通过资格审查的供应商，告知其未通过的原因。</w:t>
      </w:r>
    </w:p>
    <w:p>
      <w:pPr>
        <w:pStyle w:val="13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4合格供应商不足3家的，不再评标。</w:t>
      </w:r>
    </w:p>
    <w:p>
      <w:pPr>
        <w:pStyle w:val="13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20.1信用信息查询渠道及截止时间：采购人将在资格审查时通过“信用中国”网站(www.creditchina.gov.cn)、中国政府采购网(www.ccgp.gov.cn)渠道查询供应商接受资格时的信用记录。</w:t>
      </w:r>
    </w:p>
    <w:p>
      <w:pPr>
        <w:pStyle w:val="13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20.2信用信息查询记录和证据留存的具体方式：现场查询的供应商的信用记录、查询结果经确认后将与采购文件一起存档。</w:t>
      </w:r>
    </w:p>
    <w:p>
      <w:pPr>
        <w:pStyle w:val="13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20.3信用信息的使用规则：经查询列入失信被执行人名单、重大税收违法案件当事人名单、政府采购严重违法失信行为记录名单的供应商将被拒绝参与政府采购活动。</w:t>
      </w:r>
    </w:p>
    <w:p>
      <w:pPr>
        <w:pStyle w:val="13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8"/>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4"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Pr>
          <w:rFonts w:hint="eastAsia" w:ascii="宋体" w:hAnsi="宋体" w:cs="宋体"/>
          <w:b/>
          <w:color w:val="auto"/>
          <w:sz w:val="24"/>
          <w:highlight w:val="none"/>
        </w:rPr>
        <w:t>详见采购文件第四部分评标办法。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5" w:name="_Hlk101184471"/>
      <w:r>
        <w:rPr>
          <w:rFonts w:hint="eastAsia" w:ascii="宋体" w:hAnsi="宋体" w:cs="宋体"/>
          <w:color w:val="auto"/>
          <w:sz w:val="24"/>
          <w:highlight w:val="none"/>
        </w:rPr>
        <w:t>资格审查情况、评审专家抽取规则、符合性审查情况、</w:t>
      </w:r>
      <w:bookmarkEnd w:id="15"/>
      <w:r>
        <w:rPr>
          <w:rFonts w:hint="eastAsia" w:ascii="宋体" w:hAnsi="宋体" w:cs="宋体"/>
          <w:color w:val="auto"/>
          <w:sz w:val="24"/>
          <w:highlight w:val="none"/>
        </w:rPr>
        <w:t>未中标情况说明、中标公告期限以及评审专家名单、评分汇总及明细。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萧山区的20日历天内），与中标供应商按照采购文件确定的事项签订政府采购合同。</w:t>
      </w:r>
    </w:p>
    <w:p>
      <w:pPr>
        <w:pStyle w:val="13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25.5采购合同由采购人与中标供应商根据采购文件、投标文件等内容通过政府采购电子交易平台在线签订，自动备案。</w:t>
      </w:r>
    </w:p>
    <w:p>
      <w:pPr>
        <w:pStyle w:val="2"/>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4"/>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color w:val="auto"/>
          <w:sz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jc w:val="center"/>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8"/>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3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8"/>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8"/>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8"/>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1417" w:right="1474" w:bottom="1417" w:left="1474" w:header="851" w:footer="992" w:gutter="0"/>
          <w:cols w:space="720" w:num="1"/>
          <w:titlePg/>
          <w:docGrid w:linePitch="312" w:charSpace="0"/>
        </w:sectPr>
      </w:pPr>
      <w:bookmarkStart w:id="16" w:name="_Hlt74707468"/>
      <w:bookmarkEnd w:id="16"/>
      <w:bookmarkStart w:id="17" w:name="_Hlt68073093"/>
      <w:bookmarkEnd w:id="17"/>
      <w:bookmarkStart w:id="18" w:name="_Hlt68403820"/>
      <w:bookmarkEnd w:id="18"/>
      <w:bookmarkStart w:id="19" w:name="_Hlt75236290"/>
      <w:bookmarkEnd w:id="19"/>
      <w:bookmarkStart w:id="20" w:name="_Hlt75236101"/>
      <w:bookmarkEnd w:id="20"/>
      <w:bookmarkStart w:id="21" w:name="_Hlt75236011"/>
      <w:bookmarkEnd w:id="21"/>
      <w:bookmarkStart w:id="22" w:name="_Hlt74714665"/>
      <w:bookmarkEnd w:id="22"/>
      <w:bookmarkStart w:id="23" w:name="_Hlt74729768"/>
      <w:bookmarkEnd w:id="23"/>
      <w:bookmarkStart w:id="24" w:name="_Hlt68072998"/>
      <w:bookmarkEnd w:id="24"/>
      <w:bookmarkStart w:id="25" w:name="_Hlt68057669"/>
      <w:bookmarkEnd w:id="25"/>
      <w:bookmarkStart w:id="26" w:name="_Hlt68072990"/>
      <w:bookmarkEnd w:id="26"/>
      <w:bookmarkStart w:id="27" w:name="_Hlt74730295"/>
      <w:bookmarkEnd w:id="27"/>
    </w:p>
    <w:bookmarkEnd w:id="12"/>
    <w:bookmarkEnd w:id="13"/>
    <w:p>
      <w:pPr>
        <w:spacing w:line="360" w:lineRule="auto"/>
        <w:jc w:val="center"/>
        <w:outlineLvl w:val="0"/>
        <w:rPr>
          <w:rFonts w:ascii="宋体" w:hAnsi="宋体" w:cs="宋体"/>
          <w:b/>
          <w:color w:val="auto"/>
          <w:sz w:val="36"/>
          <w:szCs w:val="36"/>
          <w:highlight w:val="none"/>
        </w:rPr>
      </w:pPr>
      <w:bookmarkStart w:id="28" w:name="第四部分"/>
      <w:r>
        <w:rPr>
          <w:rFonts w:hint="eastAsia" w:ascii="宋体" w:hAnsi="宋体" w:cs="宋体"/>
          <w:b/>
          <w:color w:val="auto"/>
          <w:sz w:val="36"/>
          <w:szCs w:val="36"/>
          <w:highlight w:val="none"/>
        </w:rPr>
        <w:t>第三部分   采购需求</w:t>
      </w:r>
    </w:p>
    <w:p>
      <w:pPr>
        <w:snapToGrid w:val="0"/>
        <w:spacing w:before="120" w:beforeLines="50" w:after="120" w:afterLines="50" w:line="5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一、招标一览表</w:t>
      </w:r>
    </w:p>
    <w:tbl>
      <w:tblPr>
        <w:tblStyle w:val="63"/>
        <w:tblpPr w:leftFromText="180" w:rightFromText="180" w:vertAnchor="text" w:horzAnchor="margin" w:tblpY="63"/>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063"/>
        <w:gridCol w:w="1034"/>
        <w:gridCol w:w="1416"/>
        <w:gridCol w:w="1350"/>
        <w:gridCol w:w="226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43" w:hRule="atLeast"/>
        </w:trPr>
        <w:tc>
          <w:tcPr>
            <w:tcW w:w="523" w:type="dxa"/>
            <w:tcMar>
              <w:top w:w="15" w:type="dxa"/>
              <w:left w:w="15" w:type="dxa"/>
              <w:bottom w:w="0" w:type="dxa"/>
              <w:right w:w="15" w:type="dxa"/>
            </w:tcMar>
            <w:vAlign w:val="center"/>
          </w:tcPr>
          <w:p>
            <w:pPr>
              <w:tabs>
                <w:tab w:val="left" w:pos="0"/>
              </w:tabs>
              <w:adjustRightInd/>
              <w:jc w:val="center"/>
              <w:rPr>
                <w:rFonts w:ascii="宋体" w:hAnsi="宋体" w:cs="宋体"/>
                <w:color w:val="auto"/>
                <w:sz w:val="24"/>
                <w:highlight w:val="none"/>
              </w:rPr>
            </w:pPr>
            <w:r>
              <w:rPr>
                <w:rFonts w:hint="eastAsia" w:ascii="宋体" w:hAnsi="宋体" w:cs="宋体"/>
                <w:color w:val="auto"/>
                <w:sz w:val="24"/>
                <w:highlight w:val="none"/>
              </w:rPr>
              <w:t>序号</w:t>
            </w:r>
          </w:p>
        </w:tc>
        <w:tc>
          <w:tcPr>
            <w:tcW w:w="1063" w:type="dxa"/>
            <w:tcMar>
              <w:top w:w="15" w:type="dxa"/>
              <w:left w:w="15" w:type="dxa"/>
              <w:bottom w:w="0" w:type="dxa"/>
              <w:right w:w="15" w:type="dxa"/>
            </w:tcMar>
            <w:vAlign w:val="center"/>
          </w:tcPr>
          <w:p>
            <w:pPr>
              <w:tabs>
                <w:tab w:val="left" w:pos="0"/>
              </w:tabs>
              <w:adjustRightInd/>
              <w:jc w:val="center"/>
              <w:rPr>
                <w:rFonts w:ascii="宋体" w:hAnsi="宋体" w:cs="宋体"/>
                <w:color w:val="auto"/>
                <w:sz w:val="24"/>
                <w:highlight w:val="none"/>
              </w:rPr>
            </w:pPr>
            <w:r>
              <w:rPr>
                <w:rFonts w:hint="eastAsia" w:ascii="宋体" w:hAnsi="宋体" w:cs="宋体"/>
                <w:color w:val="auto"/>
                <w:sz w:val="24"/>
                <w:highlight w:val="none"/>
              </w:rPr>
              <w:t>名称</w:t>
            </w:r>
          </w:p>
        </w:tc>
        <w:tc>
          <w:tcPr>
            <w:tcW w:w="1034" w:type="dxa"/>
            <w:tcMar>
              <w:top w:w="15" w:type="dxa"/>
              <w:left w:w="15" w:type="dxa"/>
              <w:bottom w:w="0" w:type="dxa"/>
              <w:right w:w="15" w:type="dxa"/>
            </w:tcMar>
            <w:vAlign w:val="center"/>
          </w:tcPr>
          <w:p>
            <w:pPr>
              <w:tabs>
                <w:tab w:val="left" w:pos="0"/>
              </w:tabs>
              <w:adjustRightInd/>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标项序号</w:t>
            </w:r>
          </w:p>
        </w:tc>
        <w:tc>
          <w:tcPr>
            <w:tcW w:w="1416" w:type="dxa"/>
            <w:tcMar>
              <w:top w:w="15" w:type="dxa"/>
              <w:left w:w="15" w:type="dxa"/>
              <w:bottom w:w="0" w:type="dxa"/>
              <w:right w:w="15" w:type="dxa"/>
            </w:tcMar>
            <w:vAlign w:val="center"/>
          </w:tcPr>
          <w:p>
            <w:pPr>
              <w:tabs>
                <w:tab w:val="left" w:pos="0"/>
              </w:tabs>
              <w:adjustRightInd/>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标项名称</w:t>
            </w:r>
          </w:p>
        </w:tc>
        <w:tc>
          <w:tcPr>
            <w:tcW w:w="1350" w:type="dxa"/>
            <w:vAlign w:val="center"/>
          </w:tcPr>
          <w:p>
            <w:pPr>
              <w:tabs>
                <w:tab w:val="left" w:pos="0"/>
              </w:tabs>
              <w:adjustRightInd/>
              <w:jc w:val="center"/>
              <w:rPr>
                <w:rFonts w:hint="eastAsia" w:ascii="宋体" w:hAnsi="宋体" w:cs="宋体"/>
                <w:color w:val="auto"/>
                <w:sz w:val="24"/>
                <w:highlight w:val="none"/>
              </w:rPr>
            </w:pPr>
            <w:r>
              <w:rPr>
                <w:rFonts w:hint="eastAsia" w:ascii="宋体" w:hAnsi="宋体" w:cs="宋体"/>
                <w:color w:val="auto"/>
                <w:sz w:val="24"/>
                <w:highlight w:val="none"/>
              </w:rPr>
              <w:t>预算（元）</w:t>
            </w:r>
          </w:p>
          <w:p>
            <w:pPr>
              <w:tabs>
                <w:tab w:val="left" w:pos="0"/>
              </w:tabs>
              <w:adjustRightInd/>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/2年</w:t>
            </w:r>
          </w:p>
        </w:tc>
        <w:tc>
          <w:tcPr>
            <w:tcW w:w="2267" w:type="dxa"/>
            <w:vAlign w:val="center"/>
          </w:tcPr>
          <w:p>
            <w:pPr>
              <w:tabs>
                <w:tab w:val="left" w:pos="0"/>
              </w:tabs>
              <w:adjustRightInd/>
              <w:jc w:val="center"/>
              <w:rPr>
                <w:rFonts w:ascii="宋体" w:hAnsi="宋体" w:cs="宋体"/>
                <w:color w:val="auto"/>
                <w:sz w:val="24"/>
                <w:highlight w:val="none"/>
              </w:rPr>
            </w:pPr>
            <w:r>
              <w:rPr>
                <w:rFonts w:hint="eastAsia" w:ascii="宋体" w:hAnsi="宋体" w:cs="宋体"/>
                <w:color w:val="auto"/>
                <w:sz w:val="24"/>
                <w:highlight w:val="none"/>
              </w:rPr>
              <w:t>简要规格描述或基本情况介绍</w:t>
            </w:r>
          </w:p>
        </w:tc>
        <w:tc>
          <w:tcPr>
            <w:tcW w:w="1467" w:type="dxa"/>
            <w:vAlign w:val="center"/>
          </w:tcPr>
          <w:p>
            <w:pPr>
              <w:tabs>
                <w:tab w:val="left" w:pos="0"/>
              </w:tabs>
              <w:adjustRightInd/>
              <w:jc w:val="center"/>
              <w:rPr>
                <w:rFonts w:ascii="宋体" w:hAnsi="宋体" w:cs="宋体"/>
                <w:color w:val="auto"/>
                <w:sz w:val="24"/>
                <w:highlight w:val="none"/>
              </w:rPr>
            </w:pPr>
            <w:r>
              <w:rPr>
                <w:rFonts w:hint="eastAsia" w:ascii="宋体" w:hAnsi="宋体" w:cs="宋体"/>
                <w:color w:val="auto"/>
                <w:sz w:val="24"/>
                <w:highlight w:val="none"/>
                <w:lang w:val="en-US" w:eastAsia="zh-CN"/>
              </w:rPr>
              <w:t>综合单价招标</w:t>
            </w:r>
            <w:r>
              <w:rPr>
                <w:rFonts w:hint="eastAsia" w:ascii="宋体" w:hAnsi="宋体" w:cs="宋体"/>
                <w:color w:val="auto"/>
                <w:sz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523" w:type="dxa"/>
            <w:vMerge w:val="restart"/>
            <w:tcMar>
              <w:top w:w="15" w:type="dxa"/>
              <w:left w:w="15" w:type="dxa"/>
              <w:bottom w:w="0" w:type="dxa"/>
              <w:right w:w="15" w:type="dxa"/>
            </w:tcMar>
            <w:vAlign w:val="center"/>
          </w:tcPr>
          <w:p>
            <w:pPr>
              <w:tabs>
                <w:tab w:val="left" w:pos="0"/>
              </w:tabs>
              <w:adjustRightInd/>
              <w:jc w:val="center"/>
              <w:rPr>
                <w:rFonts w:ascii="宋体" w:hAnsi="宋体" w:cs="宋体"/>
                <w:color w:val="auto"/>
                <w:sz w:val="24"/>
                <w:highlight w:val="none"/>
              </w:rPr>
            </w:pPr>
            <w:r>
              <w:rPr>
                <w:rFonts w:hint="eastAsia" w:ascii="宋体" w:hAnsi="宋体" w:cs="宋体"/>
                <w:color w:val="auto"/>
                <w:sz w:val="24"/>
                <w:highlight w:val="none"/>
              </w:rPr>
              <w:t>1</w:t>
            </w:r>
          </w:p>
        </w:tc>
        <w:tc>
          <w:tcPr>
            <w:tcW w:w="1063" w:type="dxa"/>
            <w:vMerge w:val="restart"/>
            <w:tcMar>
              <w:top w:w="15" w:type="dxa"/>
              <w:left w:w="15" w:type="dxa"/>
              <w:bottom w:w="0" w:type="dxa"/>
              <w:right w:w="15" w:type="dxa"/>
            </w:tcMar>
            <w:vAlign w:val="center"/>
          </w:tcPr>
          <w:p>
            <w:pPr>
              <w:adjustRightInd/>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萧山区瓜沥镇市政维修项目</w:t>
            </w:r>
          </w:p>
        </w:tc>
        <w:tc>
          <w:tcPr>
            <w:tcW w:w="1034" w:type="dxa"/>
            <w:tcMar>
              <w:top w:w="15" w:type="dxa"/>
              <w:left w:w="15" w:type="dxa"/>
              <w:bottom w:w="0" w:type="dxa"/>
              <w:right w:w="15" w:type="dxa"/>
            </w:tcMar>
            <w:vAlign w:val="center"/>
          </w:tcPr>
          <w:p>
            <w:pPr>
              <w:adjustRightInd/>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标项一</w:t>
            </w:r>
          </w:p>
        </w:tc>
        <w:tc>
          <w:tcPr>
            <w:tcW w:w="1416" w:type="dxa"/>
            <w:tcMar>
              <w:top w:w="15" w:type="dxa"/>
              <w:left w:w="15" w:type="dxa"/>
              <w:bottom w:w="0" w:type="dxa"/>
              <w:right w:w="15" w:type="dxa"/>
            </w:tcMar>
            <w:vAlign w:val="center"/>
          </w:tcPr>
          <w:p>
            <w:pPr>
              <w:keepNext w:val="0"/>
              <w:keepLines w:val="0"/>
              <w:widowControl/>
              <w:suppressLineNumbers w:val="0"/>
              <w:ind w:left="0" w:leftChars="0" w:firstLine="0" w:firstLineChars="0"/>
              <w:jc w:val="center"/>
              <w:rPr>
                <w:rFonts w:ascii="宋体" w:hAnsi="宋体" w:cs="宋体"/>
                <w:color w:val="auto"/>
                <w:sz w:val="24"/>
                <w:highlight w:val="none"/>
              </w:rPr>
            </w:pPr>
            <w:r>
              <w:rPr>
                <w:rFonts w:hint="eastAsia" w:ascii="宋体" w:hAnsi="宋体" w:eastAsia="宋体" w:cs="宋体"/>
                <w:color w:val="auto"/>
                <w:kern w:val="0"/>
                <w:sz w:val="24"/>
                <w:szCs w:val="24"/>
                <w:lang w:val="en-US" w:eastAsia="zh-CN" w:bidi="ar"/>
              </w:rPr>
              <w:t>市政零星维修服务项目（中片）</w:t>
            </w:r>
          </w:p>
        </w:tc>
        <w:tc>
          <w:tcPr>
            <w:tcW w:w="1350" w:type="dxa"/>
            <w:vAlign w:val="center"/>
          </w:tcPr>
          <w:p>
            <w:pPr>
              <w:adjustRightInd/>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12000000</w:t>
            </w:r>
          </w:p>
        </w:tc>
        <w:tc>
          <w:tcPr>
            <w:tcW w:w="2267" w:type="dxa"/>
            <w:vAlign w:val="center"/>
          </w:tcPr>
          <w:p>
            <w:pPr>
              <w:tabs>
                <w:tab w:val="left" w:pos="0"/>
              </w:tabs>
              <w:adjustRightInd/>
              <w:jc w:val="center"/>
              <w:rPr>
                <w:rFonts w:ascii="宋体" w:hAnsi="宋体" w:cs="宋体"/>
                <w:color w:val="auto"/>
                <w:sz w:val="24"/>
                <w:highlight w:val="none"/>
              </w:rPr>
            </w:pPr>
            <w:r>
              <w:rPr>
                <w:rFonts w:hint="eastAsia" w:ascii="宋体" w:hAnsi="宋体" w:cs="宋体"/>
                <w:color w:val="auto"/>
                <w:sz w:val="24"/>
                <w:highlight w:val="none"/>
              </w:rPr>
              <w:t>详见“</w:t>
            </w:r>
            <w:r>
              <w:rPr>
                <w:rFonts w:hint="eastAsia" w:ascii="宋体" w:hAnsi="宋体" w:cs="宋体"/>
                <w:color w:val="auto"/>
                <w:sz w:val="24"/>
                <w:highlight w:val="none"/>
                <w:lang w:eastAsia="zh-Hans"/>
              </w:rPr>
              <w:t>二、</w:t>
            </w:r>
            <w:r>
              <w:rPr>
                <w:rFonts w:hint="eastAsia" w:ascii="宋体" w:hAnsi="宋体" w:cs="宋体"/>
                <w:color w:val="auto"/>
                <w:sz w:val="24"/>
                <w:highlight w:val="none"/>
              </w:rPr>
              <w:t>招标需求”</w:t>
            </w:r>
          </w:p>
        </w:tc>
        <w:tc>
          <w:tcPr>
            <w:tcW w:w="1467" w:type="dxa"/>
            <w:vAlign w:val="center"/>
          </w:tcPr>
          <w:p>
            <w:pPr>
              <w:adjustRightInd/>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详见：综合单价招标</w:t>
            </w:r>
            <w:r>
              <w:rPr>
                <w:rFonts w:hint="eastAsia" w:ascii="宋体" w:hAnsi="宋体" w:cs="宋体"/>
                <w:color w:val="auto"/>
                <w:sz w:val="24"/>
                <w:highlight w:val="none"/>
              </w:rPr>
              <w:t>最高限价</w:t>
            </w:r>
            <w:r>
              <w:rPr>
                <w:rFonts w:hint="eastAsia" w:ascii="宋体" w:hAnsi="宋体" w:cs="宋体"/>
                <w:color w:val="auto"/>
                <w:sz w:val="24"/>
                <w:highlight w:val="none"/>
                <w:lang w:val="en-US" w:eastAsia="zh-CN"/>
              </w:rPr>
              <w:t>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523" w:type="dxa"/>
            <w:vMerge w:val="continue"/>
            <w:tcMar>
              <w:top w:w="15" w:type="dxa"/>
              <w:left w:w="15" w:type="dxa"/>
              <w:bottom w:w="0" w:type="dxa"/>
              <w:right w:w="15" w:type="dxa"/>
            </w:tcMar>
            <w:vAlign w:val="center"/>
          </w:tcPr>
          <w:p>
            <w:pPr>
              <w:tabs>
                <w:tab w:val="left" w:pos="0"/>
              </w:tabs>
              <w:adjustRightInd/>
              <w:jc w:val="center"/>
              <w:rPr>
                <w:rFonts w:hint="eastAsia" w:ascii="宋体" w:hAnsi="宋体" w:cs="宋体"/>
                <w:color w:val="auto"/>
                <w:sz w:val="24"/>
                <w:highlight w:val="none"/>
              </w:rPr>
            </w:pPr>
          </w:p>
        </w:tc>
        <w:tc>
          <w:tcPr>
            <w:tcW w:w="1063" w:type="dxa"/>
            <w:vMerge w:val="continue"/>
            <w:tcMar>
              <w:top w:w="15" w:type="dxa"/>
              <w:left w:w="15" w:type="dxa"/>
              <w:bottom w:w="0" w:type="dxa"/>
              <w:right w:w="15" w:type="dxa"/>
            </w:tcMar>
            <w:vAlign w:val="center"/>
          </w:tcPr>
          <w:p>
            <w:pPr>
              <w:adjustRightInd/>
              <w:jc w:val="center"/>
              <w:textAlignment w:val="center"/>
              <w:rPr>
                <w:rFonts w:hint="eastAsia" w:ascii="宋体" w:hAnsi="宋体" w:cs="宋体"/>
                <w:color w:val="auto"/>
                <w:sz w:val="24"/>
                <w:highlight w:val="none"/>
                <w:lang w:eastAsia="zh-CN"/>
              </w:rPr>
            </w:pPr>
          </w:p>
        </w:tc>
        <w:tc>
          <w:tcPr>
            <w:tcW w:w="1034" w:type="dxa"/>
            <w:tcMar>
              <w:top w:w="15" w:type="dxa"/>
              <w:left w:w="15" w:type="dxa"/>
              <w:bottom w:w="0" w:type="dxa"/>
              <w:right w:w="15" w:type="dxa"/>
            </w:tcMar>
            <w:vAlign w:val="center"/>
          </w:tcPr>
          <w:p>
            <w:pPr>
              <w:adjustRightInd/>
              <w:jc w:val="center"/>
              <w:textAlignment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标项二</w:t>
            </w:r>
          </w:p>
        </w:tc>
        <w:tc>
          <w:tcPr>
            <w:tcW w:w="1416" w:type="dxa"/>
            <w:tcMar>
              <w:top w:w="15" w:type="dxa"/>
              <w:left w:w="15" w:type="dxa"/>
              <w:bottom w:w="0" w:type="dxa"/>
              <w:right w:w="15" w:type="dxa"/>
            </w:tcMar>
            <w:vAlign w:val="center"/>
          </w:tcPr>
          <w:p>
            <w:pPr>
              <w:keepNext w:val="0"/>
              <w:keepLines w:val="0"/>
              <w:widowControl/>
              <w:suppressLineNumbers w:val="0"/>
              <w:ind w:left="0" w:leftChars="0" w:firstLine="0" w:firstLineChars="0"/>
              <w:jc w:val="center"/>
              <w:rPr>
                <w:rFonts w:hint="eastAsia" w:ascii="宋体" w:hAnsi="宋体" w:cs="宋体"/>
                <w:color w:val="auto"/>
                <w:sz w:val="24"/>
                <w:highlight w:val="none"/>
              </w:rPr>
            </w:pPr>
            <w:r>
              <w:rPr>
                <w:rFonts w:hint="eastAsia" w:ascii="宋体" w:hAnsi="宋体" w:eastAsia="宋体" w:cs="宋体"/>
                <w:color w:val="auto"/>
                <w:kern w:val="0"/>
                <w:sz w:val="24"/>
                <w:szCs w:val="24"/>
                <w:lang w:val="en-US" w:eastAsia="zh-CN" w:bidi="ar"/>
              </w:rPr>
              <w:t>市政零星维修服务项目（东、西片）</w:t>
            </w:r>
          </w:p>
        </w:tc>
        <w:tc>
          <w:tcPr>
            <w:tcW w:w="1350" w:type="dxa"/>
            <w:vAlign w:val="center"/>
          </w:tcPr>
          <w:p>
            <w:pPr>
              <w:adjustRightInd/>
              <w:jc w:val="center"/>
              <w:textAlignment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12000000</w:t>
            </w:r>
          </w:p>
        </w:tc>
        <w:tc>
          <w:tcPr>
            <w:tcW w:w="2267" w:type="dxa"/>
            <w:vAlign w:val="center"/>
          </w:tcPr>
          <w:p>
            <w:pPr>
              <w:tabs>
                <w:tab w:val="left" w:pos="0"/>
              </w:tabs>
              <w:adjustRightInd/>
              <w:jc w:val="center"/>
              <w:rPr>
                <w:rFonts w:hint="eastAsia" w:ascii="宋体" w:hAnsi="宋体" w:cs="宋体"/>
                <w:color w:val="auto"/>
                <w:sz w:val="24"/>
                <w:highlight w:val="none"/>
              </w:rPr>
            </w:pPr>
            <w:r>
              <w:rPr>
                <w:rFonts w:hint="eastAsia" w:ascii="宋体" w:hAnsi="宋体" w:cs="宋体"/>
                <w:color w:val="auto"/>
                <w:sz w:val="24"/>
                <w:highlight w:val="none"/>
              </w:rPr>
              <w:t>详见“</w:t>
            </w:r>
            <w:r>
              <w:rPr>
                <w:rFonts w:hint="eastAsia" w:ascii="宋体" w:hAnsi="宋体" w:cs="宋体"/>
                <w:color w:val="auto"/>
                <w:sz w:val="24"/>
                <w:highlight w:val="none"/>
                <w:lang w:eastAsia="zh-Hans"/>
              </w:rPr>
              <w:t>二、</w:t>
            </w:r>
            <w:r>
              <w:rPr>
                <w:rFonts w:hint="eastAsia" w:ascii="宋体" w:hAnsi="宋体" w:cs="宋体"/>
                <w:color w:val="auto"/>
                <w:sz w:val="24"/>
                <w:highlight w:val="none"/>
              </w:rPr>
              <w:t>招标需求”</w:t>
            </w:r>
          </w:p>
        </w:tc>
        <w:tc>
          <w:tcPr>
            <w:tcW w:w="1467" w:type="dxa"/>
            <w:vAlign w:val="center"/>
          </w:tcPr>
          <w:p>
            <w:pPr>
              <w:adjustRightInd/>
              <w:jc w:val="center"/>
              <w:textAlignment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详见：综合单价招标</w:t>
            </w:r>
            <w:r>
              <w:rPr>
                <w:rFonts w:hint="eastAsia" w:ascii="宋体" w:hAnsi="宋体" w:cs="宋体"/>
                <w:color w:val="auto"/>
                <w:sz w:val="24"/>
                <w:highlight w:val="none"/>
              </w:rPr>
              <w:t>最高限价</w:t>
            </w:r>
            <w:r>
              <w:rPr>
                <w:rFonts w:hint="eastAsia" w:ascii="宋体" w:hAnsi="宋体" w:cs="宋体"/>
                <w:color w:val="auto"/>
                <w:sz w:val="24"/>
                <w:highlight w:val="none"/>
                <w:lang w:val="en-US" w:eastAsia="zh-CN"/>
              </w:rPr>
              <w:t>明细表</w:t>
            </w:r>
          </w:p>
        </w:tc>
      </w:tr>
    </w:tbl>
    <w:p>
      <w:pPr>
        <w:numPr>
          <w:ilvl w:val="0"/>
          <w:numId w:val="3"/>
        </w:numPr>
        <w:snapToGrid w:val="0"/>
        <w:spacing w:before="120" w:beforeLines="50" w:after="120" w:afterLines="50" w:line="5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招标需求</w:t>
      </w: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lang w:val="en-US" w:eastAsia="zh-CN"/>
        </w:rPr>
        <w:t>标项一、标项二</w:t>
      </w:r>
      <w:r>
        <w:rPr>
          <w:rFonts w:hint="eastAsia" w:ascii="宋体" w:hAnsi="宋体" w:cs="宋体"/>
          <w:b/>
          <w:bCs/>
          <w:color w:val="auto"/>
          <w:sz w:val="28"/>
          <w:szCs w:val="28"/>
          <w:highlight w:val="none"/>
          <w:lang w:eastAsia="zh-CN"/>
        </w:rPr>
        <w:t>）</w:t>
      </w:r>
    </w:p>
    <w:p>
      <w:pPr>
        <w:adjustRightInd/>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1、</w:t>
      </w:r>
      <w:r>
        <w:rPr>
          <w:rFonts w:hint="eastAsia" w:ascii="宋体" w:hAnsi="宋体" w:cs="宋体"/>
          <w:b/>
          <w:color w:val="auto"/>
          <w:sz w:val="24"/>
          <w:highlight w:val="none"/>
          <w:lang w:val="en-US" w:eastAsia="zh-CN"/>
        </w:rPr>
        <w:t>采购</w:t>
      </w:r>
      <w:r>
        <w:rPr>
          <w:rFonts w:hint="eastAsia" w:ascii="宋体" w:hAnsi="宋体" w:cs="宋体"/>
          <w:b/>
          <w:color w:val="auto"/>
          <w:sz w:val="24"/>
          <w:highlight w:val="none"/>
        </w:rPr>
        <w:t>内容及</w:t>
      </w:r>
      <w:r>
        <w:rPr>
          <w:rFonts w:hint="eastAsia" w:ascii="宋体" w:hAnsi="宋体" w:cs="宋体"/>
          <w:b/>
          <w:color w:val="auto"/>
          <w:sz w:val="24"/>
          <w:highlight w:val="none"/>
          <w:lang w:val="en-US" w:eastAsia="zh-CN"/>
        </w:rPr>
        <w:t>具体</w:t>
      </w:r>
      <w:r>
        <w:rPr>
          <w:rFonts w:hint="eastAsia" w:ascii="宋体" w:hAnsi="宋体" w:cs="宋体"/>
          <w:b/>
          <w:color w:val="auto"/>
          <w:sz w:val="24"/>
          <w:highlight w:val="none"/>
        </w:rPr>
        <w:t>要求</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hAnsi="宋体" w:cs="宋体"/>
          <w:bCs/>
          <w:snapToGrid/>
          <w:color w:val="auto"/>
          <w:kern w:val="2"/>
          <w:sz w:val="24"/>
          <w:szCs w:val="24"/>
          <w:highlight w:val="none"/>
          <w:lang w:val="en-US" w:eastAsia="zh-CN"/>
        </w:rPr>
      </w:pPr>
      <w:r>
        <w:rPr>
          <w:rFonts w:hint="eastAsia" w:ascii="Times New Roman" w:hAnsi="宋体" w:eastAsia="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lang w:val="en-US" w:eastAsia="zh-CN"/>
        </w:rPr>
        <w:t>1采购内容</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Times New Roman" w:hAnsi="宋体" w:eastAsia="宋体" w:cs="宋体"/>
          <w:bCs/>
          <w:snapToGrid/>
          <w:color w:val="auto"/>
          <w:kern w:val="2"/>
          <w:sz w:val="24"/>
          <w:szCs w:val="24"/>
          <w:highlight w:val="none"/>
          <w:lang w:val="en-US" w:eastAsia="zh-CN"/>
        </w:rPr>
      </w:pPr>
      <w:r>
        <w:rPr>
          <w:rFonts w:hint="eastAsia" w:ascii="Times New Roman" w:hAnsi="宋体" w:eastAsia="宋体" w:cs="宋体"/>
          <w:bCs/>
          <w:snapToGrid/>
          <w:color w:val="auto"/>
          <w:kern w:val="2"/>
          <w:sz w:val="24"/>
          <w:szCs w:val="24"/>
          <w:highlight w:val="none"/>
          <w:lang w:val="en-US" w:eastAsia="zh-CN"/>
        </w:rPr>
        <w:t>本项目内容繁杂，且为零星应急整治，解决辖区内范围内当前尚未完全覆盖或暂无法明确主体（无主案卷）的城市基础设施的市政零星维修服务及采购人要求完成与本项目相关的其他服务工作。其中</w:t>
      </w:r>
      <w:r>
        <w:rPr>
          <w:rFonts w:hint="eastAsia" w:ascii="Times New Roman" w:hAnsi="宋体" w:eastAsia="宋体" w:cs="宋体"/>
          <w:b/>
          <w:bCs w:val="0"/>
          <w:snapToGrid/>
          <w:color w:val="auto"/>
          <w:kern w:val="2"/>
          <w:sz w:val="24"/>
          <w:szCs w:val="24"/>
          <w:highlight w:val="none"/>
          <w:lang w:val="en-US" w:eastAsia="zh-CN"/>
        </w:rPr>
        <w:t>标项一</w:t>
      </w:r>
      <w:r>
        <w:rPr>
          <w:rFonts w:hint="eastAsia" w:ascii="Times New Roman" w:hAnsi="宋体" w:eastAsia="宋体" w:cs="宋体"/>
          <w:bCs/>
          <w:snapToGrid/>
          <w:color w:val="auto"/>
          <w:kern w:val="2"/>
          <w:sz w:val="24"/>
          <w:szCs w:val="24"/>
          <w:highlight w:val="none"/>
          <w:lang w:val="en-US" w:eastAsia="zh-CN"/>
        </w:rPr>
        <w:t>服务辖区范围为萧山区瓜沥镇</w:t>
      </w:r>
      <w:r>
        <w:rPr>
          <w:rFonts w:hint="eastAsia" w:ascii="Times New Roman" w:hAnsi="宋体" w:eastAsia="宋体" w:cs="宋体"/>
          <w:b/>
          <w:bCs w:val="0"/>
          <w:snapToGrid/>
          <w:color w:val="auto"/>
          <w:kern w:val="2"/>
          <w:sz w:val="24"/>
          <w:szCs w:val="24"/>
          <w:highlight w:val="none"/>
          <w:lang w:val="en-US" w:eastAsia="zh-CN"/>
        </w:rPr>
        <w:t>中片</w:t>
      </w:r>
      <w:r>
        <w:rPr>
          <w:rFonts w:hint="eastAsia" w:ascii="Times New Roman" w:hAnsi="宋体" w:eastAsia="宋体" w:cs="宋体"/>
          <w:bCs/>
          <w:snapToGrid/>
          <w:color w:val="auto"/>
          <w:kern w:val="2"/>
          <w:sz w:val="24"/>
          <w:szCs w:val="24"/>
          <w:highlight w:val="none"/>
          <w:lang w:val="en-US" w:eastAsia="zh-CN"/>
        </w:rPr>
        <w:t>。</w:t>
      </w:r>
      <w:r>
        <w:rPr>
          <w:rFonts w:hint="eastAsia" w:ascii="Times New Roman" w:hAnsi="宋体" w:eastAsia="宋体" w:cs="宋体"/>
          <w:b/>
          <w:bCs w:val="0"/>
          <w:snapToGrid/>
          <w:color w:val="auto"/>
          <w:kern w:val="2"/>
          <w:sz w:val="24"/>
          <w:szCs w:val="24"/>
          <w:highlight w:val="none"/>
          <w:lang w:val="en-US" w:eastAsia="zh-CN"/>
        </w:rPr>
        <w:t>标项二</w:t>
      </w:r>
      <w:r>
        <w:rPr>
          <w:rFonts w:hint="eastAsia" w:ascii="Times New Roman" w:hAnsi="宋体" w:eastAsia="宋体" w:cs="宋体"/>
          <w:bCs/>
          <w:snapToGrid/>
          <w:color w:val="auto"/>
          <w:kern w:val="2"/>
          <w:sz w:val="24"/>
          <w:szCs w:val="24"/>
          <w:highlight w:val="none"/>
          <w:lang w:val="en-US" w:eastAsia="zh-CN"/>
        </w:rPr>
        <w:t>服务辖区范围为萧山区瓜沥镇</w:t>
      </w:r>
      <w:r>
        <w:rPr>
          <w:rFonts w:hint="eastAsia" w:ascii="Times New Roman" w:hAnsi="宋体" w:eastAsia="宋体" w:cs="宋体"/>
          <w:b/>
          <w:bCs w:val="0"/>
          <w:snapToGrid/>
          <w:color w:val="auto"/>
          <w:kern w:val="2"/>
          <w:sz w:val="24"/>
          <w:szCs w:val="24"/>
          <w:highlight w:val="none"/>
          <w:lang w:val="en-US" w:eastAsia="zh-CN"/>
        </w:rPr>
        <w:t>东、西片</w:t>
      </w:r>
      <w:r>
        <w:rPr>
          <w:rFonts w:hint="eastAsia" w:ascii="Times New Roman" w:hAnsi="宋体" w:eastAsia="宋体" w:cs="宋体"/>
          <w:bCs/>
          <w:snapToGrid/>
          <w:color w:val="auto"/>
          <w:kern w:val="2"/>
          <w:sz w:val="24"/>
          <w:szCs w:val="24"/>
          <w:highlight w:val="none"/>
          <w:lang w:val="en-US" w:eastAsia="zh-CN"/>
        </w:rPr>
        <w:t>。实施包含但不限于下列所述处置内容</w:t>
      </w:r>
      <w:r>
        <w:rPr>
          <w:rFonts w:hint="eastAsia" w:hAnsi="宋体" w:cs="宋体"/>
          <w:bCs/>
          <w:snapToGrid/>
          <w:color w:val="auto"/>
          <w:kern w:val="2"/>
          <w:sz w:val="24"/>
          <w:szCs w:val="24"/>
          <w:highlight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Times New Roman" w:hAnsi="宋体" w:eastAsia="宋体" w:cs="宋体"/>
          <w:bCs/>
          <w:snapToGrid/>
          <w:color w:val="auto"/>
          <w:kern w:val="2"/>
          <w:sz w:val="24"/>
          <w:szCs w:val="24"/>
          <w:highlight w:val="none"/>
          <w:lang w:val="zh-CN" w:eastAsia="zh-CN"/>
        </w:rPr>
      </w:pPr>
      <w:r>
        <w:rPr>
          <w:rFonts w:hint="eastAsia" w:ascii="Times New Roman" w:hAnsi="宋体" w:eastAsia="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lang w:val="en-US" w:eastAsia="zh-CN"/>
        </w:rPr>
        <w:t>1</w:t>
      </w:r>
      <w:r>
        <w:rPr>
          <w:rFonts w:hint="eastAsia" w:ascii="Times New Roman" w:hAnsi="宋体" w:eastAsia="宋体" w:cs="宋体"/>
          <w:bCs/>
          <w:snapToGrid/>
          <w:color w:val="auto"/>
          <w:kern w:val="2"/>
          <w:sz w:val="24"/>
          <w:szCs w:val="24"/>
          <w:highlight w:val="none"/>
          <w:lang w:val="en-US" w:eastAsia="zh-CN"/>
        </w:rPr>
        <w:t>.1</w:t>
      </w:r>
      <w:r>
        <w:rPr>
          <w:rFonts w:hint="eastAsia" w:ascii="Times New Roman" w:hAnsi="宋体" w:eastAsia="宋体" w:cs="宋体"/>
          <w:bCs/>
          <w:snapToGrid/>
          <w:color w:val="auto"/>
          <w:kern w:val="2"/>
          <w:sz w:val="24"/>
          <w:szCs w:val="24"/>
          <w:highlight w:val="none"/>
          <w:lang w:val="zh-CN" w:eastAsia="zh-CN"/>
        </w:rPr>
        <w:t>破损道路、侧石、人行道的维修及养护；</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Times New Roman" w:hAnsi="宋体" w:eastAsia="宋体" w:cs="宋体"/>
          <w:bCs/>
          <w:snapToGrid/>
          <w:color w:val="auto"/>
          <w:kern w:val="2"/>
          <w:sz w:val="24"/>
          <w:szCs w:val="24"/>
          <w:highlight w:val="none"/>
          <w:lang w:val="en-US" w:eastAsia="zh-CN"/>
        </w:rPr>
      </w:pPr>
      <w:r>
        <w:rPr>
          <w:rFonts w:hint="eastAsia" w:ascii="Times New Roman" w:hAnsi="宋体" w:eastAsia="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lang w:val="en-US" w:eastAsia="zh-CN"/>
        </w:rPr>
        <w:t>1</w:t>
      </w:r>
      <w:r>
        <w:rPr>
          <w:rFonts w:hint="eastAsia" w:ascii="Times New Roman" w:hAnsi="宋体" w:eastAsia="宋体" w:cs="宋体"/>
          <w:bCs/>
          <w:snapToGrid/>
          <w:color w:val="auto"/>
          <w:kern w:val="2"/>
          <w:sz w:val="24"/>
          <w:szCs w:val="24"/>
          <w:highlight w:val="none"/>
          <w:lang w:val="en-US" w:eastAsia="zh-CN"/>
        </w:rPr>
        <w:t>.2缺失、破损窖井盖的更换与安装及养护；</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Times New Roman" w:hAnsi="宋体" w:eastAsia="宋体" w:cs="宋体"/>
          <w:bCs/>
          <w:snapToGrid/>
          <w:color w:val="auto"/>
          <w:kern w:val="2"/>
          <w:sz w:val="24"/>
          <w:szCs w:val="24"/>
          <w:highlight w:val="none"/>
          <w:lang w:val="zh-CN" w:eastAsia="zh-CN"/>
        </w:rPr>
      </w:pPr>
      <w:r>
        <w:rPr>
          <w:rFonts w:hint="eastAsia" w:ascii="Times New Roman" w:hAnsi="宋体" w:eastAsia="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lang w:val="en-US" w:eastAsia="zh-CN"/>
        </w:rPr>
        <w:t>1</w:t>
      </w:r>
      <w:r>
        <w:rPr>
          <w:rFonts w:hint="eastAsia" w:ascii="Times New Roman" w:hAnsi="宋体" w:eastAsia="宋体" w:cs="宋体"/>
          <w:bCs/>
          <w:snapToGrid/>
          <w:color w:val="auto"/>
          <w:kern w:val="2"/>
          <w:sz w:val="24"/>
          <w:szCs w:val="24"/>
          <w:highlight w:val="none"/>
          <w:lang w:val="en-US" w:eastAsia="zh-CN"/>
        </w:rPr>
        <w:t>.3</w:t>
      </w:r>
      <w:r>
        <w:rPr>
          <w:rFonts w:hint="eastAsia" w:ascii="Times New Roman" w:hAnsi="宋体" w:eastAsia="宋体" w:cs="宋体"/>
          <w:bCs/>
          <w:snapToGrid/>
          <w:color w:val="auto"/>
          <w:kern w:val="2"/>
          <w:sz w:val="24"/>
          <w:szCs w:val="24"/>
          <w:highlight w:val="none"/>
          <w:lang w:val="zh-CN" w:eastAsia="zh-CN"/>
        </w:rPr>
        <w:t>市政雨水管道、雨水检井等设施养护、市政排水管道及空间窨井淤泥清理外运、雨水管道的疏通等；</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default" w:ascii="Times New Roman" w:hAnsi="宋体" w:eastAsia="宋体" w:cs="宋体"/>
          <w:bCs/>
          <w:snapToGrid/>
          <w:color w:val="auto"/>
          <w:kern w:val="2"/>
          <w:sz w:val="24"/>
          <w:szCs w:val="24"/>
          <w:highlight w:val="none"/>
          <w:lang w:val="en-US" w:eastAsia="zh-CN"/>
        </w:rPr>
      </w:pPr>
      <w:r>
        <w:rPr>
          <w:rFonts w:hint="eastAsia" w:ascii="Times New Roman" w:hAnsi="宋体" w:eastAsia="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lang w:val="en-US" w:eastAsia="zh-CN"/>
        </w:rPr>
        <w:t>.1</w:t>
      </w:r>
      <w:r>
        <w:rPr>
          <w:rFonts w:hint="eastAsia" w:ascii="Times New Roman" w:hAnsi="宋体" w:eastAsia="宋体" w:cs="宋体"/>
          <w:bCs/>
          <w:snapToGrid/>
          <w:color w:val="auto"/>
          <w:kern w:val="2"/>
          <w:sz w:val="24"/>
          <w:szCs w:val="24"/>
          <w:highlight w:val="none"/>
          <w:lang w:val="en-US" w:eastAsia="zh-CN"/>
        </w:rPr>
        <w:t>.4</w:t>
      </w:r>
      <w:r>
        <w:rPr>
          <w:rFonts w:hint="eastAsia" w:ascii="Times New Roman" w:hAnsi="宋体" w:eastAsia="宋体" w:cs="宋体"/>
          <w:bCs/>
          <w:snapToGrid/>
          <w:color w:val="auto"/>
          <w:kern w:val="2"/>
          <w:sz w:val="24"/>
          <w:szCs w:val="24"/>
          <w:highlight w:val="none"/>
          <w:lang w:val="zh-CN" w:eastAsia="zh-CN"/>
        </w:rPr>
        <w:t>其它市政设施维修、管养</w:t>
      </w:r>
      <w:r>
        <w:rPr>
          <w:rFonts w:hint="eastAsia" w:hAnsi="宋体" w:cs="宋体"/>
          <w:bCs/>
          <w:snapToGrid/>
          <w:color w:val="auto"/>
          <w:kern w:val="2"/>
          <w:sz w:val="24"/>
          <w:szCs w:val="24"/>
          <w:highlight w:val="none"/>
          <w:lang w:val="zh-CN" w:eastAsia="zh-CN"/>
        </w:rPr>
        <w:t>、绿化整治</w:t>
      </w:r>
      <w:r>
        <w:rPr>
          <w:rFonts w:hint="eastAsia" w:ascii="Times New Roman" w:hAnsi="宋体" w:eastAsia="宋体" w:cs="宋体"/>
          <w:bCs/>
          <w:snapToGrid/>
          <w:color w:val="auto"/>
          <w:kern w:val="2"/>
          <w:sz w:val="24"/>
          <w:szCs w:val="24"/>
          <w:highlight w:val="none"/>
          <w:lang w:val="zh-CN" w:eastAsia="zh-CN"/>
        </w:rPr>
        <w:t>工作等；</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Times New Roman" w:hAnsi="宋体" w:eastAsia="宋体" w:cs="宋体"/>
          <w:bCs/>
          <w:snapToGrid/>
          <w:color w:val="auto"/>
          <w:kern w:val="2"/>
          <w:sz w:val="24"/>
          <w:szCs w:val="24"/>
          <w:highlight w:val="none"/>
          <w:lang w:val="zh-CN" w:eastAsia="zh-CN"/>
        </w:rPr>
      </w:pPr>
      <w:r>
        <w:rPr>
          <w:rFonts w:hint="eastAsia" w:ascii="Times New Roman" w:hAnsi="宋体" w:eastAsia="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lang w:val="en-US" w:eastAsia="zh-CN"/>
        </w:rPr>
        <w:t>1</w:t>
      </w:r>
      <w:r>
        <w:rPr>
          <w:rFonts w:hint="eastAsia" w:ascii="Times New Roman" w:hAnsi="宋体" w:eastAsia="宋体" w:cs="宋体"/>
          <w:bCs/>
          <w:snapToGrid/>
          <w:color w:val="auto"/>
          <w:kern w:val="2"/>
          <w:sz w:val="24"/>
          <w:szCs w:val="24"/>
          <w:highlight w:val="none"/>
          <w:lang w:val="en-US" w:eastAsia="zh-CN"/>
        </w:rPr>
        <w:t>.5</w:t>
      </w:r>
      <w:r>
        <w:rPr>
          <w:rFonts w:hint="eastAsia" w:ascii="Times New Roman" w:hAnsi="宋体" w:eastAsia="宋体" w:cs="宋体"/>
          <w:bCs/>
          <w:snapToGrid/>
          <w:color w:val="auto"/>
          <w:kern w:val="2"/>
          <w:sz w:val="24"/>
          <w:szCs w:val="24"/>
          <w:highlight w:val="none"/>
          <w:lang w:val="zh-CN" w:eastAsia="zh-CN"/>
        </w:rPr>
        <w:t>人行道板和沥青路面的修复；</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Times New Roman" w:hAnsi="宋体" w:eastAsia="宋体" w:cs="宋体"/>
          <w:bCs/>
          <w:snapToGrid/>
          <w:color w:val="auto"/>
          <w:kern w:val="2"/>
          <w:sz w:val="24"/>
          <w:szCs w:val="24"/>
          <w:highlight w:val="none"/>
          <w:lang w:val="zh-CN" w:eastAsia="zh-CN"/>
        </w:rPr>
      </w:pPr>
      <w:r>
        <w:rPr>
          <w:rFonts w:hint="eastAsia" w:ascii="Times New Roman" w:hAnsi="宋体" w:eastAsia="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lang w:val="en-US" w:eastAsia="zh-CN"/>
        </w:rPr>
        <w:t>1</w:t>
      </w:r>
      <w:r>
        <w:rPr>
          <w:rFonts w:hint="eastAsia" w:ascii="Times New Roman" w:hAnsi="宋体" w:eastAsia="宋体" w:cs="宋体"/>
          <w:bCs/>
          <w:snapToGrid/>
          <w:color w:val="auto"/>
          <w:kern w:val="2"/>
          <w:sz w:val="24"/>
          <w:szCs w:val="24"/>
          <w:highlight w:val="none"/>
          <w:lang w:val="en-US" w:eastAsia="zh-CN"/>
        </w:rPr>
        <w:t>.6</w:t>
      </w:r>
      <w:r>
        <w:rPr>
          <w:rFonts w:hint="eastAsia" w:ascii="Times New Roman" w:hAnsi="宋体" w:eastAsia="宋体" w:cs="宋体"/>
          <w:bCs/>
          <w:snapToGrid/>
          <w:color w:val="auto"/>
          <w:kern w:val="2"/>
          <w:sz w:val="24"/>
          <w:szCs w:val="24"/>
          <w:highlight w:val="none"/>
          <w:lang w:val="zh-CN" w:eastAsia="zh-CN"/>
        </w:rPr>
        <w:t>无主井盖、绿化环境类整治；</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Times New Roman" w:hAnsi="宋体" w:eastAsia="宋体" w:cs="宋体"/>
          <w:bCs/>
          <w:snapToGrid/>
          <w:color w:val="auto"/>
          <w:kern w:val="2"/>
          <w:sz w:val="24"/>
          <w:szCs w:val="24"/>
          <w:highlight w:val="none"/>
          <w:lang w:val="zh-CN" w:eastAsia="zh-CN"/>
        </w:rPr>
      </w:pPr>
      <w:r>
        <w:rPr>
          <w:rFonts w:hint="eastAsia" w:ascii="Times New Roman" w:hAnsi="宋体" w:eastAsia="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lang w:val="en-US" w:eastAsia="zh-CN"/>
        </w:rPr>
        <w:t>1</w:t>
      </w:r>
      <w:r>
        <w:rPr>
          <w:rFonts w:hint="eastAsia" w:ascii="Times New Roman" w:hAnsi="宋体" w:eastAsia="宋体" w:cs="宋体"/>
          <w:bCs/>
          <w:snapToGrid/>
          <w:color w:val="auto"/>
          <w:kern w:val="2"/>
          <w:sz w:val="24"/>
          <w:szCs w:val="24"/>
          <w:highlight w:val="none"/>
          <w:lang w:val="en-US" w:eastAsia="zh-CN"/>
        </w:rPr>
        <w:t>.7</w:t>
      </w:r>
      <w:r>
        <w:rPr>
          <w:rFonts w:hint="eastAsia" w:ascii="Times New Roman" w:hAnsi="宋体" w:eastAsia="宋体" w:cs="宋体"/>
          <w:bCs/>
          <w:snapToGrid/>
          <w:color w:val="auto"/>
          <w:kern w:val="2"/>
          <w:sz w:val="24"/>
          <w:szCs w:val="24"/>
          <w:highlight w:val="none"/>
          <w:lang w:val="zh-CN" w:eastAsia="zh-CN"/>
        </w:rPr>
        <w:t>未移交道路、桥等设施的修复；</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Times New Roman" w:hAnsi="宋体" w:eastAsia="宋体" w:cs="宋体"/>
          <w:bCs/>
          <w:snapToGrid/>
          <w:color w:val="auto"/>
          <w:kern w:val="2"/>
          <w:sz w:val="24"/>
          <w:szCs w:val="24"/>
          <w:highlight w:val="none"/>
          <w:lang w:val="zh-CN" w:eastAsia="zh-CN"/>
        </w:rPr>
      </w:pPr>
      <w:r>
        <w:rPr>
          <w:rFonts w:hint="eastAsia" w:ascii="Times New Roman" w:hAnsi="宋体" w:eastAsia="宋体" w:cs="宋体"/>
          <w:bCs/>
          <w:snapToGrid/>
          <w:color w:val="auto"/>
          <w:kern w:val="2"/>
          <w:sz w:val="24"/>
          <w:szCs w:val="24"/>
          <w:highlight w:val="none"/>
          <w:lang w:val="en-US" w:eastAsia="zh-CN"/>
        </w:rPr>
        <w:t>1.</w:t>
      </w:r>
      <w:r>
        <w:rPr>
          <w:rFonts w:hint="eastAsia" w:hAnsi="宋体" w:cs="宋体"/>
          <w:bCs/>
          <w:snapToGrid/>
          <w:color w:val="auto"/>
          <w:kern w:val="2"/>
          <w:sz w:val="24"/>
          <w:szCs w:val="24"/>
          <w:highlight w:val="none"/>
          <w:lang w:val="en-US" w:eastAsia="zh-CN"/>
        </w:rPr>
        <w:t>1</w:t>
      </w:r>
      <w:r>
        <w:rPr>
          <w:rFonts w:hint="eastAsia" w:ascii="Times New Roman" w:hAnsi="宋体" w:eastAsia="宋体" w:cs="宋体"/>
          <w:bCs/>
          <w:snapToGrid/>
          <w:color w:val="auto"/>
          <w:kern w:val="2"/>
          <w:sz w:val="24"/>
          <w:szCs w:val="24"/>
          <w:highlight w:val="none"/>
          <w:lang w:val="en-US" w:eastAsia="zh-CN"/>
        </w:rPr>
        <w:t>.8</w:t>
      </w:r>
      <w:r>
        <w:rPr>
          <w:rFonts w:hint="eastAsia" w:ascii="Times New Roman" w:hAnsi="宋体" w:eastAsia="宋体" w:cs="宋体"/>
          <w:bCs/>
          <w:snapToGrid/>
          <w:color w:val="auto"/>
          <w:kern w:val="2"/>
          <w:sz w:val="24"/>
          <w:szCs w:val="24"/>
          <w:highlight w:val="none"/>
          <w:lang w:val="zh-CN" w:eastAsia="zh-CN"/>
        </w:rPr>
        <w:t>突发状况：2小时内应急及固边警示工作（如道路塌陷、树木倒扶、低洼积水）；</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en-US" w:eastAsia="zh-CN"/>
        </w:rPr>
        <w:t>1.1.9</w:t>
      </w:r>
      <w:r>
        <w:rPr>
          <w:rFonts w:hint="eastAsia" w:ascii="宋体" w:hAnsi="宋体" w:eastAsia="宋体" w:cs="宋体"/>
          <w:bCs/>
          <w:snapToGrid/>
          <w:color w:val="auto"/>
          <w:kern w:val="2"/>
          <w:sz w:val="24"/>
          <w:szCs w:val="24"/>
          <w:highlight w:val="none"/>
          <w:lang w:val="zh-CN" w:eastAsia="zh-CN"/>
        </w:rPr>
        <w:t>如采购人将相应任务交予供应商，供应商必须无条件予以响应。</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en-US" w:eastAsia="zh-CN"/>
        </w:rPr>
        <w:t>1.1.10</w:t>
      </w:r>
      <w:r>
        <w:rPr>
          <w:rFonts w:hint="eastAsia" w:ascii="宋体" w:hAnsi="宋体" w:eastAsia="宋体" w:cs="宋体"/>
          <w:bCs/>
          <w:snapToGrid/>
          <w:color w:val="auto"/>
          <w:kern w:val="2"/>
          <w:sz w:val="24"/>
          <w:szCs w:val="24"/>
          <w:highlight w:val="none"/>
          <w:lang w:val="zh-CN" w:eastAsia="zh-CN"/>
        </w:rPr>
        <w:t>供应商对以上工作实行长效管理，出现问题时，及时予以解决。</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1.1.11</w:t>
      </w:r>
      <w:r>
        <w:rPr>
          <w:rFonts w:hint="eastAsia" w:ascii="宋体" w:hAnsi="宋体" w:eastAsia="宋体" w:cs="宋体"/>
          <w:bCs/>
          <w:snapToGrid/>
          <w:color w:val="auto"/>
          <w:kern w:val="2"/>
          <w:sz w:val="24"/>
          <w:szCs w:val="24"/>
          <w:highlight w:val="none"/>
          <w:lang w:val="zh-CN" w:eastAsia="zh-CN"/>
        </w:rPr>
        <w:t>其他无主类及职能不清的案卷代整治。</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1.2具体服务要求</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Cs/>
          <w:snapToGrid/>
          <w:color w:val="auto"/>
          <w:kern w:val="2"/>
          <w:sz w:val="24"/>
          <w:szCs w:val="24"/>
          <w:highlight w:val="none"/>
          <w:lang w:val="en-US" w:eastAsia="zh-CN"/>
        </w:rPr>
        <w:t>1.2.1</w:t>
      </w:r>
      <w:r>
        <w:rPr>
          <w:rFonts w:hint="eastAsia" w:ascii="宋体" w:hAnsi="宋体" w:eastAsia="宋体" w:cs="宋体"/>
          <w:color w:val="auto"/>
          <w:sz w:val="24"/>
          <w:szCs w:val="24"/>
          <w:highlight w:val="none"/>
        </w:rPr>
        <w:t>信息接收岗位（熟悉电脑操作）不少于2个，信息接收终端设备不少于2台，工作每天时间7：30——21：00。节假日须有人在岗。</w:t>
      </w:r>
      <w:r>
        <w:rPr>
          <w:rFonts w:hint="eastAsia" w:ascii="宋体" w:hAnsi="宋体" w:eastAsia="宋体" w:cs="宋体"/>
          <w:b/>
          <w:bCs/>
          <w:color w:val="auto"/>
          <w:sz w:val="24"/>
          <w:szCs w:val="24"/>
          <w:highlight w:val="none"/>
        </w:rPr>
        <w:t>涉及的人员和设备，由供应商提供，相关费用包含在投标报价中，采购人不再额外支付。</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bCs/>
          <w:snapToGrid/>
          <w:color w:val="auto"/>
          <w:kern w:val="2"/>
          <w:sz w:val="24"/>
          <w:szCs w:val="24"/>
          <w:highlight w:val="none"/>
          <w:lang w:val="en-US" w:eastAsia="zh-CN"/>
        </w:rPr>
        <w:t>1.2.2</w:t>
      </w:r>
      <w:r>
        <w:rPr>
          <w:rFonts w:hint="eastAsia" w:ascii="宋体" w:hAnsi="宋体" w:eastAsia="宋体" w:cs="宋体"/>
          <w:color w:val="auto"/>
          <w:sz w:val="24"/>
          <w:szCs w:val="24"/>
          <w:highlight w:val="none"/>
        </w:rPr>
        <w:t>本项目实施内容均为零星应急项目，须做好“备货制”，既承担一切应急处置所需的材料及设备及时供应的准备。设备应至少具备应急抢险车辆、高压冲洗车、水泵、切割机、发电机等；供应商须充分考虑施工成本，施工人员、设备、应急响应时间，特殊时期必须24小时随时待命</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1.2.3</w:t>
      </w:r>
      <w:r>
        <w:rPr>
          <w:rFonts w:hint="eastAsia" w:ascii="宋体" w:hAnsi="宋体" w:eastAsia="宋体" w:cs="宋体"/>
          <w:color w:val="auto"/>
          <w:sz w:val="24"/>
          <w:szCs w:val="24"/>
          <w:highlight w:val="none"/>
        </w:rPr>
        <w:t>因本项目必须随时待命随时处理的特殊性，仓储、应急机、材设备停放的，须在中标公示后20个工作日内在服务区域内设立</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1.2.4</w:t>
      </w:r>
      <w:r>
        <w:rPr>
          <w:rFonts w:hint="eastAsia" w:ascii="宋体" w:hAnsi="宋体" w:eastAsia="宋体" w:cs="宋体"/>
          <w:color w:val="auto"/>
          <w:sz w:val="24"/>
          <w:szCs w:val="24"/>
          <w:highlight w:val="none"/>
        </w:rPr>
        <w:t>对于本项目</w:t>
      </w:r>
      <w:r>
        <w:rPr>
          <w:rFonts w:hint="eastAsia" w:ascii="宋体" w:hAnsi="宋体" w:eastAsia="宋体" w:cs="宋体"/>
          <w:color w:val="auto"/>
          <w:sz w:val="24"/>
          <w:szCs w:val="24"/>
          <w:highlight w:val="none"/>
          <w:lang w:eastAsia="zh-CN"/>
        </w:rPr>
        <w:t>市政零星维修</w:t>
      </w:r>
      <w:r>
        <w:rPr>
          <w:rFonts w:hint="eastAsia" w:ascii="宋体" w:hAnsi="宋体" w:eastAsia="宋体" w:cs="宋体"/>
          <w:color w:val="auto"/>
          <w:sz w:val="24"/>
          <w:szCs w:val="24"/>
          <w:highlight w:val="none"/>
        </w:rPr>
        <w:t>整治内容，供应商除完成整治工作外，也应完善并提升自身对相关内容的管理工作，事中严格管理，及时解决</w:t>
      </w:r>
      <w:r>
        <w:rPr>
          <w:rFonts w:hint="eastAsia" w:ascii="宋体" w:hAnsi="宋体" w:eastAsia="宋体" w:cs="宋体"/>
          <w:bCs/>
          <w:snapToGrid/>
          <w:color w:val="auto"/>
          <w:kern w:val="2"/>
          <w:sz w:val="24"/>
          <w:szCs w:val="24"/>
          <w:highlight w:val="none"/>
          <w:lang w:val="en-US" w:eastAsia="zh-CN"/>
        </w:rPr>
        <w:t>；</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1.2.5</w:t>
      </w:r>
      <w:r>
        <w:rPr>
          <w:rFonts w:hint="eastAsia" w:ascii="宋体" w:hAnsi="宋体" w:eastAsia="宋体" w:cs="宋体"/>
          <w:color w:val="auto"/>
          <w:sz w:val="24"/>
          <w:szCs w:val="24"/>
          <w:highlight w:val="none"/>
        </w:rPr>
        <w:t>供应商在合同履行期间，做好管理工作，如发生欠薪讨薪，引发、带头、参与集体上访及作业中发生的事故，全部由供应商自行解决及承担引起的所有赔偿金</w:t>
      </w:r>
      <w:r>
        <w:rPr>
          <w:rFonts w:hint="eastAsia" w:ascii="宋体" w:hAnsi="宋体" w:eastAsia="宋体" w:cs="宋体"/>
          <w:bCs/>
          <w:snapToGrid/>
          <w:color w:val="auto"/>
          <w:kern w:val="2"/>
          <w:sz w:val="24"/>
          <w:szCs w:val="24"/>
          <w:highlight w:val="none"/>
          <w:lang w:val="en-US" w:eastAsia="zh-CN"/>
        </w:rPr>
        <w:t>。</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1.2.6</w:t>
      </w:r>
      <w:r>
        <w:rPr>
          <w:rFonts w:hint="eastAsia" w:ascii="宋体" w:hAnsi="宋体" w:eastAsia="宋体" w:cs="宋体"/>
          <w:color w:val="auto"/>
          <w:sz w:val="24"/>
          <w:szCs w:val="24"/>
          <w:highlight w:val="none"/>
        </w:rPr>
        <w:t>供应商要做到安全文明施工，确保不发生由于为做好安全文明施工、整治不到位等原因引起的各类投诉或事故</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left="0" w:firstLine="482" w:firstLineChars="200"/>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1.2.7</w:t>
      </w:r>
      <w:r>
        <w:rPr>
          <w:rFonts w:hint="eastAsia" w:ascii="宋体" w:hAnsi="宋体" w:eastAsia="宋体" w:cs="宋体"/>
          <w:b/>
          <w:bCs/>
          <w:color w:val="auto"/>
          <w:sz w:val="24"/>
          <w:szCs w:val="24"/>
          <w:highlight w:val="none"/>
        </w:rPr>
        <w:t>供应商须根据数字城管派单量及采购人交办任务随时增加人工、机械设备</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1.2.8本项目采用包工、包料、包工期、包质量、包安全的形式。</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1.2.9本项目由供应商实行总承包，不得转包，一旦发现转包者，采购人有权终止承包合同，并向供应商索赔相应违约金。如本项目部分专业供应商无资质或有资质但资质等级未达到该项目专业资质要求的，允许分包，但需征得采购人同意，供应商可以分包给具有相应资质的单位。</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1.2.10人员要求：</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①按采购人要求，供应商应无条件配备施工人员，人员数量应满足市政零星维修工作需求，且每次向采购人提供人员名单。供应商必须指定1名具体项目负责人驻点开展管理工作，全权代表供应商与采购人保持密切联系并保证承包区域服务工作，且服从采购人的指挥。</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②供应商应加强对员工的施工安全教育，施工人员要求男性，年龄应在55周岁以下，身体健康，作业技术人员有2年及以上的从业经验，技术安全指导人员有3年及以上的从业经验。且因市政零星维修劳务的特殊性，供应商在选择员工时应对其身体健康有一定的要求，并且选择纪律性强，保密意识强，能够认真且服从安排的人员。</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③除施工人员配置根据实际需求确定，供应商必须有足够施工人员满足采购人的需求，且聘用的工作人员必须符合劳动部门有关用工规定，采购人有权进行审核。供应商须接受采购人安排的各类培训，培训费用开支由供应商负担。</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④因施工人员配置根据实际需求确定，供应商必须有足够施工人员满足采购人的需求，且聘用的工作人员必须符合劳动部门有关用工规定，采购人有权进行审核。供应商须接受采购人安排的各类培训，培训费用开支由供应商负担。</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⑤供应商应划分区域，责任到人，明确负责人，建立档案，每月出具劳务服务记录。</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⑥供应商必须对下属服务人员严格管理，如发现服务人员有赌博、滋事、扰乱治安、偷盗物资等情况，发现一次则扣罚当月服务费10%。</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⑧施工人员按岗位要求着装，注意仪表仪容，使用文明礼貌用语。为便于与作业现场及周边居民沟通。</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 xml:space="preserve">⑨人员涉及的食宿费、交通费、车辆设备油费维护保养费等一切费用由供应商承担； </w:t>
      </w:r>
    </w:p>
    <w:p>
      <w:pPr>
        <w:keepNext w:val="0"/>
        <w:keepLines w:val="0"/>
        <w:pageBreakBefore w:val="0"/>
        <w:widowControl w:val="0"/>
        <w:kinsoku/>
        <w:wordWrap w:val="0"/>
        <w:overflowPunct/>
        <w:topLinePunct w:val="0"/>
        <w:autoSpaceDE/>
        <w:autoSpaceDN/>
        <w:bidi w:val="0"/>
        <w:adjustRightInd/>
        <w:snapToGrid/>
        <w:spacing w:line="360" w:lineRule="auto"/>
        <w:ind w:left="0" w:firstLine="482"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售后服务的要求、响应时间</w:t>
      </w:r>
    </w:p>
    <w:p>
      <w:pPr>
        <w:pStyle w:val="2"/>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r>
        <w:rPr>
          <w:rFonts w:hint="eastAsia" w:ascii="宋体" w:hAnsi="宋体" w:eastAsia="宋体" w:cs="宋体"/>
          <w:b/>
          <w:color w:val="auto"/>
          <w:sz w:val="24"/>
          <w:szCs w:val="24"/>
          <w:highlight w:val="none"/>
        </w:rPr>
        <w:t>售后服务的要求</w:t>
      </w:r>
      <w:r>
        <w:rPr>
          <w:rFonts w:hint="eastAsia" w:ascii="宋体" w:hAnsi="宋体" w:eastAsia="宋体" w:cs="宋体"/>
          <w:b/>
          <w:color w:val="auto"/>
          <w:sz w:val="24"/>
          <w:szCs w:val="24"/>
          <w:highlight w:val="none"/>
          <w:lang w:eastAsia="zh-CN"/>
        </w:rPr>
        <w:t>：</w:t>
      </w:r>
      <w:r>
        <w:rPr>
          <w:rFonts w:hint="eastAsia" w:ascii="宋体" w:hAnsi="宋体" w:eastAsia="宋体" w:cs="宋体"/>
          <w:color w:val="auto"/>
          <w:sz w:val="24"/>
          <w:szCs w:val="24"/>
          <w:highlight w:val="none"/>
        </w:rPr>
        <w:t>供应商必须收到采购人发出的</w:t>
      </w:r>
      <w:r>
        <w:rPr>
          <w:rFonts w:hint="eastAsia" w:ascii="宋体" w:hAnsi="宋体" w:eastAsia="宋体" w:cs="宋体"/>
          <w:color w:val="auto"/>
          <w:sz w:val="24"/>
          <w:szCs w:val="24"/>
          <w:highlight w:val="none"/>
          <w:lang w:eastAsia="zh-CN"/>
        </w:rPr>
        <w:t>市政维修</w:t>
      </w:r>
      <w:r>
        <w:rPr>
          <w:rFonts w:hint="eastAsia" w:ascii="宋体" w:hAnsi="宋体" w:eastAsia="宋体" w:cs="宋体"/>
          <w:color w:val="auto"/>
          <w:sz w:val="24"/>
          <w:szCs w:val="24"/>
          <w:highlight w:val="none"/>
        </w:rPr>
        <w:t>服务要求后开展整治工作，整治过程中必须提供整治点整治前后的照片及人员签到情况，并对整治车辆及人员进行定位。做好相关电子文档、书面文档等代整治资料存档，以备检查和审计需要。</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kern w:val="2"/>
          <w:sz w:val="24"/>
          <w:szCs w:val="24"/>
          <w:highlight w:val="none"/>
          <w:lang w:val="en-US" w:eastAsia="zh-CN" w:bidi="ar-SA"/>
        </w:rPr>
        <w:t>2.2</w:t>
      </w:r>
      <w:r>
        <w:rPr>
          <w:rFonts w:hint="eastAsia" w:ascii="宋体" w:hAnsi="宋体" w:eastAsia="宋体" w:cs="宋体"/>
          <w:b/>
          <w:color w:val="auto"/>
          <w:sz w:val="24"/>
          <w:szCs w:val="24"/>
          <w:highlight w:val="none"/>
        </w:rPr>
        <w:t>响应时间</w:t>
      </w:r>
      <w:r>
        <w:rPr>
          <w:rFonts w:hint="eastAsia" w:ascii="宋体" w:hAnsi="宋体" w:eastAsia="宋体" w:cs="宋体"/>
          <w:b/>
          <w:color w:val="auto"/>
          <w:sz w:val="24"/>
          <w:szCs w:val="24"/>
          <w:highlight w:val="none"/>
          <w:lang w:eastAsia="zh-CN"/>
        </w:rPr>
        <w:t>：</w:t>
      </w:r>
      <w:r>
        <w:rPr>
          <w:rFonts w:hint="eastAsia" w:ascii="宋体" w:hAnsi="宋体" w:eastAsia="宋体" w:cs="宋体"/>
          <w:b w:val="0"/>
          <w:bCs/>
          <w:color w:val="auto"/>
          <w:kern w:val="2"/>
          <w:sz w:val="24"/>
          <w:szCs w:val="24"/>
          <w:highlight w:val="none"/>
          <w:lang w:val="en-US" w:eastAsia="zh-CN" w:bidi="ar-SA"/>
        </w:rPr>
        <w:t>在接到采购人通知后</w:t>
      </w:r>
      <w:r>
        <w:rPr>
          <w:rFonts w:hint="eastAsia" w:ascii="宋体" w:hAnsi="宋体" w:eastAsia="宋体" w:cs="宋体"/>
          <w:color w:val="auto"/>
          <w:sz w:val="24"/>
          <w:szCs w:val="24"/>
          <w:highlight w:val="none"/>
        </w:rPr>
        <w:t>5分钟内响应</w:t>
      </w:r>
      <w:r>
        <w:rPr>
          <w:rFonts w:hint="eastAsia" w:ascii="宋体" w:hAnsi="宋体" w:eastAsia="宋体" w:cs="宋体"/>
          <w:b w:val="0"/>
          <w:bCs/>
          <w:color w:val="auto"/>
          <w:kern w:val="2"/>
          <w:sz w:val="24"/>
          <w:szCs w:val="24"/>
          <w:highlight w:val="none"/>
          <w:lang w:val="en-US" w:eastAsia="zh-CN" w:bidi="ar-SA"/>
        </w:rPr>
        <w:t>，</w:t>
      </w:r>
      <w:r>
        <w:rPr>
          <w:rFonts w:hint="eastAsia" w:ascii="宋体" w:hAnsi="宋体" w:eastAsia="宋体" w:cs="宋体"/>
          <w:color w:val="auto"/>
          <w:sz w:val="24"/>
          <w:szCs w:val="24"/>
          <w:highlight w:val="none"/>
        </w:rPr>
        <w:t>30分钟内到达指定整治地点，供应商须根据采购人要求做好整治工作。</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eastAsia="zh-CN"/>
        </w:rPr>
      </w:pPr>
      <w:r>
        <w:rPr>
          <w:rFonts w:hint="eastAsia" w:ascii="宋体" w:hAnsi="宋体" w:eastAsia="宋体" w:cs="宋体"/>
          <w:bCs/>
          <w:snapToGrid/>
          <w:color w:val="auto"/>
          <w:kern w:val="2"/>
          <w:sz w:val="24"/>
          <w:szCs w:val="24"/>
          <w:highlight w:val="none"/>
          <w:lang w:val="en-US" w:eastAsia="zh-CN"/>
        </w:rPr>
        <w:t>3、</w:t>
      </w:r>
      <w:r>
        <w:rPr>
          <w:rFonts w:hint="eastAsia" w:ascii="宋体" w:hAnsi="宋体" w:eastAsia="宋体" w:cs="宋体"/>
          <w:bCs/>
          <w:snapToGrid/>
          <w:color w:val="auto"/>
          <w:kern w:val="2"/>
          <w:sz w:val="24"/>
          <w:szCs w:val="24"/>
          <w:highlight w:val="none"/>
          <w:lang w:eastAsia="zh-CN"/>
        </w:rPr>
        <w:t>报价应考虑的有关内容及结算要求：</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eastAsia="zh-CN"/>
        </w:rPr>
      </w:pPr>
      <w:r>
        <w:rPr>
          <w:rFonts w:hint="eastAsia" w:ascii="宋体" w:hAnsi="宋体" w:eastAsia="宋体" w:cs="宋体"/>
          <w:bCs/>
          <w:snapToGrid/>
          <w:color w:val="auto"/>
          <w:kern w:val="2"/>
          <w:sz w:val="24"/>
          <w:szCs w:val="24"/>
          <w:highlight w:val="none"/>
          <w:lang w:val="en-US" w:eastAsia="zh-CN"/>
        </w:rPr>
        <w:t>3.1整治</w:t>
      </w:r>
      <w:r>
        <w:rPr>
          <w:rFonts w:hint="eastAsia" w:ascii="宋体" w:hAnsi="宋体" w:eastAsia="宋体" w:cs="宋体"/>
          <w:bCs/>
          <w:snapToGrid/>
          <w:color w:val="auto"/>
          <w:kern w:val="2"/>
          <w:sz w:val="24"/>
          <w:szCs w:val="24"/>
          <w:highlight w:val="none"/>
          <w:lang w:eastAsia="zh-CN"/>
        </w:rPr>
        <w:t>服务收费标准根据参考最高限价，</w:t>
      </w:r>
      <w:r>
        <w:rPr>
          <w:rFonts w:hint="eastAsia" w:ascii="宋体" w:hAnsi="宋体" w:eastAsia="宋体" w:cs="宋体"/>
          <w:bCs/>
          <w:snapToGrid/>
          <w:color w:val="auto"/>
          <w:kern w:val="2"/>
          <w:sz w:val="24"/>
          <w:szCs w:val="24"/>
          <w:highlight w:val="none"/>
          <w:lang w:val="en-US" w:eastAsia="zh-CN"/>
        </w:rPr>
        <w:t>供应商统一采用</w:t>
      </w:r>
      <w:r>
        <w:rPr>
          <w:rFonts w:hint="eastAsia" w:ascii="宋体" w:hAnsi="宋体" w:eastAsia="宋体" w:cs="宋体"/>
          <w:bCs/>
          <w:snapToGrid/>
          <w:color w:val="auto"/>
          <w:kern w:val="2"/>
          <w:sz w:val="24"/>
          <w:szCs w:val="24"/>
          <w:highlight w:val="none"/>
          <w:lang w:eastAsia="zh-CN"/>
        </w:rPr>
        <w:t>折扣率（</w:t>
      </w:r>
      <w:r>
        <w:rPr>
          <w:rFonts w:hint="eastAsia" w:ascii="宋体" w:hAnsi="宋体" w:eastAsia="宋体" w:cs="宋体"/>
          <w:bCs/>
          <w:snapToGrid/>
          <w:color w:val="auto"/>
          <w:kern w:val="2"/>
          <w:sz w:val="24"/>
          <w:szCs w:val="24"/>
          <w:highlight w:val="none"/>
          <w:lang w:val="en-US" w:eastAsia="zh-CN"/>
        </w:rPr>
        <w:t>%</w:t>
      </w:r>
      <w:r>
        <w:rPr>
          <w:rFonts w:hint="eastAsia" w:ascii="宋体" w:hAnsi="宋体" w:eastAsia="宋体" w:cs="宋体"/>
          <w:bCs/>
          <w:snapToGrid/>
          <w:color w:val="auto"/>
          <w:kern w:val="2"/>
          <w:sz w:val="24"/>
          <w:szCs w:val="24"/>
          <w:highlight w:val="none"/>
          <w:lang w:eastAsia="zh-CN"/>
        </w:rPr>
        <w:t>）自行报价</w:t>
      </w:r>
      <w:r>
        <w:rPr>
          <w:rFonts w:hint="eastAsia" w:ascii="宋体" w:hAnsi="宋体" w:eastAsia="宋体" w:cs="宋体"/>
          <w:bCs/>
          <w:snapToGrid/>
          <w:color w:val="auto"/>
          <w:kern w:val="2"/>
          <w:sz w:val="24"/>
          <w:szCs w:val="24"/>
          <w:highlight w:val="none"/>
          <w:lang w:val="en-US" w:eastAsia="zh-CN"/>
        </w:rPr>
        <w:t>（如8折，即为80%）</w:t>
      </w:r>
      <w:r>
        <w:rPr>
          <w:rFonts w:hint="eastAsia" w:ascii="宋体" w:hAnsi="宋体" w:eastAsia="宋体" w:cs="宋体"/>
          <w:bCs/>
          <w:snapToGrid/>
          <w:color w:val="auto"/>
          <w:kern w:val="2"/>
          <w:sz w:val="24"/>
          <w:szCs w:val="24"/>
          <w:highlight w:val="none"/>
          <w:lang w:eastAsia="zh-CN"/>
        </w:rPr>
        <w:t>，供应商的报价应为承包完成本次项目需完成全部工作所发生的所有费用</w:t>
      </w:r>
      <w:r>
        <w:rPr>
          <w:rFonts w:hint="eastAsia" w:ascii="宋体" w:hAnsi="宋体" w:eastAsia="宋体" w:cs="宋体"/>
          <w:bCs/>
          <w:snapToGrid/>
          <w:color w:val="auto"/>
          <w:kern w:val="2"/>
          <w:sz w:val="24"/>
          <w:szCs w:val="24"/>
          <w:highlight w:val="none"/>
          <w:lang w:val="zh-CN" w:eastAsia="zh-CN"/>
        </w:rPr>
        <w:t>（含税费）均计入报价</w:t>
      </w:r>
      <w:r>
        <w:rPr>
          <w:rFonts w:hint="eastAsia" w:ascii="宋体" w:hAnsi="宋体" w:eastAsia="宋体" w:cs="宋体"/>
          <w:bCs/>
          <w:snapToGrid/>
          <w:color w:val="auto"/>
          <w:kern w:val="2"/>
          <w:sz w:val="24"/>
          <w:szCs w:val="24"/>
          <w:highlight w:val="none"/>
          <w:lang w:eastAsia="zh-CN"/>
        </w:rPr>
        <w:t>，并承担一切风险责任。供应商应结合本项目特点，市场行情及供应商自身的技术，管理水平，竞争能力，确定最终报价。</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en-US" w:eastAsia="zh-CN"/>
        </w:rPr>
        <w:t>3.2市政零星维修工程</w:t>
      </w:r>
      <w:r>
        <w:rPr>
          <w:rFonts w:hint="eastAsia" w:ascii="宋体" w:hAnsi="宋体" w:eastAsia="宋体" w:cs="宋体"/>
          <w:bCs/>
          <w:snapToGrid/>
          <w:color w:val="auto"/>
          <w:kern w:val="2"/>
          <w:sz w:val="24"/>
          <w:szCs w:val="24"/>
          <w:highlight w:val="none"/>
          <w:lang w:val="zh-CN" w:eastAsia="zh-CN"/>
        </w:rPr>
        <w:t>造价的计价方法采用定额项目清单计价，计价规则采用浙江省2018版定额计价体系（</w:t>
      </w:r>
      <w:r>
        <w:rPr>
          <w:rFonts w:hint="eastAsia" w:ascii="宋体" w:hAnsi="宋体" w:eastAsia="宋体" w:cs="宋体"/>
          <w:bCs/>
          <w:snapToGrid/>
          <w:color w:val="auto"/>
          <w:kern w:val="2"/>
          <w:sz w:val="24"/>
          <w:szCs w:val="24"/>
          <w:highlight w:val="none"/>
          <w:lang w:val="en-US" w:eastAsia="zh-CN"/>
        </w:rPr>
        <w:t>合同履约期限内有最新文件规定按最新文件规定执行</w:t>
      </w:r>
      <w:r>
        <w:rPr>
          <w:rFonts w:hint="eastAsia" w:ascii="宋体" w:hAnsi="宋体" w:eastAsia="宋体" w:cs="宋体"/>
          <w:bCs/>
          <w:snapToGrid/>
          <w:color w:val="auto"/>
          <w:kern w:val="2"/>
          <w:sz w:val="24"/>
          <w:szCs w:val="24"/>
          <w:highlight w:val="none"/>
          <w:lang w:val="zh-CN" w:eastAsia="zh-CN"/>
        </w:rPr>
        <w:t>）。</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zh-CN" w:eastAsia="zh-CN"/>
        </w:rPr>
        <w:t>①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zh-CN" w:eastAsia="zh-CN"/>
        </w:rPr>
        <w:t>②其中管理费、利润及组织措施费按费率中值计取（风险费用不计），规费及税金按规定计取。</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zh-CN" w:eastAsia="zh-CN"/>
        </w:rPr>
        <w:t>③工程材料价格按照当月材料信息价，材料信息价中没有的按照副刊的80%计取，信息价及副刊材料价取定顺序为杭州市信息价</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浙江省信息价</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杭州市副刊价</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en-US" w:eastAsia="zh-CN"/>
        </w:rPr>
        <w:t>3.3</w:t>
      </w:r>
      <w:r>
        <w:rPr>
          <w:rFonts w:hint="eastAsia" w:ascii="宋体" w:hAnsi="宋体" w:eastAsia="宋体" w:cs="宋体"/>
          <w:bCs/>
          <w:snapToGrid/>
          <w:color w:val="auto"/>
          <w:kern w:val="2"/>
          <w:sz w:val="24"/>
          <w:szCs w:val="24"/>
          <w:highlight w:val="none"/>
          <w:lang w:val="zh-CN" w:eastAsia="zh-CN"/>
        </w:rPr>
        <w:t>投标文件只允许有一个报价，有选择的或有条件的报价将不予接受。</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en-US" w:eastAsia="zh-CN"/>
        </w:rPr>
        <w:t>3.4</w:t>
      </w:r>
      <w:r>
        <w:rPr>
          <w:rFonts w:hint="eastAsia" w:ascii="宋体" w:hAnsi="宋体" w:eastAsia="宋体" w:cs="宋体"/>
          <w:bCs/>
          <w:snapToGrid/>
          <w:color w:val="auto"/>
          <w:kern w:val="2"/>
          <w:sz w:val="24"/>
          <w:szCs w:val="24"/>
          <w:highlight w:val="none"/>
          <w:lang w:val="zh-CN" w:eastAsia="zh-CN"/>
        </w:rPr>
        <w:t>招标文件未列明，而投标人认为必需的费用也需列入报价。</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en-US" w:eastAsia="zh-CN"/>
        </w:rPr>
        <w:t>3.5</w:t>
      </w:r>
      <w:r>
        <w:rPr>
          <w:rFonts w:hint="eastAsia" w:ascii="宋体" w:hAnsi="宋体" w:eastAsia="宋体" w:cs="宋体"/>
          <w:bCs/>
          <w:snapToGrid/>
          <w:color w:val="auto"/>
          <w:kern w:val="2"/>
          <w:sz w:val="24"/>
          <w:szCs w:val="24"/>
          <w:highlight w:val="none"/>
          <w:lang w:val="zh-CN" w:eastAsia="zh-CN"/>
        </w:rPr>
        <w:t>报价应是唯一的, 招标人将不接受有选择的报价。</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en-US" w:eastAsia="zh-CN"/>
        </w:rPr>
        <w:t>3.6计价方式：</w:t>
      </w:r>
      <w:r>
        <w:rPr>
          <w:rFonts w:hint="eastAsia" w:ascii="宋体" w:hAnsi="宋体" w:eastAsia="宋体" w:cs="宋体"/>
          <w:bCs/>
          <w:snapToGrid/>
          <w:color w:val="auto"/>
          <w:kern w:val="2"/>
          <w:sz w:val="24"/>
          <w:szCs w:val="24"/>
          <w:highlight w:val="none"/>
          <w:lang w:val="zh-CN" w:eastAsia="zh-CN"/>
        </w:rPr>
        <w:t>折扣率按投标中标价，最终结算按审计价按实结算。</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3.7工程结算方式：</w:t>
      </w:r>
      <w:r>
        <w:rPr>
          <w:rFonts w:hint="eastAsia" w:ascii="宋体" w:hAnsi="宋体" w:eastAsia="宋体" w:cs="宋体"/>
          <w:bCs/>
          <w:snapToGrid/>
          <w:color w:val="auto"/>
          <w:kern w:val="2"/>
          <w:sz w:val="24"/>
          <w:szCs w:val="24"/>
          <w:highlight w:val="none"/>
          <w:lang w:val="zh-CN" w:eastAsia="zh-CN"/>
        </w:rPr>
        <w:t>最终结算按审计价按实结算（即结算价=经审计后工程造价*中标折扣率）</w:t>
      </w:r>
      <w:r>
        <w:rPr>
          <w:rFonts w:hint="eastAsia" w:ascii="宋体" w:hAnsi="宋体" w:eastAsia="宋体" w:cs="宋体"/>
          <w:bCs/>
          <w:snapToGrid/>
          <w:color w:val="auto"/>
          <w:kern w:val="2"/>
          <w:sz w:val="24"/>
          <w:szCs w:val="24"/>
          <w:highlight w:val="none"/>
          <w:lang w:val="en-US" w:eastAsia="zh-CN"/>
        </w:rPr>
        <w:t>。最终结算金额达到预算金额时，合同终止。</w:t>
      </w:r>
    </w:p>
    <w:p>
      <w:pPr>
        <w:keepNext w:val="0"/>
        <w:keepLines w:val="0"/>
        <w:pageBreakBefore w:val="0"/>
        <w:widowControl w:val="0"/>
        <w:kinsoku/>
        <w:overflowPunct/>
        <w:topLinePunct w:val="0"/>
        <w:autoSpaceDE/>
        <w:autoSpaceDN/>
        <w:bidi w:val="0"/>
        <w:adjustRightInd/>
        <w:snapToGrid/>
        <w:spacing w:line="360" w:lineRule="auto"/>
        <w:ind w:left="0" w:firstLine="482" w:firstLineChars="200"/>
        <w:jc w:val="left"/>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lang w:eastAsia="zh-CN"/>
        </w:rPr>
        <w:t>项目安全事项及违约责任</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4.1供应商应严格执行各项国家地方有关规定，应实施严格的各类安全防护保证措施，做好安全合同工作。市政施工人员在作业服务过程中，要严格按照安全操作规程施工，供应商承担其现场施工人员、过往行人的人身安全责任，承担倒塌、坠落物体对其他人员、物体损坏的赔偿及相关责任，供应商必须办理安全施工的相关意外保险。供应商应定期进行安全施工培训，合同服务期间发生一切与本项目相关的安全事故、交通事故等，包括人员及财产等一切法律和经济责任均由供应商承担，采购人概不负责。</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4.2若施工场地周边尚有建筑物以及现住居民和游客通行，供应商须做好施工安全围护，确保不损坏周边建筑物及人员通行安全，同时应保证周边道路的通行，相关围护方案在实施前须经采购人同意。</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4.3合同期间供应商应密切注意气象预报，及时采取防范措施，防止暴风雨、洪水、雷电、冰冻、高温等造成人身损害，供应商不得以除地震等不可抗力以外的自然灾害为由向采购人提出补偿要求。</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4.4供应商在入围期限内必须无条件服从采购人的管理，对于不听指挥，工作落实缓慢，无故拖延时间且不严格落实安全组织措施的供应商，采购人有权单方面终止合同，清退供应商，并追究其责任。</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4.5供应商必须严格落实安全生产责任制度，树立安全第一的思想，对市政施工过程中出现的不安全因素要及时制止及时纠正，确实将安全工作落实到实处。</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4.6供应商在市政施工工作中应严格执行杭州市及萧山区瓜沥镇市政施工项目有关各项制度及措施。</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4.7合同履约期限内所发生的任何安全事故一律由供应商负责承担，采购人不承担任何责任。</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val="0"/>
          <w:bCs/>
          <w:color w:val="auto"/>
          <w:kern w:val="2"/>
          <w:sz w:val="24"/>
          <w:szCs w:val="24"/>
          <w:highlight w:val="none"/>
          <w:lang w:val="en-US" w:eastAsia="zh-CN" w:bidi="ar-SA"/>
        </w:rPr>
        <w:t>4.8在履行合同中，如供应商未按采购人要求的时间保质保量完工，不服从采购人的指导检查或拒绝履行合同规定的任何义务，经催告后在合理期限内仍不履行的，采购人有权没收全部履约保证金。由供应商承担违约责任，并另行赔偿采购人全部损失。</w:t>
      </w:r>
    </w:p>
    <w:p>
      <w:pPr>
        <w:pStyle w:val="34"/>
        <w:keepNext w:val="0"/>
        <w:keepLines w:val="0"/>
        <w:pageBreakBefore w:val="0"/>
        <w:widowControl w:val="0"/>
        <w:kinsoku/>
        <w:overflowPunct/>
        <w:topLinePunct w:val="0"/>
        <w:autoSpaceDE/>
        <w:autoSpaceDN/>
        <w:bidi w:val="0"/>
        <w:adjustRightInd/>
        <w:snapToGrid/>
        <w:spacing w:line="360" w:lineRule="auto"/>
        <w:ind w:left="0" w:firstLine="482" w:firstLineChars="200"/>
        <w:jc w:val="left"/>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rPr>
        <w:t>针对本项目的考核办法</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供应商应按采购人要求，按时保质保量完成落实整治工作，解决率和及时解决率达到100%。供应商必须无条件服从采购人的相关考核规定。</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5.1供应商在合同履行期间，因不文明施工造成各类投诉的，每发生一件扣2000元。</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5.2供应商在合同履行期间及质保期内，存在施工不符合施工规范要求，偷工减量，以次充好，经采购人发现，视为质量不达标。质量不达标的，每发生1起扣2000元。且采购人有权要求供应商落实整改，拒绝整改或整改不到位的，采购人可以自行委托第三方施工单位整改到位，费用由供应商全部承担，从履约保证金中进行扣除，并该案卷的整个项目总费用全部扣除。</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5.3根据上级领导督办、媒体报道、数字城管抄告、市民投诉、专业监管等情况，综合评出红、橙、黄色预警。被评判为黄色预警的：每月第1次扣款1000元，第2次扣款1500元，第3次扣款2000元（每增加1次增加扣款额500，以此类推）；被评判为红色预警的，招标人有权终止合同。</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5.4供应商存在工程量虚报情况的，每次扣款1万元。发生三次工程量虚报情况的，招标人有权终止合同。</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5.5管理不到位。单个合同期内发生1次管理不到位的，乙方需书面说明原因、分析和整改措施。单个合同期内发生2次以上管理不到位的，采购立即终止与供应商的合同。</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①供应商在合同履行期间，存在欠薪讨薪，引发、带头、参与集体上访的，视为管理不到位。</w:t>
      </w:r>
    </w:p>
    <w:p>
      <w:pPr>
        <w:keepNext w:val="0"/>
        <w:keepLines w:val="0"/>
        <w:pageBreakBefore w:val="0"/>
        <w:widowControl w:val="0"/>
        <w:kinsoku/>
        <w:wordWrap w:val="0"/>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②采购人对供应商全年扣款总数进行考核，考核扣款超过年整治经费5%的，视为1次管理不到位；考核扣款超过年整治经费10%的，视为2次管理不到位。</w:t>
      </w:r>
    </w:p>
    <w:p>
      <w:pPr>
        <w:pStyle w:val="34"/>
        <w:keepNext w:val="0"/>
        <w:keepLines w:val="0"/>
        <w:pageBreakBefore w:val="0"/>
        <w:widowControl w:val="0"/>
        <w:kinsoku/>
        <w:overflowPunct/>
        <w:topLinePunct w:val="0"/>
        <w:autoSpaceDE/>
        <w:autoSpaceDN/>
        <w:bidi w:val="0"/>
        <w:adjustRightInd/>
        <w:snapToGrid/>
        <w:spacing w:line="360" w:lineRule="auto"/>
        <w:ind w:left="0" w:firstLine="482" w:firstLineChars="200"/>
        <w:jc w:val="left"/>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、商务要求表</w:t>
      </w:r>
    </w:p>
    <w:tbl>
      <w:tblPr>
        <w:tblStyle w:val="63"/>
        <w:tblW w:w="93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79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服务地点</w:t>
            </w:r>
          </w:p>
        </w:tc>
        <w:tc>
          <w:tcPr>
            <w:tcW w:w="7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杭州市萧山区瓜沥镇辖区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合同履约期限</w:t>
            </w:r>
          </w:p>
        </w:tc>
        <w:tc>
          <w:tcPr>
            <w:tcW w:w="7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（1）合同履约期限：2年【合同一年一签，具体时间以合同签订时间为准，服务期满或服务期内乙方的服务累计价款达到预算金额时则视为合同履约结束（由采购人按先达到的条件认定）】。</w:t>
            </w:r>
          </w:p>
          <w:p>
            <w:pPr>
              <w:keepNext w:val="0"/>
              <w:keepLines w:val="0"/>
              <w:pageBreakBefore w:val="0"/>
              <w:widowControl w:val="0"/>
              <w:numPr>
                <w:ilvl w:val="0"/>
                <w:numId w:val="0"/>
              </w:numPr>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（2）合同的签订：合同一年一签，在首年服务期限内，供应商能严格履行合同，采购人对其履约服务满意的，续签第二年合同。</w:t>
            </w: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eastAsia="zh-CN"/>
              </w:rPr>
              <w:t>注：</w:t>
            </w:r>
            <w:r>
              <w:rPr>
                <w:rFonts w:hint="eastAsia" w:ascii="宋体" w:hAnsi="宋体" w:eastAsia="宋体" w:cs="宋体"/>
                <w:color w:val="auto"/>
                <w:sz w:val="24"/>
                <w:szCs w:val="24"/>
                <w:highlight w:val="none"/>
              </w:rPr>
              <w:t>合同履约期限内必须随时待命随时处置，24小时随时响应。</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没有按合同规定服务，采购人有权终止合同，另行招标采购。</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不得私自将相关工作转包，一经发现有转包行为本协议自动终止，并追究</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相关责任。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付款方式</w:t>
            </w:r>
          </w:p>
        </w:tc>
        <w:tc>
          <w:tcPr>
            <w:tcW w:w="7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（1）在合同签订后且供应商响应文件中承诺的人员、机械设备、车辆、材料投入等均配备到位和采购人收到履约保证金后的5个工作日内，采购人支付1年合同金额的20%作为预付款（按支付比例逐步扣回）。</w:t>
            </w:r>
          </w:p>
          <w:p>
            <w:pPr>
              <w:keepNext w:val="0"/>
              <w:keepLines w:val="0"/>
              <w:pageBreakBefore w:val="0"/>
              <w:widowControl w:val="0"/>
              <w:kinsoku/>
              <w:wordWrap w:val="0"/>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本项目采用先服务后支付的办法。每季度服务结束后采购人向供应商支付上季度服务费（按比例扣回预付款）的85%；服务期结束后（或最后一次付款时）根据供应商服务情况根据实施服务情况扣除处罚款项后支付剩余款项（含预付款）。</w:t>
            </w:r>
          </w:p>
          <w:p>
            <w:pPr>
              <w:keepNext w:val="0"/>
              <w:keepLines w:val="0"/>
              <w:pageBreakBefore w:val="0"/>
              <w:widowControl w:val="0"/>
              <w:kinsoku/>
              <w:wordWrap w:val="0"/>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kern w:val="2"/>
                <w:sz w:val="24"/>
                <w:szCs w:val="24"/>
                <w:highlight w:val="none"/>
                <w:lang w:val="en-US" w:eastAsia="zh-CN" w:bidi="ar-SA"/>
              </w:rPr>
              <w:t>（3）</w:t>
            </w:r>
            <w:r>
              <w:rPr>
                <w:rFonts w:hint="eastAsia" w:ascii="宋体" w:hAnsi="宋体" w:eastAsia="宋体" w:cs="宋体"/>
                <w:color w:val="auto"/>
                <w:sz w:val="24"/>
                <w:szCs w:val="24"/>
                <w:highlight w:val="none"/>
              </w:rPr>
              <w:t>工程量以采购人、监理现场负责人签字确认为准。</w:t>
            </w:r>
          </w:p>
          <w:p>
            <w:pPr>
              <w:pStyle w:val="843"/>
              <w:keepNext w:val="0"/>
              <w:keepLines w:val="0"/>
              <w:pageBreakBefore w:val="0"/>
              <w:widowControl w:val="0"/>
              <w:kinsoku/>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付款条件</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rPr>
              <w:t>采购人在收到供应商开具的符合法律法规规定发票后，以转账支付的方式，支付给供应商服务费。供应商逾期开具发票或开具的发票不符合采购人要求的，采购人有权延迟付款时间，且该行为不视为违约。</w:t>
            </w:r>
            <w:r>
              <w:rPr>
                <w:rFonts w:hint="eastAsia" w:ascii="宋体" w:hAnsi="宋体" w:eastAsia="宋体" w:cs="宋体"/>
                <w:color w:val="auto"/>
                <w:spacing w:val="4"/>
                <w:kern w:val="0"/>
                <w:sz w:val="24"/>
                <w:szCs w:val="24"/>
                <w:highlight w:val="none"/>
              </w:rPr>
              <w:t>若出现因财政支付方面原因导致付款意外延迟的客观因素时，采购人将不承担违约责任。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质量标准</w:t>
            </w:r>
          </w:p>
        </w:tc>
        <w:tc>
          <w:tcPr>
            <w:tcW w:w="7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符合现行国家有关工程施工验收规范和标准的合格要求</w:t>
            </w:r>
            <w:r>
              <w:rPr>
                <w:rFonts w:hint="eastAsia" w:ascii="宋体" w:hAnsi="宋体" w:eastAsia="宋体" w:cs="宋体"/>
                <w:b w:val="0"/>
                <w:bCs/>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验收</w:t>
            </w:r>
            <w:r>
              <w:rPr>
                <w:rFonts w:hint="eastAsia" w:ascii="宋体" w:hAnsi="宋体" w:eastAsia="宋体" w:cs="宋体"/>
                <w:b/>
                <w:color w:val="auto"/>
                <w:sz w:val="24"/>
                <w:szCs w:val="24"/>
                <w:highlight w:val="none"/>
                <w:lang w:eastAsia="zh-CN"/>
              </w:rPr>
              <w:t>标准</w:t>
            </w:r>
          </w:p>
        </w:tc>
        <w:tc>
          <w:tcPr>
            <w:tcW w:w="7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验收采用采购人自行组织验收和专门机构验收两种形式，具体按照萧政办发[2014]217号文件执行。验收方成员应当在验收书上签字，并承担相应的法律责任。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其他约定</w:t>
            </w:r>
          </w:p>
        </w:tc>
        <w:tc>
          <w:tcPr>
            <w:tcW w:w="7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项目实施过程中发生的死亡、人身伤害、财产损失、损害以及任何其它损失、损害和引起的费用和开支，由供应商承担全部责任。</w:t>
            </w:r>
          </w:p>
        </w:tc>
      </w:tr>
    </w:tbl>
    <w:p>
      <w:pPr>
        <w:spacing w:line="360" w:lineRule="auto"/>
        <w:ind w:firstLine="422"/>
        <w:rPr>
          <w:rFonts w:hint="eastAsia" w:ascii="宋体" w:hAnsi="宋体" w:eastAsia="宋体" w:cs="宋体"/>
          <w:b/>
          <w:color w:val="auto"/>
          <w:sz w:val="24"/>
          <w:szCs w:val="24"/>
          <w:highlight w:val="yellow"/>
          <w:lang w:val="en-US" w:eastAsia="zh-CN"/>
        </w:rPr>
      </w:pPr>
    </w:p>
    <w:p>
      <w:pPr>
        <w:adjustRightInd/>
        <w:spacing w:line="360" w:lineRule="auto"/>
        <w:ind w:firstLine="482" w:firstLineChars="200"/>
        <w:jc w:val="left"/>
        <w:outlineLvl w:val="2"/>
        <w:rPr>
          <w:rFonts w:ascii="宋体" w:hAnsi="宋体" w:cs="宋体"/>
          <w:b/>
          <w:bCs/>
          <w:color w:val="auto"/>
          <w:kern w:val="0"/>
          <w:sz w:val="24"/>
          <w:highlight w:val="none"/>
        </w:rPr>
      </w:pPr>
      <w:r>
        <w:rPr>
          <w:rFonts w:hint="eastAsia" w:ascii="宋体" w:hAnsi="宋体" w:cs="宋体"/>
          <w:b/>
          <w:bCs/>
          <w:color w:val="auto"/>
          <w:kern w:val="0"/>
          <w:sz w:val="24"/>
          <w:highlight w:val="none"/>
          <w:lang w:val="en-US" w:eastAsia="zh-CN"/>
        </w:rPr>
        <w:t>7、</w:t>
      </w:r>
      <w:r>
        <w:rPr>
          <w:rFonts w:hint="eastAsia" w:ascii="宋体" w:hAnsi="宋体" w:cs="宋体"/>
          <w:b/>
          <w:bCs/>
          <w:color w:val="auto"/>
          <w:kern w:val="0"/>
          <w:sz w:val="24"/>
          <w:highlight w:val="none"/>
        </w:rPr>
        <w:t>为落实政府采购政策需满足的要求</w:t>
      </w:r>
    </w:p>
    <w:tbl>
      <w:tblPr>
        <w:tblStyle w:val="63"/>
        <w:tblpPr w:leftFromText="180" w:rightFromText="180" w:vertAnchor="text" w:horzAnchor="page" w:tblpX="1475" w:tblpY="546"/>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831"/>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ascii="宋体" w:hAnsi="宋体" w:cs="宋体"/>
                <w:b/>
                <w:bCs/>
                <w:color w:val="auto"/>
                <w:sz w:val="24"/>
                <w:highlight w:val="none"/>
              </w:rPr>
            </w:pPr>
            <w:bookmarkStart w:id="29" w:name="_Hlk45005599"/>
            <w:r>
              <w:rPr>
                <w:rFonts w:hint="eastAsia" w:ascii="宋体" w:hAnsi="宋体" w:cs="宋体"/>
                <w:b/>
                <w:bCs/>
                <w:color w:val="auto"/>
                <w:sz w:val="24"/>
                <w:highlight w:val="none"/>
              </w:rPr>
              <w:t>序号</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政策名称</w:t>
            </w:r>
          </w:p>
        </w:tc>
        <w:tc>
          <w:tcPr>
            <w:tcW w:w="5096"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ascii="宋体" w:hAnsi="宋体" w:cs="宋体"/>
                <w:b/>
                <w:bCs/>
                <w:color w:val="auto"/>
                <w:sz w:val="24"/>
                <w:highlight w:val="none"/>
              </w:rPr>
            </w:pPr>
            <w:r>
              <w:rPr>
                <w:rFonts w:hint="eastAsia" w:ascii="宋体" w:hAnsi="宋体" w:cs="宋体"/>
                <w:color w:val="auto"/>
                <w:sz w:val="24"/>
                <w:highlight w:val="none"/>
              </w:rPr>
              <w:t>1</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auto"/>
                <w:sz w:val="24"/>
                <w:highlight w:val="none"/>
              </w:rPr>
            </w:pPr>
            <w:r>
              <w:rPr>
                <w:rFonts w:hint="eastAsia" w:ascii="宋体" w:hAnsi="宋体" w:cs="宋体"/>
                <w:color w:val="auto"/>
                <w:sz w:val="24"/>
                <w:highlight w:val="none"/>
              </w:rPr>
              <w:t>政府采购进口产品</w:t>
            </w:r>
          </w:p>
        </w:tc>
        <w:tc>
          <w:tcPr>
            <w:tcW w:w="5096" w:type="dxa"/>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auto"/>
                <w:sz w:val="24"/>
                <w:highlight w:val="none"/>
              </w:rPr>
            </w:pPr>
            <w:r>
              <w:rPr>
                <w:rFonts w:hint="eastAsia" w:ascii="宋体" w:hAnsi="宋体" w:cs="宋体"/>
                <w:color w:val="auto"/>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ascii="宋体" w:hAnsi="宋体" w:cs="宋体"/>
                <w:b/>
                <w:bCs/>
                <w:color w:val="auto"/>
                <w:sz w:val="24"/>
                <w:highlight w:val="none"/>
              </w:rPr>
            </w:pPr>
            <w:r>
              <w:rPr>
                <w:rFonts w:hint="eastAsia" w:ascii="宋体" w:hAnsi="宋体" w:cs="宋体"/>
                <w:color w:val="auto"/>
                <w:sz w:val="24"/>
                <w:highlight w:val="none"/>
              </w:rPr>
              <w:t>2</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auto"/>
                <w:sz w:val="24"/>
                <w:highlight w:val="none"/>
              </w:rPr>
            </w:pPr>
            <w:r>
              <w:rPr>
                <w:rFonts w:hint="eastAsia" w:ascii="宋体" w:hAnsi="宋体" w:cs="宋体"/>
                <w:color w:val="auto"/>
                <w:sz w:val="24"/>
                <w:highlight w:val="none"/>
              </w:rPr>
              <w:t>政府强制采购节能产品</w:t>
            </w:r>
          </w:p>
        </w:tc>
        <w:tc>
          <w:tcPr>
            <w:tcW w:w="5096" w:type="dxa"/>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auto"/>
                <w:sz w:val="24"/>
                <w:highlight w:val="none"/>
              </w:rPr>
            </w:pPr>
            <w:r>
              <w:rPr>
                <w:rFonts w:hint="eastAsia" w:ascii="宋体" w:hAnsi="宋体" w:cs="宋体"/>
                <w:color w:val="auto"/>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ascii="宋体" w:hAnsi="宋体" w:cs="宋体"/>
                <w:b/>
                <w:bCs/>
                <w:color w:val="auto"/>
                <w:sz w:val="24"/>
                <w:highlight w:val="none"/>
              </w:rPr>
            </w:pPr>
            <w:r>
              <w:rPr>
                <w:rFonts w:hint="eastAsia" w:ascii="宋体" w:hAnsi="宋体" w:cs="宋体"/>
                <w:color w:val="auto"/>
                <w:sz w:val="24"/>
                <w:highlight w:val="none"/>
              </w:rPr>
              <w:t>3</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auto"/>
                <w:sz w:val="24"/>
                <w:highlight w:val="none"/>
              </w:rPr>
            </w:pPr>
            <w:r>
              <w:rPr>
                <w:rFonts w:hint="eastAsia" w:ascii="宋体" w:hAnsi="宋体" w:cs="宋体"/>
                <w:color w:val="auto"/>
                <w:sz w:val="24"/>
                <w:highlight w:val="none"/>
              </w:rPr>
              <w:t>政府优先采购节能、环保产品</w:t>
            </w:r>
          </w:p>
        </w:tc>
        <w:tc>
          <w:tcPr>
            <w:tcW w:w="5096" w:type="dxa"/>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auto"/>
                <w:sz w:val="24"/>
                <w:highlight w:val="none"/>
              </w:rPr>
            </w:pPr>
            <w:r>
              <w:rPr>
                <w:rFonts w:hint="eastAsia" w:ascii="宋体" w:hAnsi="宋体" w:cs="宋体"/>
                <w:color w:val="auto"/>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ascii="宋体" w:hAnsi="宋体" w:cs="宋体"/>
                <w:color w:val="auto"/>
                <w:sz w:val="24"/>
                <w:highlight w:val="none"/>
              </w:rPr>
            </w:pPr>
            <w:r>
              <w:rPr>
                <w:rFonts w:hint="eastAsia" w:ascii="宋体" w:hAnsi="宋体" w:cs="宋体"/>
                <w:color w:val="auto"/>
                <w:sz w:val="24"/>
                <w:highlight w:val="none"/>
              </w:rPr>
              <w:t>4</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color w:val="auto"/>
                <w:sz w:val="24"/>
                <w:highlight w:val="none"/>
              </w:rPr>
            </w:pPr>
            <w:r>
              <w:rPr>
                <w:rFonts w:hint="eastAsia" w:ascii="宋体" w:hAnsi="宋体" w:cs="宋体"/>
                <w:color w:val="auto"/>
                <w:sz w:val="24"/>
                <w:highlight w:val="none"/>
              </w:rPr>
              <w:t>政府采购支持科技创新</w:t>
            </w:r>
          </w:p>
        </w:tc>
        <w:tc>
          <w:tcPr>
            <w:tcW w:w="5096" w:type="dxa"/>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color w:val="auto"/>
                <w:sz w:val="24"/>
                <w:highlight w:val="none"/>
              </w:rPr>
            </w:pPr>
            <w:r>
              <w:rPr>
                <w:rFonts w:hint="eastAsia" w:ascii="宋体" w:hAnsi="宋体" w:cs="宋体"/>
                <w:color w:val="auto"/>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ascii="宋体" w:hAnsi="宋体" w:cs="宋体"/>
                <w:b/>
                <w:bCs/>
                <w:color w:val="auto"/>
                <w:sz w:val="24"/>
                <w:highlight w:val="none"/>
              </w:rPr>
            </w:pPr>
            <w:r>
              <w:rPr>
                <w:rFonts w:hint="eastAsia" w:ascii="宋体" w:hAnsi="宋体" w:cs="宋体"/>
                <w:color w:val="auto"/>
                <w:sz w:val="24"/>
                <w:highlight w:val="none"/>
              </w:rPr>
              <w:t>5</w:t>
            </w:r>
          </w:p>
        </w:tc>
        <w:tc>
          <w:tcPr>
            <w:tcW w:w="2831"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color w:val="auto"/>
                <w:sz w:val="24"/>
                <w:highlight w:val="none"/>
              </w:rPr>
            </w:pPr>
            <w:r>
              <w:rPr>
                <w:rFonts w:hint="eastAsia" w:ascii="宋体" w:hAnsi="宋体" w:cs="宋体"/>
                <w:color w:val="auto"/>
                <w:sz w:val="24"/>
                <w:highlight w:val="none"/>
              </w:rPr>
              <w:t>政府采购促进中小企业发展</w:t>
            </w:r>
          </w:p>
        </w:tc>
        <w:tc>
          <w:tcPr>
            <w:tcW w:w="5096" w:type="dxa"/>
            <w:vAlign w:val="center"/>
          </w:tcPr>
          <w:p>
            <w:pPr>
              <w:keepNext w:val="0"/>
              <w:keepLines w:val="0"/>
              <w:pageBreakBefore w:val="0"/>
              <w:widowControl w:val="0"/>
              <w:kinsoku/>
              <w:wordWrap/>
              <w:overflowPunct/>
              <w:topLinePunct w:val="0"/>
              <w:autoSpaceDE/>
              <w:autoSpaceDN/>
              <w:bidi w:val="0"/>
              <w:adjustRightInd/>
              <w:snapToGrid w:val="0"/>
              <w:ind w:firstLine="0" w:firstLineChars="0"/>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专门面向中小企业</w:t>
            </w:r>
          </w:p>
        </w:tc>
      </w:tr>
      <w:bookmarkEnd w:id="29"/>
    </w:tbl>
    <w:p>
      <w:pPr>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pStyle w:val="45"/>
        <w:spacing w:line="360" w:lineRule="auto"/>
        <w:ind w:firstLine="723" w:firstLineChars="200"/>
        <w:jc w:val="center"/>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0" w:name="_Toc184308053"/>
      <w:bookmarkEnd w:id="30"/>
      <w:bookmarkStart w:id="31" w:name="_Toc184308046"/>
      <w:bookmarkEnd w:id="31"/>
      <w:bookmarkStart w:id="32" w:name="_Toc184314442"/>
      <w:bookmarkEnd w:id="32"/>
      <w:bookmarkStart w:id="33" w:name="_Toc184313299"/>
      <w:bookmarkEnd w:id="33"/>
      <w:bookmarkStart w:id="34" w:name="_Toc184312110"/>
      <w:bookmarkEnd w:id="34"/>
      <w:bookmarkStart w:id="35" w:name="_Toc184310303"/>
      <w:bookmarkEnd w:id="35"/>
      <w:bookmarkStart w:id="36" w:name="_Toc184308074"/>
      <w:bookmarkEnd w:id="36"/>
      <w:bookmarkStart w:id="37" w:name="_Toc184312133"/>
      <w:bookmarkEnd w:id="37"/>
      <w:bookmarkStart w:id="38" w:name="_Toc184310302"/>
      <w:bookmarkEnd w:id="38"/>
      <w:bookmarkStart w:id="39" w:name="_Toc184310328"/>
      <w:bookmarkEnd w:id="39"/>
      <w:bookmarkStart w:id="40" w:name="_Toc184308100"/>
      <w:bookmarkEnd w:id="40"/>
      <w:bookmarkStart w:id="41" w:name="_Toc184310289"/>
      <w:bookmarkEnd w:id="41"/>
      <w:bookmarkStart w:id="42" w:name="_Toc184314448"/>
      <w:bookmarkEnd w:id="42"/>
      <w:bookmarkStart w:id="43" w:name="_Toc184313282"/>
      <w:bookmarkEnd w:id="43"/>
      <w:bookmarkStart w:id="44" w:name="_Toc184310344"/>
      <w:bookmarkEnd w:id="44"/>
      <w:bookmarkStart w:id="45" w:name="_Toc184314421"/>
      <w:bookmarkEnd w:id="45"/>
      <w:bookmarkStart w:id="46" w:name="_Toc184312112"/>
      <w:bookmarkEnd w:id="46"/>
      <w:bookmarkStart w:id="47" w:name="_Toc184312077"/>
      <w:bookmarkEnd w:id="47"/>
      <w:bookmarkStart w:id="48" w:name="_Toc184310287"/>
      <w:bookmarkEnd w:id="48"/>
      <w:bookmarkStart w:id="49" w:name="_Toc184310277"/>
      <w:bookmarkEnd w:id="49"/>
      <w:bookmarkStart w:id="50" w:name="_Toc184310279"/>
      <w:bookmarkEnd w:id="50"/>
      <w:bookmarkStart w:id="51" w:name="_Toc184313257"/>
      <w:bookmarkEnd w:id="51"/>
      <w:bookmarkStart w:id="52" w:name="_Toc184313300"/>
      <w:bookmarkEnd w:id="52"/>
      <w:bookmarkStart w:id="53" w:name="_Toc184310297"/>
      <w:bookmarkEnd w:id="53"/>
      <w:bookmarkStart w:id="54" w:name="_Toc184312100"/>
      <w:bookmarkEnd w:id="54"/>
      <w:bookmarkStart w:id="55" w:name="_Toc184312084"/>
      <w:bookmarkEnd w:id="55"/>
      <w:bookmarkStart w:id="56" w:name="_Toc184308065"/>
      <w:bookmarkEnd w:id="56"/>
      <w:bookmarkStart w:id="57" w:name="_Toc184313249"/>
      <w:bookmarkEnd w:id="57"/>
      <w:bookmarkStart w:id="58" w:name="_Toc184313264"/>
      <w:bookmarkEnd w:id="58"/>
      <w:bookmarkStart w:id="59" w:name="_Toc184314459"/>
      <w:bookmarkEnd w:id="59"/>
      <w:bookmarkStart w:id="60" w:name="_Toc184312080"/>
      <w:bookmarkEnd w:id="60"/>
      <w:bookmarkStart w:id="61" w:name="_Toc184312109"/>
      <w:bookmarkEnd w:id="61"/>
      <w:bookmarkStart w:id="62" w:name="_Toc184313259"/>
      <w:bookmarkEnd w:id="62"/>
      <w:bookmarkStart w:id="63" w:name="_Toc184314434"/>
      <w:bookmarkEnd w:id="63"/>
      <w:bookmarkStart w:id="64" w:name="_Toc184308043"/>
      <w:bookmarkEnd w:id="64"/>
      <w:bookmarkStart w:id="65" w:name="_Toc184313241"/>
      <w:bookmarkEnd w:id="65"/>
      <w:bookmarkStart w:id="66" w:name="_Toc184313308"/>
      <w:bookmarkEnd w:id="66"/>
      <w:bookmarkStart w:id="67" w:name="_Toc184314412"/>
      <w:bookmarkEnd w:id="67"/>
      <w:bookmarkStart w:id="68" w:name="_Toc184310337"/>
      <w:bookmarkEnd w:id="68"/>
      <w:bookmarkStart w:id="69" w:name="_Toc184314482"/>
      <w:bookmarkEnd w:id="69"/>
      <w:bookmarkStart w:id="70" w:name="_Toc184313243"/>
      <w:bookmarkEnd w:id="70"/>
      <w:bookmarkStart w:id="71" w:name="_Toc184314433"/>
      <w:bookmarkEnd w:id="71"/>
      <w:bookmarkStart w:id="72" w:name="_Toc184310275"/>
      <w:bookmarkEnd w:id="72"/>
      <w:bookmarkStart w:id="73" w:name="_Toc184314463"/>
      <w:bookmarkEnd w:id="73"/>
      <w:bookmarkStart w:id="74" w:name="_Toc184312107"/>
      <w:bookmarkEnd w:id="74"/>
      <w:bookmarkStart w:id="75" w:name="_Toc184310321"/>
      <w:bookmarkEnd w:id="75"/>
      <w:bookmarkStart w:id="76" w:name="_Toc184313261"/>
      <w:bookmarkEnd w:id="76"/>
      <w:bookmarkStart w:id="77" w:name="_Toc184312137"/>
      <w:bookmarkEnd w:id="77"/>
      <w:bookmarkStart w:id="78" w:name="_Toc184314444"/>
      <w:bookmarkEnd w:id="78"/>
      <w:bookmarkStart w:id="79" w:name="_Toc184310317"/>
      <w:bookmarkEnd w:id="79"/>
      <w:bookmarkStart w:id="80" w:name="_Toc184313272"/>
      <w:bookmarkEnd w:id="80"/>
      <w:bookmarkStart w:id="81" w:name="_Toc184314454"/>
      <w:bookmarkEnd w:id="81"/>
      <w:bookmarkStart w:id="82" w:name="_Toc184312116"/>
      <w:bookmarkEnd w:id="82"/>
      <w:bookmarkStart w:id="83" w:name="_Toc184314474"/>
      <w:bookmarkEnd w:id="83"/>
      <w:bookmarkStart w:id="84" w:name="_Toc184313301"/>
      <w:bookmarkEnd w:id="84"/>
      <w:bookmarkStart w:id="85" w:name="_Toc184308094"/>
      <w:bookmarkEnd w:id="85"/>
      <w:bookmarkStart w:id="86" w:name="_Toc184312138"/>
      <w:bookmarkEnd w:id="86"/>
      <w:bookmarkStart w:id="87" w:name="_Toc184308077"/>
      <w:bookmarkEnd w:id="87"/>
      <w:bookmarkStart w:id="88" w:name="_Toc184312126"/>
      <w:bookmarkEnd w:id="88"/>
      <w:bookmarkStart w:id="89" w:name="_Toc184314478"/>
      <w:bookmarkEnd w:id="89"/>
      <w:bookmarkStart w:id="90" w:name="_Toc184312097"/>
      <w:bookmarkEnd w:id="90"/>
      <w:bookmarkStart w:id="91" w:name="_Toc184313287"/>
      <w:bookmarkEnd w:id="91"/>
      <w:bookmarkStart w:id="92" w:name="_Toc184308069"/>
      <w:bookmarkEnd w:id="92"/>
      <w:bookmarkStart w:id="93" w:name="_Toc184308072"/>
      <w:bookmarkEnd w:id="93"/>
      <w:bookmarkStart w:id="94" w:name="_Toc184310341"/>
      <w:bookmarkEnd w:id="94"/>
      <w:bookmarkStart w:id="95" w:name="_Toc184313270"/>
      <w:bookmarkEnd w:id="95"/>
      <w:bookmarkStart w:id="96" w:name="_Toc184310318"/>
      <w:bookmarkEnd w:id="96"/>
      <w:bookmarkStart w:id="97" w:name="_Toc184314465"/>
      <w:bookmarkEnd w:id="97"/>
      <w:bookmarkStart w:id="98" w:name="_Toc184313239"/>
      <w:bookmarkEnd w:id="98"/>
      <w:bookmarkStart w:id="99" w:name="_Toc184308045"/>
      <w:bookmarkEnd w:id="99"/>
      <w:bookmarkStart w:id="100" w:name="_Toc184310330"/>
      <w:bookmarkEnd w:id="100"/>
      <w:bookmarkStart w:id="101" w:name="_Toc184308042"/>
      <w:bookmarkEnd w:id="101"/>
      <w:bookmarkStart w:id="102" w:name="_Toc184314462"/>
      <w:bookmarkEnd w:id="102"/>
      <w:bookmarkStart w:id="103" w:name="_Toc184313242"/>
      <w:bookmarkEnd w:id="103"/>
      <w:bookmarkStart w:id="104" w:name="_Toc184314431"/>
      <w:bookmarkEnd w:id="104"/>
      <w:bookmarkStart w:id="105" w:name="_Toc184308083"/>
      <w:bookmarkEnd w:id="105"/>
      <w:bookmarkStart w:id="106" w:name="_Toc184314458"/>
      <w:bookmarkEnd w:id="106"/>
      <w:bookmarkStart w:id="107" w:name="_Toc184310285"/>
      <w:bookmarkEnd w:id="107"/>
      <w:bookmarkStart w:id="108" w:name="_Toc184312091"/>
      <w:bookmarkEnd w:id="108"/>
      <w:bookmarkStart w:id="109" w:name="_Toc184308040"/>
      <w:bookmarkEnd w:id="109"/>
      <w:bookmarkStart w:id="110" w:name="_Toc184313253"/>
      <w:bookmarkEnd w:id="110"/>
      <w:bookmarkStart w:id="111" w:name="_Toc184312096"/>
      <w:bookmarkEnd w:id="111"/>
      <w:bookmarkStart w:id="112" w:name="_Toc184308086"/>
      <w:bookmarkEnd w:id="112"/>
      <w:bookmarkStart w:id="113" w:name="_Toc184313279"/>
      <w:bookmarkEnd w:id="113"/>
      <w:bookmarkStart w:id="114" w:name="_Toc184313262"/>
      <w:bookmarkEnd w:id="114"/>
      <w:bookmarkStart w:id="115" w:name="_Toc184310334"/>
      <w:bookmarkEnd w:id="115"/>
      <w:bookmarkStart w:id="116" w:name="_Toc184312087"/>
      <w:bookmarkEnd w:id="116"/>
      <w:bookmarkStart w:id="117" w:name="_Toc184314441"/>
      <w:bookmarkEnd w:id="117"/>
      <w:bookmarkStart w:id="118" w:name="_Toc184312108"/>
      <w:bookmarkEnd w:id="118"/>
      <w:bookmarkStart w:id="119" w:name="_Toc184308063"/>
      <w:bookmarkEnd w:id="119"/>
      <w:bookmarkStart w:id="120" w:name="_Toc184313256"/>
      <w:bookmarkEnd w:id="120"/>
      <w:bookmarkStart w:id="121" w:name="_Toc184310298"/>
      <w:bookmarkEnd w:id="121"/>
      <w:bookmarkStart w:id="122" w:name="_Toc184312119"/>
      <w:bookmarkEnd w:id="122"/>
      <w:bookmarkStart w:id="123" w:name="_Toc184312127"/>
      <w:bookmarkEnd w:id="123"/>
      <w:bookmarkStart w:id="124" w:name="_Toc184310308"/>
      <w:bookmarkEnd w:id="124"/>
      <w:bookmarkStart w:id="125" w:name="_Toc184308057"/>
      <w:bookmarkEnd w:id="125"/>
      <w:bookmarkStart w:id="126" w:name="_Toc184310311"/>
      <w:bookmarkEnd w:id="126"/>
      <w:bookmarkStart w:id="127" w:name="_Toc184313258"/>
      <w:bookmarkEnd w:id="127"/>
      <w:bookmarkStart w:id="128" w:name="_Toc184310276"/>
      <w:bookmarkEnd w:id="128"/>
      <w:bookmarkStart w:id="129" w:name="_Toc184310282"/>
      <w:bookmarkEnd w:id="129"/>
      <w:bookmarkStart w:id="130" w:name="_Toc184313273"/>
      <w:bookmarkEnd w:id="130"/>
      <w:bookmarkStart w:id="131" w:name="_Toc184310307"/>
      <w:bookmarkEnd w:id="131"/>
      <w:bookmarkStart w:id="132" w:name="_Toc184312095"/>
      <w:bookmarkEnd w:id="132"/>
      <w:bookmarkStart w:id="133" w:name="_Toc184313265"/>
      <w:bookmarkEnd w:id="133"/>
      <w:bookmarkStart w:id="134" w:name="_Toc184312093"/>
      <w:bookmarkEnd w:id="134"/>
      <w:bookmarkStart w:id="135" w:name="_Toc184312124"/>
      <w:bookmarkEnd w:id="135"/>
      <w:bookmarkStart w:id="136" w:name="_Toc184310299"/>
      <w:bookmarkEnd w:id="136"/>
      <w:bookmarkStart w:id="137" w:name="_Toc184308106"/>
      <w:bookmarkEnd w:id="137"/>
      <w:bookmarkStart w:id="138" w:name="_Toc184310342"/>
      <w:bookmarkEnd w:id="138"/>
      <w:bookmarkStart w:id="139" w:name="_Toc184312102"/>
      <w:bookmarkEnd w:id="139"/>
      <w:bookmarkStart w:id="140" w:name="_Toc184310274"/>
      <w:bookmarkEnd w:id="140"/>
      <w:bookmarkStart w:id="141" w:name="_Toc184313302"/>
      <w:bookmarkEnd w:id="141"/>
      <w:bookmarkStart w:id="142" w:name="_Toc184314475"/>
      <w:bookmarkEnd w:id="142"/>
      <w:bookmarkStart w:id="143" w:name="_Toc184314417"/>
      <w:bookmarkEnd w:id="143"/>
      <w:bookmarkStart w:id="144" w:name="_Toc184313274"/>
      <w:bookmarkEnd w:id="144"/>
      <w:bookmarkStart w:id="145" w:name="_Toc184310339"/>
      <w:bookmarkEnd w:id="145"/>
      <w:bookmarkStart w:id="146" w:name="_Toc184310329"/>
      <w:bookmarkEnd w:id="146"/>
      <w:bookmarkStart w:id="147" w:name="_Toc184313305"/>
      <w:bookmarkEnd w:id="147"/>
      <w:bookmarkStart w:id="148" w:name="_Toc184312072"/>
      <w:bookmarkEnd w:id="148"/>
      <w:bookmarkStart w:id="149" w:name="_Toc184310316"/>
      <w:bookmarkEnd w:id="149"/>
      <w:bookmarkStart w:id="150" w:name="_Toc184312120"/>
      <w:bookmarkEnd w:id="150"/>
      <w:bookmarkStart w:id="151" w:name="_Toc184308064"/>
      <w:bookmarkEnd w:id="151"/>
      <w:bookmarkStart w:id="152" w:name="_Toc184308062"/>
      <w:bookmarkEnd w:id="152"/>
      <w:bookmarkStart w:id="153" w:name="_Toc184310284"/>
      <w:bookmarkEnd w:id="153"/>
      <w:bookmarkStart w:id="154" w:name="_Toc184312131"/>
      <w:bookmarkEnd w:id="154"/>
      <w:bookmarkStart w:id="155" w:name="_Toc184312074"/>
      <w:bookmarkEnd w:id="155"/>
      <w:bookmarkStart w:id="156" w:name="_Toc184314432"/>
      <w:bookmarkEnd w:id="156"/>
      <w:bookmarkStart w:id="157" w:name="_Toc184312114"/>
      <w:bookmarkEnd w:id="157"/>
      <w:bookmarkStart w:id="158" w:name="_Toc184310338"/>
      <w:bookmarkEnd w:id="158"/>
      <w:bookmarkStart w:id="159" w:name="_Toc184314435"/>
      <w:bookmarkEnd w:id="159"/>
      <w:bookmarkStart w:id="160" w:name="_Toc184312088"/>
      <w:bookmarkEnd w:id="160"/>
      <w:bookmarkStart w:id="161" w:name="_Toc184312117"/>
      <w:bookmarkEnd w:id="161"/>
      <w:bookmarkStart w:id="162" w:name="_Toc184314467"/>
      <w:bookmarkEnd w:id="162"/>
      <w:bookmarkStart w:id="163" w:name="_Toc184314461"/>
      <w:bookmarkEnd w:id="163"/>
      <w:bookmarkStart w:id="164" w:name="_Toc184313268"/>
      <w:bookmarkEnd w:id="164"/>
      <w:bookmarkStart w:id="165" w:name="_Toc184312089"/>
      <w:bookmarkEnd w:id="165"/>
      <w:bookmarkStart w:id="166" w:name="_Toc184314470"/>
      <w:bookmarkEnd w:id="166"/>
      <w:bookmarkStart w:id="167" w:name="_Toc184313292"/>
      <w:bookmarkEnd w:id="167"/>
      <w:bookmarkStart w:id="168" w:name="_Toc184310325"/>
      <w:bookmarkEnd w:id="168"/>
      <w:bookmarkStart w:id="169" w:name="_Toc184314423"/>
      <w:bookmarkEnd w:id="169"/>
      <w:bookmarkStart w:id="170" w:name="_Toc184313251"/>
      <w:bookmarkEnd w:id="170"/>
      <w:bookmarkStart w:id="171" w:name="_Toc184312076"/>
      <w:bookmarkEnd w:id="171"/>
      <w:bookmarkStart w:id="172" w:name="_Toc184310326"/>
      <w:bookmarkEnd w:id="172"/>
      <w:bookmarkStart w:id="173" w:name="_Toc184314457"/>
      <w:bookmarkEnd w:id="173"/>
      <w:bookmarkStart w:id="174" w:name="_Toc184313307"/>
      <w:bookmarkEnd w:id="174"/>
      <w:bookmarkStart w:id="175" w:name="_Toc184314418"/>
      <w:bookmarkEnd w:id="175"/>
      <w:bookmarkStart w:id="176" w:name="_Toc184314466"/>
      <w:bookmarkEnd w:id="176"/>
      <w:bookmarkStart w:id="177" w:name="_Toc184308059"/>
      <w:bookmarkEnd w:id="177"/>
      <w:bookmarkStart w:id="178" w:name="_Toc184313247"/>
      <w:bookmarkEnd w:id="178"/>
      <w:bookmarkStart w:id="179" w:name="_Toc184310333"/>
      <w:bookmarkEnd w:id="179"/>
      <w:bookmarkStart w:id="180" w:name="_Toc184313294"/>
      <w:bookmarkEnd w:id="180"/>
      <w:bookmarkStart w:id="181" w:name="_Toc184313283"/>
      <w:bookmarkEnd w:id="181"/>
      <w:bookmarkStart w:id="182" w:name="_Toc184308041"/>
      <w:bookmarkEnd w:id="182"/>
      <w:bookmarkStart w:id="183" w:name="_Toc184308039"/>
      <w:bookmarkEnd w:id="183"/>
      <w:bookmarkStart w:id="184" w:name="_Toc184313269"/>
      <w:bookmarkEnd w:id="184"/>
      <w:bookmarkStart w:id="185" w:name="_Toc184310336"/>
      <w:bookmarkEnd w:id="185"/>
      <w:bookmarkStart w:id="186" w:name="_Toc184313254"/>
      <w:bookmarkEnd w:id="186"/>
      <w:bookmarkStart w:id="187" w:name="_Toc184308107"/>
      <w:bookmarkEnd w:id="187"/>
      <w:bookmarkStart w:id="188" w:name="_Toc184308091"/>
      <w:bookmarkEnd w:id="188"/>
      <w:bookmarkStart w:id="189" w:name="_Toc184313260"/>
      <w:bookmarkEnd w:id="189"/>
      <w:bookmarkStart w:id="190" w:name="_Toc184314429"/>
      <w:bookmarkEnd w:id="190"/>
      <w:bookmarkStart w:id="191" w:name="_Toc184310304"/>
      <w:bookmarkEnd w:id="191"/>
      <w:bookmarkStart w:id="192" w:name="_Toc184312069"/>
      <w:bookmarkEnd w:id="192"/>
      <w:bookmarkStart w:id="193" w:name="_Toc184308081"/>
      <w:bookmarkEnd w:id="193"/>
      <w:bookmarkStart w:id="194" w:name="_Toc184308058"/>
      <w:bookmarkEnd w:id="194"/>
      <w:bookmarkStart w:id="195" w:name="_Toc184314447"/>
      <w:bookmarkEnd w:id="195"/>
      <w:bookmarkStart w:id="196" w:name="_Toc184310291"/>
      <w:bookmarkEnd w:id="196"/>
      <w:bookmarkStart w:id="197" w:name="_Toc184312081"/>
      <w:bookmarkEnd w:id="197"/>
      <w:bookmarkStart w:id="198" w:name="_Toc184313309"/>
      <w:bookmarkEnd w:id="198"/>
      <w:bookmarkStart w:id="199" w:name="_Toc184308054"/>
      <w:bookmarkEnd w:id="199"/>
      <w:bookmarkStart w:id="200" w:name="_Toc184313266"/>
      <w:bookmarkEnd w:id="200"/>
      <w:bookmarkStart w:id="201" w:name="_Toc184314445"/>
      <w:bookmarkEnd w:id="201"/>
      <w:bookmarkStart w:id="202" w:name="_Toc184314411"/>
      <w:bookmarkEnd w:id="202"/>
      <w:bookmarkStart w:id="203" w:name="_Toc184308093"/>
      <w:bookmarkEnd w:id="203"/>
      <w:bookmarkStart w:id="204" w:name="_Toc184308061"/>
      <w:bookmarkEnd w:id="204"/>
      <w:bookmarkStart w:id="205" w:name="_Toc184308102"/>
      <w:bookmarkEnd w:id="205"/>
      <w:bookmarkStart w:id="206" w:name="_Toc184308088"/>
      <w:bookmarkEnd w:id="206"/>
      <w:bookmarkStart w:id="207" w:name="_Toc184312068"/>
      <w:bookmarkEnd w:id="207"/>
      <w:bookmarkStart w:id="208" w:name="_Toc184308048"/>
      <w:bookmarkEnd w:id="208"/>
      <w:bookmarkStart w:id="209" w:name="_Toc184313304"/>
      <w:bookmarkEnd w:id="209"/>
      <w:bookmarkStart w:id="210" w:name="_Toc184314410"/>
      <w:bookmarkEnd w:id="210"/>
      <w:bookmarkStart w:id="211" w:name="_Toc184313238"/>
      <w:bookmarkEnd w:id="211"/>
      <w:bookmarkStart w:id="212" w:name="_Toc184312113"/>
      <w:bookmarkEnd w:id="212"/>
      <w:bookmarkStart w:id="213" w:name="_Toc184310312"/>
      <w:bookmarkEnd w:id="213"/>
      <w:bookmarkStart w:id="214" w:name="_Toc184314420"/>
      <w:bookmarkEnd w:id="214"/>
      <w:bookmarkStart w:id="215" w:name="_Toc184312075"/>
      <w:bookmarkEnd w:id="215"/>
      <w:bookmarkStart w:id="216" w:name="_Toc184313310"/>
      <w:bookmarkEnd w:id="216"/>
      <w:bookmarkStart w:id="217" w:name="_Toc184310315"/>
      <w:bookmarkEnd w:id="217"/>
      <w:bookmarkStart w:id="218" w:name="_Toc184312115"/>
      <w:bookmarkEnd w:id="218"/>
      <w:bookmarkStart w:id="219" w:name="_Toc184314473"/>
      <w:bookmarkEnd w:id="219"/>
      <w:bookmarkStart w:id="220" w:name="_Toc184308092"/>
      <w:bookmarkEnd w:id="220"/>
      <w:bookmarkStart w:id="221" w:name="_Toc184312139"/>
      <w:bookmarkEnd w:id="221"/>
      <w:bookmarkStart w:id="222" w:name="_Toc184314424"/>
      <w:bookmarkEnd w:id="222"/>
      <w:bookmarkStart w:id="223" w:name="_Toc184312106"/>
      <w:bookmarkEnd w:id="223"/>
      <w:bookmarkStart w:id="224" w:name="_Toc184308067"/>
      <w:bookmarkEnd w:id="224"/>
      <w:bookmarkStart w:id="225" w:name="_Toc184312099"/>
      <w:bookmarkEnd w:id="225"/>
      <w:bookmarkStart w:id="226" w:name="_Toc184314415"/>
      <w:bookmarkEnd w:id="226"/>
      <w:bookmarkStart w:id="227" w:name="_Toc184312085"/>
      <w:bookmarkEnd w:id="227"/>
      <w:bookmarkStart w:id="228" w:name="_Toc184310322"/>
      <w:bookmarkEnd w:id="228"/>
      <w:bookmarkStart w:id="229" w:name="_Toc184312105"/>
      <w:bookmarkEnd w:id="229"/>
      <w:bookmarkStart w:id="230" w:name="_Toc184312121"/>
      <w:bookmarkEnd w:id="230"/>
      <w:bookmarkStart w:id="231" w:name="_Toc184310332"/>
      <w:bookmarkEnd w:id="231"/>
      <w:bookmarkStart w:id="232" w:name="_Toc184314443"/>
      <w:bookmarkEnd w:id="232"/>
      <w:bookmarkStart w:id="233" w:name="_Toc184310300"/>
      <w:bookmarkEnd w:id="233"/>
      <w:bookmarkStart w:id="234" w:name="_Toc184314446"/>
      <w:bookmarkEnd w:id="234"/>
      <w:bookmarkStart w:id="235" w:name="_Toc184308051"/>
      <w:bookmarkEnd w:id="235"/>
      <w:bookmarkStart w:id="236" w:name="_Toc184313288"/>
      <w:bookmarkEnd w:id="236"/>
      <w:bookmarkStart w:id="237" w:name="_Toc184310283"/>
      <w:bookmarkEnd w:id="237"/>
      <w:bookmarkStart w:id="238" w:name="_Toc184310293"/>
      <w:bookmarkEnd w:id="238"/>
      <w:bookmarkStart w:id="239" w:name="_Toc184308044"/>
      <w:bookmarkEnd w:id="239"/>
      <w:bookmarkStart w:id="240" w:name="_Toc184312118"/>
      <w:bookmarkEnd w:id="240"/>
      <w:bookmarkStart w:id="241" w:name="_Toc184310319"/>
      <w:bookmarkEnd w:id="241"/>
      <w:bookmarkStart w:id="242" w:name="_Toc184314419"/>
      <w:bookmarkEnd w:id="242"/>
      <w:bookmarkStart w:id="243" w:name="_Toc184312079"/>
      <w:bookmarkEnd w:id="243"/>
      <w:bookmarkStart w:id="244" w:name="_Toc184308073"/>
      <w:bookmarkEnd w:id="244"/>
      <w:bookmarkStart w:id="245" w:name="_Toc184314480"/>
      <w:bookmarkEnd w:id="245"/>
      <w:bookmarkStart w:id="246" w:name="_Toc184314425"/>
      <w:bookmarkEnd w:id="246"/>
      <w:bookmarkStart w:id="247" w:name="_Toc184310288"/>
      <w:bookmarkEnd w:id="247"/>
      <w:bookmarkStart w:id="248" w:name="_Toc184313284"/>
      <w:bookmarkEnd w:id="248"/>
      <w:bookmarkStart w:id="249" w:name="_Toc184312103"/>
      <w:bookmarkEnd w:id="249"/>
      <w:bookmarkStart w:id="250" w:name="_Toc184314453"/>
      <w:bookmarkEnd w:id="250"/>
      <w:bookmarkStart w:id="251" w:name="_Toc184313290"/>
      <w:bookmarkEnd w:id="251"/>
      <w:bookmarkStart w:id="252" w:name="_Toc184310273"/>
      <w:bookmarkEnd w:id="252"/>
      <w:bookmarkStart w:id="253" w:name="_Toc184314426"/>
      <w:bookmarkEnd w:id="253"/>
      <w:bookmarkStart w:id="254" w:name="_Toc184313245"/>
      <w:bookmarkEnd w:id="254"/>
      <w:bookmarkStart w:id="255" w:name="_Toc184313244"/>
      <w:bookmarkEnd w:id="255"/>
      <w:bookmarkStart w:id="256" w:name="_Toc184308080"/>
      <w:bookmarkEnd w:id="256"/>
      <w:bookmarkStart w:id="257" w:name="_Toc184308037"/>
      <w:bookmarkEnd w:id="257"/>
      <w:bookmarkStart w:id="258" w:name="_Toc184313250"/>
      <w:bookmarkEnd w:id="258"/>
      <w:bookmarkStart w:id="259" w:name="_Toc184314469"/>
      <w:bookmarkEnd w:id="259"/>
      <w:bookmarkStart w:id="260" w:name="_Toc184312101"/>
      <w:bookmarkEnd w:id="260"/>
      <w:bookmarkStart w:id="261" w:name="_Toc184312078"/>
      <w:bookmarkEnd w:id="261"/>
      <w:bookmarkStart w:id="262" w:name="_Toc184312123"/>
      <w:bookmarkEnd w:id="262"/>
      <w:bookmarkStart w:id="263" w:name="_Toc184312070"/>
      <w:bookmarkEnd w:id="263"/>
      <w:bookmarkStart w:id="264" w:name="_Toc184313280"/>
      <w:bookmarkEnd w:id="264"/>
      <w:bookmarkStart w:id="265" w:name="_Toc184314436"/>
      <w:bookmarkEnd w:id="265"/>
      <w:bookmarkStart w:id="266" w:name="_Toc184308099"/>
      <w:bookmarkEnd w:id="266"/>
      <w:bookmarkStart w:id="267" w:name="_Toc184308095"/>
      <w:bookmarkEnd w:id="267"/>
      <w:bookmarkStart w:id="268" w:name="_Toc184308071"/>
      <w:bookmarkEnd w:id="268"/>
      <w:bookmarkStart w:id="269" w:name="_Toc184314471"/>
      <w:bookmarkEnd w:id="269"/>
      <w:bookmarkStart w:id="270" w:name="_Toc184313285"/>
      <w:bookmarkEnd w:id="270"/>
      <w:bookmarkStart w:id="271" w:name="_Toc184310286"/>
      <w:bookmarkEnd w:id="271"/>
      <w:bookmarkStart w:id="272" w:name="_Toc184310309"/>
      <w:bookmarkEnd w:id="272"/>
      <w:bookmarkStart w:id="273" w:name="_Toc184310296"/>
      <w:bookmarkEnd w:id="273"/>
      <w:bookmarkStart w:id="274" w:name="_Toc184314414"/>
      <w:bookmarkEnd w:id="274"/>
      <w:bookmarkStart w:id="275" w:name="_Toc184314416"/>
      <w:bookmarkEnd w:id="275"/>
      <w:bookmarkStart w:id="276" w:name="_Toc184312082"/>
      <w:bookmarkEnd w:id="276"/>
      <w:bookmarkStart w:id="277" w:name="_Toc184314428"/>
      <w:bookmarkEnd w:id="277"/>
      <w:bookmarkStart w:id="278" w:name="_Toc184310313"/>
      <w:bookmarkEnd w:id="278"/>
      <w:bookmarkStart w:id="279" w:name="_Toc184313248"/>
      <w:bookmarkEnd w:id="279"/>
      <w:bookmarkStart w:id="280" w:name="_Toc184308087"/>
      <w:bookmarkEnd w:id="280"/>
      <w:bookmarkStart w:id="281" w:name="_Toc184308085"/>
      <w:bookmarkEnd w:id="281"/>
      <w:bookmarkStart w:id="282" w:name="_Toc184312090"/>
      <w:bookmarkEnd w:id="282"/>
      <w:bookmarkStart w:id="283" w:name="_Toc184308076"/>
      <w:bookmarkEnd w:id="283"/>
      <w:bookmarkStart w:id="284" w:name="_Toc184312094"/>
      <w:bookmarkEnd w:id="284"/>
      <w:bookmarkStart w:id="285" w:name="_Toc184313281"/>
      <w:bookmarkEnd w:id="285"/>
      <w:bookmarkStart w:id="286" w:name="_Toc184314427"/>
      <w:bookmarkEnd w:id="286"/>
      <w:bookmarkStart w:id="287" w:name="_Toc184313306"/>
      <w:bookmarkEnd w:id="287"/>
      <w:bookmarkStart w:id="288" w:name="_Toc184313246"/>
      <w:bookmarkEnd w:id="288"/>
      <w:bookmarkStart w:id="289" w:name="_Toc184312071"/>
      <w:bookmarkEnd w:id="289"/>
      <w:bookmarkStart w:id="290" w:name="_Toc184313271"/>
      <w:bookmarkEnd w:id="290"/>
      <w:bookmarkStart w:id="291" w:name="_Toc184314472"/>
      <w:bookmarkEnd w:id="291"/>
      <w:bookmarkStart w:id="292" w:name="_Toc184308055"/>
      <w:bookmarkEnd w:id="292"/>
      <w:bookmarkStart w:id="293" w:name="_Toc184308060"/>
      <w:bookmarkEnd w:id="293"/>
      <w:bookmarkStart w:id="294" w:name="_Toc184312104"/>
      <w:bookmarkEnd w:id="294"/>
      <w:bookmarkStart w:id="295" w:name="_Toc184308078"/>
      <w:bookmarkEnd w:id="295"/>
      <w:bookmarkStart w:id="296" w:name="_Toc184310272"/>
      <w:bookmarkEnd w:id="296"/>
      <w:bookmarkStart w:id="297" w:name="_Toc184310323"/>
      <w:bookmarkEnd w:id="297"/>
      <w:bookmarkStart w:id="298" w:name="_Toc184314440"/>
      <w:bookmarkEnd w:id="298"/>
      <w:bookmarkStart w:id="299" w:name="_Toc184314477"/>
      <w:bookmarkEnd w:id="299"/>
      <w:bookmarkStart w:id="300" w:name="_Toc184313277"/>
      <w:bookmarkEnd w:id="300"/>
      <w:bookmarkStart w:id="301" w:name="_Toc184310320"/>
      <w:bookmarkEnd w:id="301"/>
      <w:bookmarkStart w:id="302" w:name="_Toc184313296"/>
      <w:bookmarkEnd w:id="302"/>
      <w:bookmarkStart w:id="303" w:name="_Toc184313291"/>
      <w:bookmarkEnd w:id="303"/>
      <w:bookmarkStart w:id="304" w:name="_Toc184312098"/>
      <w:bookmarkEnd w:id="304"/>
      <w:bookmarkStart w:id="305" w:name="_Toc184310340"/>
      <w:bookmarkEnd w:id="305"/>
      <w:bookmarkStart w:id="306" w:name="_Toc184313286"/>
      <w:bookmarkEnd w:id="306"/>
      <w:bookmarkStart w:id="307" w:name="_Toc184312073"/>
      <w:bookmarkEnd w:id="307"/>
      <w:bookmarkStart w:id="308" w:name="_Toc184312129"/>
      <w:bookmarkEnd w:id="308"/>
      <w:bookmarkStart w:id="309" w:name="_Toc184313293"/>
      <w:bookmarkEnd w:id="309"/>
      <w:bookmarkStart w:id="310" w:name="_Toc184313263"/>
      <w:bookmarkEnd w:id="310"/>
      <w:bookmarkStart w:id="311" w:name="_Toc184310343"/>
      <w:bookmarkEnd w:id="311"/>
      <w:bookmarkStart w:id="312" w:name="_Toc184308101"/>
      <w:bookmarkEnd w:id="312"/>
      <w:bookmarkStart w:id="313" w:name="_Toc184310292"/>
      <w:bookmarkEnd w:id="313"/>
      <w:bookmarkStart w:id="314" w:name="_Toc184314413"/>
      <w:bookmarkEnd w:id="314"/>
      <w:bookmarkStart w:id="315" w:name="_Toc184308098"/>
      <w:bookmarkEnd w:id="315"/>
      <w:bookmarkStart w:id="316" w:name="_Toc184314422"/>
      <w:bookmarkEnd w:id="316"/>
      <w:bookmarkStart w:id="317" w:name="_Toc184314476"/>
      <w:bookmarkEnd w:id="317"/>
      <w:bookmarkStart w:id="318" w:name="_Toc184310281"/>
      <w:bookmarkEnd w:id="318"/>
      <w:bookmarkStart w:id="319" w:name="_Toc184312132"/>
      <w:bookmarkEnd w:id="319"/>
      <w:bookmarkStart w:id="320" w:name="_Toc184312111"/>
      <w:bookmarkEnd w:id="320"/>
      <w:bookmarkStart w:id="321" w:name="_Toc184310306"/>
      <w:bookmarkEnd w:id="321"/>
      <w:bookmarkStart w:id="322" w:name="_Toc184314452"/>
      <w:bookmarkEnd w:id="322"/>
      <w:bookmarkStart w:id="323" w:name="_Toc184313298"/>
      <w:bookmarkEnd w:id="323"/>
      <w:bookmarkStart w:id="324" w:name="_Toc184313295"/>
      <w:bookmarkEnd w:id="324"/>
      <w:bookmarkStart w:id="325" w:name="_Toc184314481"/>
      <w:bookmarkEnd w:id="325"/>
      <w:bookmarkStart w:id="326" w:name="_Toc184312067"/>
      <w:bookmarkEnd w:id="326"/>
      <w:bookmarkStart w:id="327" w:name="_Toc184313289"/>
      <w:bookmarkEnd w:id="327"/>
      <w:bookmarkStart w:id="328" w:name="_Toc184313255"/>
      <w:bookmarkEnd w:id="328"/>
      <w:bookmarkStart w:id="329" w:name="_Toc184314479"/>
      <w:bookmarkEnd w:id="329"/>
      <w:bookmarkStart w:id="330" w:name="_Toc184308052"/>
      <w:bookmarkEnd w:id="330"/>
      <w:bookmarkStart w:id="331" w:name="_Toc184308038"/>
      <w:bookmarkEnd w:id="331"/>
      <w:bookmarkStart w:id="332" w:name="_Toc184312130"/>
      <w:bookmarkEnd w:id="332"/>
      <w:bookmarkStart w:id="333" w:name="_Toc184310305"/>
      <w:bookmarkEnd w:id="333"/>
      <w:bookmarkStart w:id="334" w:name="_Toc184308047"/>
      <w:bookmarkEnd w:id="334"/>
      <w:bookmarkStart w:id="335" w:name="_Toc184314450"/>
      <w:bookmarkEnd w:id="335"/>
      <w:bookmarkStart w:id="336" w:name="_Toc184310327"/>
      <w:bookmarkEnd w:id="336"/>
      <w:bookmarkStart w:id="337" w:name="_Toc184314460"/>
      <w:bookmarkEnd w:id="337"/>
      <w:bookmarkStart w:id="338" w:name="_Toc184312128"/>
      <w:bookmarkEnd w:id="338"/>
      <w:bookmarkStart w:id="339" w:name="_Toc184310335"/>
      <w:bookmarkEnd w:id="339"/>
      <w:bookmarkStart w:id="340" w:name="_Toc184308104"/>
      <w:bookmarkEnd w:id="340"/>
      <w:bookmarkStart w:id="341" w:name="_Toc184308090"/>
      <w:bookmarkEnd w:id="341"/>
      <w:bookmarkStart w:id="342" w:name="_Toc184313276"/>
      <w:bookmarkEnd w:id="342"/>
      <w:bookmarkStart w:id="343" w:name="_Toc184314449"/>
      <w:bookmarkEnd w:id="343"/>
      <w:bookmarkStart w:id="344" w:name="_Toc184313297"/>
      <w:bookmarkEnd w:id="344"/>
      <w:bookmarkStart w:id="345" w:name="_Toc184314439"/>
      <w:bookmarkEnd w:id="345"/>
      <w:bookmarkStart w:id="346" w:name="_Toc184314430"/>
      <w:bookmarkEnd w:id="346"/>
      <w:bookmarkStart w:id="347" w:name="_Toc184310278"/>
      <w:bookmarkEnd w:id="347"/>
      <w:bookmarkStart w:id="348" w:name="_Toc184308068"/>
      <w:bookmarkEnd w:id="348"/>
      <w:bookmarkStart w:id="349" w:name="_Toc184312136"/>
      <w:bookmarkEnd w:id="349"/>
      <w:bookmarkStart w:id="350" w:name="_Toc184314455"/>
      <w:bookmarkEnd w:id="350"/>
      <w:bookmarkStart w:id="351" w:name="_Toc184310295"/>
      <w:bookmarkEnd w:id="351"/>
      <w:bookmarkStart w:id="352" w:name="_Toc184308082"/>
      <w:bookmarkEnd w:id="352"/>
      <w:bookmarkStart w:id="353" w:name="_Toc184314468"/>
      <w:bookmarkEnd w:id="353"/>
      <w:bookmarkStart w:id="354" w:name="_Toc184312083"/>
      <w:bookmarkEnd w:id="354"/>
      <w:bookmarkStart w:id="355" w:name="_Toc184310280"/>
      <w:bookmarkEnd w:id="355"/>
      <w:bookmarkStart w:id="356" w:name="_Toc184310331"/>
      <w:bookmarkEnd w:id="356"/>
      <w:bookmarkStart w:id="357" w:name="_Toc184312086"/>
      <w:bookmarkEnd w:id="357"/>
      <w:bookmarkStart w:id="358" w:name="_Toc184308050"/>
      <w:bookmarkEnd w:id="358"/>
      <w:bookmarkStart w:id="359" w:name="_Toc184310290"/>
      <w:bookmarkEnd w:id="359"/>
      <w:bookmarkStart w:id="360" w:name="_Toc184314456"/>
      <w:bookmarkEnd w:id="360"/>
      <w:bookmarkStart w:id="361" w:name="_Toc184313267"/>
      <w:bookmarkEnd w:id="361"/>
      <w:bookmarkStart w:id="362" w:name="_Toc184313240"/>
      <w:bookmarkEnd w:id="362"/>
      <w:bookmarkStart w:id="363" w:name="_Toc184312092"/>
      <w:bookmarkEnd w:id="363"/>
      <w:bookmarkStart w:id="364" w:name="_Toc184313278"/>
      <w:bookmarkEnd w:id="364"/>
      <w:bookmarkStart w:id="365" w:name="_Toc184308108"/>
      <w:bookmarkEnd w:id="365"/>
      <w:bookmarkStart w:id="366" w:name="_Toc184308103"/>
      <w:bookmarkEnd w:id="366"/>
      <w:bookmarkStart w:id="367" w:name="_Toc184312135"/>
      <w:bookmarkEnd w:id="367"/>
      <w:bookmarkStart w:id="368" w:name="_Toc184314451"/>
      <w:bookmarkEnd w:id="368"/>
      <w:bookmarkStart w:id="369" w:name="_Toc184314437"/>
      <w:bookmarkEnd w:id="369"/>
      <w:bookmarkStart w:id="370" w:name="_Toc184308089"/>
      <w:bookmarkEnd w:id="370"/>
      <w:bookmarkStart w:id="371" w:name="_Toc184308056"/>
      <w:bookmarkEnd w:id="371"/>
      <w:bookmarkStart w:id="372" w:name="_Toc184308105"/>
      <w:bookmarkEnd w:id="372"/>
      <w:bookmarkStart w:id="373" w:name="_Toc184310314"/>
      <w:bookmarkEnd w:id="373"/>
      <w:bookmarkStart w:id="374" w:name="_Toc184314464"/>
      <w:bookmarkEnd w:id="374"/>
      <w:bookmarkStart w:id="375" w:name="_Toc184310324"/>
      <w:bookmarkEnd w:id="375"/>
      <w:bookmarkStart w:id="376" w:name="_Toc184308075"/>
      <w:bookmarkEnd w:id="376"/>
      <w:bookmarkStart w:id="377" w:name="_Toc184308049"/>
      <w:bookmarkEnd w:id="377"/>
      <w:bookmarkStart w:id="378" w:name="_Toc184308097"/>
      <w:bookmarkEnd w:id="378"/>
      <w:bookmarkStart w:id="379" w:name="_Toc184312134"/>
      <w:bookmarkEnd w:id="379"/>
      <w:bookmarkStart w:id="380" w:name="_Toc184312125"/>
      <w:bookmarkEnd w:id="380"/>
      <w:bookmarkStart w:id="381" w:name="_Toc184312122"/>
      <w:bookmarkEnd w:id="381"/>
      <w:bookmarkStart w:id="382" w:name="_Toc184313303"/>
      <w:bookmarkEnd w:id="382"/>
      <w:bookmarkStart w:id="383" w:name="_Toc184314438"/>
      <w:bookmarkEnd w:id="383"/>
      <w:bookmarkStart w:id="384" w:name="_Toc184310301"/>
      <w:bookmarkEnd w:id="384"/>
      <w:bookmarkStart w:id="385" w:name="_Toc184308036"/>
      <w:bookmarkEnd w:id="385"/>
      <w:bookmarkStart w:id="386" w:name="_Toc184308084"/>
      <w:bookmarkEnd w:id="386"/>
      <w:bookmarkStart w:id="387" w:name="_Toc184308066"/>
      <w:bookmarkEnd w:id="387"/>
      <w:bookmarkStart w:id="388" w:name="_Toc184310310"/>
      <w:bookmarkEnd w:id="388"/>
      <w:bookmarkStart w:id="389" w:name="_Toc184308079"/>
      <w:bookmarkEnd w:id="389"/>
      <w:bookmarkStart w:id="390" w:name="_Toc184313252"/>
      <w:bookmarkEnd w:id="390"/>
      <w:bookmarkStart w:id="391" w:name="_Toc184308070"/>
      <w:bookmarkEnd w:id="391"/>
      <w:bookmarkStart w:id="392" w:name="_Toc184313275"/>
      <w:bookmarkEnd w:id="392"/>
      <w:bookmarkStart w:id="393" w:name="_Toc184310294"/>
      <w:bookmarkEnd w:id="393"/>
      <w:bookmarkStart w:id="394" w:name="_Toc184308096"/>
      <w:bookmarkEnd w:id="394"/>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4"/>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6967"/>
        <w:gridCol w:w="716"/>
        <w:gridCol w:w="950"/>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序号</w:t>
            </w:r>
          </w:p>
        </w:tc>
        <w:tc>
          <w:tcPr>
            <w:tcW w:w="6967"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评标标准</w:t>
            </w:r>
          </w:p>
        </w:tc>
        <w:tc>
          <w:tcPr>
            <w:tcW w:w="716"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权重</w:t>
            </w:r>
          </w:p>
        </w:tc>
        <w:tc>
          <w:tcPr>
            <w:tcW w:w="950" w:type="dxa"/>
            <w:vAlign w:val="center"/>
          </w:tcPr>
          <w:p>
            <w:pPr>
              <w:snapToGrid w:val="0"/>
              <w:jc w:val="center"/>
              <w:rPr>
                <w:rFonts w:ascii="宋体" w:hAnsi="宋体" w:cs="仿宋_GB2312"/>
                <w:bCs/>
                <w:color w:val="auto"/>
                <w:sz w:val="24"/>
                <w:highlight w:val="none"/>
              </w:rPr>
            </w:pPr>
            <w:r>
              <w:rPr>
                <w:rFonts w:hint="eastAsia" w:ascii="宋体" w:hAnsi="宋体" w:cs="仿宋_GB2312"/>
                <w:bCs/>
                <w:color w:val="auto"/>
                <w:szCs w:val="21"/>
                <w:highlight w:val="none"/>
              </w:rPr>
              <w:t>主观分/客观分属性</w:t>
            </w:r>
          </w:p>
        </w:tc>
        <w:tc>
          <w:tcPr>
            <w:tcW w:w="836" w:type="dxa"/>
          </w:tcPr>
          <w:p>
            <w:pPr>
              <w:snapToGrid w:val="0"/>
              <w:jc w:val="center"/>
              <w:rPr>
                <w:rFonts w:ascii="宋体" w:hAnsi="宋体" w:cs="仿宋_GB2312"/>
                <w:color w:val="auto"/>
                <w:sz w:val="24"/>
                <w:highlight w:val="none"/>
              </w:rPr>
            </w:pPr>
            <w:r>
              <w:rPr>
                <w:rFonts w:hint="eastAsia" w:ascii="宋体" w:hAnsi="宋体" w:cs="仿宋_GB2312"/>
                <w:bCs/>
                <w:color w:val="auto"/>
                <w:sz w:val="18"/>
                <w:szCs w:val="18"/>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755"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w:t>
            </w:r>
          </w:p>
        </w:tc>
        <w:tc>
          <w:tcPr>
            <w:tcW w:w="6967" w:type="dxa"/>
            <w:vAlign w:val="center"/>
          </w:tcPr>
          <w:p>
            <w:pPr>
              <w:adjustRightInd/>
              <w:spacing w:line="312" w:lineRule="auto"/>
              <w:jc w:val="left"/>
              <w:rPr>
                <w:rFonts w:ascii="宋体" w:hAnsi="宋体" w:cs="宋体"/>
                <w:b/>
                <w:bCs/>
                <w:color w:val="auto"/>
                <w:sz w:val="24"/>
                <w:highlight w:val="none"/>
              </w:rPr>
            </w:pPr>
            <w:r>
              <w:rPr>
                <w:rFonts w:hint="eastAsia" w:ascii="宋体" w:hAnsi="宋体" w:cs="宋体"/>
                <w:b/>
                <w:bCs/>
                <w:color w:val="auto"/>
                <w:sz w:val="24"/>
                <w:highlight w:val="none"/>
              </w:rPr>
              <w:t>【类似项目经验】</w:t>
            </w:r>
          </w:p>
          <w:p>
            <w:pPr>
              <w:adjustRightInd/>
              <w:spacing w:line="312" w:lineRule="auto"/>
              <w:jc w:val="left"/>
              <w:rPr>
                <w:rFonts w:eastAsia="仿宋_GB2312"/>
                <w:color w:val="auto"/>
                <w:highlight w:val="none"/>
              </w:rPr>
            </w:pPr>
            <w:r>
              <w:rPr>
                <w:rFonts w:hint="eastAsia" w:ascii="宋体" w:hAnsi="宋体" w:cs="宋体"/>
                <w:color w:val="auto"/>
                <w:sz w:val="24"/>
                <w:highlight w:val="none"/>
              </w:rPr>
              <w:t>供应商自202</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月1日（按合同签订时间为准）以来具有类似</w:t>
            </w:r>
            <w:r>
              <w:rPr>
                <w:rFonts w:hint="eastAsia" w:ascii="宋体" w:hAnsi="宋体" w:cs="宋体"/>
                <w:color w:val="auto"/>
                <w:sz w:val="24"/>
                <w:highlight w:val="none"/>
                <w:lang w:eastAsia="zh-CN"/>
              </w:rPr>
              <w:t>（市政维修及管养）</w:t>
            </w: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经验的，每一个得</w:t>
            </w:r>
            <w:r>
              <w:rPr>
                <w:rFonts w:hint="eastAsia" w:ascii="宋体" w:hAnsi="宋体" w:cs="宋体"/>
                <w:color w:val="auto"/>
                <w:sz w:val="24"/>
                <w:highlight w:val="none"/>
                <w:lang w:val="en-US" w:eastAsia="zh-CN"/>
              </w:rPr>
              <w:t>0.5</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分；证明材料：业绩证明材料需提供合同扫描件。</w:t>
            </w:r>
          </w:p>
        </w:tc>
        <w:tc>
          <w:tcPr>
            <w:tcW w:w="716" w:type="dxa"/>
            <w:vAlign w:val="center"/>
          </w:tcPr>
          <w:p>
            <w:pPr>
              <w:snapToGrid w:val="0"/>
              <w:spacing w:line="360" w:lineRule="auto"/>
              <w:jc w:val="center"/>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1</w:t>
            </w:r>
          </w:p>
        </w:tc>
        <w:tc>
          <w:tcPr>
            <w:tcW w:w="950" w:type="dxa"/>
            <w:vAlign w:val="center"/>
          </w:tcPr>
          <w:p>
            <w:pPr>
              <w:snapToGrid w:val="0"/>
              <w:spacing w:line="360" w:lineRule="auto"/>
              <w:jc w:val="center"/>
              <w:rPr>
                <w:rFonts w:ascii="宋体" w:hAnsi="宋体" w:cs="仿宋_GB2312"/>
                <w:bCs/>
                <w:color w:val="auto"/>
                <w:sz w:val="24"/>
                <w:highlight w:val="none"/>
              </w:rPr>
            </w:pPr>
            <w:r>
              <w:rPr>
                <w:rFonts w:hint="eastAsia" w:ascii="宋体" w:hAnsi="宋体" w:cs="仿宋_GB2312"/>
                <w:bCs/>
                <w:color w:val="auto"/>
                <w:sz w:val="24"/>
                <w:highlight w:val="none"/>
              </w:rPr>
              <w:t>客观分</w:t>
            </w:r>
          </w:p>
        </w:tc>
        <w:tc>
          <w:tcPr>
            <w:tcW w:w="836" w:type="dxa"/>
          </w:tcPr>
          <w:p>
            <w:pPr>
              <w:pStyle w:val="4"/>
              <w:outlineLvl w:val="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hint="eastAsia"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2</w:t>
            </w:r>
          </w:p>
        </w:tc>
        <w:tc>
          <w:tcPr>
            <w:tcW w:w="6967" w:type="dxa"/>
            <w:vAlign w:val="center"/>
          </w:tcPr>
          <w:p>
            <w:pPr>
              <w:adjustRightInd/>
              <w:spacing w:line="312" w:lineRule="auto"/>
              <w:jc w:val="left"/>
              <w:rPr>
                <w:rFonts w:hint="eastAsia" w:ascii="宋体" w:hAnsi="宋体" w:cs="宋体"/>
                <w:b/>
                <w:bCs/>
                <w:color w:val="auto"/>
                <w:sz w:val="24"/>
                <w:highlight w:val="none"/>
                <w:lang w:eastAsia="zh-CN"/>
              </w:rPr>
            </w:pPr>
            <w:r>
              <w:rPr>
                <w:rFonts w:hint="eastAsia" w:ascii="宋体" w:hAnsi="宋体" w:cs="宋体"/>
                <w:b/>
                <w:bCs/>
                <w:color w:val="auto"/>
                <w:sz w:val="24"/>
                <w:highlight w:val="none"/>
                <w:lang w:eastAsia="zh-CN"/>
              </w:rPr>
              <w:t>【企业综合实力】</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12" w:lineRule="auto"/>
              <w:ind w:firstLine="0"/>
              <w:jc w:val="left"/>
              <w:textAlignment w:val="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供应商具有有效期内的质量管理体系认证、职业健康安全管理体系认证、环境管理体系认证的，每个得2分，本项最高6分</w:t>
            </w:r>
            <w:r>
              <w:rPr>
                <w:rFonts w:hint="eastAsia" w:hAnsi="宋体" w:cs="宋体"/>
                <w:snapToGrid/>
                <w:color w:val="auto"/>
                <w:kern w:val="2"/>
                <w:sz w:val="24"/>
                <w:szCs w:val="24"/>
                <w:highlight w:val="none"/>
                <w:lang w:val="en-US" w:eastAsia="zh-CN" w:bidi="ar-SA"/>
              </w:rPr>
              <w:t>。</w:t>
            </w:r>
          </w:p>
          <w:p>
            <w:pPr>
              <w:pStyle w:val="25"/>
              <w:keepNext w:val="0"/>
              <w:keepLines w:val="0"/>
              <w:pageBreakBefore w:val="0"/>
              <w:widowControl w:val="0"/>
              <w:numPr>
                <w:ilvl w:val="0"/>
                <w:numId w:val="4"/>
              </w:numPr>
              <w:kinsoku/>
              <w:wordWrap/>
              <w:overflowPunct/>
              <w:topLinePunct w:val="0"/>
              <w:autoSpaceDE w:val="0"/>
              <w:autoSpaceDN w:val="0"/>
              <w:bidi w:val="0"/>
              <w:adjustRightInd/>
              <w:snapToGrid/>
              <w:spacing w:line="312" w:lineRule="auto"/>
              <w:ind w:firstLine="0"/>
              <w:jc w:val="left"/>
              <w:textAlignment w:val="auto"/>
              <w:rPr>
                <w:rFonts w:hint="default" w:ascii="宋体" w:hAnsi="宋体" w:eastAsia="宋体" w:cs="宋体"/>
                <w:snapToGrid/>
                <w:color w:val="auto"/>
                <w:kern w:val="2"/>
                <w:sz w:val="24"/>
                <w:szCs w:val="24"/>
                <w:highlight w:val="none"/>
                <w:lang w:val="en-US" w:eastAsia="zh-CN" w:bidi="ar-SA"/>
              </w:rPr>
            </w:pPr>
            <w:r>
              <w:rPr>
                <w:rFonts w:hint="eastAsia" w:ascii="宋体" w:hAnsi="宋体" w:eastAsia="宋体" w:cs="宋体"/>
                <w:snapToGrid/>
                <w:color w:val="auto"/>
                <w:kern w:val="2"/>
                <w:sz w:val="24"/>
                <w:szCs w:val="24"/>
                <w:highlight w:val="none"/>
                <w:lang w:val="en-US" w:eastAsia="zh-CN" w:bidi="ar-SA"/>
              </w:rPr>
              <w:t>项目负责人：供应商拟派</w:t>
            </w:r>
            <w:r>
              <w:rPr>
                <w:rFonts w:hint="eastAsia" w:hAnsi="宋体" w:cs="宋体"/>
                <w:snapToGrid/>
                <w:color w:val="auto"/>
                <w:kern w:val="2"/>
                <w:sz w:val="24"/>
                <w:szCs w:val="24"/>
                <w:highlight w:val="none"/>
                <w:lang w:val="en-US" w:eastAsia="zh-CN" w:bidi="ar-SA"/>
              </w:rPr>
              <w:t>项目负责人</w:t>
            </w:r>
            <w:r>
              <w:rPr>
                <w:rFonts w:hint="eastAsia" w:ascii="宋体" w:hAnsi="宋体" w:eastAsia="宋体" w:cs="宋体"/>
                <w:snapToGrid/>
                <w:color w:val="auto"/>
                <w:kern w:val="2"/>
                <w:sz w:val="24"/>
                <w:szCs w:val="24"/>
                <w:highlight w:val="none"/>
                <w:lang w:val="en-US" w:eastAsia="zh-CN" w:bidi="ar-SA"/>
              </w:rPr>
              <w:t>具有市政公用工程二级及以上建造师证书的得3分。</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line="312" w:lineRule="auto"/>
              <w:jc w:val="left"/>
              <w:textAlignment w:val="auto"/>
              <w:rPr>
                <w:rFonts w:hint="default"/>
                <w:color w:val="auto"/>
                <w:highlight w:val="none"/>
                <w:lang w:val="en-US" w:eastAsia="zh-CN"/>
              </w:rPr>
            </w:pPr>
            <w:r>
              <w:rPr>
                <w:rFonts w:hint="eastAsia" w:ascii="宋体" w:hAnsi="宋体" w:eastAsia="宋体" w:cs="宋体"/>
                <w:snapToGrid/>
                <w:color w:val="auto"/>
                <w:kern w:val="2"/>
                <w:sz w:val="24"/>
                <w:szCs w:val="24"/>
                <w:highlight w:val="none"/>
                <w:lang w:val="en-US" w:eastAsia="zh-CN" w:bidi="ar-SA"/>
              </w:rPr>
              <w:t>证明材料：</w:t>
            </w:r>
            <w:r>
              <w:rPr>
                <w:rFonts w:hint="eastAsia" w:hAnsi="宋体" w:cs="宋体"/>
                <w:snapToGrid/>
                <w:color w:val="auto"/>
                <w:kern w:val="2"/>
                <w:sz w:val="24"/>
                <w:szCs w:val="24"/>
                <w:highlight w:val="none"/>
                <w:lang w:val="en-US" w:eastAsia="zh-CN" w:bidi="ar-SA"/>
              </w:rPr>
              <w:t>提供认证证书；</w:t>
            </w:r>
            <w:r>
              <w:rPr>
                <w:rFonts w:hint="eastAsia" w:ascii="宋体" w:hAnsi="宋体" w:eastAsia="宋体" w:cs="宋体"/>
                <w:snapToGrid/>
                <w:color w:val="auto"/>
                <w:kern w:val="2"/>
                <w:sz w:val="24"/>
                <w:szCs w:val="24"/>
                <w:highlight w:val="none"/>
                <w:lang w:val="en-US" w:eastAsia="zh-CN" w:bidi="ar-SA"/>
              </w:rPr>
              <w:t>上述人员需提供开标时间之前3个月中任意2个月的社保证明；未提供社保证明或未提供连续2个月社保证明的，不予认可；退休续聘或临时聘用人员不予认可。</w:t>
            </w:r>
          </w:p>
        </w:tc>
        <w:tc>
          <w:tcPr>
            <w:tcW w:w="716" w:type="dxa"/>
            <w:vAlign w:val="center"/>
          </w:tcPr>
          <w:p>
            <w:pPr>
              <w:snapToGrid w:val="0"/>
              <w:spacing w:line="360" w:lineRule="auto"/>
              <w:jc w:val="center"/>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0-9</w:t>
            </w:r>
          </w:p>
        </w:tc>
        <w:tc>
          <w:tcPr>
            <w:tcW w:w="950" w:type="dxa"/>
            <w:vAlign w:val="center"/>
          </w:tcPr>
          <w:p>
            <w:pPr>
              <w:snapToGrid w:val="0"/>
              <w:spacing w:line="360" w:lineRule="auto"/>
              <w:jc w:val="center"/>
              <w:rPr>
                <w:rFonts w:hint="eastAsia" w:ascii="宋体" w:hAnsi="宋体" w:cs="仿宋_GB2312"/>
                <w:bCs/>
                <w:color w:val="auto"/>
                <w:sz w:val="24"/>
                <w:highlight w:val="none"/>
              </w:rPr>
            </w:pPr>
            <w:r>
              <w:rPr>
                <w:rFonts w:hint="eastAsia" w:ascii="宋体" w:hAnsi="宋体" w:cs="仿宋_GB2312"/>
                <w:bCs/>
                <w:color w:val="auto"/>
                <w:sz w:val="24"/>
                <w:highlight w:val="none"/>
              </w:rPr>
              <w:t>客观分</w:t>
            </w:r>
          </w:p>
        </w:tc>
        <w:tc>
          <w:tcPr>
            <w:tcW w:w="836" w:type="dxa"/>
          </w:tcPr>
          <w:p>
            <w:pPr>
              <w:pStyle w:val="4"/>
              <w:outlineLvl w:val="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Align w:val="center"/>
          </w:tcPr>
          <w:p>
            <w:pPr>
              <w:snapToGrid w:val="0"/>
              <w:spacing w:line="360" w:lineRule="auto"/>
              <w:jc w:val="center"/>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lang w:val="en-US" w:eastAsia="zh-CN"/>
              </w:rPr>
              <w:t>3</w:t>
            </w:r>
          </w:p>
        </w:tc>
        <w:tc>
          <w:tcPr>
            <w:tcW w:w="6967" w:type="dxa"/>
            <w:vAlign w:val="center"/>
          </w:tcPr>
          <w:p>
            <w:pPr>
              <w:adjustRightInd/>
              <w:spacing w:line="312" w:lineRule="auto"/>
              <w:jc w:val="left"/>
              <w:rPr>
                <w:rFonts w:ascii="宋体" w:hAnsi="宋体" w:cs="宋体"/>
                <w:b/>
                <w:bCs/>
                <w:color w:val="auto"/>
                <w:sz w:val="24"/>
                <w:highlight w:val="none"/>
              </w:rPr>
            </w:pPr>
            <w:r>
              <w:rPr>
                <w:rFonts w:hint="eastAsia" w:ascii="宋体" w:hAnsi="宋体" w:cs="宋体"/>
                <w:b/>
                <w:bCs/>
                <w:color w:val="auto"/>
                <w:sz w:val="24"/>
                <w:highlight w:val="none"/>
              </w:rPr>
              <w:t>【响应程度】</w:t>
            </w:r>
          </w:p>
          <w:p>
            <w:pPr>
              <w:adjustRightInd/>
              <w:spacing w:line="312" w:lineRule="auto"/>
              <w:jc w:val="left"/>
              <w:rPr>
                <w:rFonts w:ascii="宋体" w:hAnsi="宋体" w:cs="宋体"/>
                <w:color w:val="auto"/>
                <w:sz w:val="24"/>
                <w:highlight w:val="none"/>
              </w:rPr>
            </w:pPr>
            <w:r>
              <w:rPr>
                <w:rFonts w:hint="eastAsia" w:ascii="宋体" w:hAnsi="宋体" w:cs="宋体"/>
                <w:color w:val="auto"/>
                <w:sz w:val="24"/>
                <w:highlight w:val="none"/>
                <w:lang w:val="zh-CN"/>
              </w:rPr>
              <w:t>投标文件完全响应采购文件第三部分“采购需求”中“1、采购内容及具体要求”的得</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val="zh-CN"/>
              </w:rPr>
              <w:t>分，有一条不能完全响应的扣</w:t>
            </w:r>
            <w:r>
              <w:rPr>
                <w:rFonts w:ascii="宋体" w:hAnsi="宋体" w:cs="宋体"/>
                <w:color w:val="auto"/>
                <w:sz w:val="24"/>
                <w:highlight w:val="none"/>
              </w:rPr>
              <w:t>1</w:t>
            </w:r>
            <w:r>
              <w:rPr>
                <w:rFonts w:hint="eastAsia" w:ascii="宋体" w:hAnsi="宋体" w:cs="宋体"/>
                <w:color w:val="auto"/>
                <w:sz w:val="24"/>
                <w:highlight w:val="none"/>
                <w:lang w:val="zh-CN"/>
              </w:rPr>
              <w:t>分，扣完为止。</w:t>
            </w:r>
          </w:p>
        </w:tc>
        <w:tc>
          <w:tcPr>
            <w:tcW w:w="716"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3</w:t>
            </w:r>
            <w:r>
              <w:rPr>
                <w:rFonts w:hint="eastAsia" w:ascii="宋体" w:hAnsi="宋体" w:cs="仿宋_GB2312"/>
                <w:color w:val="auto"/>
                <w:sz w:val="24"/>
                <w:highlight w:val="none"/>
              </w:rPr>
              <w:t xml:space="preserve"> </w:t>
            </w:r>
          </w:p>
        </w:tc>
        <w:tc>
          <w:tcPr>
            <w:tcW w:w="950"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bCs/>
                <w:color w:val="auto"/>
                <w:sz w:val="24"/>
                <w:highlight w:val="none"/>
              </w:rPr>
              <w:t>客观分</w:t>
            </w:r>
          </w:p>
        </w:tc>
        <w:tc>
          <w:tcPr>
            <w:tcW w:w="836"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ascii="宋体" w:hAnsi="宋体" w:cs="仿宋_GB2312"/>
                <w:color w:val="auto"/>
                <w:sz w:val="24"/>
                <w:highlight w:val="none"/>
              </w:rPr>
            </w:pPr>
          </w:p>
          <w:p>
            <w:pPr>
              <w:snapToGrid w:val="0"/>
              <w:spacing w:line="360" w:lineRule="auto"/>
              <w:jc w:val="center"/>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lang w:val="en-US" w:eastAsia="zh-CN"/>
              </w:rPr>
              <w:t>4</w:t>
            </w:r>
          </w:p>
        </w:tc>
        <w:tc>
          <w:tcPr>
            <w:tcW w:w="6967" w:type="dxa"/>
            <w:vAlign w:val="center"/>
          </w:tcPr>
          <w:p>
            <w:pPr>
              <w:pStyle w:val="60"/>
              <w:overflowPunct/>
              <w:autoSpaceDE/>
              <w:autoSpaceDN/>
              <w:adjustRightInd/>
              <w:spacing w:line="312" w:lineRule="auto"/>
              <w:jc w:val="left"/>
              <w:textAlignment w:val="auto"/>
              <w:rPr>
                <w:rFonts w:ascii="宋体" w:hAnsi="宋体" w:cs="宋体"/>
                <w:bCs/>
                <w:color w:val="auto"/>
                <w:kern w:val="2"/>
                <w:szCs w:val="24"/>
                <w:highlight w:val="none"/>
                <w:lang w:val="en-US"/>
              </w:rPr>
            </w:pPr>
            <w:r>
              <w:rPr>
                <w:rFonts w:hint="eastAsia" w:ascii="宋体" w:hAnsi="宋体" w:cs="宋体"/>
                <w:bCs/>
                <w:color w:val="auto"/>
                <w:kern w:val="2"/>
                <w:szCs w:val="24"/>
                <w:highlight w:val="none"/>
                <w:lang w:val="en-US"/>
              </w:rPr>
              <w:t>【</w:t>
            </w:r>
            <w:r>
              <w:rPr>
                <w:rFonts w:hint="eastAsia" w:ascii="宋体" w:hAnsi="宋体" w:cs="宋体"/>
                <w:bCs/>
                <w:color w:val="auto"/>
                <w:kern w:val="2"/>
                <w:szCs w:val="24"/>
                <w:highlight w:val="none"/>
                <w:lang w:val="en-US" w:eastAsia="zh-CN"/>
              </w:rPr>
              <w:t>总</w:t>
            </w:r>
            <w:r>
              <w:rPr>
                <w:rFonts w:hint="eastAsia" w:ascii="宋体" w:hAnsi="宋体"/>
                <w:color w:val="auto"/>
                <w:szCs w:val="21"/>
                <w:highlight w:val="none"/>
                <w:lang w:eastAsia="zh-CN"/>
              </w:rPr>
              <w:t>实施</w:t>
            </w:r>
            <w:r>
              <w:rPr>
                <w:rFonts w:hint="eastAsia" w:ascii="宋体" w:hAnsi="宋体"/>
                <w:color w:val="auto"/>
                <w:szCs w:val="21"/>
                <w:highlight w:val="none"/>
              </w:rPr>
              <w:t>方案</w:t>
            </w:r>
            <w:r>
              <w:rPr>
                <w:rFonts w:hint="eastAsia" w:ascii="宋体" w:hAnsi="宋体"/>
                <w:color w:val="auto"/>
                <w:szCs w:val="21"/>
                <w:highlight w:val="none"/>
                <w:lang w:eastAsia="zh-CN"/>
              </w:rPr>
              <w:t>的</w:t>
            </w:r>
            <w:r>
              <w:rPr>
                <w:rFonts w:hint="eastAsia" w:ascii="宋体" w:hAnsi="宋体"/>
                <w:color w:val="auto"/>
                <w:szCs w:val="21"/>
                <w:highlight w:val="none"/>
                <w:lang w:val="en-US" w:eastAsia="zh-CN"/>
              </w:rPr>
              <w:t>评审</w:t>
            </w:r>
            <w:r>
              <w:rPr>
                <w:rFonts w:hint="eastAsia" w:ascii="宋体" w:hAnsi="宋体" w:cs="宋体"/>
                <w:bCs/>
                <w:color w:val="auto"/>
                <w:kern w:val="2"/>
                <w:szCs w:val="24"/>
                <w:highlight w:val="none"/>
                <w:lang w:val="en-US"/>
              </w:rPr>
              <w:t>】</w:t>
            </w:r>
          </w:p>
          <w:p>
            <w:pPr>
              <w:pStyle w:val="60"/>
              <w:numPr>
                <w:ilvl w:val="0"/>
                <w:numId w:val="0"/>
              </w:numPr>
              <w:overflowPunct/>
              <w:autoSpaceDE/>
              <w:autoSpaceDN/>
              <w:adjustRightInd/>
              <w:spacing w:line="312" w:lineRule="auto"/>
              <w:jc w:val="left"/>
              <w:textAlignment w:val="auto"/>
              <w:rPr>
                <w:rFonts w:hint="eastAsia" w:eastAsia="宋体"/>
                <w:b w:val="0"/>
                <w:bCs/>
                <w:color w:val="auto"/>
                <w:highlight w:val="none"/>
                <w:lang w:eastAsia="zh-CN"/>
              </w:rPr>
            </w:pPr>
            <w:r>
              <w:rPr>
                <w:rFonts w:hint="eastAsia"/>
                <w:b w:val="0"/>
                <w:bCs/>
                <w:color w:val="auto"/>
                <w:highlight w:val="none"/>
              </w:rPr>
              <w:t>对本项目各区块的复杂性及特性情况了解程度提出针对性的服务方案：针对本项目的服务方案详细程度、符合性及针对性打分。要点内容完整、完全符合项目情况</w:t>
            </w:r>
            <w:r>
              <w:rPr>
                <w:rFonts w:hint="eastAsia"/>
                <w:b w:val="0"/>
                <w:bCs/>
                <w:color w:val="auto"/>
                <w:highlight w:val="none"/>
                <w:lang w:eastAsia="zh-CN"/>
              </w:rPr>
              <w:t>且投入大、质量优</w:t>
            </w:r>
            <w:r>
              <w:rPr>
                <w:rFonts w:hint="eastAsia"/>
                <w:b w:val="0"/>
                <w:bCs/>
                <w:color w:val="auto"/>
                <w:highlight w:val="none"/>
              </w:rPr>
              <w:t>的得5分；内容与本项目联系紧密，基本符合项目情况的得</w:t>
            </w:r>
            <w:r>
              <w:rPr>
                <w:rFonts w:hint="eastAsia"/>
                <w:b w:val="0"/>
                <w:bCs/>
                <w:color w:val="auto"/>
                <w:highlight w:val="none"/>
                <w:lang w:val="en-US" w:eastAsia="zh-CN"/>
              </w:rPr>
              <w:t>3</w:t>
            </w:r>
            <w:r>
              <w:rPr>
                <w:rFonts w:hint="eastAsia"/>
                <w:b w:val="0"/>
                <w:bCs/>
                <w:color w:val="auto"/>
                <w:highlight w:val="none"/>
              </w:rPr>
              <w:t>分；部分符合项目情况的得</w:t>
            </w:r>
            <w:r>
              <w:rPr>
                <w:rFonts w:hint="eastAsia"/>
                <w:b w:val="0"/>
                <w:bCs/>
                <w:color w:val="auto"/>
                <w:highlight w:val="none"/>
                <w:lang w:val="en-US" w:eastAsia="zh-CN"/>
              </w:rPr>
              <w:t>1</w:t>
            </w:r>
            <w:r>
              <w:rPr>
                <w:rFonts w:hint="eastAsia"/>
                <w:b w:val="0"/>
                <w:bCs/>
                <w:color w:val="auto"/>
                <w:highlight w:val="none"/>
              </w:rPr>
              <w:t>分；不符合或未提供的得0分</w:t>
            </w:r>
            <w:r>
              <w:rPr>
                <w:rFonts w:hint="eastAsia"/>
                <w:b w:val="0"/>
                <w:bCs/>
                <w:color w:val="auto"/>
                <w:highlight w:val="none"/>
                <w:lang w:eastAsia="zh-CN"/>
              </w:rPr>
              <w:t>：</w:t>
            </w:r>
            <w:bookmarkStart w:id="515" w:name="_GoBack"/>
            <w:bookmarkEnd w:id="515"/>
          </w:p>
          <w:p>
            <w:pPr>
              <w:pStyle w:val="60"/>
              <w:numPr>
                <w:ilvl w:val="0"/>
                <w:numId w:val="0"/>
              </w:numPr>
              <w:overflowPunct/>
              <w:autoSpaceDE/>
              <w:autoSpaceDN/>
              <w:adjustRightInd/>
              <w:spacing w:line="312" w:lineRule="auto"/>
              <w:jc w:val="left"/>
              <w:textAlignment w:val="auto"/>
              <w:rPr>
                <w:rFonts w:hint="eastAsia"/>
                <w:b w:val="0"/>
                <w:bCs/>
                <w:color w:val="auto"/>
                <w:highlight w:val="none"/>
              </w:rPr>
            </w:pPr>
            <w:r>
              <w:rPr>
                <w:rFonts w:hint="eastAsia"/>
                <w:b w:val="0"/>
                <w:bCs/>
                <w:color w:val="auto"/>
                <w:highlight w:val="none"/>
              </w:rPr>
              <w:t>1) 针对本项目的总体实施方案（</w:t>
            </w:r>
            <w:r>
              <w:rPr>
                <w:rFonts w:hint="eastAsia"/>
                <w:b w:val="0"/>
                <w:bCs/>
                <w:color w:val="auto"/>
                <w:highlight w:val="none"/>
                <w:lang w:val="en-US" w:eastAsia="zh-CN"/>
              </w:rPr>
              <w:t>0-</w:t>
            </w:r>
            <w:r>
              <w:rPr>
                <w:rFonts w:hint="eastAsia"/>
                <w:b w:val="0"/>
                <w:bCs/>
                <w:color w:val="auto"/>
                <w:highlight w:val="none"/>
              </w:rPr>
              <w:t xml:space="preserve">5分）； </w:t>
            </w:r>
          </w:p>
          <w:p>
            <w:pPr>
              <w:pStyle w:val="60"/>
              <w:numPr>
                <w:ilvl w:val="0"/>
                <w:numId w:val="0"/>
              </w:numPr>
              <w:overflowPunct/>
              <w:autoSpaceDE/>
              <w:autoSpaceDN/>
              <w:adjustRightInd/>
              <w:spacing w:line="312" w:lineRule="auto"/>
              <w:jc w:val="left"/>
              <w:textAlignment w:val="auto"/>
              <w:rPr>
                <w:rFonts w:hint="eastAsia"/>
                <w:b w:val="0"/>
                <w:bCs/>
                <w:color w:val="auto"/>
                <w:highlight w:val="none"/>
              </w:rPr>
            </w:pPr>
            <w:r>
              <w:rPr>
                <w:rFonts w:hint="eastAsia"/>
                <w:b w:val="0"/>
                <w:bCs/>
                <w:color w:val="auto"/>
                <w:highlight w:val="none"/>
              </w:rPr>
              <w:t>2) 对本项目各区块的复杂性、难点及特性情况了解程度（</w:t>
            </w:r>
            <w:r>
              <w:rPr>
                <w:rFonts w:hint="eastAsia"/>
                <w:b w:val="0"/>
                <w:bCs/>
                <w:color w:val="auto"/>
                <w:highlight w:val="none"/>
                <w:lang w:val="en-US" w:eastAsia="zh-CN"/>
              </w:rPr>
              <w:t>0-</w:t>
            </w:r>
            <w:r>
              <w:rPr>
                <w:rFonts w:hint="eastAsia"/>
                <w:b w:val="0"/>
                <w:bCs/>
                <w:color w:val="auto"/>
                <w:highlight w:val="none"/>
              </w:rPr>
              <w:t>5分）；</w:t>
            </w:r>
          </w:p>
          <w:p>
            <w:pPr>
              <w:pStyle w:val="60"/>
              <w:numPr>
                <w:ilvl w:val="0"/>
                <w:numId w:val="0"/>
              </w:numPr>
              <w:overflowPunct/>
              <w:autoSpaceDE/>
              <w:autoSpaceDN/>
              <w:adjustRightInd/>
              <w:spacing w:line="312" w:lineRule="auto"/>
              <w:jc w:val="left"/>
              <w:textAlignment w:val="auto"/>
              <w:rPr>
                <w:rFonts w:hint="eastAsia"/>
                <w:b w:val="0"/>
                <w:bCs/>
                <w:color w:val="auto"/>
                <w:highlight w:val="none"/>
              </w:rPr>
            </w:pPr>
            <w:r>
              <w:rPr>
                <w:rFonts w:hint="eastAsia"/>
                <w:b w:val="0"/>
                <w:bCs/>
                <w:color w:val="auto"/>
                <w:highlight w:val="none"/>
              </w:rPr>
              <w:t>3) 针对本项目提出难点及相关解决方案（</w:t>
            </w:r>
            <w:r>
              <w:rPr>
                <w:rFonts w:hint="eastAsia"/>
                <w:b w:val="0"/>
                <w:bCs/>
                <w:color w:val="auto"/>
                <w:highlight w:val="none"/>
                <w:lang w:val="en-US" w:eastAsia="zh-CN"/>
              </w:rPr>
              <w:t>0-</w:t>
            </w:r>
            <w:r>
              <w:rPr>
                <w:rFonts w:hint="eastAsia"/>
                <w:b w:val="0"/>
                <w:bCs/>
                <w:color w:val="auto"/>
                <w:highlight w:val="none"/>
              </w:rPr>
              <w:t>5分）；</w:t>
            </w:r>
          </w:p>
          <w:p>
            <w:pPr>
              <w:pStyle w:val="60"/>
              <w:numPr>
                <w:ilvl w:val="0"/>
                <w:numId w:val="0"/>
              </w:numPr>
              <w:overflowPunct/>
              <w:autoSpaceDE/>
              <w:autoSpaceDN/>
              <w:adjustRightInd/>
              <w:spacing w:line="312" w:lineRule="auto"/>
              <w:jc w:val="left"/>
              <w:textAlignment w:val="auto"/>
              <w:rPr>
                <w:rFonts w:hint="eastAsia"/>
                <w:b w:val="0"/>
                <w:bCs/>
                <w:color w:val="auto"/>
                <w:highlight w:val="none"/>
              </w:rPr>
            </w:pPr>
            <w:r>
              <w:rPr>
                <w:rFonts w:hint="eastAsia"/>
                <w:b w:val="0"/>
                <w:bCs/>
                <w:color w:val="auto"/>
                <w:highlight w:val="none"/>
              </w:rPr>
              <w:t>4) 针对本项目涉及的保护性进场类案件的服务方案（</w:t>
            </w:r>
            <w:r>
              <w:rPr>
                <w:rFonts w:hint="eastAsia"/>
                <w:b w:val="0"/>
                <w:bCs/>
                <w:color w:val="auto"/>
                <w:highlight w:val="none"/>
                <w:lang w:val="en-US" w:eastAsia="zh-CN"/>
              </w:rPr>
              <w:t>0-</w:t>
            </w:r>
            <w:r>
              <w:rPr>
                <w:rFonts w:hint="eastAsia"/>
                <w:b w:val="0"/>
                <w:bCs/>
                <w:color w:val="auto"/>
                <w:highlight w:val="none"/>
              </w:rPr>
              <w:t>5分）；</w:t>
            </w:r>
          </w:p>
          <w:p>
            <w:pPr>
              <w:pStyle w:val="60"/>
              <w:numPr>
                <w:ilvl w:val="0"/>
                <w:numId w:val="0"/>
              </w:numPr>
              <w:overflowPunct/>
              <w:autoSpaceDE/>
              <w:autoSpaceDN/>
              <w:adjustRightInd/>
              <w:spacing w:line="312" w:lineRule="auto"/>
              <w:jc w:val="left"/>
              <w:textAlignment w:val="auto"/>
              <w:rPr>
                <w:rFonts w:hint="eastAsia"/>
                <w:b w:val="0"/>
                <w:bCs/>
                <w:color w:val="auto"/>
                <w:highlight w:val="none"/>
              </w:rPr>
            </w:pPr>
            <w:r>
              <w:rPr>
                <w:rFonts w:hint="eastAsia"/>
                <w:b w:val="0"/>
                <w:bCs/>
                <w:color w:val="auto"/>
                <w:highlight w:val="none"/>
              </w:rPr>
              <w:t>5) 针对本项目涉及的突击整治类案件的服务方案（</w:t>
            </w:r>
            <w:r>
              <w:rPr>
                <w:rFonts w:hint="eastAsia"/>
                <w:b w:val="0"/>
                <w:bCs/>
                <w:color w:val="auto"/>
                <w:highlight w:val="none"/>
                <w:lang w:val="en-US" w:eastAsia="zh-CN"/>
              </w:rPr>
              <w:t>0-</w:t>
            </w:r>
            <w:r>
              <w:rPr>
                <w:rFonts w:hint="eastAsia"/>
                <w:b w:val="0"/>
                <w:bCs/>
                <w:color w:val="auto"/>
                <w:highlight w:val="none"/>
              </w:rPr>
              <w:t>5分）；</w:t>
            </w:r>
          </w:p>
          <w:p>
            <w:pPr>
              <w:pStyle w:val="60"/>
              <w:numPr>
                <w:ilvl w:val="0"/>
                <w:numId w:val="0"/>
              </w:numPr>
              <w:overflowPunct/>
              <w:autoSpaceDE/>
              <w:autoSpaceDN/>
              <w:adjustRightInd/>
              <w:spacing w:line="312" w:lineRule="auto"/>
              <w:jc w:val="left"/>
              <w:textAlignment w:val="auto"/>
              <w:rPr>
                <w:rFonts w:hint="eastAsia"/>
                <w:b w:val="0"/>
                <w:bCs/>
                <w:color w:val="auto"/>
                <w:highlight w:val="none"/>
              </w:rPr>
            </w:pPr>
            <w:r>
              <w:rPr>
                <w:rFonts w:hint="eastAsia"/>
                <w:b w:val="0"/>
                <w:bCs/>
                <w:color w:val="auto"/>
                <w:highlight w:val="none"/>
              </w:rPr>
              <w:t>6) 针对本项目涉及的临时大量增派人员机械设备类案件的服务方案（</w:t>
            </w:r>
            <w:r>
              <w:rPr>
                <w:rFonts w:hint="eastAsia"/>
                <w:b w:val="0"/>
                <w:bCs/>
                <w:color w:val="auto"/>
                <w:highlight w:val="none"/>
                <w:lang w:val="en-US" w:eastAsia="zh-CN"/>
              </w:rPr>
              <w:t>0-</w:t>
            </w:r>
            <w:r>
              <w:rPr>
                <w:rFonts w:hint="eastAsia"/>
                <w:b w:val="0"/>
                <w:bCs/>
                <w:color w:val="auto"/>
                <w:highlight w:val="none"/>
              </w:rPr>
              <w:t>5分）；</w:t>
            </w:r>
          </w:p>
          <w:p>
            <w:pPr>
              <w:pStyle w:val="60"/>
              <w:numPr>
                <w:ilvl w:val="0"/>
                <w:numId w:val="0"/>
              </w:numPr>
              <w:overflowPunct/>
              <w:autoSpaceDE/>
              <w:autoSpaceDN/>
              <w:adjustRightInd/>
              <w:spacing w:line="312" w:lineRule="auto"/>
              <w:jc w:val="left"/>
              <w:textAlignment w:val="auto"/>
              <w:rPr>
                <w:color w:val="auto"/>
                <w:highlight w:val="none"/>
              </w:rPr>
            </w:pPr>
            <w:r>
              <w:rPr>
                <w:rFonts w:hint="eastAsia"/>
                <w:b w:val="0"/>
                <w:bCs/>
                <w:color w:val="auto"/>
                <w:highlight w:val="none"/>
              </w:rPr>
              <w:t>7) 针对本项目相关服务的管理手段及管理计划(</w:t>
            </w:r>
            <w:r>
              <w:rPr>
                <w:rFonts w:hint="eastAsia"/>
                <w:b w:val="0"/>
                <w:bCs/>
                <w:color w:val="auto"/>
                <w:highlight w:val="none"/>
                <w:lang w:val="en-US" w:eastAsia="zh-CN"/>
              </w:rPr>
              <w:t>0-</w:t>
            </w:r>
            <w:r>
              <w:rPr>
                <w:rFonts w:hint="eastAsia"/>
                <w:b w:val="0"/>
                <w:bCs/>
                <w:color w:val="auto"/>
                <w:highlight w:val="none"/>
              </w:rPr>
              <w:t>5分)。</w:t>
            </w:r>
          </w:p>
        </w:tc>
        <w:tc>
          <w:tcPr>
            <w:tcW w:w="716" w:type="dxa"/>
            <w:vAlign w:val="center"/>
          </w:tcPr>
          <w:p>
            <w:pPr>
              <w:snapToGrid w:val="0"/>
              <w:spacing w:line="360" w:lineRule="auto"/>
              <w:jc w:val="center"/>
              <w:rPr>
                <w:rFonts w:ascii="宋体" w:hAnsi="宋体" w:cs="仿宋_GB2312"/>
                <w:color w:val="auto"/>
                <w:sz w:val="24"/>
                <w:highlight w:val="none"/>
              </w:rPr>
            </w:pPr>
          </w:p>
          <w:p>
            <w:pPr>
              <w:snapToGrid w:val="0"/>
              <w:spacing w:line="360" w:lineRule="auto"/>
              <w:jc w:val="center"/>
              <w:rPr>
                <w:rFonts w:ascii="宋体" w:hAnsi="宋体" w:cs="仿宋_GB2312"/>
                <w:color w:val="auto"/>
                <w:sz w:val="24"/>
                <w:highlight w:val="none"/>
              </w:rPr>
            </w:pPr>
          </w:p>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3</w:t>
            </w:r>
            <w:r>
              <w:rPr>
                <w:rFonts w:hint="eastAsia" w:ascii="宋体" w:hAnsi="宋体" w:cs="仿宋_GB2312"/>
                <w:color w:val="auto"/>
                <w:sz w:val="24"/>
                <w:highlight w:val="none"/>
              </w:rPr>
              <w:t>5</w:t>
            </w:r>
          </w:p>
        </w:tc>
        <w:tc>
          <w:tcPr>
            <w:tcW w:w="950" w:type="dxa"/>
            <w:vAlign w:val="center"/>
          </w:tcPr>
          <w:p>
            <w:pPr>
              <w:snapToGrid w:val="0"/>
              <w:spacing w:line="360" w:lineRule="auto"/>
              <w:jc w:val="center"/>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lang w:eastAsia="zh-CN"/>
              </w:rPr>
              <w:t>主观分</w:t>
            </w:r>
          </w:p>
        </w:tc>
        <w:tc>
          <w:tcPr>
            <w:tcW w:w="836"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lang w:val="en-US" w:eastAsia="zh-CN"/>
              </w:rPr>
              <w:t>5</w:t>
            </w:r>
          </w:p>
        </w:tc>
        <w:tc>
          <w:tcPr>
            <w:tcW w:w="6967" w:type="dxa"/>
            <w:vAlign w:val="center"/>
          </w:tcPr>
          <w:p>
            <w:pPr>
              <w:pStyle w:val="60"/>
              <w:overflowPunct/>
              <w:autoSpaceDE/>
              <w:autoSpaceDN/>
              <w:adjustRightInd/>
              <w:spacing w:line="312" w:lineRule="auto"/>
              <w:jc w:val="left"/>
              <w:textAlignment w:val="auto"/>
              <w:rPr>
                <w:rFonts w:ascii="宋体" w:hAnsi="宋体" w:cs="宋体"/>
                <w:bCs/>
                <w:color w:val="auto"/>
                <w:kern w:val="2"/>
                <w:szCs w:val="24"/>
                <w:highlight w:val="none"/>
                <w:lang w:val="en-US"/>
              </w:rPr>
            </w:pPr>
            <w:r>
              <w:rPr>
                <w:rFonts w:hint="eastAsia" w:ascii="宋体" w:hAnsi="宋体" w:cs="宋体"/>
                <w:bCs/>
                <w:color w:val="auto"/>
                <w:kern w:val="2"/>
                <w:szCs w:val="24"/>
                <w:highlight w:val="none"/>
                <w:lang w:val="en-US"/>
              </w:rPr>
              <w:t>【专项实施方案】</w:t>
            </w:r>
          </w:p>
          <w:p>
            <w:pPr>
              <w:pStyle w:val="60"/>
              <w:numPr>
                <w:ilvl w:val="0"/>
                <w:numId w:val="0"/>
              </w:numPr>
              <w:overflowPunct/>
              <w:autoSpaceDE/>
              <w:autoSpaceDN/>
              <w:adjustRightInd/>
              <w:spacing w:line="312" w:lineRule="auto"/>
              <w:jc w:val="left"/>
              <w:textAlignment w:val="auto"/>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（1）破损道路、侧石、人行道的维修及养护专项实施方案内容完整，投入大、针对性强符合采购需求的得</w:t>
            </w:r>
            <w:r>
              <w:rPr>
                <w:rFonts w:hint="eastAsia" w:ascii="宋体" w:hAnsi="宋体" w:cs="宋体"/>
                <w:b w:val="0"/>
                <w:color w:val="auto"/>
                <w:kern w:val="0"/>
                <w:sz w:val="24"/>
                <w:szCs w:val="24"/>
                <w:highlight w:val="none"/>
                <w:lang w:val="en-US" w:eastAsia="zh-CN" w:bidi="ar-SA"/>
              </w:rPr>
              <w:t>4</w:t>
            </w:r>
            <w:r>
              <w:rPr>
                <w:rFonts w:hint="eastAsia" w:ascii="宋体" w:hAnsi="宋体" w:eastAsia="宋体" w:cs="宋体"/>
                <w:b w:val="0"/>
                <w:color w:val="auto"/>
                <w:kern w:val="0"/>
                <w:sz w:val="24"/>
                <w:szCs w:val="24"/>
                <w:highlight w:val="none"/>
                <w:lang w:val="en-US" w:eastAsia="zh-CN" w:bidi="ar-SA"/>
              </w:rPr>
              <w:t>分；内容基本完整，针对性一般符合采购需求的得</w:t>
            </w:r>
            <w:r>
              <w:rPr>
                <w:rFonts w:hint="eastAsia" w:ascii="宋体" w:hAnsi="宋体" w:cs="宋体"/>
                <w:b w:val="0"/>
                <w:color w:val="auto"/>
                <w:kern w:val="0"/>
                <w:sz w:val="24"/>
                <w:szCs w:val="24"/>
                <w:highlight w:val="none"/>
                <w:lang w:val="en-US" w:eastAsia="zh-CN" w:bidi="ar-SA"/>
              </w:rPr>
              <w:t>3</w:t>
            </w:r>
            <w:r>
              <w:rPr>
                <w:rFonts w:hint="eastAsia" w:ascii="宋体" w:hAnsi="宋体" w:eastAsia="宋体" w:cs="宋体"/>
                <w:b w:val="0"/>
                <w:color w:val="auto"/>
                <w:kern w:val="0"/>
                <w:sz w:val="24"/>
                <w:szCs w:val="24"/>
                <w:highlight w:val="none"/>
                <w:lang w:val="en-US" w:eastAsia="zh-CN" w:bidi="ar-SA"/>
              </w:rPr>
              <w:t>分；内容存在瑕疵的得</w:t>
            </w:r>
            <w:r>
              <w:rPr>
                <w:rFonts w:hint="eastAsia" w:ascii="宋体" w:hAnsi="宋体" w:cs="宋体"/>
                <w:b w:val="0"/>
                <w:color w:val="auto"/>
                <w:kern w:val="0"/>
                <w:sz w:val="24"/>
                <w:szCs w:val="24"/>
                <w:highlight w:val="none"/>
                <w:lang w:val="en-US" w:eastAsia="zh-CN" w:bidi="ar-SA"/>
              </w:rPr>
              <w:t>1.5</w:t>
            </w:r>
            <w:r>
              <w:rPr>
                <w:rFonts w:hint="eastAsia" w:ascii="宋体" w:hAnsi="宋体" w:eastAsia="宋体" w:cs="宋体"/>
                <w:b w:val="0"/>
                <w:color w:val="auto"/>
                <w:kern w:val="0"/>
                <w:sz w:val="24"/>
                <w:szCs w:val="24"/>
                <w:highlight w:val="none"/>
                <w:lang w:val="en-US" w:eastAsia="zh-CN" w:bidi="ar-SA"/>
              </w:rPr>
              <w:t>分；内容不明确、多处不足的或未提供得0分。</w:t>
            </w:r>
          </w:p>
          <w:p>
            <w:pPr>
              <w:pStyle w:val="60"/>
              <w:numPr>
                <w:ilvl w:val="0"/>
                <w:numId w:val="0"/>
              </w:numPr>
              <w:overflowPunct/>
              <w:autoSpaceDE/>
              <w:autoSpaceDN/>
              <w:adjustRightInd/>
              <w:spacing w:line="312" w:lineRule="auto"/>
              <w:jc w:val="left"/>
              <w:textAlignment w:val="auto"/>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（2）缺失、破损窖井盖的更换与安装及养护专项实施方案内容完整，投入大、针对性强符合采购需求的得</w:t>
            </w:r>
            <w:r>
              <w:rPr>
                <w:rFonts w:hint="eastAsia" w:ascii="宋体" w:hAnsi="宋体" w:cs="宋体"/>
                <w:b w:val="0"/>
                <w:color w:val="auto"/>
                <w:kern w:val="0"/>
                <w:sz w:val="24"/>
                <w:szCs w:val="24"/>
                <w:highlight w:val="none"/>
                <w:lang w:val="en-US" w:eastAsia="zh-CN" w:bidi="ar-SA"/>
              </w:rPr>
              <w:t>4</w:t>
            </w:r>
            <w:r>
              <w:rPr>
                <w:rFonts w:hint="eastAsia" w:ascii="宋体" w:hAnsi="宋体" w:eastAsia="宋体" w:cs="宋体"/>
                <w:b w:val="0"/>
                <w:color w:val="auto"/>
                <w:kern w:val="0"/>
                <w:sz w:val="24"/>
                <w:szCs w:val="24"/>
                <w:highlight w:val="none"/>
                <w:lang w:val="en-US" w:eastAsia="zh-CN" w:bidi="ar-SA"/>
              </w:rPr>
              <w:t>分；内容基本完整，针对性一般符合采购需求的得</w:t>
            </w:r>
            <w:r>
              <w:rPr>
                <w:rFonts w:hint="eastAsia" w:ascii="宋体" w:hAnsi="宋体" w:cs="宋体"/>
                <w:b w:val="0"/>
                <w:color w:val="auto"/>
                <w:kern w:val="0"/>
                <w:sz w:val="24"/>
                <w:szCs w:val="24"/>
                <w:highlight w:val="none"/>
                <w:lang w:val="en-US" w:eastAsia="zh-CN" w:bidi="ar-SA"/>
              </w:rPr>
              <w:t>3</w:t>
            </w:r>
            <w:r>
              <w:rPr>
                <w:rFonts w:hint="eastAsia" w:ascii="宋体" w:hAnsi="宋体" w:eastAsia="宋体" w:cs="宋体"/>
                <w:b w:val="0"/>
                <w:color w:val="auto"/>
                <w:kern w:val="0"/>
                <w:sz w:val="24"/>
                <w:szCs w:val="24"/>
                <w:highlight w:val="none"/>
                <w:lang w:val="en-US" w:eastAsia="zh-CN" w:bidi="ar-SA"/>
              </w:rPr>
              <w:t>分；内容存在瑕疵的得</w:t>
            </w:r>
            <w:r>
              <w:rPr>
                <w:rFonts w:hint="eastAsia" w:ascii="宋体" w:hAnsi="宋体" w:cs="宋体"/>
                <w:b w:val="0"/>
                <w:color w:val="auto"/>
                <w:kern w:val="0"/>
                <w:sz w:val="24"/>
                <w:szCs w:val="24"/>
                <w:highlight w:val="none"/>
                <w:lang w:val="en-US" w:eastAsia="zh-CN" w:bidi="ar-SA"/>
              </w:rPr>
              <w:t>1.5</w:t>
            </w:r>
            <w:r>
              <w:rPr>
                <w:rFonts w:hint="eastAsia" w:ascii="宋体" w:hAnsi="宋体" w:eastAsia="宋体" w:cs="宋体"/>
                <w:b w:val="0"/>
                <w:color w:val="auto"/>
                <w:kern w:val="0"/>
                <w:sz w:val="24"/>
                <w:szCs w:val="24"/>
                <w:highlight w:val="none"/>
                <w:lang w:val="en-US" w:eastAsia="zh-CN" w:bidi="ar-SA"/>
              </w:rPr>
              <w:t>分；内容不明确、多处不足的或未提供得0分。</w:t>
            </w:r>
          </w:p>
          <w:p>
            <w:pPr>
              <w:pStyle w:val="60"/>
              <w:numPr>
                <w:ilvl w:val="0"/>
                <w:numId w:val="0"/>
              </w:numPr>
              <w:overflowPunct/>
              <w:autoSpaceDE/>
              <w:autoSpaceDN/>
              <w:adjustRightInd/>
              <w:spacing w:line="312" w:lineRule="auto"/>
              <w:jc w:val="left"/>
              <w:textAlignment w:val="auto"/>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3）市政雨水管道、雨水检井等设施养护、市政排水管道及空间窨井淤泥清理外运、雨水管道的疏通专项实施方案内容完整，投入大、针对性强符合采购需求的得3分；内容基本完整，针对性一般符合采购需求的得2分；内容存在瑕疵的得1分；内容不明确、多处不足的或未提供得0分。</w:t>
            </w:r>
          </w:p>
          <w:p>
            <w:pPr>
              <w:pStyle w:val="60"/>
              <w:numPr>
                <w:ilvl w:val="0"/>
                <w:numId w:val="0"/>
              </w:numPr>
              <w:overflowPunct/>
              <w:autoSpaceDE/>
              <w:autoSpaceDN/>
              <w:adjustRightInd/>
              <w:spacing w:line="312" w:lineRule="auto"/>
              <w:jc w:val="left"/>
              <w:textAlignment w:val="auto"/>
              <w:rPr>
                <w:rFonts w:hint="eastAsia"/>
                <w:color w:val="auto"/>
                <w:lang w:val="en-US" w:eastAsia="zh-CN"/>
              </w:rPr>
            </w:pPr>
            <w:r>
              <w:rPr>
                <w:rFonts w:hint="eastAsia" w:ascii="宋体" w:hAnsi="宋体" w:eastAsia="宋体" w:cs="宋体"/>
                <w:b w:val="0"/>
                <w:color w:val="auto"/>
                <w:kern w:val="0"/>
                <w:sz w:val="24"/>
                <w:szCs w:val="24"/>
                <w:highlight w:val="none"/>
                <w:lang w:val="en-US" w:eastAsia="zh-CN" w:bidi="ar-SA"/>
              </w:rPr>
              <w:t>（4）</w:t>
            </w:r>
            <w:r>
              <w:rPr>
                <w:rFonts w:hint="eastAsia" w:ascii="宋体" w:hAnsi="宋体" w:eastAsia="宋体" w:cs="宋体"/>
                <w:b w:val="0"/>
                <w:color w:val="auto"/>
                <w:kern w:val="0"/>
                <w:sz w:val="24"/>
                <w:szCs w:val="24"/>
                <w:highlight w:val="none"/>
                <w:lang w:val="zh-CN" w:eastAsia="zh-CN" w:bidi="ar-SA"/>
              </w:rPr>
              <w:t>其它市政设施维修、管养、绿化整治工作</w:t>
            </w:r>
            <w:r>
              <w:rPr>
                <w:rFonts w:hint="eastAsia" w:ascii="宋体" w:hAnsi="宋体" w:eastAsia="宋体" w:cs="宋体"/>
                <w:b w:val="0"/>
                <w:color w:val="auto"/>
                <w:kern w:val="0"/>
                <w:sz w:val="24"/>
                <w:szCs w:val="24"/>
                <w:highlight w:val="none"/>
                <w:lang w:val="en-US" w:eastAsia="zh-CN" w:bidi="ar-SA"/>
              </w:rPr>
              <w:t>专项实施方案内容完整，投入大、针对性强符合采购需求的得3分；内容基本完整，针对性一般符合采购需求的得2分；内容存在瑕疵的得1分；内容不明确、多处不足的或未提供得0分。</w:t>
            </w:r>
          </w:p>
        </w:tc>
        <w:tc>
          <w:tcPr>
            <w:tcW w:w="716" w:type="dxa"/>
            <w:vAlign w:val="center"/>
          </w:tcPr>
          <w:p>
            <w:pPr>
              <w:snapToGrid w:val="0"/>
              <w:spacing w:line="360" w:lineRule="auto"/>
              <w:jc w:val="center"/>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14</w:t>
            </w:r>
          </w:p>
        </w:tc>
        <w:tc>
          <w:tcPr>
            <w:tcW w:w="950"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eastAsia="zh-CN"/>
              </w:rPr>
              <w:t>主观分</w:t>
            </w:r>
          </w:p>
        </w:tc>
        <w:tc>
          <w:tcPr>
            <w:tcW w:w="836"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lang w:val="en-US" w:eastAsia="zh-CN"/>
              </w:rPr>
              <w:t>6</w:t>
            </w:r>
          </w:p>
        </w:tc>
        <w:tc>
          <w:tcPr>
            <w:tcW w:w="6967" w:type="dxa"/>
            <w:vAlign w:val="center"/>
          </w:tcPr>
          <w:p>
            <w:pPr>
              <w:pStyle w:val="60"/>
              <w:overflowPunct/>
              <w:autoSpaceDE/>
              <w:autoSpaceDN/>
              <w:adjustRightInd/>
              <w:spacing w:line="312" w:lineRule="auto"/>
              <w:jc w:val="left"/>
              <w:textAlignment w:val="auto"/>
              <w:rPr>
                <w:rFonts w:ascii="宋体" w:hAnsi="宋体" w:cs="宋体"/>
                <w:bCs/>
                <w:color w:val="auto"/>
                <w:kern w:val="2"/>
                <w:szCs w:val="24"/>
                <w:highlight w:val="none"/>
                <w:lang w:val="en-US"/>
              </w:rPr>
            </w:pPr>
            <w:r>
              <w:rPr>
                <w:rFonts w:hint="eastAsia" w:ascii="宋体" w:hAnsi="宋体" w:cs="宋体"/>
                <w:bCs/>
                <w:color w:val="auto"/>
                <w:kern w:val="2"/>
                <w:szCs w:val="24"/>
                <w:highlight w:val="none"/>
                <w:lang w:val="en-US"/>
              </w:rPr>
              <w:t>【</w:t>
            </w:r>
            <w:r>
              <w:rPr>
                <w:rFonts w:hint="eastAsia" w:ascii="宋体" w:hAnsi="宋体" w:cs="宋体"/>
                <w:bCs/>
                <w:color w:val="auto"/>
                <w:kern w:val="2"/>
                <w:szCs w:val="24"/>
                <w:highlight w:val="none"/>
                <w:lang w:val="en-US" w:eastAsia="zh-CN"/>
              </w:rPr>
              <w:t>管理制度</w:t>
            </w:r>
            <w:r>
              <w:rPr>
                <w:rFonts w:hint="eastAsia" w:ascii="宋体" w:hAnsi="宋体" w:cs="宋体"/>
                <w:bCs/>
                <w:color w:val="auto"/>
                <w:kern w:val="2"/>
                <w:szCs w:val="24"/>
                <w:highlight w:val="none"/>
                <w:lang w:val="en-US"/>
              </w:rPr>
              <w:t>】</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eastAsia="zh-CN"/>
              </w:rPr>
              <w:t>拟设立的各项管理规章制度及档案资料的建立管理，根据各项公众制度、内部岗位责任制度、管理运作制度、考核制度及标准等进</w:t>
            </w:r>
            <w:r>
              <w:rPr>
                <w:rFonts w:hint="eastAsia" w:ascii="宋体" w:hAnsi="宋体" w:cs="宋体"/>
                <w:color w:val="auto"/>
                <w:kern w:val="0"/>
                <w:sz w:val="24"/>
                <w:highlight w:val="none"/>
                <w:lang w:val="en-US" w:eastAsia="zh-CN"/>
              </w:rPr>
              <w:t>行打分。</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color w:val="auto"/>
                <w:highlight w:val="none"/>
              </w:rPr>
            </w:pPr>
            <w:r>
              <w:rPr>
                <w:rFonts w:hint="eastAsia" w:ascii="宋体" w:hAnsi="宋体" w:cs="宋体"/>
                <w:color w:val="auto"/>
                <w:kern w:val="0"/>
                <w:sz w:val="24"/>
                <w:highlight w:val="none"/>
                <w:lang w:val="en-US" w:eastAsia="zh-CN"/>
              </w:rPr>
              <w:t>要点内容完整、完全符合项目情况的得3分；内容与本项目联系紧密，基本符合项目情况的得2分；部分符合项目情况的得1分；不符合有瑕疵或未提供的得0分。</w:t>
            </w:r>
          </w:p>
        </w:tc>
        <w:tc>
          <w:tcPr>
            <w:tcW w:w="716" w:type="dxa"/>
            <w:vAlign w:val="center"/>
          </w:tcPr>
          <w:p>
            <w:pPr>
              <w:snapToGrid w:val="0"/>
              <w:spacing w:line="360" w:lineRule="auto"/>
              <w:jc w:val="center"/>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3</w:t>
            </w:r>
          </w:p>
        </w:tc>
        <w:tc>
          <w:tcPr>
            <w:tcW w:w="950"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eastAsia="zh-CN"/>
              </w:rPr>
              <w:t>主观分</w:t>
            </w:r>
          </w:p>
        </w:tc>
        <w:tc>
          <w:tcPr>
            <w:tcW w:w="836"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hint="default" w:ascii="宋体" w:hAnsi="宋体" w:cs="仿宋_GB2312"/>
                <w:color w:val="auto"/>
                <w:sz w:val="24"/>
                <w:highlight w:val="none"/>
                <w:lang w:val="en-US" w:eastAsia="zh-CN"/>
              </w:rPr>
            </w:pPr>
            <w:r>
              <w:rPr>
                <w:rFonts w:hint="eastAsia" w:ascii="宋体" w:hAnsi="宋体" w:cs="仿宋_GB2312"/>
                <w:color w:val="auto"/>
                <w:sz w:val="24"/>
                <w:highlight w:val="none"/>
                <w:lang w:val="en-US" w:eastAsia="zh-CN"/>
              </w:rPr>
              <w:t>7</w:t>
            </w:r>
          </w:p>
        </w:tc>
        <w:tc>
          <w:tcPr>
            <w:tcW w:w="6967" w:type="dxa"/>
            <w:vAlign w:val="center"/>
          </w:tcPr>
          <w:p>
            <w:pPr>
              <w:adjustRightInd/>
              <w:spacing w:line="312" w:lineRule="auto"/>
              <w:jc w:val="left"/>
              <w:rPr>
                <w:rFonts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拟投入的机械、设备</w:t>
            </w:r>
            <w:r>
              <w:rPr>
                <w:rFonts w:hint="eastAsia" w:ascii="宋体" w:hAnsi="宋体" w:cs="宋体"/>
                <w:b/>
                <w:bCs/>
                <w:color w:val="auto"/>
                <w:sz w:val="24"/>
                <w:highlight w:val="none"/>
              </w:rPr>
              <w:t>】</w:t>
            </w:r>
          </w:p>
          <w:p>
            <w:pPr>
              <w:pStyle w:val="60"/>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cs="宋体"/>
                <w:color w:val="auto"/>
                <w:kern w:val="0"/>
                <w:sz w:val="24"/>
                <w:highlight w:val="none"/>
                <w:lang w:val="en-US" w:eastAsia="zh-CN"/>
              </w:rPr>
            </w:pPr>
            <w:r>
              <w:rPr>
                <w:rFonts w:hint="eastAsia" w:ascii="宋体" w:hAnsi="宋体" w:eastAsia="宋体" w:cs="宋体"/>
                <w:b w:val="0"/>
                <w:color w:val="auto"/>
                <w:kern w:val="0"/>
                <w:sz w:val="24"/>
                <w:szCs w:val="24"/>
                <w:highlight w:val="none"/>
                <w:lang w:val="en-US" w:eastAsia="zh-CN" w:bidi="ar-SA"/>
              </w:rPr>
              <w:t>针对本项目提供的机械设备及车辆配备情况是否能满足项目需要。要点内容完整、完全符合项目情况的得</w:t>
            </w:r>
            <w:r>
              <w:rPr>
                <w:rFonts w:hint="eastAsia" w:ascii="宋体" w:hAnsi="宋体" w:cs="宋体"/>
                <w:b w:val="0"/>
                <w:color w:val="auto"/>
                <w:kern w:val="0"/>
                <w:sz w:val="24"/>
                <w:szCs w:val="24"/>
                <w:highlight w:val="none"/>
                <w:lang w:val="en-US" w:eastAsia="zh-CN" w:bidi="ar-SA"/>
              </w:rPr>
              <w:t>3</w:t>
            </w:r>
            <w:r>
              <w:rPr>
                <w:rFonts w:hint="eastAsia" w:ascii="宋体" w:hAnsi="宋体" w:eastAsia="宋体" w:cs="宋体"/>
                <w:b w:val="0"/>
                <w:color w:val="auto"/>
                <w:kern w:val="0"/>
                <w:sz w:val="24"/>
                <w:szCs w:val="24"/>
                <w:highlight w:val="none"/>
                <w:lang w:val="en-US" w:eastAsia="zh-CN" w:bidi="ar-SA"/>
              </w:rPr>
              <w:t>分；内容与本项目联系紧密，基本符合项目情况的得</w:t>
            </w:r>
            <w:r>
              <w:rPr>
                <w:rFonts w:hint="eastAsia" w:ascii="宋体" w:hAnsi="宋体" w:cs="宋体"/>
                <w:b w:val="0"/>
                <w:color w:val="auto"/>
                <w:kern w:val="0"/>
                <w:sz w:val="24"/>
                <w:szCs w:val="24"/>
                <w:highlight w:val="none"/>
                <w:lang w:val="en-US" w:eastAsia="zh-CN" w:bidi="ar-SA"/>
              </w:rPr>
              <w:t>2</w:t>
            </w:r>
            <w:r>
              <w:rPr>
                <w:rFonts w:hint="eastAsia" w:ascii="宋体" w:hAnsi="宋体" w:eastAsia="宋体" w:cs="宋体"/>
                <w:b w:val="0"/>
                <w:color w:val="auto"/>
                <w:kern w:val="0"/>
                <w:sz w:val="24"/>
                <w:szCs w:val="24"/>
                <w:highlight w:val="none"/>
                <w:lang w:val="en-US" w:eastAsia="zh-CN" w:bidi="ar-SA"/>
              </w:rPr>
              <w:t>分；部分符合项目情况的得</w:t>
            </w:r>
            <w:r>
              <w:rPr>
                <w:rFonts w:hint="eastAsia" w:ascii="宋体" w:hAnsi="宋体" w:cs="宋体"/>
                <w:b w:val="0"/>
                <w:color w:val="auto"/>
                <w:kern w:val="0"/>
                <w:sz w:val="24"/>
                <w:szCs w:val="24"/>
                <w:highlight w:val="none"/>
                <w:lang w:val="en-US" w:eastAsia="zh-CN" w:bidi="ar-SA"/>
              </w:rPr>
              <w:t>1</w:t>
            </w:r>
            <w:r>
              <w:rPr>
                <w:rFonts w:hint="eastAsia" w:ascii="宋体" w:hAnsi="宋体" w:eastAsia="宋体" w:cs="宋体"/>
                <w:b w:val="0"/>
                <w:color w:val="auto"/>
                <w:kern w:val="0"/>
                <w:sz w:val="24"/>
                <w:szCs w:val="24"/>
                <w:highlight w:val="none"/>
                <w:lang w:val="en-US" w:eastAsia="zh-CN" w:bidi="ar-SA"/>
              </w:rPr>
              <w:t>分；不符合或未提供的得0分。</w:t>
            </w:r>
          </w:p>
        </w:tc>
        <w:tc>
          <w:tcPr>
            <w:tcW w:w="716" w:type="dxa"/>
            <w:vAlign w:val="center"/>
          </w:tcPr>
          <w:p>
            <w:pPr>
              <w:snapToGrid w:val="0"/>
              <w:spacing w:line="360" w:lineRule="auto"/>
              <w:jc w:val="center"/>
              <w:rPr>
                <w:rFonts w:ascii="宋体" w:hAnsi="宋体" w:cs="仿宋_GB2312"/>
                <w:color w:val="auto"/>
                <w:sz w:val="24"/>
                <w:highlight w:val="none"/>
              </w:rPr>
            </w:pPr>
          </w:p>
          <w:p>
            <w:pPr>
              <w:snapToGrid w:val="0"/>
              <w:spacing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3</w:t>
            </w:r>
          </w:p>
        </w:tc>
        <w:tc>
          <w:tcPr>
            <w:tcW w:w="950"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eastAsia="zh-CN"/>
              </w:rPr>
              <w:t>主观分</w:t>
            </w:r>
          </w:p>
        </w:tc>
        <w:tc>
          <w:tcPr>
            <w:tcW w:w="836"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hint="default" w:ascii="宋体" w:hAnsi="宋体" w:cs="仿宋_GB2312"/>
                <w:color w:val="auto"/>
                <w:sz w:val="24"/>
                <w:highlight w:val="none"/>
                <w:lang w:val="en-US" w:eastAsia="zh-CN"/>
              </w:rPr>
            </w:pPr>
            <w:r>
              <w:rPr>
                <w:rFonts w:hint="eastAsia" w:ascii="宋体" w:hAnsi="宋体" w:cs="仿宋_GB2312"/>
                <w:color w:val="auto"/>
                <w:sz w:val="24"/>
                <w:highlight w:val="none"/>
                <w:lang w:val="en-US" w:eastAsia="zh-CN"/>
              </w:rPr>
              <w:t>8</w:t>
            </w:r>
          </w:p>
        </w:tc>
        <w:tc>
          <w:tcPr>
            <w:tcW w:w="6967" w:type="dxa"/>
            <w:vAlign w:val="center"/>
          </w:tcPr>
          <w:p>
            <w:pPr>
              <w:adjustRightInd/>
              <w:spacing w:line="312" w:lineRule="auto"/>
              <w:jc w:val="left"/>
              <w:rPr>
                <w:rFonts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eastAsia="宋体" w:cs="宋体"/>
                <w:b/>
                <w:bCs/>
                <w:color w:val="auto"/>
                <w:kern w:val="0"/>
                <w:sz w:val="24"/>
                <w:szCs w:val="24"/>
                <w:highlight w:val="none"/>
                <w:lang w:val="en-US" w:eastAsia="zh-CN" w:bidi="ar-SA"/>
              </w:rPr>
              <w:t>抗灾抢险</w:t>
            </w:r>
            <w:r>
              <w:rPr>
                <w:rFonts w:hint="eastAsia" w:ascii="宋体" w:hAnsi="宋体" w:cs="宋体"/>
                <w:b/>
                <w:bCs/>
                <w:color w:val="auto"/>
                <w:sz w:val="24"/>
                <w:highlight w:val="none"/>
                <w:lang w:eastAsia="zh-CN"/>
              </w:rPr>
              <w:t>方案</w:t>
            </w:r>
            <w:r>
              <w:rPr>
                <w:rFonts w:hint="eastAsia" w:ascii="宋体" w:hAnsi="宋体" w:cs="宋体"/>
                <w:b/>
                <w:bCs/>
                <w:color w:val="auto"/>
                <w:sz w:val="24"/>
                <w:highlight w:val="none"/>
              </w:rPr>
              <w:t>】</w:t>
            </w:r>
          </w:p>
          <w:p>
            <w:pPr>
              <w:pStyle w:val="60"/>
              <w:keepNext w:val="0"/>
              <w:keepLines w:val="0"/>
              <w:pageBreakBefore w:val="0"/>
              <w:numPr>
                <w:ilvl w:val="0"/>
                <w:numId w:val="0"/>
              </w:numPr>
              <w:kinsoku/>
              <w:wordWrap/>
              <w:topLinePunct w:val="0"/>
              <w:bidi w:val="0"/>
              <w:adjustRightInd w:val="0"/>
              <w:snapToGrid w:val="0"/>
              <w:spacing w:line="312" w:lineRule="auto"/>
              <w:ind w:left="0" w:leftChars="0" w:firstLine="0" w:firstLineChars="0"/>
              <w:jc w:val="left"/>
              <w:rPr>
                <w:rFonts w:hint="eastAsia" w:ascii="宋体" w:hAnsi="宋体" w:cs="宋体"/>
                <w:color w:val="auto"/>
                <w:kern w:val="0"/>
                <w:sz w:val="24"/>
                <w:highlight w:val="none"/>
                <w:lang w:val="en-US" w:eastAsia="zh-CN"/>
              </w:rPr>
            </w:pPr>
            <w:r>
              <w:rPr>
                <w:rFonts w:hint="eastAsia" w:ascii="宋体" w:hAnsi="宋体" w:eastAsia="宋体" w:cs="宋体"/>
                <w:b w:val="0"/>
                <w:color w:val="auto"/>
                <w:kern w:val="0"/>
                <w:sz w:val="24"/>
                <w:szCs w:val="24"/>
                <w:highlight w:val="none"/>
                <w:lang w:val="en-US" w:eastAsia="zh-CN" w:bidi="ar-SA"/>
              </w:rPr>
              <w:t>防汛抗灾抢险方案的可操作性和针对性。要点内容完整、完全符合项目情况的得</w:t>
            </w:r>
            <w:r>
              <w:rPr>
                <w:rFonts w:hint="eastAsia" w:ascii="宋体" w:hAnsi="宋体" w:cs="宋体"/>
                <w:b w:val="0"/>
                <w:color w:val="auto"/>
                <w:kern w:val="0"/>
                <w:sz w:val="24"/>
                <w:szCs w:val="24"/>
                <w:highlight w:val="none"/>
                <w:lang w:val="en-US" w:eastAsia="zh-CN" w:bidi="ar-SA"/>
              </w:rPr>
              <w:t>5</w:t>
            </w:r>
            <w:r>
              <w:rPr>
                <w:rFonts w:hint="eastAsia" w:ascii="宋体" w:hAnsi="宋体" w:eastAsia="宋体" w:cs="宋体"/>
                <w:b w:val="0"/>
                <w:color w:val="auto"/>
                <w:kern w:val="0"/>
                <w:sz w:val="24"/>
                <w:szCs w:val="24"/>
                <w:highlight w:val="none"/>
                <w:lang w:val="en-US" w:eastAsia="zh-CN" w:bidi="ar-SA"/>
              </w:rPr>
              <w:t>分；内容与本项目联系紧密，基本符合项目情况的得</w:t>
            </w:r>
            <w:r>
              <w:rPr>
                <w:rFonts w:hint="eastAsia" w:ascii="宋体" w:hAnsi="宋体" w:cs="宋体"/>
                <w:b w:val="0"/>
                <w:color w:val="auto"/>
                <w:kern w:val="0"/>
                <w:sz w:val="24"/>
                <w:szCs w:val="24"/>
                <w:highlight w:val="none"/>
                <w:lang w:val="en-US" w:eastAsia="zh-CN" w:bidi="ar-SA"/>
              </w:rPr>
              <w:t>3</w:t>
            </w:r>
            <w:r>
              <w:rPr>
                <w:rFonts w:hint="eastAsia" w:ascii="宋体" w:hAnsi="宋体" w:eastAsia="宋体" w:cs="宋体"/>
                <w:b w:val="0"/>
                <w:color w:val="auto"/>
                <w:kern w:val="0"/>
                <w:sz w:val="24"/>
                <w:szCs w:val="24"/>
                <w:highlight w:val="none"/>
                <w:lang w:val="en-US" w:eastAsia="zh-CN" w:bidi="ar-SA"/>
              </w:rPr>
              <w:t>分；部分符合项目情况的得</w:t>
            </w:r>
            <w:r>
              <w:rPr>
                <w:rFonts w:hint="eastAsia" w:ascii="宋体" w:hAnsi="宋体" w:cs="宋体"/>
                <w:b w:val="0"/>
                <w:color w:val="auto"/>
                <w:kern w:val="0"/>
                <w:sz w:val="24"/>
                <w:szCs w:val="24"/>
                <w:highlight w:val="none"/>
                <w:lang w:val="en-US" w:eastAsia="zh-CN" w:bidi="ar-SA"/>
              </w:rPr>
              <w:t>1</w:t>
            </w:r>
            <w:r>
              <w:rPr>
                <w:rFonts w:hint="eastAsia" w:ascii="宋体" w:hAnsi="宋体" w:eastAsia="宋体" w:cs="宋体"/>
                <w:b w:val="0"/>
                <w:color w:val="auto"/>
                <w:kern w:val="0"/>
                <w:sz w:val="24"/>
                <w:szCs w:val="24"/>
                <w:highlight w:val="none"/>
                <w:lang w:val="en-US" w:eastAsia="zh-CN" w:bidi="ar-SA"/>
              </w:rPr>
              <w:t>分；不符合或未提供的得0分。</w:t>
            </w:r>
          </w:p>
        </w:tc>
        <w:tc>
          <w:tcPr>
            <w:tcW w:w="716" w:type="dxa"/>
            <w:vAlign w:val="center"/>
          </w:tcPr>
          <w:p>
            <w:pPr>
              <w:snapToGrid w:val="0"/>
              <w:spacing w:line="360" w:lineRule="auto"/>
              <w:jc w:val="center"/>
              <w:rPr>
                <w:rFonts w:ascii="宋体" w:hAnsi="宋体" w:cs="仿宋_GB2312"/>
                <w:color w:val="auto"/>
                <w:sz w:val="24"/>
                <w:highlight w:val="none"/>
              </w:rPr>
            </w:pPr>
          </w:p>
          <w:p>
            <w:pPr>
              <w:snapToGrid w:val="0"/>
              <w:spacing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5</w:t>
            </w:r>
          </w:p>
        </w:tc>
        <w:tc>
          <w:tcPr>
            <w:tcW w:w="950"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eastAsia="zh-CN"/>
              </w:rPr>
              <w:t>主观分</w:t>
            </w:r>
          </w:p>
        </w:tc>
        <w:tc>
          <w:tcPr>
            <w:tcW w:w="836"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hint="default" w:ascii="宋体" w:hAnsi="宋体" w:cs="仿宋_GB2312"/>
                <w:color w:val="auto"/>
                <w:sz w:val="24"/>
                <w:highlight w:val="none"/>
                <w:lang w:val="en-US" w:eastAsia="zh-CN"/>
              </w:rPr>
            </w:pPr>
            <w:r>
              <w:rPr>
                <w:rFonts w:hint="eastAsia" w:ascii="宋体" w:hAnsi="宋体" w:cs="仿宋_GB2312"/>
                <w:color w:val="auto"/>
                <w:sz w:val="24"/>
                <w:highlight w:val="none"/>
                <w:lang w:val="en-US" w:eastAsia="zh-CN"/>
              </w:rPr>
              <w:t>9</w:t>
            </w:r>
          </w:p>
        </w:tc>
        <w:tc>
          <w:tcPr>
            <w:tcW w:w="6967" w:type="dxa"/>
            <w:vAlign w:val="center"/>
          </w:tcPr>
          <w:p>
            <w:pPr>
              <w:pStyle w:val="60"/>
              <w:overflowPunct/>
              <w:autoSpaceDE/>
              <w:autoSpaceDN/>
              <w:adjustRightInd/>
              <w:spacing w:line="312" w:lineRule="auto"/>
              <w:jc w:val="left"/>
              <w:textAlignment w:val="auto"/>
              <w:rPr>
                <w:rFonts w:ascii="宋体" w:hAnsi="宋体" w:cs="宋体"/>
                <w:bCs/>
                <w:color w:val="auto"/>
                <w:kern w:val="2"/>
                <w:szCs w:val="24"/>
                <w:highlight w:val="none"/>
                <w:lang w:val="en-US"/>
              </w:rPr>
            </w:pPr>
            <w:r>
              <w:rPr>
                <w:rFonts w:hint="eastAsia" w:ascii="宋体" w:hAnsi="宋体" w:cs="宋体"/>
                <w:bCs/>
                <w:color w:val="auto"/>
                <w:kern w:val="2"/>
                <w:szCs w:val="24"/>
                <w:highlight w:val="none"/>
                <w:lang w:val="en-US"/>
              </w:rPr>
              <w:t>【安全、环保措施】</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eastAsia="zh-CN"/>
              </w:rPr>
              <w:t>供应商提供的安全、环保措施方案的可操作性和针对性。要点内容完整、完全符合项目情况的得</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lang w:eastAsia="zh-CN"/>
              </w:rPr>
              <w:t>分；内容与本项目联系紧密，基本符合项目情况的得</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lang w:eastAsia="zh-CN"/>
              </w:rPr>
              <w:t>分；部分符合项目情况的得</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eastAsia="zh-CN"/>
              </w:rPr>
              <w:t>分；不符合或未提供的得0分。</w:t>
            </w:r>
          </w:p>
        </w:tc>
        <w:tc>
          <w:tcPr>
            <w:tcW w:w="716" w:type="dxa"/>
            <w:vAlign w:val="center"/>
          </w:tcPr>
          <w:p>
            <w:pPr>
              <w:snapToGrid w:val="0"/>
              <w:spacing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3</w:t>
            </w:r>
          </w:p>
        </w:tc>
        <w:tc>
          <w:tcPr>
            <w:tcW w:w="950"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eastAsia="zh-CN"/>
              </w:rPr>
              <w:t>主观分</w:t>
            </w:r>
          </w:p>
        </w:tc>
        <w:tc>
          <w:tcPr>
            <w:tcW w:w="836"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hint="default" w:ascii="宋体" w:hAnsi="宋体" w:cs="仿宋_GB2312"/>
                <w:color w:val="auto"/>
                <w:sz w:val="24"/>
                <w:highlight w:val="none"/>
                <w:lang w:val="en-US" w:eastAsia="zh-CN"/>
              </w:rPr>
            </w:pPr>
            <w:r>
              <w:rPr>
                <w:rFonts w:hint="eastAsia" w:ascii="宋体" w:hAnsi="宋体" w:cs="仿宋_GB2312"/>
                <w:color w:val="auto"/>
                <w:sz w:val="24"/>
                <w:highlight w:val="none"/>
                <w:lang w:val="en-US" w:eastAsia="zh-CN"/>
              </w:rPr>
              <w:t>10</w:t>
            </w:r>
          </w:p>
        </w:tc>
        <w:tc>
          <w:tcPr>
            <w:tcW w:w="6967" w:type="dxa"/>
            <w:vAlign w:val="center"/>
          </w:tcPr>
          <w:p>
            <w:pPr>
              <w:pStyle w:val="60"/>
              <w:overflowPunct/>
              <w:autoSpaceDE/>
              <w:autoSpaceDN/>
              <w:adjustRightInd/>
              <w:spacing w:line="312" w:lineRule="auto"/>
              <w:jc w:val="left"/>
              <w:textAlignment w:val="auto"/>
              <w:rPr>
                <w:rFonts w:ascii="宋体" w:hAnsi="宋体" w:cs="宋体"/>
                <w:bCs/>
                <w:color w:val="auto"/>
                <w:kern w:val="2"/>
                <w:szCs w:val="24"/>
                <w:highlight w:val="none"/>
                <w:lang w:val="en-US"/>
              </w:rPr>
            </w:pPr>
            <w:r>
              <w:rPr>
                <w:rFonts w:hint="eastAsia" w:ascii="宋体" w:hAnsi="宋体" w:cs="宋体"/>
                <w:bCs/>
                <w:color w:val="auto"/>
                <w:kern w:val="2"/>
                <w:szCs w:val="24"/>
                <w:highlight w:val="none"/>
                <w:lang w:val="en-US"/>
              </w:rPr>
              <w:t>【</w:t>
            </w:r>
            <w:r>
              <w:rPr>
                <w:rFonts w:hint="eastAsia" w:ascii="宋体" w:hAnsi="宋体" w:cs="宋体"/>
                <w:bCs/>
                <w:color w:val="auto"/>
                <w:kern w:val="2"/>
                <w:szCs w:val="24"/>
                <w:highlight w:val="none"/>
                <w:lang w:val="en-US" w:eastAsia="zh-CN"/>
              </w:rPr>
              <w:t>合理化建议</w:t>
            </w:r>
            <w:r>
              <w:rPr>
                <w:rFonts w:hint="eastAsia" w:ascii="宋体" w:hAnsi="宋体" w:cs="宋体"/>
                <w:bCs/>
                <w:color w:val="auto"/>
                <w:kern w:val="2"/>
                <w:szCs w:val="24"/>
                <w:highlight w:val="none"/>
                <w:lang w:val="en-US"/>
              </w:rPr>
              <w:t>】</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eastAsia="zh-CN"/>
              </w:rPr>
              <w:t>供应商根据本项目区块实际情况提出合理化建议，合理可行性。要点内容完整、完全符合项目情况的得</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lang w:eastAsia="zh-CN"/>
              </w:rPr>
              <w:t>分；内容与本项目联系紧密，基本符合项目情况的得</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lang w:eastAsia="zh-CN"/>
              </w:rPr>
              <w:t>分；部分符合项目情况的得</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eastAsia="zh-CN"/>
              </w:rPr>
              <w:t>分；不符合或未提供的得0分。</w:t>
            </w:r>
          </w:p>
        </w:tc>
        <w:tc>
          <w:tcPr>
            <w:tcW w:w="716" w:type="dxa"/>
            <w:vAlign w:val="center"/>
          </w:tcPr>
          <w:p>
            <w:pPr>
              <w:snapToGrid w:val="0"/>
              <w:spacing w:line="360" w:lineRule="auto"/>
              <w:jc w:val="center"/>
              <w:rPr>
                <w:rFonts w:hint="eastAsia" w:ascii="宋体" w:hAnsi="宋体" w:eastAsia="宋体" w:cs="仿宋_GB2312"/>
                <w:color w:val="auto"/>
                <w:kern w:val="2"/>
                <w:sz w:val="24"/>
                <w:szCs w:val="24"/>
                <w:highlight w:val="none"/>
                <w:lang w:val="en-US" w:eastAsia="zh-CN" w:bidi="ar-SA"/>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3</w:t>
            </w:r>
          </w:p>
        </w:tc>
        <w:tc>
          <w:tcPr>
            <w:tcW w:w="950"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eastAsia="zh-CN"/>
              </w:rPr>
              <w:t>主观分</w:t>
            </w:r>
          </w:p>
        </w:tc>
        <w:tc>
          <w:tcPr>
            <w:tcW w:w="836"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hint="default" w:ascii="宋体" w:hAnsi="宋体" w:cs="仿宋_GB2312"/>
                <w:color w:val="auto"/>
                <w:sz w:val="24"/>
                <w:highlight w:val="none"/>
                <w:lang w:val="en-US" w:eastAsia="zh-CN"/>
              </w:rPr>
            </w:pPr>
            <w:r>
              <w:rPr>
                <w:rFonts w:hint="eastAsia" w:ascii="宋体" w:hAnsi="宋体" w:cs="仿宋_GB2312"/>
                <w:color w:val="auto"/>
                <w:sz w:val="24"/>
                <w:highlight w:val="none"/>
                <w:lang w:val="en-US" w:eastAsia="zh-CN"/>
              </w:rPr>
              <w:t>11</w:t>
            </w:r>
          </w:p>
        </w:tc>
        <w:tc>
          <w:tcPr>
            <w:tcW w:w="6967" w:type="dxa"/>
            <w:vAlign w:val="center"/>
          </w:tcPr>
          <w:p>
            <w:pPr>
              <w:pStyle w:val="60"/>
              <w:overflowPunct/>
              <w:autoSpaceDE/>
              <w:autoSpaceDN/>
              <w:adjustRightInd/>
              <w:spacing w:line="312" w:lineRule="auto"/>
              <w:jc w:val="left"/>
              <w:textAlignment w:val="auto"/>
              <w:rPr>
                <w:rFonts w:ascii="宋体" w:hAnsi="宋体" w:cs="宋体"/>
                <w:bCs/>
                <w:color w:val="auto"/>
                <w:kern w:val="2"/>
                <w:szCs w:val="24"/>
                <w:highlight w:val="none"/>
                <w:lang w:val="en-US"/>
              </w:rPr>
            </w:pPr>
            <w:r>
              <w:rPr>
                <w:rFonts w:hint="eastAsia" w:ascii="宋体" w:hAnsi="宋体" w:cs="宋体"/>
                <w:bCs/>
                <w:color w:val="auto"/>
                <w:kern w:val="2"/>
                <w:szCs w:val="24"/>
                <w:highlight w:val="none"/>
                <w:lang w:val="en-US"/>
              </w:rPr>
              <w:t>【</w:t>
            </w:r>
            <w:r>
              <w:rPr>
                <w:rFonts w:hint="eastAsia" w:ascii="宋体" w:hAnsi="宋体" w:cs="宋体"/>
                <w:bCs/>
                <w:color w:val="auto"/>
                <w:kern w:val="2"/>
                <w:szCs w:val="24"/>
                <w:highlight w:val="none"/>
                <w:lang w:val="en-US" w:eastAsia="zh-CN"/>
              </w:rPr>
              <w:t>保障</w:t>
            </w:r>
            <w:r>
              <w:rPr>
                <w:rFonts w:hint="eastAsia" w:ascii="宋体" w:hAnsi="宋体" w:cs="宋体"/>
                <w:bCs/>
                <w:color w:val="auto"/>
                <w:kern w:val="2"/>
                <w:szCs w:val="24"/>
                <w:highlight w:val="none"/>
                <w:lang w:val="en-US"/>
              </w:rPr>
              <w:t>措施】</w:t>
            </w:r>
          </w:p>
          <w:p>
            <w:pPr>
              <w:keepNext w:val="0"/>
              <w:keepLines w:val="0"/>
              <w:pageBreakBefore w:val="0"/>
              <w:widowControl w:val="0"/>
              <w:kinsoku/>
              <w:wordWrap/>
              <w:overflowPunct/>
              <w:topLinePunct w:val="0"/>
              <w:autoSpaceDE/>
              <w:autoSpaceDN/>
              <w:bidi w:val="0"/>
              <w:adjustRightInd w:val="0"/>
              <w:snapToGrid w:val="0"/>
              <w:spacing w:line="312"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eastAsia="zh-CN"/>
              </w:rPr>
              <w:t>供应商在维修及养护过程中可能遇到的困难、阻力进行分析，并提出合理可靠的解决方案。要点内容完整、完全符合项目情况的得</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lang w:eastAsia="zh-CN"/>
              </w:rPr>
              <w:t>分；内容与本项目联系紧密，基本符合项目情况的得</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lang w:eastAsia="zh-CN"/>
              </w:rPr>
              <w:t>分；部分符合项目情况的得</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eastAsia="zh-CN"/>
              </w:rPr>
              <w:t>分；不符合或未提供的得0分。</w:t>
            </w:r>
          </w:p>
        </w:tc>
        <w:tc>
          <w:tcPr>
            <w:tcW w:w="716" w:type="dxa"/>
            <w:vAlign w:val="center"/>
          </w:tcPr>
          <w:p>
            <w:pPr>
              <w:snapToGrid w:val="0"/>
              <w:spacing w:line="360" w:lineRule="auto"/>
              <w:jc w:val="center"/>
              <w:rPr>
                <w:rFonts w:hint="eastAsia" w:ascii="宋体" w:hAnsi="宋体" w:eastAsia="宋体" w:cs="仿宋_GB2312"/>
                <w:color w:val="auto"/>
                <w:kern w:val="2"/>
                <w:sz w:val="24"/>
                <w:szCs w:val="24"/>
                <w:highlight w:val="none"/>
                <w:lang w:val="en-US" w:eastAsia="zh-CN" w:bidi="ar-SA"/>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5</w:t>
            </w:r>
          </w:p>
        </w:tc>
        <w:tc>
          <w:tcPr>
            <w:tcW w:w="950"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eastAsia="zh-CN"/>
              </w:rPr>
              <w:t>主观分</w:t>
            </w:r>
          </w:p>
        </w:tc>
        <w:tc>
          <w:tcPr>
            <w:tcW w:w="836"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hint="default" w:ascii="宋体" w:hAnsi="宋体" w:cs="仿宋_GB2312"/>
                <w:color w:val="auto"/>
                <w:sz w:val="24"/>
                <w:highlight w:val="none"/>
                <w:lang w:val="en-US" w:eastAsia="zh-CN"/>
              </w:rPr>
            </w:pPr>
            <w:r>
              <w:rPr>
                <w:rFonts w:hint="eastAsia" w:ascii="宋体" w:hAnsi="宋体" w:cs="仿宋_GB2312"/>
                <w:color w:val="auto"/>
                <w:sz w:val="24"/>
                <w:highlight w:val="none"/>
                <w:lang w:val="en-US" w:eastAsia="zh-CN"/>
              </w:rPr>
              <w:t>12</w:t>
            </w:r>
          </w:p>
        </w:tc>
        <w:tc>
          <w:tcPr>
            <w:tcW w:w="6967" w:type="dxa"/>
            <w:vAlign w:val="center"/>
          </w:tcPr>
          <w:p>
            <w:pPr>
              <w:adjustRightInd/>
              <w:spacing w:line="312" w:lineRule="auto"/>
              <w:jc w:val="left"/>
              <w:rPr>
                <w:rFonts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交通、应急措施</w:t>
            </w:r>
            <w:r>
              <w:rPr>
                <w:rFonts w:hint="eastAsia" w:ascii="宋体" w:hAnsi="宋体" w:cs="宋体"/>
                <w:b/>
                <w:bCs/>
                <w:color w:val="auto"/>
                <w:sz w:val="24"/>
                <w:highlight w:val="none"/>
              </w:rPr>
              <w:t>】</w:t>
            </w:r>
          </w:p>
          <w:p>
            <w:pPr>
              <w:pStyle w:val="60"/>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Times New Roman" w:hAnsi="Times New Roman" w:eastAsia="宋体" w:cs="Times New Roman"/>
                <w:b/>
                <w:color w:val="auto"/>
                <w:kern w:val="0"/>
                <w:sz w:val="24"/>
                <w:szCs w:val="20"/>
                <w:lang w:val="en-US" w:eastAsia="zh-CN" w:bidi="ar-SA"/>
              </w:rPr>
            </w:pPr>
            <w:r>
              <w:rPr>
                <w:rFonts w:hint="eastAsia"/>
                <w:b w:val="0"/>
                <w:bCs/>
                <w:color w:val="auto"/>
                <w:lang w:val="en-US" w:eastAsia="zh-CN"/>
              </w:rPr>
              <w:t>供应商针对本项目</w:t>
            </w:r>
            <w:r>
              <w:rPr>
                <w:rFonts w:hint="eastAsia"/>
                <w:b w:val="0"/>
                <w:bCs/>
                <w:color w:val="auto"/>
                <w:lang w:val="en-US"/>
              </w:rPr>
              <w:t>交通通行安排、应急措施实施过程中造成的交通通行影响的疏通安排以及应急措施。要点内容完整、完全符合项目情况的得</w:t>
            </w:r>
            <w:r>
              <w:rPr>
                <w:rFonts w:hint="eastAsia"/>
                <w:b w:val="0"/>
                <w:bCs/>
                <w:color w:val="auto"/>
                <w:lang w:val="en-US" w:eastAsia="zh-CN"/>
              </w:rPr>
              <w:t>3</w:t>
            </w:r>
            <w:r>
              <w:rPr>
                <w:rFonts w:hint="eastAsia"/>
                <w:b w:val="0"/>
                <w:bCs/>
                <w:color w:val="auto"/>
                <w:lang w:val="en-US"/>
              </w:rPr>
              <w:t>分；内容与本项目联系紧密，基本符合项目情况的得</w:t>
            </w:r>
            <w:r>
              <w:rPr>
                <w:rFonts w:hint="eastAsia"/>
                <w:b w:val="0"/>
                <w:bCs/>
                <w:color w:val="auto"/>
                <w:lang w:val="en-US" w:eastAsia="zh-CN"/>
              </w:rPr>
              <w:t>2</w:t>
            </w:r>
            <w:r>
              <w:rPr>
                <w:rFonts w:hint="eastAsia"/>
                <w:b w:val="0"/>
                <w:bCs/>
                <w:color w:val="auto"/>
                <w:lang w:val="en-US"/>
              </w:rPr>
              <w:t>分；部分符合项目情况的得</w:t>
            </w:r>
            <w:r>
              <w:rPr>
                <w:rFonts w:hint="eastAsia"/>
                <w:b w:val="0"/>
                <w:bCs/>
                <w:color w:val="auto"/>
                <w:lang w:val="en-US" w:eastAsia="zh-CN"/>
              </w:rPr>
              <w:t>1</w:t>
            </w:r>
            <w:r>
              <w:rPr>
                <w:rFonts w:hint="eastAsia"/>
                <w:b w:val="0"/>
                <w:bCs/>
                <w:color w:val="auto"/>
                <w:lang w:val="en-US"/>
              </w:rPr>
              <w:t>分；不符合或未提供的得0分。</w:t>
            </w:r>
          </w:p>
        </w:tc>
        <w:tc>
          <w:tcPr>
            <w:tcW w:w="716" w:type="dxa"/>
            <w:vAlign w:val="center"/>
          </w:tcPr>
          <w:p>
            <w:pPr>
              <w:snapToGrid w:val="0"/>
              <w:spacing w:line="360" w:lineRule="auto"/>
              <w:jc w:val="center"/>
              <w:rPr>
                <w:rFonts w:ascii="宋体" w:hAnsi="宋体" w:cs="仿宋_GB2312"/>
                <w:color w:val="auto"/>
                <w:sz w:val="24"/>
                <w:highlight w:val="none"/>
              </w:rPr>
            </w:pPr>
          </w:p>
          <w:p>
            <w:pPr>
              <w:snapToGrid w:val="0"/>
              <w:spacing w:line="360" w:lineRule="auto"/>
              <w:jc w:val="center"/>
              <w:rPr>
                <w:rFonts w:hint="eastAsia" w:ascii="宋体" w:hAnsi="宋体" w:eastAsia="宋体" w:cs="仿宋_GB2312"/>
                <w:color w:val="auto"/>
                <w:kern w:val="2"/>
                <w:sz w:val="24"/>
                <w:szCs w:val="24"/>
                <w:highlight w:val="none"/>
                <w:lang w:val="en-US" w:eastAsia="zh-CN" w:bidi="ar-SA"/>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3</w:t>
            </w:r>
          </w:p>
        </w:tc>
        <w:tc>
          <w:tcPr>
            <w:tcW w:w="950"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lang w:eastAsia="zh-CN"/>
              </w:rPr>
              <w:t>主观分</w:t>
            </w:r>
          </w:p>
        </w:tc>
        <w:tc>
          <w:tcPr>
            <w:tcW w:w="836"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snapToGrid w:val="0"/>
              <w:spacing w:line="360" w:lineRule="auto"/>
              <w:jc w:val="center"/>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13</w:t>
            </w:r>
          </w:p>
        </w:tc>
        <w:tc>
          <w:tcPr>
            <w:tcW w:w="6967" w:type="dxa"/>
            <w:vAlign w:val="center"/>
          </w:tcPr>
          <w:p>
            <w:pPr>
              <w:adjustRightInd/>
              <w:spacing w:line="312" w:lineRule="auto"/>
              <w:jc w:val="left"/>
              <w:rPr>
                <w:rFonts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kern w:val="0"/>
                <w:sz w:val="24"/>
                <w:szCs w:val="24"/>
                <w:highlight w:val="none"/>
                <w:lang w:val="en-US" w:eastAsia="zh-CN" w:bidi="ar-SA"/>
              </w:rPr>
              <w:t>优惠承诺</w:t>
            </w:r>
            <w:r>
              <w:rPr>
                <w:rFonts w:hint="eastAsia" w:ascii="宋体" w:hAnsi="宋体" w:cs="宋体"/>
                <w:b/>
                <w:bCs/>
                <w:color w:val="auto"/>
                <w:sz w:val="24"/>
                <w:highlight w:val="none"/>
              </w:rPr>
              <w:t>】</w:t>
            </w:r>
          </w:p>
          <w:p>
            <w:pPr>
              <w:pStyle w:val="60"/>
              <w:keepNext w:val="0"/>
              <w:keepLines w:val="0"/>
              <w:pageBreakBefore w:val="0"/>
              <w:numPr>
                <w:ilvl w:val="0"/>
                <w:numId w:val="0"/>
              </w:numPr>
              <w:kinsoku/>
              <w:wordWrap/>
              <w:topLinePunct w:val="0"/>
              <w:bidi w:val="0"/>
              <w:adjustRightInd w:val="0"/>
              <w:snapToGrid w:val="0"/>
              <w:spacing w:line="312" w:lineRule="auto"/>
              <w:jc w:val="left"/>
              <w:rPr>
                <w:rFonts w:hint="default" w:eastAsia="宋体"/>
                <w:color w:val="auto"/>
                <w:lang w:val="en-US" w:eastAsia="zh-CN"/>
              </w:rPr>
            </w:pPr>
            <w:r>
              <w:rPr>
                <w:rFonts w:hint="default"/>
                <w:b w:val="0"/>
                <w:bCs/>
                <w:color w:val="auto"/>
                <w:lang w:val="en-US" w:eastAsia="zh-CN"/>
              </w:rPr>
              <w:t>针对本项目的优惠方案及服务承诺。要点内容完整、完全符合项目情况的得</w:t>
            </w:r>
            <w:r>
              <w:rPr>
                <w:rFonts w:hint="eastAsia"/>
                <w:b w:val="0"/>
                <w:bCs/>
                <w:color w:val="auto"/>
                <w:lang w:val="en-US" w:eastAsia="zh-CN"/>
              </w:rPr>
              <w:t>3</w:t>
            </w:r>
            <w:r>
              <w:rPr>
                <w:rFonts w:hint="default"/>
                <w:b w:val="0"/>
                <w:bCs/>
                <w:color w:val="auto"/>
                <w:lang w:val="en-US" w:eastAsia="zh-CN"/>
              </w:rPr>
              <w:t>分；内容与本项目联系紧密，基本符合项目情况的得</w:t>
            </w:r>
            <w:r>
              <w:rPr>
                <w:rFonts w:hint="eastAsia"/>
                <w:b w:val="0"/>
                <w:bCs/>
                <w:color w:val="auto"/>
                <w:lang w:val="en-US" w:eastAsia="zh-CN"/>
              </w:rPr>
              <w:t>2</w:t>
            </w:r>
            <w:r>
              <w:rPr>
                <w:rFonts w:hint="default"/>
                <w:b w:val="0"/>
                <w:bCs/>
                <w:color w:val="auto"/>
                <w:lang w:val="en-US" w:eastAsia="zh-CN"/>
              </w:rPr>
              <w:t>分；部分符合项目情况的得</w:t>
            </w:r>
            <w:r>
              <w:rPr>
                <w:rFonts w:hint="eastAsia"/>
                <w:b w:val="0"/>
                <w:bCs/>
                <w:color w:val="auto"/>
                <w:lang w:val="en-US" w:eastAsia="zh-CN"/>
              </w:rPr>
              <w:t>1</w:t>
            </w:r>
            <w:r>
              <w:rPr>
                <w:rFonts w:hint="default"/>
                <w:b w:val="0"/>
                <w:bCs/>
                <w:color w:val="auto"/>
                <w:lang w:val="en-US" w:eastAsia="zh-CN"/>
              </w:rPr>
              <w:t>分；不符合或未提供的得0分。</w:t>
            </w:r>
          </w:p>
        </w:tc>
        <w:tc>
          <w:tcPr>
            <w:tcW w:w="716" w:type="dxa"/>
            <w:vAlign w:val="center"/>
          </w:tcPr>
          <w:p>
            <w:pPr>
              <w:snapToGrid w:val="0"/>
              <w:spacing w:line="360" w:lineRule="auto"/>
              <w:jc w:val="center"/>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rPr>
              <w:t>0-</w:t>
            </w:r>
            <w:r>
              <w:rPr>
                <w:rFonts w:hint="eastAsia" w:ascii="宋体" w:hAnsi="宋体" w:cs="仿宋_GB2312"/>
                <w:color w:val="auto"/>
                <w:sz w:val="24"/>
                <w:highlight w:val="none"/>
                <w:lang w:val="en-US" w:eastAsia="zh-CN"/>
              </w:rPr>
              <w:t>3</w:t>
            </w:r>
          </w:p>
        </w:tc>
        <w:tc>
          <w:tcPr>
            <w:tcW w:w="950"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836"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4" w:hRule="atLeast"/>
          <w:jc w:val="center"/>
        </w:trPr>
        <w:tc>
          <w:tcPr>
            <w:tcW w:w="755" w:type="dxa"/>
            <w:vAlign w:val="center"/>
          </w:tcPr>
          <w:p>
            <w:pPr>
              <w:snapToGrid w:val="0"/>
              <w:spacing w:line="360" w:lineRule="auto"/>
              <w:jc w:val="center"/>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14</w:t>
            </w:r>
          </w:p>
        </w:tc>
        <w:tc>
          <w:tcPr>
            <w:tcW w:w="6967" w:type="dxa"/>
          </w:tcPr>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宋体" w:hAnsi="宋体" w:cs="宋体"/>
                <w:b/>
                <w:bCs/>
                <w:color w:val="auto"/>
                <w:sz w:val="24"/>
                <w:highlight w:val="none"/>
                <w:lang w:val="zh-CN"/>
              </w:rPr>
            </w:pPr>
            <w:r>
              <w:rPr>
                <w:rFonts w:hint="eastAsia" w:ascii="宋体" w:hAnsi="宋体" w:cs="宋体"/>
                <w:b/>
                <w:bCs/>
                <w:color w:val="auto"/>
                <w:kern w:val="0"/>
                <w:sz w:val="24"/>
                <w:highlight w:val="none"/>
                <w:lang w:bidi="ar"/>
              </w:rPr>
              <w:t>1.</w:t>
            </w:r>
            <w:r>
              <w:rPr>
                <w:rFonts w:hint="eastAsia" w:ascii="宋体" w:hAnsi="宋体" w:cs="宋体"/>
                <w:b/>
                <w:bCs/>
                <w:color w:val="auto"/>
                <w:sz w:val="24"/>
                <w:highlight w:val="none"/>
                <w:lang w:val="zh-CN"/>
              </w:rPr>
              <w:t>投标价格的合理性</w:t>
            </w:r>
            <w:r>
              <w:rPr>
                <w:rFonts w:hint="eastAsia" w:ascii="宋体" w:hAnsi="宋体" w:cs="宋体"/>
                <w:b/>
                <w:bCs/>
                <w:color w:val="auto"/>
                <w:sz w:val="24"/>
                <w:highlight w:val="none"/>
              </w:rPr>
              <w:t>和有效性评价</w:t>
            </w:r>
          </w:p>
          <w:p>
            <w:pPr>
              <w:pStyle w:val="487"/>
              <w:keepNext w:val="0"/>
              <w:keepLines w:val="0"/>
              <w:pageBreakBefore w:val="0"/>
              <w:kinsoku/>
              <w:wordWrap/>
              <w:overflowPunct/>
              <w:topLinePunct w:val="0"/>
              <w:autoSpaceDE/>
              <w:autoSpaceDN/>
              <w:bidi w:val="0"/>
              <w:adjustRightInd w:val="0"/>
              <w:snapToGrid w:val="0"/>
              <w:spacing w:line="288" w:lineRule="auto"/>
              <w:jc w:val="left"/>
              <w:textAlignment w:val="auto"/>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分析总报价及各个分项报价是否合理，报价范围是否完整，有否重大错漏项，</w:t>
            </w:r>
            <w:r>
              <w:rPr>
                <w:rFonts w:hint="eastAsia" w:ascii="宋体" w:hAnsi="宋体" w:cs="宋体"/>
                <w:color w:val="auto"/>
                <w:sz w:val="24"/>
                <w:szCs w:val="24"/>
                <w:highlight w:val="none"/>
              </w:rPr>
              <w:t>评审小组</w:t>
            </w:r>
            <w:r>
              <w:rPr>
                <w:rFonts w:hint="eastAsia" w:ascii="宋体" w:hAnsi="宋体" w:cs="宋体"/>
                <w:color w:val="auto"/>
                <w:sz w:val="24"/>
                <w:szCs w:val="24"/>
                <w:highlight w:val="none"/>
                <w:lang w:val="zh-CN"/>
              </w:rPr>
              <w:t>认为投标报价出现异常时，有权要求</w:t>
            </w:r>
            <w:r>
              <w:rPr>
                <w:rFonts w:hint="eastAsia" w:ascii="宋体" w:hAnsi="宋体" w:cs="宋体"/>
                <w:color w:val="auto"/>
                <w:sz w:val="24"/>
                <w:szCs w:val="24"/>
                <w:highlight w:val="none"/>
              </w:rPr>
              <w:t>供应商</w:t>
            </w:r>
            <w:r>
              <w:rPr>
                <w:rFonts w:hint="eastAsia" w:ascii="宋体" w:hAnsi="宋体" w:cs="宋体"/>
                <w:color w:val="auto"/>
                <w:sz w:val="24"/>
                <w:szCs w:val="24"/>
                <w:highlight w:val="none"/>
                <w:lang w:val="zh-CN"/>
              </w:rPr>
              <w:t>在</w:t>
            </w:r>
            <w:r>
              <w:rPr>
                <w:rFonts w:hint="eastAsia" w:ascii="宋体" w:hAnsi="宋体" w:cs="宋体"/>
                <w:color w:val="auto"/>
                <w:sz w:val="24"/>
                <w:szCs w:val="24"/>
                <w:highlight w:val="none"/>
              </w:rPr>
              <w:t>评审</w:t>
            </w:r>
            <w:r>
              <w:rPr>
                <w:rFonts w:hint="eastAsia" w:ascii="宋体" w:hAnsi="宋体" w:cs="宋体"/>
                <w:color w:val="auto"/>
                <w:sz w:val="24"/>
                <w:szCs w:val="24"/>
                <w:highlight w:val="none"/>
                <w:lang w:val="zh-CN"/>
              </w:rPr>
              <w:t>期间对投标报价的详细组成作出解释和澄清，并确认其投标报价是否有效。</w:t>
            </w:r>
          </w:p>
          <w:p>
            <w:pPr>
              <w:pStyle w:val="487"/>
              <w:keepNext w:val="0"/>
              <w:keepLines w:val="0"/>
              <w:pageBreakBefore w:val="0"/>
              <w:kinsoku/>
              <w:wordWrap/>
              <w:overflowPunct/>
              <w:topLinePunct w:val="0"/>
              <w:autoSpaceDE/>
              <w:autoSpaceDN/>
              <w:bidi w:val="0"/>
              <w:adjustRightInd w:val="0"/>
              <w:snapToGrid w:val="0"/>
              <w:spacing w:line="288" w:lineRule="auto"/>
              <w:jc w:val="left"/>
              <w:textAlignment w:val="auto"/>
              <w:rPr>
                <w:rFonts w:ascii="宋体" w:hAnsi="宋体" w:cs="宋体"/>
                <w:b/>
                <w:bCs/>
                <w:color w:val="auto"/>
                <w:sz w:val="24"/>
                <w:szCs w:val="24"/>
                <w:highlight w:val="none"/>
              </w:rPr>
            </w:pPr>
            <w:r>
              <w:rPr>
                <w:rFonts w:hint="eastAsia" w:ascii="宋体" w:hAnsi="宋体" w:cs="宋体"/>
                <w:b/>
                <w:bCs/>
                <w:color w:val="auto"/>
                <w:sz w:val="24"/>
                <w:szCs w:val="24"/>
                <w:highlight w:val="none"/>
              </w:rPr>
              <w:t>2.报价评审</w:t>
            </w:r>
          </w:p>
          <w:p>
            <w:pPr>
              <w:pStyle w:val="487"/>
              <w:keepNext w:val="0"/>
              <w:keepLines w:val="0"/>
              <w:pageBreakBefore w:val="0"/>
              <w:kinsoku/>
              <w:wordWrap/>
              <w:overflowPunct/>
              <w:topLinePunct w:val="0"/>
              <w:autoSpaceDE/>
              <w:autoSpaceDN/>
              <w:bidi w:val="0"/>
              <w:adjustRightInd w:val="0"/>
              <w:snapToGrid w:val="0"/>
              <w:spacing w:line="288" w:lineRule="auto"/>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zh-CN"/>
              </w:rPr>
              <w:t>各</w:t>
            </w:r>
            <w:r>
              <w:rPr>
                <w:rFonts w:hint="eastAsia" w:ascii="宋体" w:hAnsi="宋体" w:cs="宋体"/>
                <w:color w:val="auto"/>
                <w:sz w:val="24"/>
                <w:szCs w:val="24"/>
                <w:highlight w:val="none"/>
              </w:rPr>
              <w:t>供应商</w:t>
            </w:r>
            <w:r>
              <w:rPr>
                <w:rFonts w:hint="eastAsia" w:ascii="宋体" w:hAnsi="宋体" w:cs="宋体"/>
                <w:color w:val="auto"/>
                <w:sz w:val="24"/>
                <w:szCs w:val="24"/>
                <w:highlight w:val="none"/>
                <w:lang w:val="zh-CN"/>
              </w:rPr>
              <w:t>的报价分统一采用低价优先法计算，即满足</w:t>
            </w:r>
            <w:r>
              <w:rPr>
                <w:rFonts w:hint="eastAsia" w:ascii="宋体" w:hAnsi="宋体" w:cs="宋体"/>
                <w:color w:val="auto"/>
                <w:sz w:val="24"/>
                <w:szCs w:val="24"/>
                <w:highlight w:val="none"/>
              </w:rPr>
              <w:t>招标文件</w:t>
            </w:r>
            <w:r>
              <w:rPr>
                <w:rFonts w:hint="eastAsia" w:ascii="宋体" w:hAnsi="宋体" w:cs="宋体"/>
                <w:color w:val="auto"/>
                <w:sz w:val="24"/>
                <w:szCs w:val="24"/>
                <w:highlight w:val="none"/>
                <w:lang w:val="zh-CN"/>
              </w:rPr>
              <w:t>要求且</w:t>
            </w:r>
            <w:r>
              <w:rPr>
                <w:rFonts w:hint="eastAsia" w:ascii="宋体" w:hAnsi="宋体" w:cs="宋体"/>
                <w:color w:val="auto"/>
                <w:sz w:val="24"/>
                <w:szCs w:val="24"/>
                <w:highlight w:val="none"/>
              </w:rPr>
              <w:t>最终报价</w:t>
            </w:r>
            <w:r>
              <w:rPr>
                <w:rFonts w:hint="eastAsia" w:ascii="宋体" w:hAnsi="宋体" w:cs="宋体"/>
                <w:color w:val="auto"/>
                <w:sz w:val="24"/>
                <w:szCs w:val="24"/>
                <w:highlight w:val="none"/>
                <w:lang w:val="zh-CN"/>
              </w:rPr>
              <w:t>最低的投标报价为评标基准价，其价格分为满分</w:t>
            </w:r>
            <w:r>
              <w:rPr>
                <w:rFonts w:hint="eastAsia" w:ascii="宋体" w:hAnsi="宋体" w:cs="宋体"/>
                <w:b/>
                <w:bCs/>
                <w:color w:val="auto"/>
                <w:sz w:val="24"/>
                <w:szCs w:val="24"/>
                <w:highlight w:val="none"/>
                <w:u w:val="single"/>
              </w:rPr>
              <w:t>1</w:t>
            </w:r>
            <w:r>
              <w:rPr>
                <w:rFonts w:hint="eastAsia" w:ascii="宋体" w:hAnsi="宋体" w:cs="宋体"/>
                <w:b/>
                <w:bCs/>
                <w:color w:val="auto"/>
                <w:sz w:val="24"/>
                <w:szCs w:val="24"/>
                <w:highlight w:val="none"/>
                <w:u w:val="single"/>
                <w:lang w:val="en-US" w:eastAsia="zh-CN"/>
              </w:rPr>
              <w:t>0</w:t>
            </w:r>
            <w:r>
              <w:rPr>
                <w:rFonts w:hint="eastAsia" w:ascii="宋体" w:hAnsi="宋体" w:cs="宋体"/>
                <w:color w:val="auto"/>
                <w:sz w:val="24"/>
                <w:szCs w:val="24"/>
                <w:highlight w:val="none"/>
              </w:rPr>
              <w:t>分</w:t>
            </w:r>
            <w:r>
              <w:rPr>
                <w:rFonts w:hint="eastAsia" w:ascii="宋体" w:hAnsi="宋体" w:cs="宋体"/>
                <w:color w:val="auto"/>
                <w:sz w:val="24"/>
                <w:szCs w:val="24"/>
                <w:highlight w:val="none"/>
                <w:lang w:val="zh-CN"/>
              </w:rPr>
              <w:t>。其他</w:t>
            </w:r>
            <w:r>
              <w:rPr>
                <w:rFonts w:hint="eastAsia" w:ascii="宋体" w:hAnsi="宋体" w:cs="宋体"/>
                <w:color w:val="auto"/>
                <w:sz w:val="24"/>
                <w:szCs w:val="24"/>
                <w:highlight w:val="none"/>
              </w:rPr>
              <w:t>供应商</w:t>
            </w:r>
            <w:r>
              <w:rPr>
                <w:rFonts w:hint="eastAsia" w:ascii="宋体" w:hAnsi="宋体" w:cs="宋体"/>
                <w:color w:val="auto"/>
                <w:sz w:val="24"/>
                <w:szCs w:val="24"/>
                <w:highlight w:val="none"/>
                <w:lang w:val="zh-CN"/>
              </w:rPr>
              <w:t>的报价分统一按照下列公式计算：报价分=（评标基准价/</w:t>
            </w:r>
            <w:r>
              <w:rPr>
                <w:rFonts w:hint="eastAsia" w:ascii="宋体" w:hAnsi="宋体" w:cs="宋体"/>
                <w:color w:val="auto"/>
                <w:sz w:val="24"/>
                <w:szCs w:val="24"/>
                <w:highlight w:val="none"/>
              </w:rPr>
              <w:t>各供应商有效的最终</w:t>
            </w:r>
            <w:r>
              <w:rPr>
                <w:rFonts w:hint="eastAsia" w:ascii="宋体" w:hAnsi="宋体" w:cs="宋体"/>
                <w:color w:val="auto"/>
                <w:sz w:val="24"/>
                <w:szCs w:val="24"/>
                <w:highlight w:val="none"/>
                <w:lang w:val="zh-CN"/>
              </w:rPr>
              <w:t>报价）×</w:t>
            </w:r>
            <w:r>
              <w:rPr>
                <w:rFonts w:hint="eastAsia" w:ascii="宋体" w:hAnsi="宋体" w:cs="宋体"/>
                <w:b/>
                <w:bCs/>
                <w:color w:val="auto"/>
                <w:sz w:val="24"/>
                <w:szCs w:val="24"/>
                <w:highlight w:val="none"/>
                <w:lang w:val="en-US" w:eastAsia="zh-CN"/>
              </w:rPr>
              <w:t>10</w:t>
            </w:r>
            <w:r>
              <w:rPr>
                <w:rFonts w:hint="eastAsia" w:ascii="宋体" w:hAnsi="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olor w:val="auto"/>
                <w:sz w:val="24"/>
                <w:highlight w:val="none"/>
              </w:rPr>
            </w:pPr>
            <w:r>
              <w:rPr>
                <w:rFonts w:hint="eastAsia" w:ascii="宋体" w:hAnsi="宋体" w:cs="宋体"/>
                <w:b/>
                <w:bCs/>
                <w:color w:val="auto"/>
                <w:sz w:val="24"/>
                <w:highlight w:val="none"/>
              </w:rPr>
              <w:t>3.针对本项目的价格政策规定：</w:t>
            </w:r>
            <w:r>
              <w:rPr>
                <w:rFonts w:hint="eastAsia" w:ascii="宋体" w:hAnsi="宋体" w:cs="宋体"/>
                <w:color w:val="auto"/>
                <w:sz w:val="24"/>
                <w:highlight w:val="none"/>
              </w:rPr>
              <w:t>本项目</w:t>
            </w:r>
            <w:r>
              <w:rPr>
                <w:rFonts w:hint="eastAsia" w:ascii="宋体" w:hAnsi="宋体" w:cs="宋体"/>
                <w:b/>
                <w:bCs/>
                <w:color w:val="auto"/>
                <w:sz w:val="24"/>
                <w:highlight w:val="none"/>
                <w:u w:val="single"/>
              </w:rPr>
              <w:t xml:space="preserve"> 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执行价格评审优惠的扶持政策。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tc>
        <w:tc>
          <w:tcPr>
            <w:tcW w:w="716" w:type="dxa"/>
            <w:vAlign w:val="center"/>
          </w:tcPr>
          <w:p>
            <w:pPr>
              <w:spacing w:line="360" w:lineRule="auto"/>
              <w:jc w:val="center"/>
              <w:outlineLvl w:val="0"/>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10</w:t>
            </w:r>
          </w:p>
        </w:tc>
        <w:tc>
          <w:tcPr>
            <w:tcW w:w="950" w:type="dxa"/>
            <w:vAlign w:val="center"/>
          </w:tcPr>
          <w:p>
            <w:pPr>
              <w:spacing w:line="360" w:lineRule="auto"/>
              <w:jc w:val="center"/>
              <w:outlineLvl w:val="0"/>
              <w:rPr>
                <w:rFonts w:ascii="宋体" w:hAnsi="宋体" w:cs="仿宋_GB2312"/>
                <w:color w:val="auto"/>
                <w:sz w:val="24"/>
                <w:highlight w:val="none"/>
              </w:rPr>
            </w:pPr>
            <w:r>
              <w:rPr>
                <w:rFonts w:hint="eastAsia" w:ascii="宋体" w:hAnsi="宋体" w:cs="仿宋_GB2312"/>
                <w:color w:val="auto"/>
                <w:sz w:val="24"/>
                <w:highlight w:val="none"/>
              </w:rPr>
              <w:t>客观分</w:t>
            </w:r>
          </w:p>
        </w:tc>
        <w:tc>
          <w:tcPr>
            <w:tcW w:w="836" w:type="dxa"/>
            <w:vAlign w:val="center"/>
          </w:tcPr>
          <w:p>
            <w:pPr>
              <w:spacing w:line="360" w:lineRule="auto"/>
              <w:jc w:val="center"/>
              <w:outlineLvl w:val="0"/>
              <w:rPr>
                <w:rFonts w:ascii="宋体" w:hAnsi="宋体" w:cs="仿宋_GB2312"/>
                <w:color w:val="auto"/>
                <w:sz w:val="24"/>
                <w:highlight w:val="none"/>
              </w:rPr>
            </w:pPr>
            <w:r>
              <w:rPr>
                <w:rFonts w:ascii="宋体" w:hAnsi="宋体" w:cs="仿宋_GB2312"/>
                <w:color w:val="auto"/>
                <w:sz w:val="24"/>
                <w:highlight w:val="none"/>
              </w:rPr>
              <w:t>/</w:t>
            </w:r>
          </w:p>
        </w:tc>
      </w:tr>
    </w:tbl>
    <w:p>
      <w:pPr>
        <w:rPr>
          <w:color w:val="auto"/>
          <w:highlight w:val="none"/>
        </w:rPr>
      </w:pPr>
    </w:p>
    <w:p>
      <w:pPr>
        <w:spacing w:line="360" w:lineRule="auto"/>
        <w:rPr>
          <w:rFonts w:cs="仿宋_GB2312"/>
          <w:color w:val="auto"/>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cs="仿宋_GB2312"/>
          <w:color w:val="auto"/>
          <w:highlight w:val="none"/>
        </w:rPr>
        <w:t>供应商编制投标文件（商务技术文件部分）时，建议按此目录（序号和内容）提供评标标准相应的商务技术资料。</w:t>
      </w:r>
      <w:r>
        <w:rPr>
          <w:rFonts w:cs="仿宋_GB2312"/>
          <w:color w:val="auto"/>
          <w:highlight w:val="none"/>
        </w:rPr>
        <w:t>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综合评分法，是指投标文件满足采购文件全部实质性要求，且按照评审因素的量化指标评审得分最高的供应商为中标候选人的评标方法。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评标委员会应当对符合资格的供应商的投标文件进行符合性审查，以确定其是否满足采购文件的实质性要求。不满足采购文件的实质性要求的，投标无效。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评标委员会应当按照采购文件中规定的评标方法和标准，对符合性审查合格的投标文件进行商务和技术评估，综合比较与评价。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评标委员会各成员应当独立对每个供应商的商务和技术文件进行评价，并汇总商务技术得分情况。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8"/>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《政府采购货物和服务招标投标管理办法》第五十一条第二款的规定经供应商确认后产生约束力。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3.4.3投标报价超过采购文件中规定的预算金额或者最高限价的，投标无效。</w:t>
      </w:r>
    </w:p>
    <w:p>
      <w:pPr>
        <w:pStyle w:val="13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供应商的报价明显低于其他通过符合性审查供应商的报价，有可能影响产品质量或者不能诚信履约的，应当要求其在合理的时间内提供书面说明，必要时提交相关证明材料;供应商不能证明其报价合理性的，评标委员会应当将其作为无效投标处理。</w:t>
      </w:r>
    </w:p>
    <w:p>
      <w:pPr>
        <w:pStyle w:val="13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供应商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中标人推荐资格；评审得分相同的，采取随机抽取方式确定，其他同品牌供应商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8"/>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4.1供应商澄清、说明或者补正。</w:t>
      </w:r>
      <w:r>
        <w:rPr>
          <w:rFonts w:hint="eastAsia" w:ascii="宋体" w:hAnsi="宋体" w:cs="宋体"/>
          <w:color w:val="auto"/>
          <w:kern w:val="0"/>
          <w:szCs w:val="24"/>
          <w:highlight w:val="none"/>
        </w:rPr>
        <w:t>对于投标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投标文件的范围或者改变投标文件的实质性内容。</w:t>
      </w:r>
    </w:p>
    <w:p>
      <w:pPr>
        <w:pStyle w:val="2"/>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4.2.1供应商不具备采购文件中规定的资格要求的（供应商未提供有效的资格文件的，视为供应商不具备采购文件中规定的资格要求）；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4.2.2投标文件未按照采购文件要求签署、盖章的；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4.2.3采购人拟采购的产品属于政府强制采购的节能产品品目清单范围的，供应商相应的投标产品未获得国家确定的认证机构出具的、处于有效期之内的节能产品认证证书的；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4.2.5投标文件中承诺的投标有效期少于采购文件中载明的投标有效期的；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4.2.7投标报价超过采购文件中规定的预算金额或者最高限价的;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4.2.9供应商对根据修正原则修正后的报价不确认的；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4.2.10供应商提供虚假材料投标的；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4.2.11供应商有恶意串通、妨碍其他供应商的竞争行为、损害采购人或者其他供应商的合法权益情形的；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4.2.12供应商仅提交备份投标文件，未在电子交易平台传输递交投标文件的，投标无效；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4.2.13供应商未提供样品或提供的样品不满足采购需求实质性条件的，投标无效；</w:t>
      </w:r>
    </w:p>
    <w:p>
      <w:pPr>
        <w:pStyle w:val="4"/>
        <w:ind w:left="862" w:leftChars="205"/>
        <w:rPr>
          <w:color w:val="auto"/>
          <w:highlight w:val="none"/>
        </w:rPr>
      </w:pPr>
      <w:r>
        <w:rPr>
          <w:rFonts w:hint="eastAsia" w:ascii="宋体" w:hAnsi="宋体" w:eastAsia="宋体" w:cs="宋体"/>
          <w:b w:val="0"/>
          <w:bCs w:val="0"/>
          <w:color w:val="auto"/>
          <w:kern w:val="0"/>
          <w:sz w:val="24"/>
          <w:szCs w:val="24"/>
          <w:highlight w:val="none"/>
          <w:lang w:val="en-US"/>
        </w:rPr>
        <w:t>4.2.14 投标文件不满足采购文件的实质性要求的；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
        <w:snapToGrid w:val="0"/>
        <w:spacing w:line="360" w:lineRule="auto"/>
        <w:rPr>
          <w:rFonts w:cs="宋体"/>
          <w:color w:val="auto"/>
          <w:highlight w:val="none"/>
        </w:rPr>
      </w:pPr>
      <w:r>
        <w:rPr>
          <w:rFonts w:hint="eastAsia" w:cs="宋体"/>
          <w:color w:val="auto"/>
          <w:highlight w:val="none"/>
        </w:rPr>
        <w:t>5.1符合专业条件的供应商或者对采购文件作实质响应的供应商不足3家的；</w:t>
      </w:r>
    </w:p>
    <w:p>
      <w:pPr>
        <w:pStyle w:val="2"/>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
        <w:snapToGrid w:val="0"/>
        <w:spacing w:line="360" w:lineRule="auto"/>
        <w:rPr>
          <w:rFonts w:cs="宋体"/>
          <w:color w:val="auto"/>
          <w:highlight w:val="none"/>
        </w:rPr>
      </w:pPr>
      <w:r>
        <w:rPr>
          <w:rFonts w:hint="eastAsia" w:cs="宋体"/>
          <w:color w:val="auto"/>
          <w:highlight w:val="none"/>
        </w:rPr>
        <w:t>5.3供应商的报价均超过了采购预算，采购人不能支付的；</w:t>
      </w:r>
    </w:p>
    <w:p>
      <w:pPr>
        <w:pStyle w:val="2"/>
        <w:snapToGrid w:val="0"/>
        <w:spacing w:line="360" w:lineRule="auto"/>
        <w:rPr>
          <w:rFonts w:cs="宋体"/>
          <w:color w:val="auto"/>
          <w:highlight w:val="none"/>
        </w:rPr>
      </w:pPr>
      <w:r>
        <w:rPr>
          <w:rFonts w:hint="eastAsia" w:cs="宋体"/>
          <w:color w:val="auto"/>
          <w:highlight w:val="none"/>
        </w:rPr>
        <w:t>5.4因重大变故，采购任务取消的。</w:t>
      </w:r>
    </w:p>
    <w:p>
      <w:pPr>
        <w:pStyle w:val="2"/>
        <w:snapToGrid w:val="0"/>
        <w:spacing w:line="360" w:lineRule="auto"/>
        <w:rPr>
          <w:rFonts w:cs="宋体"/>
          <w:color w:val="auto"/>
          <w:highlight w:val="none"/>
        </w:rPr>
      </w:pPr>
      <w:r>
        <w:rPr>
          <w:rFonts w:hint="eastAsia" w:cs="宋体"/>
          <w:color w:val="auto"/>
          <w:highlight w:val="none"/>
        </w:rPr>
        <w:t>废标后，采购代理机构应当将废标理由通知所有供应商。</w:t>
      </w:r>
    </w:p>
    <w:p>
      <w:pPr>
        <w:pStyle w:val="2"/>
        <w:snapToGrid w:val="0"/>
        <w:spacing w:line="360" w:lineRule="auto"/>
        <w:ind w:firstLine="590" w:firstLineChars="245"/>
        <w:rPr>
          <w:rFonts w:cs="宋体"/>
          <w:color w:val="auto"/>
          <w:highlight w:val="none"/>
        </w:rPr>
      </w:pPr>
      <w:r>
        <w:rPr>
          <w:rFonts w:hint="eastAsia" w:cs="宋体"/>
          <w:b/>
          <w:color w:val="auto"/>
          <w:highlight w:val="none"/>
        </w:rPr>
        <w:t>6.修改采购文件，重新组织采购活动。</w:t>
      </w:r>
      <w:r>
        <w:rPr>
          <w:rFonts w:hint="eastAsia" w:cs="宋体"/>
          <w:color w:val="auto"/>
          <w:highlight w:val="none"/>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pPr>
        <w:pStyle w:val="2"/>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8"/>
    <w:p>
      <w:pPr>
        <w:pStyle w:val="62"/>
        <w:ind w:firstLine="723"/>
        <w:rPr>
          <w:rFonts w:cs="宋体"/>
          <w:b/>
          <w:color w:val="auto"/>
          <w:sz w:val="36"/>
          <w:szCs w:val="36"/>
          <w:highlight w:val="none"/>
        </w:rPr>
      </w:pPr>
      <w:bookmarkStart w:id="395" w:name="第五部分"/>
      <w:bookmarkStart w:id="396" w:name="_Toc86217003"/>
    </w:p>
    <w:p>
      <w:pPr>
        <w:rPr>
          <w:color w:val="auto"/>
          <w:highlight w:val="none"/>
        </w:rPr>
      </w:pP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rPr>
          <w:rFonts w:ascii="宋体" w:hAnsi="宋体" w:cs="宋体"/>
          <w:b/>
          <w:color w:val="auto"/>
          <w:sz w:val="36"/>
          <w:szCs w:val="36"/>
          <w:highlight w:val="none"/>
        </w:rPr>
      </w:pPr>
      <w:r>
        <w:rPr>
          <w:rFonts w:hint="eastAsia"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86"/>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4"/>
        <w:rPr>
          <w:color w:val="auto"/>
          <w:highlight w:val="none"/>
        </w:rPr>
      </w:pPr>
    </w:p>
    <w:p>
      <w:pPr>
        <w:spacing w:before="120" w:line="22" w:lineRule="atLeast"/>
        <w:ind w:left="960"/>
        <w:jc w:val="left"/>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萧山区瓜沥镇市政维修项目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Style w:val="603"/>
        <w:spacing w:before="120" w:line="22" w:lineRule="atLeast"/>
        <w:rPr>
          <w:rFonts w:ascii="宋体" w:hAnsi="宋体" w:eastAsia="宋体" w:cs="宋体"/>
          <w:color w:val="auto"/>
          <w:szCs w:val="24"/>
          <w:highlight w:val="none"/>
        </w:rPr>
      </w:pPr>
    </w:p>
    <w:p>
      <w:pPr>
        <w:pStyle w:val="25"/>
        <w:keepNext w:val="0"/>
        <w:keepLines w:val="0"/>
        <w:pageBreakBefore w:val="0"/>
        <w:widowControl w:val="0"/>
        <w:kinsoku/>
        <w:wordWrap/>
        <w:overflowPunct/>
        <w:topLinePunct w:val="0"/>
        <w:bidi w:val="0"/>
        <w:adjustRightInd/>
        <w:snapToGrid/>
        <w:spacing w:line="360" w:lineRule="auto"/>
        <w:ind w:firstLine="960" w:firstLineChars="400"/>
        <w:jc w:val="left"/>
        <w:textAlignment w:val="auto"/>
        <w:rPr>
          <w:rFonts w:hint="default" w:ascii="宋体" w:hAnsi="宋体" w:eastAsia="宋体" w:cs="宋体"/>
          <w:snapToGrid/>
          <w:color w:val="auto"/>
          <w:kern w:val="2"/>
          <w:sz w:val="24"/>
          <w:szCs w:val="24"/>
          <w:highlight w:val="none"/>
          <w:u w:val="single"/>
          <w:lang w:val="en-US" w:eastAsia="zh-CN" w:bidi="ar-SA"/>
        </w:rPr>
      </w:pPr>
      <w:r>
        <w:rPr>
          <w:rFonts w:hint="eastAsia" w:ascii="宋体" w:hAnsi="宋体" w:eastAsia="宋体" w:cs="宋体"/>
          <w:color w:val="auto"/>
          <w:sz w:val="24"/>
          <w:szCs w:val="24"/>
          <w:highlight w:val="none"/>
          <w:lang w:val="en-US" w:eastAsia="zh-CN"/>
        </w:rPr>
        <w:t>标项名称：</w:t>
      </w:r>
      <w:r>
        <w:rPr>
          <w:rFonts w:hint="eastAsia" w:hAnsi="宋体" w:cs="宋体"/>
          <w:color w:val="auto"/>
          <w:sz w:val="24"/>
          <w:szCs w:val="24"/>
          <w:highlight w:val="none"/>
          <w:u w:val="single"/>
          <w:lang w:val="en-US" w:eastAsia="zh-CN"/>
        </w:rPr>
        <w:t xml:space="preserve">  </w:t>
      </w:r>
      <w:r>
        <w:rPr>
          <w:rFonts w:hint="eastAsia" w:ascii="宋体" w:hAnsi="宋体" w:eastAsia="宋体" w:cs="宋体"/>
          <w:snapToGrid/>
          <w:color w:val="auto"/>
          <w:kern w:val="2"/>
          <w:sz w:val="24"/>
          <w:szCs w:val="24"/>
          <w:highlight w:val="none"/>
          <w:u w:val="single"/>
          <w:lang w:val="en-US" w:eastAsia="zh-CN" w:bidi="ar-SA"/>
        </w:rPr>
        <w:t>标项一：</w:t>
      </w:r>
      <w:r>
        <w:rPr>
          <w:rFonts w:hint="eastAsia" w:hAnsi="宋体" w:cs="宋体"/>
          <w:snapToGrid/>
          <w:color w:val="auto"/>
          <w:kern w:val="2"/>
          <w:sz w:val="24"/>
          <w:szCs w:val="24"/>
          <w:highlight w:val="none"/>
          <w:u w:val="single"/>
          <w:lang w:val="en-US" w:eastAsia="zh-CN" w:bidi="ar-SA"/>
        </w:rPr>
        <w:t>XXX</w:t>
      </w:r>
      <w:r>
        <w:rPr>
          <w:rFonts w:hint="eastAsia" w:ascii="宋体" w:hAnsi="宋体" w:eastAsia="宋体" w:cs="宋体"/>
          <w:snapToGrid/>
          <w:color w:val="auto"/>
          <w:kern w:val="2"/>
          <w:sz w:val="24"/>
          <w:szCs w:val="24"/>
          <w:highlight w:val="none"/>
          <w:u w:val="single"/>
          <w:lang w:val="en-US" w:eastAsia="zh-CN" w:bidi="ar-SA"/>
        </w:rPr>
        <w:t>/标项二：</w:t>
      </w:r>
      <w:r>
        <w:rPr>
          <w:rFonts w:hint="eastAsia" w:hAnsi="宋体" w:cs="宋体"/>
          <w:snapToGrid/>
          <w:color w:val="auto"/>
          <w:kern w:val="2"/>
          <w:sz w:val="24"/>
          <w:szCs w:val="24"/>
          <w:highlight w:val="none"/>
          <w:u w:val="single"/>
          <w:lang w:val="en-US" w:eastAsia="zh-CN" w:bidi="ar-SA"/>
        </w:rPr>
        <w:t xml:space="preserve">XXXX           </w:t>
      </w: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杭州市萧山区瓜沥镇人民政府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17" w:right="1474" w:bottom="1417" w:left="1474" w:header="851" w:footer="851" w:gutter="0"/>
          <w:cols w:space="720" w:num="1"/>
        </w:sectPr>
      </w:pPr>
    </w:p>
    <w:p>
      <w:pPr>
        <w:rPr>
          <w:rFonts w:ascii="宋体" w:hAnsi="宋体" w:cs="宋体"/>
          <w:b/>
          <w:color w:val="auto"/>
          <w:sz w:val="24"/>
          <w:highlight w:val="none"/>
        </w:rPr>
      </w:pPr>
    </w:p>
    <w:p>
      <w:pPr>
        <w:pStyle w:val="25"/>
        <w:keepNext w:val="0"/>
        <w:keepLines w:val="0"/>
        <w:pageBreakBefore w:val="0"/>
        <w:widowControl w:val="0"/>
        <w:kinsoku/>
        <w:wordWrap/>
        <w:overflowPunct/>
        <w:topLinePunct w:val="0"/>
        <w:bidi w:val="0"/>
        <w:adjustRightInd/>
        <w:snapToGrid/>
        <w:spacing w:line="360" w:lineRule="auto"/>
        <w:ind w:left="0" w:leftChars="0" w:firstLine="480" w:firstLineChars="200"/>
        <w:jc w:val="left"/>
        <w:textAlignment w:val="auto"/>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hint="eastAsia" w:ascii="宋体" w:hAnsi="宋体" w:cs="宋体"/>
          <w:b/>
          <w:bCs/>
          <w:color w:val="auto"/>
          <w:sz w:val="24"/>
          <w:highlight w:val="none"/>
          <w:u w:val="single"/>
        </w:rPr>
        <w:t>杭州市萧山区瓜沥镇人民政府</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w:t>
      </w:r>
      <w:r>
        <w:rPr>
          <w:rFonts w:hint="eastAsia" w:ascii="宋体" w:hAnsi="宋体"/>
          <w:b/>
          <w:bCs/>
          <w:color w:val="auto"/>
          <w:sz w:val="24"/>
          <w:highlight w:val="none"/>
          <w:u w:val="single"/>
        </w:rPr>
        <w:t>公开招标方式</w:t>
      </w:r>
      <w:r>
        <w:rPr>
          <w:rFonts w:hint="eastAsia" w:ascii="宋体" w:hAnsi="宋体"/>
          <w:color w:val="auto"/>
          <w:sz w:val="24"/>
          <w:highlight w:val="none"/>
          <w:u w:val="single"/>
        </w:rPr>
        <w:t xml:space="preserve">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hAnsi="宋体" w:cs="宋体"/>
          <w:b/>
          <w:bCs/>
          <w:color w:val="auto"/>
          <w:sz w:val="24"/>
          <w:highlight w:val="none"/>
          <w:u w:val="single"/>
          <w:lang w:eastAsia="zh-CN"/>
        </w:rPr>
        <w:t>萧山区瓜沥镇市政维修项目</w:t>
      </w:r>
      <w:r>
        <w:rPr>
          <w:rFonts w:hint="eastAsia" w:ascii="宋体" w:hAnsi="宋体" w:cs="宋体"/>
          <w:b/>
          <w:bCs/>
          <w:color w:val="auto"/>
          <w:sz w:val="24"/>
          <w:highlight w:val="none"/>
          <w:u w:val="single"/>
          <w:lang w:eastAsia="zh-CN"/>
        </w:rPr>
        <w:t>（</w:t>
      </w:r>
      <w:r>
        <w:rPr>
          <w:rFonts w:hint="eastAsia" w:ascii="宋体" w:hAnsi="宋体" w:eastAsia="宋体" w:cs="宋体"/>
          <w:color w:val="auto"/>
          <w:sz w:val="24"/>
          <w:szCs w:val="24"/>
          <w:highlight w:val="none"/>
          <w:u w:val="single"/>
          <w:lang w:val="en-US" w:eastAsia="zh-CN"/>
        </w:rPr>
        <w:t>标项名称：</w:t>
      </w:r>
      <w:r>
        <w:rPr>
          <w:rFonts w:hint="eastAsia" w:hAnsi="宋体" w:cs="宋体"/>
          <w:snapToGrid/>
          <w:color w:val="auto"/>
          <w:kern w:val="2"/>
          <w:sz w:val="24"/>
          <w:szCs w:val="24"/>
          <w:highlight w:val="none"/>
          <w:u w:val="single"/>
          <w:lang w:val="en-US" w:eastAsia="zh-CN" w:bidi="ar-SA"/>
        </w:rPr>
        <w:t xml:space="preserve">标项一：XXX/标项二：XXXX </w:t>
      </w:r>
      <w:r>
        <w:rPr>
          <w:rFonts w:hint="eastAsia" w:ascii="宋体" w:hAnsi="宋体" w:cs="宋体"/>
          <w:b/>
          <w:bCs/>
          <w:color w:val="auto"/>
          <w:sz w:val="24"/>
          <w:highlight w:val="none"/>
          <w:u w:val="single"/>
          <w:lang w:eastAsia="zh-CN"/>
        </w:rPr>
        <w:t>）</w:t>
      </w:r>
      <w:r>
        <w:rPr>
          <w:rFonts w:hint="eastAsia" w:ascii="宋体" w:hAnsi="宋体"/>
          <w:color w:val="auto"/>
          <w:sz w:val="24"/>
          <w:highlight w:val="none"/>
        </w:rPr>
        <w:t>进行了采购。经</w:t>
      </w:r>
      <w:r>
        <w:rPr>
          <w:rFonts w:hint="eastAsia" w:ascii="宋体" w:hAnsi="宋体"/>
          <w:color w:val="auto"/>
          <w:sz w:val="24"/>
          <w:highlight w:val="none"/>
          <w:u w:val="single"/>
        </w:rPr>
        <w:t xml:space="preserve">评委员会标 </w:t>
      </w:r>
      <w:r>
        <w:rPr>
          <w:rFonts w:hint="eastAsia" w:ascii="宋体" w:hAnsi="宋体"/>
          <w:color w:val="auto"/>
          <w:sz w:val="24"/>
          <w:highlight w:val="none"/>
        </w:rPr>
        <w:t>评定，</w:t>
      </w:r>
      <w:r>
        <w:rPr>
          <w:rFonts w:ascii="宋体" w:hAnsi="宋体"/>
          <w:color w:val="auto"/>
          <w:sz w:val="24"/>
          <w:highlight w:val="none"/>
          <w:u w:val="single"/>
        </w:rPr>
        <w:t xml:space="preserve"> （中标供应商名称） </w:t>
      </w:r>
      <w:r>
        <w:rPr>
          <w:rFonts w:hint="eastAsia" w:ascii="宋体" w:hAnsi="宋体"/>
          <w:color w:val="auto"/>
          <w:sz w:val="24"/>
          <w:highlight w:val="none"/>
        </w:rPr>
        <w:t>为该项目</w:t>
      </w:r>
      <w:r>
        <w:rPr>
          <w:rFonts w:hint="eastAsia" w:ascii="宋体" w:hAnsi="宋体" w:cs="宋体"/>
          <w:color w:val="auto"/>
          <w:sz w:val="24"/>
          <w:highlight w:val="none"/>
        </w:rPr>
        <w:t>中标供应商</w:t>
      </w:r>
      <w:r>
        <w:rPr>
          <w:rFonts w:hint="eastAsia" w:ascii="宋体" w:hAnsi="宋体"/>
          <w:color w:val="auto"/>
          <w:sz w:val="24"/>
          <w:highlight w:val="none"/>
        </w:rPr>
        <w:t>。现于</w:t>
      </w:r>
      <w:r>
        <w:rPr>
          <w:rFonts w:hint="eastAsia" w:ascii="宋体" w:hAnsi="宋体" w:cs="宋体"/>
          <w:color w:val="auto"/>
          <w:sz w:val="24"/>
          <w:highlight w:val="none"/>
        </w:rPr>
        <w:t>中标通知书</w:t>
      </w:r>
      <w:r>
        <w:rPr>
          <w:rFonts w:hint="eastAsia" w:ascii="宋体" w:hAnsi="宋体"/>
          <w:color w:val="auto"/>
          <w:sz w:val="24"/>
          <w:highlight w:val="none"/>
        </w:rPr>
        <w:t>发出之日起20日历天内，按照采购文件确定的事项签订本合同。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rPr>
        <w:t>杭州市萧山区瓜沥镇人民政府</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7" w:name="_Toc20421"/>
      <w:bookmarkStart w:id="398" w:name="_Toc15367"/>
      <w:bookmarkStart w:id="399" w:name="_Toc28855"/>
      <w:bookmarkStart w:id="400" w:name="_Toc19273"/>
      <w:bookmarkStart w:id="401" w:name="_Toc229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7"/>
      <w:bookmarkEnd w:id="398"/>
      <w:bookmarkEnd w:id="399"/>
      <w:bookmarkEnd w:id="400"/>
      <w:bookmarkEnd w:id="401"/>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2" w:name="_Toc2918"/>
      <w:bookmarkStart w:id="403" w:name="_Toc6311"/>
      <w:bookmarkStart w:id="404" w:name="_Toc6773"/>
      <w:bookmarkStart w:id="405" w:name="_Toc22185"/>
      <w:bookmarkStart w:id="406" w:name="_Toc18585"/>
      <w:r>
        <w:rPr>
          <w:rFonts w:ascii="宋体" w:hAnsi="宋体"/>
          <w:b/>
          <w:color w:val="auto"/>
          <w:sz w:val="24"/>
          <w:highlight w:val="none"/>
        </w:rPr>
        <w:t xml:space="preserve">1.2 </w:t>
      </w:r>
      <w:r>
        <w:rPr>
          <w:rFonts w:hint="eastAsia" w:ascii="宋体" w:hAnsi="宋体"/>
          <w:b/>
          <w:color w:val="auto"/>
          <w:sz w:val="24"/>
          <w:highlight w:val="none"/>
        </w:rPr>
        <w:t>标的</w:t>
      </w:r>
      <w:bookmarkEnd w:id="402"/>
      <w:bookmarkEnd w:id="403"/>
      <w:bookmarkEnd w:id="404"/>
      <w:bookmarkEnd w:id="405"/>
      <w:bookmarkEnd w:id="406"/>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rPr>
        <w:t>（附：采购需求）</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63"/>
        <w:spacing w:before="0" w:beforeAutospacing="0" w:after="0" w:afterAutospacing="0" w:line="360" w:lineRule="auto"/>
        <w:ind w:firstLine="480"/>
        <w:rPr>
          <w:color w:val="auto"/>
          <w:highlight w:val="none"/>
        </w:rPr>
      </w:pPr>
      <w:r>
        <w:rPr>
          <w:rFonts w:hint="eastAsia"/>
          <w:color w:val="auto"/>
          <w:highlight w:val="none"/>
        </w:rPr>
        <w:t>1.2.5合同</w:t>
      </w:r>
      <w:r>
        <w:rPr>
          <w:rFonts w:hint="eastAsia"/>
          <w:b/>
          <w:bCs/>
          <w:color w:val="auto"/>
          <w:highlight w:val="none"/>
          <w:u w:val="single"/>
        </w:rPr>
        <w:t xml:space="preserve"> 否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7" w:name="_Toc4929"/>
      <w:bookmarkStart w:id="408" w:name="_Toc13918"/>
      <w:bookmarkStart w:id="409" w:name="_Toc1386"/>
      <w:bookmarkStart w:id="410" w:name="_Toc21124"/>
      <w:bookmarkStart w:id="411" w:name="_Toc5635"/>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7"/>
      <w:bookmarkEnd w:id="408"/>
      <w:bookmarkEnd w:id="409"/>
      <w:bookmarkEnd w:id="410"/>
      <w:bookmarkEnd w:id="411"/>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b/>
          <w:bCs/>
          <w:color w:val="auto"/>
          <w:sz w:val="24"/>
          <w:highlight w:val="none"/>
          <w:u w:val="single"/>
        </w:rPr>
        <w:t xml:space="preserve"> 1.3.1</w:t>
      </w:r>
      <w:r>
        <w:rPr>
          <w:rFonts w:hint="eastAsia" w:ascii="宋体" w:hAnsi="宋体" w:cs="宋体"/>
          <w:color w:val="auto"/>
          <w:sz w:val="24"/>
          <w:highlight w:val="none"/>
        </w:rPr>
        <w:t>条款规定的计价方式计价。</w:t>
      </w:r>
    </w:p>
    <w:p>
      <w:pPr>
        <w:spacing w:line="560" w:lineRule="exact"/>
        <w:ind w:firstLine="480" w:firstLineChars="200"/>
        <w:rPr>
          <w:rFonts w:hint="eastAsia" w:ascii="宋体" w:hAnsi="宋体" w:eastAsia="宋体" w:cs="宋体"/>
          <w:bCs/>
          <w:snapToGrid/>
          <w:color w:val="auto"/>
          <w:kern w:val="2"/>
          <w:sz w:val="24"/>
          <w:szCs w:val="24"/>
          <w:highlight w:val="none"/>
          <w:lang w:val="zh-CN" w:eastAsia="zh-CN"/>
        </w:rPr>
      </w:pPr>
      <w:r>
        <w:rPr>
          <w:rFonts w:hint="eastAsia" w:ascii="宋体" w:hAnsi="宋体"/>
          <w:color w:val="auto"/>
          <w:sz w:val="24"/>
          <w:highlight w:val="none"/>
        </w:rPr>
        <w:t>1.3.1</w:t>
      </w:r>
      <w:r>
        <w:rPr>
          <w:rFonts w:hint="eastAsia" w:ascii="宋体" w:hAnsi="宋体"/>
          <w:color w:val="auto"/>
          <w:sz w:val="24"/>
          <w:highlight w:val="none"/>
          <w:lang w:eastAsia="zh-CN"/>
        </w:rPr>
        <w:t>本项目采购预算价即为合同总价（即大写：</w:t>
      </w:r>
      <w:r>
        <w:rPr>
          <w:rFonts w:hint="eastAsia" w:ascii="宋体" w:hAnsi="宋体"/>
          <w:color w:val="auto"/>
          <w:sz w:val="24"/>
          <w:highlight w:val="none"/>
          <w:lang w:val="en-US" w:eastAsia="zh-CN"/>
        </w:rPr>
        <w:t xml:space="preserve">     小写¥    元</w:t>
      </w:r>
      <w:r>
        <w:rPr>
          <w:rFonts w:hint="eastAsia" w:ascii="宋体" w:hAnsi="宋体"/>
          <w:color w:val="auto"/>
          <w:sz w:val="24"/>
          <w:highlight w:val="none"/>
          <w:lang w:eastAsia="zh-CN"/>
        </w:rPr>
        <w:t>）</w:t>
      </w:r>
      <w:r>
        <w:rPr>
          <w:rFonts w:hint="eastAsia" w:ascii="宋体" w:hAnsi="宋体"/>
          <w:color w:val="auto"/>
          <w:sz w:val="24"/>
          <w:highlight w:val="none"/>
        </w:rPr>
        <w:t>，</w:t>
      </w:r>
      <w:r>
        <w:rPr>
          <w:rFonts w:ascii="宋体" w:hAnsi="宋体"/>
          <w:color w:val="auto"/>
          <w:sz w:val="24"/>
          <w:highlight w:val="none"/>
        </w:rPr>
        <w:t>本合同</w:t>
      </w:r>
      <w:r>
        <w:rPr>
          <w:rFonts w:hint="eastAsia" w:ascii="宋体" w:hAnsi="宋体"/>
          <w:color w:val="auto"/>
          <w:sz w:val="24"/>
          <w:highlight w:val="none"/>
          <w:lang w:val="en-US" w:eastAsia="zh-CN"/>
        </w:rPr>
        <w:t>中标价（折扣率%）</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none"/>
          <w:lang w:val="en-US" w:eastAsia="zh-CN"/>
        </w:rPr>
        <w:t>。</w:t>
      </w:r>
      <w:r>
        <w:rPr>
          <w:rFonts w:hint="eastAsia" w:ascii="宋体" w:hAnsi="宋体"/>
          <w:color w:val="auto"/>
          <w:kern w:val="0"/>
          <w:sz w:val="24"/>
          <w:highlight w:val="none"/>
        </w:rPr>
        <w:t>合同价中包括</w:t>
      </w:r>
      <w:r>
        <w:rPr>
          <w:rFonts w:hint="eastAsia" w:ascii="宋体" w:hAnsi="宋体" w:cs="宋体"/>
          <w:bCs/>
          <w:color w:val="auto"/>
          <w:kern w:val="0"/>
          <w:sz w:val="24"/>
          <w:highlight w:val="none"/>
          <w:lang w:val="zh-CN"/>
        </w:rPr>
        <w:t>完成本项目实施所需的所有费用（含税费）</w:t>
      </w:r>
      <w:r>
        <w:rPr>
          <w:rFonts w:hint="eastAsia" w:ascii="宋体" w:hAnsi="宋体"/>
          <w:color w:val="auto"/>
          <w:kern w:val="0"/>
          <w:sz w:val="24"/>
          <w:highlight w:val="none"/>
        </w:rPr>
        <w:t>。</w:t>
      </w:r>
      <w:r>
        <w:rPr>
          <w:rFonts w:hint="eastAsia" w:ascii="宋体" w:hAnsi="宋体"/>
          <w:color w:val="auto"/>
          <w:kern w:val="0"/>
          <w:sz w:val="24"/>
          <w:highlight w:val="none"/>
          <w:lang w:eastAsia="zh-CN"/>
        </w:rPr>
        <w:t>其中</w:t>
      </w:r>
      <w:bookmarkStart w:id="412" w:name="_Toc22618"/>
      <w:bookmarkStart w:id="413" w:name="_Toc1814"/>
      <w:bookmarkStart w:id="414" w:name="_Toc10340"/>
      <w:bookmarkStart w:id="415" w:name="_Toc11108"/>
      <w:bookmarkStart w:id="416" w:name="_Toc4760"/>
      <w:bookmarkStart w:id="417" w:name="_Toc3625"/>
      <w:bookmarkStart w:id="418" w:name="_Toc8772"/>
      <w:bookmarkStart w:id="419" w:name="_Toc31421"/>
      <w:r>
        <w:rPr>
          <w:rFonts w:hint="eastAsia" w:ascii="宋体" w:hAnsi="宋体" w:eastAsia="宋体" w:cs="宋体"/>
          <w:bCs/>
          <w:snapToGrid/>
          <w:color w:val="auto"/>
          <w:kern w:val="2"/>
          <w:sz w:val="24"/>
          <w:szCs w:val="24"/>
          <w:highlight w:val="none"/>
          <w:lang w:val="en-US" w:eastAsia="zh-CN"/>
        </w:rPr>
        <w:t>市政零星维修工程</w:t>
      </w:r>
      <w:r>
        <w:rPr>
          <w:rFonts w:hint="eastAsia" w:ascii="宋体" w:hAnsi="宋体" w:eastAsia="宋体" w:cs="宋体"/>
          <w:bCs/>
          <w:snapToGrid/>
          <w:color w:val="auto"/>
          <w:kern w:val="2"/>
          <w:sz w:val="24"/>
          <w:szCs w:val="24"/>
          <w:highlight w:val="none"/>
          <w:lang w:val="zh-CN" w:eastAsia="zh-CN"/>
        </w:rPr>
        <w:t>造价的计价方法采用定额项目清单计价，计价规则采用浙江省2018版定额计价体系（</w:t>
      </w:r>
      <w:r>
        <w:rPr>
          <w:rFonts w:hint="eastAsia" w:ascii="宋体" w:hAnsi="宋体" w:eastAsia="宋体" w:cs="宋体"/>
          <w:bCs/>
          <w:snapToGrid/>
          <w:color w:val="auto"/>
          <w:kern w:val="2"/>
          <w:sz w:val="24"/>
          <w:szCs w:val="24"/>
          <w:highlight w:val="none"/>
          <w:lang w:val="en-US" w:eastAsia="zh-CN"/>
        </w:rPr>
        <w:t>合同履约期限内有最新文件规定按最新文件规定执行</w:t>
      </w:r>
      <w:r>
        <w:rPr>
          <w:rFonts w:hint="eastAsia" w:ascii="宋体" w:hAnsi="宋体" w:eastAsia="宋体" w:cs="宋体"/>
          <w:bCs/>
          <w:snapToGrid/>
          <w:color w:val="auto"/>
          <w:kern w:val="2"/>
          <w:sz w:val="24"/>
          <w:szCs w:val="24"/>
          <w:highlight w:val="none"/>
          <w:lang w:val="zh-CN" w:eastAsia="zh-CN"/>
        </w:rPr>
        <w:t>）。</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zh-CN" w:eastAsia="zh-CN"/>
        </w:rPr>
        <w:t>①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zh-CN" w:eastAsia="zh-CN"/>
        </w:rPr>
        <w:t>②其中管理费、利润及组织措施费按费率中值计取（风险费用不计），规费及税金按规定计取。</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zh-CN" w:eastAsia="zh-CN"/>
        </w:rPr>
        <w:t>③工程材料价格按照当月材料信息价，材料信息价中没有的按照副刊的80%计取，信息价及副刊材料价取定顺序为杭州市信息价</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浙江省信息价</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杭州市副刊价</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p>
      <w:pPr>
        <w:pStyle w:val="963"/>
        <w:spacing w:before="0" w:beforeAutospacing="0" w:after="0" w:afterAutospacing="0" w:line="360" w:lineRule="auto"/>
        <w:ind w:firstLine="480"/>
        <w:rPr>
          <w:b/>
          <w:color w:val="auto"/>
          <w:highlight w:val="none"/>
        </w:rPr>
      </w:pPr>
      <w:r>
        <w:rPr>
          <w:rFonts w:hint="eastAsia"/>
          <w:b/>
          <w:color w:val="auto"/>
          <w:highlight w:val="none"/>
        </w:rPr>
        <w:t>1.4履约保证金</w:t>
      </w:r>
    </w:p>
    <w:p>
      <w:pPr>
        <w:pStyle w:val="963"/>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b/>
          <w:bCs/>
          <w:color w:val="auto"/>
          <w:highlight w:val="none"/>
          <w:u w:val="single"/>
        </w:rPr>
        <w:t xml:space="preserve"> 是 </w:t>
      </w:r>
      <w:r>
        <w:rPr>
          <w:rFonts w:hint="eastAsia"/>
          <w:color w:val="auto"/>
          <w:highlight w:val="none"/>
          <w:u w:val="single"/>
        </w:rPr>
        <w:t xml:space="preserve"> </w:t>
      </w:r>
      <w:r>
        <w:rPr>
          <w:rFonts w:hint="eastAsia"/>
          <w:color w:val="auto"/>
          <w:highlight w:val="none"/>
        </w:rPr>
        <w:t>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w:t>
      </w:r>
      <w:r>
        <w:rPr>
          <w:rFonts w:hint="eastAsia" w:ascii="宋体" w:hAnsi="宋体" w:cs="宋体"/>
          <w:b/>
          <w:bCs/>
          <w:color w:val="auto"/>
          <w:kern w:val="0"/>
          <w:sz w:val="24"/>
          <w:highlight w:val="none"/>
        </w:rPr>
        <w:t>的</w:t>
      </w:r>
      <w:r>
        <w:rPr>
          <w:rFonts w:hint="eastAsia" w:ascii="宋体" w:hAnsi="宋体" w:cs="宋体"/>
          <w:b/>
          <w:bCs/>
          <w:color w:val="auto"/>
          <w:kern w:val="0"/>
          <w:sz w:val="24"/>
          <w:highlight w:val="none"/>
          <w:u w:val="single"/>
        </w:rPr>
        <w:t xml:space="preserve"> 1 </w:t>
      </w:r>
      <w:r>
        <w:rPr>
          <w:rFonts w:hint="eastAsia" w:ascii="宋体" w:hAnsi="宋体" w:cs="宋体"/>
          <w:b/>
          <w:bCs/>
          <w:color w:val="auto"/>
          <w:kern w:val="0"/>
          <w:sz w:val="24"/>
          <w:highlight w:val="none"/>
        </w:rPr>
        <w:t>%</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4"/>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2"/>
      <w:bookmarkEnd w:id="413"/>
      <w:bookmarkEnd w:id="414"/>
      <w:r>
        <w:rPr>
          <w:rFonts w:hint="eastAsia" w:ascii="宋体" w:hAnsi="宋体" w:cs="宋体"/>
          <w:b/>
          <w:color w:val="auto"/>
          <w:sz w:val="24"/>
          <w:highlight w:val="none"/>
        </w:rPr>
        <w:t>预付款</w:t>
      </w:r>
    </w:p>
    <w:p>
      <w:pPr>
        <w:pStyle w:val="963"/>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b/>
          <w:bCs/>
          <w:color w:val="auto"/>
          <w:highlight w:val="none"/>
          <w:u w:val="single"/>
        </w:rPr>
        <w:t xml:space="preserve"> 是  </w:t>
      </w:r>
      <w:r>
        <w:rPr>
          <w:rFonts w:hint="eastAsia"/>
          <w:color w:val="auto"/>
          <w:highlight w:val="none"/>
          <w:u w:val="single"/>
        </w:rPr>
        <w:t xml:space="preserve"> </w:t>
      </w:r>
      <w:r>
        <w:rPr>
          <w:rFonts w:hint="eastAsia"/>
          <w:color w:val="auto"/>
          <w:highlight w:val="none"/>
        </w:rPr>
        <w:t>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rPr>
        <w:t>；</w:t>
      </w:r>
    </w:p>
    <w:p>
      <w:pPr>
        <w:pStyle w:val="963"/>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3"/>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b/>
          <w:i/>
          <w:color w:val="auto"/>
          <w:highlight w:val="none"/>
          <w:u w:val="single"/>
        </w:rPr>
        <w:t>合同专用条款</w:t>
      </w:r>
      <w:r>
        <w:rPr>
          <w:rFonts w:hint="eastAsia"/>
          <w:color w:val="auto"/>
          <w:highlight w:val="none"/>
        </w:rPr>
        <w:t>。</w:t>
      </w:r>
    </w:p>
    <w:p>
      <w:pPr>
        <w:pStyle w:val="963"/>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63"/>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5"/>
      <w:bookmarkEnd w:id="416"/>
      <w:bookmarkEnd w:id="417"/>
      <w:bookmarkEnd w:id="418"/>
      <w:bookmarkEnd w:id="419"/>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0" w:name="_Toc24662"/>
      <w:bookmarkStart w:id="421" w:name="_Toc8586"/>
      <w:bookmarkStart w:id="422" w:name="_Toc5698"/>
      <w:bookmarkStart w:id="423" w:name="_Toc3079"/>
      <w:bookmarkStart w:id="424" w:name="_Toc2375"/>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0"/>
      <w:bookmarkEnd w:id="421"/>
      <w:bookmarkEnd w:id="422"/>
      <w:bookmarkEnd w:id="423"/>
      <w:bookmarkEnd w:id="424"/>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4"/>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5</w:t>
      </w:r>
      <w:r>
        <w:rPr>
          <w:rFonts w:hint="eastAsia" w:ascii="宋体" w:hAnsi="宋体" w:eastAsia="宋体" w:cs="宋体"/>
          <w:b w:val="0"/>
          <w:bCs w:val="0"/>
          <w:color w:val="auto"/>
          <w:sz w:val="24"/>
          <w:szCs w:val="24"/>
          <w:highlight w:val="none"/>
          <w:u w:val="single"/>
          <w:lang w:val="en-US"/>
        </w:rPr>
        <w:t xml:space="preserve">（可根据情况修改）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5" w:name="_Toc9497"/>
      <w:bookmarkStart w:id="426" w:name="_Toc18683"/>
      <w:bookmarkStart w:id="427" w:name="_Toc32454"/>
      <w:bookmarkStart w:id="428" w:name="_Toc30329"/>
      <w:bookmarkStart w:id="429" w:name="_Toc26807"/>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5"/>
    <w:bookmarkEnd w:id="426"/>
    <w:bookmarkEnd w:id="427"/>
    <w:bookmarkEnd w:id="428"/>
    <w:bookmarkEnd w:id="429"/>
    <w:p>
      <w:pPr>
        <w:spacing w:line="560" w:lineRule="exact"/>
        <w:ind w:firstLine="482" w:firstLineChars="200"/>
        <w:outlineLvl w:val="0"/>
        <w:rPr>
          <w:rFonts w:ascii="宋体" w:hAnsi="宋体" w:cs="宋体"/>
          <w:b/>
          <w:color w:val="auto"/>
          <w:sz w:val="24"/>
          <w:highlight w:val="none"/>
        </w:rPr>
      </w:pPr>
      <w:bookmarkStart w:id="430" w:name="_Toc16021"/>
      <w:bookmarkStart w:id="431" w:name="_Toc15583"/>
      <w:bookmarkStart w:id="432" w:name="_Toc28375"/>
      <w:r>
        <w:rPr>
          <w:rFonts w:hint="eastAsia" w:ascii="宋体" w:hAnsi="宋体" w:cs="宋体"/>
          <w:b/>
          <w:color w:val="auto"/>
          <w:sz w:val="24"/>
          <w:highlight w:val="none"/>
        </w:rPr>
        <w:t>1.9合同争议的解决</w:t>
      </w:r>
      <w:bookmarkEnd w:id="430"/>
      <w:bookmarkEnd w:id="431"/>
      <w:bookmarkEnd w:id="432"/>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Cs/>
          <w:color w:val="auto"/>
          <w:sz w:val="24"/>
          <w:highlight w:val="none"/>
          <w:u w:val="single"/>
        </w:rPr>
        <w:t xml:space="preserve">1.9.2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3" w:name="_Toc15322"/>
      <w:bookmarkStart w:id="434" w:name="_Toc11173"/>
      <w:bookmarkStart w:id="435" w:name="_Toc7245"/>
      <w:r>
        <w:rPr>
          <w:rFonts w:hint="eastAsia" w:ascii="宋体" w:hAnsi="宋体" w:cs="宋体"/>
          <w:b/>
          <w:color w:val="auto"/>
          <w:sz w:val="24"/>
          <w:highlight w:val="none"/>
        </w:rPr>
        <w:t>2.0 合同生效</w:t>
      </w:r>
      <w:bookmarkEnd w:id="433"/>
      <w:bookmarkEnd w:id="434"/>
      <w:bookmarkEnd w:id="435"/>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86"/>
        <w:spacing w:line="560" w:lineRule="exact"/>
        <w:ind w:left="0" w:leftChars="0" w:firstLine="0" w:firstLineChars="0"/>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6" w:name="_Toc14021"/>
      <w:bookmarkStart w:id="437" w:name="_Toc19680"/>
      <w:bookmarkStart w:id="438" w:name="_Toc25079"/>
      <w:bookmarkStart w:id="439" w:name="_Toc31297"/>
      <w:bookmarkStart w:id="440" w:name="_Toc5228"/>
      <w:r>
        <w:rPr>
          <w:rFonts w:ascii="宋体" w:hAnsi="宋体"/>
          <w:b/>
          <w:color w:val="auto"/>
          <w:sz w:val="24"/>
          <w:highlight w:val="none"/>
        </w:rPr>
        <w:t>2.1 定义</w:t>
      </w:r>
      <w:bookmarkEnd w:id="436"/>
      <w:bookmarkEnd w:id="437"/>
      <w:bookmarkEnd w:id="438"/>
      <w:bookmarkEnd w:id="439"/>
      <w:bookmarkEnd w:id="440"/>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1" w:name="_Toc19539"/>
      <w:bookmarkStart w:id="442" w:name="_Toc23289"/>
      <w:bookmarkStart w:id="443" w:name="_Toc3769"/>
      <w:bookmarkStart w:id="444" w:name="_Toc16752"/>
      <w:bookmarkStart w:id="445" w:name="_Toc31402"/>
      <w:r>
        <w:rPr>
          <w:rFonts w:ascii="宋体" w:hAnsi="宋体"/>
          <w:b/>
          <w:color w:val="auto"/>
          <w:sz w:val="24"/>
          <w:highlight w:val="none"/>
        </w:rPr>
        <w:t>2.2 技术规范</w:t>
      </w:r>
      <w:bookmarkEnd w:id="441"/>
      <w:bookmarkEnd w:id="442"/>
      <w:bookmarkEnd w:id="443"/>
      <w:bookmarkEnd w:id="444"/>
      <w:bookmarkEnd w:id="44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6" w:name="_Toc13673"/>
      <w:bookmarkStart w:id="447" w:name="_Toc4133"/>
      <w:bookmarkStart w:id="448" w:name="_Toc27945"/>
      <w:bookmarkStart w:id="449" w:name="_Toc9161"/>
      <w:bookmarkStart w:id="450" w:name="_Toc12412"/>
      <w:r>
        <w:rPr>
          <w:rFonts w:ascii="宋体" w:hAnsi="宋体"/>
          <w:b/>
          <w:color w:val="auto"/>
          <w:sz w:val="24"/>
          <w:highlight w:val="none"/>
        </w:rPr>
        <w:t>2.3 知识产权</w:t>
      </w:r>
      <w:bookmarkEnd w:id="446"/>
      <w:bookmarkEnd w:id="447"/>
      <w:bookmarkEnd w:id="448"/>
      <w:bookmarkEnd w:id="449"/>
      <w:bookmarkEnd w:id="450"/>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1" w:name="_Toc32670"/>
      <w:bookmarkStart w:id="452" w:name="_Toc15447"/>
      <w:bookmarkStart w:id="453" w:name="_Toc22011"/>
      <w:bookmarkStart w:id="454" w:name="_Toc31233"/>
      <w:bookmarkStart w:id="455" w:name="_Toc26555"/>
      <w:r>
        <w:rPr>
          <w:rFonts w:ascii="宋体" w:hAnsi="宋体"/>
          <w:b/>
          <w:color w:val="auto"/>
          <w:sz w:val="24"/>
          <w:highlight w:val="none"/>
        </w:rPr>
        <w:t>2.5 结算方式和付款条件</w:t>
      </w:r>
      <w:bookmarkEnd w:id="451"/>
      <w:bookmarkEnd w:id="452"/>
      <w:bookmarkEnd w:id="453"/>
      <w:bookmarkEnd w:id="454"/>
      <w:bookmarkEnd w:id="455"/>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6" w:name="_Toc13154"/>
      <w:bookmarkStart w:id="457" w:name="_Toc16163"/>
      <w:bookmarkStart w:id="458" w:name="_Toc30507"/>
      <w:bookmarkStart w:id="459" w:name="_Toc18990"/>
      <w:bookmarkStart w:id="460" w:name="_Toc13467"/>
      <w:r>
        <w:rPr>
          <w:rFonts w:ascii="宋体" w:hAnsi="宋体"/>
          <w:b/>
          <w:color w:val="auto"/>
          <w:sz w:val="24"/>
          <w:highlight w:val="none"/>
        </w:rPr>
        <w:t>2.6 技术资料和保密义务</w:t>
      </w:r>
      <w:bookmarkEnd w:id="456"/>
      <w:bookmarkEnd w:id="457"/>
      <w:bookmarkEnd w:id="458"/>
      <w:bookmarkEnd w:id="459"/>
      <w:bookmarkEnd w:id="460"/>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1"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1"/>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2"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2"/>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3"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3"/>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4" w:name="_Toc26689"/>
      <w:bookmarkStart w:id="465" w:name="_Toc21830"/>
      <w:bookmarkStart w:id="466" w:name="_Toc42"/>
      <w:bookmarkStart w:id="467" w:name="_Toc23368"/>
      <w:bookmarkStart w:id="468" w:name="_Toc10663"/>
      <w:r>
        <w:rPr>
          <w:rFonts w:ascii="宋体" w:hAnsi="宋体"/>
          <w:b/>
          <w:color w:val="auto"/>
          <w:sz w:val="24"/>
          <w:highlight w:val="none"/>
        </w:rPr>
        <w:t>2.10 合同转让和分包</w:t>
      </w:r>
      <w:bookmarkEnd w:id="464"/>
      <w:bookmarkEnd w:id="465"/>
      <w:bookmarkEnd w:id="466"/>
      <w:bookmarkEnd w:id="467"/>
      <w:bookmarkEnd w:id="468"/>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69" w:name="_Toc25571"/>
      <w:bookmarkStart w:id="470" w:name="_Toc32494"/>
      <w:bookmarkStart w:id="471" w:name="_Toc26633"/>
      <w:bookmarkStart w:id="472" w:name="_Toc4720"/>
      <w:bookmarkStart w:id="473" w:name="_Toc14371"/>
      <w:r>
        <w:rPr>
          <w:rFonts w:ascii="宋体" w:hAnsi="宋体"/>
          <w:b/>
          <w:color w:val="auto"/>
          <w:sz w:val="24"/>
          <w:highlight w:val="none"/>
        </w:rPr>
        <w:t>2.11 不可抗力</w:t>
      </w:r>
      <w:bookmarkEnd w:id="469"/>
      <w:bookmarkEnd w:id="470"/>
      <w:bookmarkEnd w:id="471"/>
      <w:bookmarkEnd w:id="472"/>
      <w:bookmarkEnd w:id="473"/>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4" w:name="_Toc23854"/>
      <w:bookmarkStart w:id="475" w:name="_Toc3638"/>
      <w:bookmarkStart w:id="476" w:name="_Toc24465"/>
      <w:bookmarkStart w:id="477" w:name="_Toc14115"/>
      <w:bookmarkStart w:id="478" w:name="_Toc25783"/>
      <w:r>
        <w:rPr>
          <w:rFonts w:ascii="宋体" w:hAnsi="宋体"/>
          <w:b/>
          <w:color w:val="auto"/>
          <w:sz w:val="24"/>
          <w:highlight w:val="none"/>
        </w:rPr>
        <w:t>2.12 税费</w:t>
      </w:r>
      <w:bookmarkEnd w:id="474"/>
      <w:bookmarkEnd w:id="475"/>
      <w:bookmarkEnd w:id="476"/>
      <w:bookmarkEnd w:id="477"/>
      <w:bookmarkEnd w:id="478"/>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79" w:name="_Toc14814"/>
      <w:bookmarkStart w:id="480" w:name="_Toc7315"/>
      <w:bookmarkStart w:id="481" w:name="_Toc30105"/>
      <w:bookmarkStart w:id="482" w:name="_Toc26883"/>
      <w:bookmarkStart w:id="483" w:name="_Toc25525"/>
      <w:r>
        <w:rPr>
          <w:rFonts w:ascii="宋体" w:hAnsi="宋体"/>
          <w:b/>
          <w:color w:val="auto"/>
          <w:sz w:val="24"/>
          <w:highlight w:val="none"/>
        </w:rPr>
        <w:t>2.13 乙方破产</w:t>
      </w:r>
      <w:bookmarkEnd w:id="479"/>
      <w:bookmarkEnd w:id="480"/>
      <w:bookmarkEnd w:id="481"/>
      <w:bookmarkEnd w:id="482"/>
      <w:bookmarkEnd w:id="483"/>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4" w:name="_Toc23323"/>
      <w:bookmarkStart w:id="485" w:name="_Toc1123"/>
      <w:bookmarkStart w:id="486" w:name="_Toc2016"/>
      <w:r>
        <w:rPr>
          <w:rFonts w:ascii="宋体" w:hAnsi="宋体"/>
          <w:b/>
          <w:color w:val="auto"/>
          <w:sz w:val="24"/>
          <w:highlight w:val="none"/>
        </w:rPr>
        <w:t>2.14 合同中止、终止</w:t>
      </w:r>
      <w:bookmarkEnd w:id="484"/>
      <w:bookmarkEnd w:id="485"/>
      <w:bookmarkEnd w:id="486"/>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87" w:name="_Toc17363"/>
      <w:bookmarkStart w:id="488" w:name="_Toc14525"/>
      <w:bookmarkStart w:id="489" w:name="_Toc1969"/>
      <w:r>
        <w:rPr>
          <w:rFonts w:ascii="宋体" w:hAnsi="宋体"/>
          <w:b/>
          <w:color w:val="auto"/>
          <w:sz w:val="24"/>
          <w:highlight w:val="none"/>
        </w:rPr>
        <w:t>2.15 检验和验收</w:t>
      </w:r>
      <w:bookmarkEnd w:id="487"/>
      <w:bookmarkEnd w:id="488"/>
      <w:bookmarkEnd w:id="489"/>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0" w:name="_Toc12666"/>
      <w:bookmarkStart w:id="491" w:name="_Toc9808"/>
      <w:bookmarkStart w:id="492" w:name="_Toc2308"/>
      <w:bookmarkStart w:id="493" w:name="_Toc31892"/>
      <w:bookmarkStart w:id="494" w:name="_Toc25198"/>
      <w:r>
        <w:rPr>
          <w:rFonts w:ascii="宋体" w:hAnsi="宋体"/>
          <w:b/>
          <w:color w:val="auto"/>
          <w:sz w:val="24"/>
          <w:highlight w:val="none"/>
        </w:rPr>
        <w:t>2.16 通知和送达</w:t>
      </w:r>
      <w:bookmarkEnd w:id="490"/>
      <w:bookmarkEnd w:id="491"/>
      <w:bookmarkEnd w:id="492"/>
      <w:bookmarkEnd w:id="493"/>
      <w:bookmarkEnd w:id="494"/>
    </w:p>
    <w:p>
      <w:pPr>
        <w:spacing w:line="560" w:lineRule="exact"/>
        <w:ind w:firstLine="480" w:firstLineChars="200"/>
        <w:rPr>
          <w:rFonts w:ascii="宋体" w:hAnsi="宋体"/>
          <w:color w:val="auto"/>
          <w:sz w:val="24"/>
          <w:highlight w:val="none"/>
        </w:rPr>
      </w:pPr>
      <w:bookmarkStart w:id="495" w:name="_Toc27674"/>
      <w:bookmarkStart w:id="496"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5"/>
      <w:bookmarkEnd w:id="496"/>
    </w:p>
    <w:p>
      <w:pPr>
        <w:spacing w:line="560" w:lineRule="exact"/>
        <w:ind w:firstLine="482" w:firstLineChars="200"/>
        <w:outlineLvl w:val="0"/>
        <w:rPr>
          <w:rFonts w:ascii="宋体" w:hAnsi="宋体"/>
          <w:b/>
          <w:color w:val="auto"/>
          <w:sz w:val="24"/>
          <w:highlight w:val="none"/>
        </w:rPr>
      </w:pPr>
      <w:bookmarkStart w:id="497" w:name="_Toc12254"/>
      <w:bookmarkStart w:id="498" w:name="_Toc28906"/>
      <w:bookmarkStart w:id="499" w:name="_Toc20808"/>
      <w:bookmarkStart w:id="500" w:name="_Toc27644"/>
      <w:bookmarkStart w:id="501" w:name="_Toc5063"/>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497"/>
      <w:bookmarkEnd w:id="498"/>
      <w:bookmarkEnd w:id="499"/>
      <w:bookmarkEnd w:id="500"/>
      <w:bookmarkEnd w:id="501"/>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2" w:name="_Toc18540"/>
      <w:bookmarkStart w:id="503" w:name="_Toc4355"/>
      <w:bookmarkStart w:id="504" w:name="_Toc30599"/>
      <w:r>
        <w:rPr>
          <w:rFonts w:hint="eastAsia" w:ascii="宋体" w:hAnsi="宋体" w:cs="宋体"/>
          <w:b/>
          <w:color w:val="auto"/>
          <w:sz w:val="24"/>
          <w:highlight w:val="none"/>
        </w:rPr>
        <w:t>2.18 计量单位</w:t>
      </w:r>
      <w:bookmarkEnd w:id="502"/>
      <w:bookmarkEnd w:id="503"/>
      <w:bookmarkEnd w:id="50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5" w:name="_Toc331685784"/>
      <w:r>
        <w:rPr>
          <w:rFonts w:hint="eastAsia" w:ascii="宋体" w:hAnsi="宋体" w:cs="宋体"/>
          <w:b/>
          <w:color w:val="auto"/>
          <w:sz w:val="24"/>
          <w:highlight w:val="none"/>
        </w:rPr>
        <w:t xml:space="preserve"> </w:t>
      </w:r>
      <w:bookmarkEnd w:id="505"/>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5"/>
        <w:gridCol w:w="81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4"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5"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1.3.2</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1.4.2</w:t>
            </w:r>
          </w:p>
        </w:tc>
        <w:tc>
          <w:tcPr>
            <w:tcW w:w="815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履约保证金：¥</w:t>
            </w:r>
            <w:r>
              <w:rPr>
                <w:rFonts w:hint="eastAsia" w:ascii="宋体" w:hAnsi="宋体" w:cs="宋体"/>
                <w:color w:val="auto"/>
                <w:sz w:val="24"/>
                <w:highlight w:val="none"/>
                <w:u w:val="single"/>
                <w:lang w:val="en-US" w:eastAsia="zh-CN"/>
              </w:rPr>
              <w:t>100000</w:t>
            </w:r>
            <w:r>
              <w:rPr>
                <w:rFonts w:hint="eastAsia" w:ascii="宋体" w:hAnsi="宋体" w:cs="宋体"/>
                <w:color w:val="auto"/>
                <w:sz w:val="24"/>
                <w:highlight w:val="none"/>
              </w:rPr>
              <w:t>元。乙方</w:t>
            </w:r>
            <w:r>
              <w:rPr>
                <w:rFonts w:hint="eastAsia" w:ascii="宋体" w:hAnsi="宋体" w:cs="宋体"/>
                <w:color w:val="auto"/>
                <w:kern w:val="0"/>
                <w:sz w:val="24"/>
                <w:highlight w:val="none"/>
              </w:rPr>
              <w:t>以支票、汇票、本票或者金融机构、担保机构出具的保函等非现金形式提交。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6"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1.5.1</w:t>
            </w:r>
          </w:p>
        </w:tc>
        <w:tc>
          <w:tcPr>
            <w:tcW w:w="8151" w:type="dxa"/>
            <w:vAlign w:val="center"/>
          </w:tcPr>
          <w:p>
            <w:pPr>
              <w:spacing w:line="360" w:lineRule="auto"/>
              <w:rPr>
                <w:rFonts w:ascii="宋体" w:hAnsi="宋体" w:cs="宋体"/>
                <w:color w:val="auto"/>
                <w:sz w:val="24"/>
                <w:highlight w:val="none"/>
              </w:rPr>
            </w:pPr>
            <w:r>
              <w:rPr>
                <w:rFonts w:hint="default" w:ascii="宋体" w:hAnsi="宋体" w:eastAsia="宋体" w:cs="宋体"/>
                <w:b w:val="0"/>
                <w:bCs/>
                <w:color w:val="auto"/>
                <w:kern w:val="2"/>
                <w:sz w:val="24"/>
                <w:szCs w:val="24"/>
                <w:highlight w:val="none"/>
                <w:lang w:val="en-US" w:eastAsia="zh-CN" w:bidi="ar-SA"/>
              </w:rPr>
              <w:t>在合同签订后且</w:t>
            </w:r>
            <w:r>
              <w:rPr>
                <w:rFonts w:hint="eastAsia" w:ascii="宋体" w:hAnsi="宋体" w:cs="宋体"/>
                <w:b w:val="0"/>
                <w:bCs/>
                <w:color w:val="auto"/>
                <w:kern w:val="2"/>
                <w:sz w:val="24"/>
                <w:szCs w:val="24"/>
                <w:highlight w:val="none"/>
                <w:lang w:val="en-US" w:eastAsia="zh-CN" w:bidi="ar-SA"/>
              </w:rPr>
              <w:t>乙方</w:t>
            </w:r>
            <w:r>
              <w:rPr>
                <w:rFonts w:hint="default" w:ascii="宋体" w:hAnsi="宋体" w:eastAsia="宋体" w:cs="宋体"/>
                <w:b w:val="0"/>
                <w:bCs/>
                <w:color w:val="auto"/>
                <w:kern w:val="2"/>
                <w:sz w:val="24"/>
                <w:szCs w:val="24"/>
                <w:highlight w:val="none"/>
                <w:lang w:val="en-US" w:eastAsia="zh-CN" w:bidi="ar-SA"/>
              </w:rPr>
              <w:t>响应文件中承诺的人员、机械设备、车辆、材料投入等均配备到位</w:t>
            </w:r>
            <w:r>
              <w:rPr>
                <w:rFonts w:hint="eastAsia" w:ascii="宋体" w:hAnsi="宋体" w:cs="宋体"/>
                <w:b w:val="0"/>
                <w:bCs/>
                <w:color w:val="auto"/>
                <w:kern w:val="2"/>
                <w:sz w:val="24"/>
                <w:szCs w:val="24"/>
                <w:highlight w:val="none"/>
                <w:lang w:val="en-US" w:eastAsia="zh-CN" w:bidi="ar-SA"/>
              </w:rPr>
              <w:t>和甲方收到履约保证金后</w:t>
            </w:r>
            <w:r>
              <w:rPr>
                <w:rFonts w:hint="default" w:ascii="宋体" w:hAnsi="宋体" w:eastAsia="宋体" w:cs="宋体"/>
                <w:b w:val="0"/>
                <w:bCs/>
                <w:color w:val="auto"/>
                <w:kern w:val="2"/>
                <w:sz w:val="24"/>
                <w:szCs w:val="24"/>
                <w:highlight w:val="none"/>
                <w:lang w:val="en-US" w:eastAsia="zh-CN" w:bidi="ar-SA"/>
              </w:rPr>
              <w:t>的</w:t>
            </w:r>
            <w:r>
              <w:rPr>
                <w:rFonts w:hint="eastAsia" w:ascii="宋体" w:hAnsi="宋体" w:cs="宋体"/>
                <w:b w:val="0"/>
                <w:bCs/>
                <w:color w:val="auto"/>
                <w:kern w:val="2"/>
                <w:sz w:val="24"/>
                <w:szCs w:val="24"/>
                <w:highlight w:val="none"/>
                <w:lang w:val="en-US" w:eastAsia="zh-CN" w:bidi="ar-SA"/>
              </w:rPr>
              <w:t>5</w:t>
            </w:r>
            <w:r>
              <w:rPr>
                <w:rFonts w:hint="default" w:ascii="宋体" w:hAnsi="宋体" w:eastAsia="宋体" w:cs="宋体"/>
                <w:b w:val="0"/>
                <w:bCs/>
                <w:color w:val="auto"/>
                <w:kern w:val="2"/>
                <w:sz w:val="24"/>
                <w:szCs w:val="24"/>
                <w:highlight w:val="none"/>
                <w:lang w:val="en-US" w:eastAsia="zh-CN" w:bidi="ar-SA"/>
              </w:rPr>
              <w:t>个工作日内，</w:t>
            </w:r>
            <w:r>
              <w:rPr>
                <w:rFonts w:hint="eastAsia" w:ascii="宋体" w:hAnsi="宋体" w:cs="宋体"/>
                <w:b w:val="0"/>
                <w:bCs/>
                <w:color w:val="auto"/>
                <w:kern w:val="2"/>
                <w:sz w:val="24"/>
                <w:szCs w:val="24"/>
                <w:highlight w:val="none"/>
                <w:lang w:val="en-US" w:eastAsia="zh-CN" w:bidi="ar-SA"/>
              </w:rPr>
              <w:t>甲方</w:t>
            </w:r>
            <w:r>
              <w:rPr>
                <w:rFonts w:hint="default" w:ascii="宋体" w:hAnsi="宋体" w:eastAsia="宋体" w:cs="宋体"/>
                <w:b w:val="0"/>
                <w:bCs/>
                <w:color w:val="auto"/>
                <w:kern w:val="2"/>
                <w:sz w:val="24"/>
                <w:szCs w:val="24"/>
                <w:highlight w:val="none"/>
                <w:lang w:val="en-US" w:eastAsia="zh-CN" w:bidi="ar-SA"/>
              </w:rPr>
              <w:t>支付</w:t>
            </w:r>
            <w:r>
              <w:rPr>
                <w:rFonts w:hint="eastAsia" w:ascii="宋体" w:hAnsi="宋体" w:cs="宋体"/>
                <w:b w:val="0"/>
                <w:bCs/>
                <w:color w:val="auto"/>
                <w:kern w:val="2"/>
                <w:sz w:val="24"/>
                <w:szCs w:val="24"/>
                <w:highlight w:val="none"/>
                <w:lang w:val="en-US" w:eastAsia="zh-CN" w:bidi="ar-SA"/>
              </w:rPr>
              <w:t>1年</w:t>
            </w:r>
            <w:r>
              <w:rPr>
                <w:rFonts w:hint="default" w:ascii="宋体" w:hAnsi="宋体" w:eastAsia="宋体" w:cs="宋体"/>
                <w:b w:val="0"/>
                <w:bCs/>
                <w:color w:val="auto"/>
                <w:kern w:val="2"/>
                <w:sz w:val="24"/>
                <w:szCs w:val="24"/>
                <w:highlight w:val="none"/>
                <w:lang w:val="en-US" w:eastAsia="zh-CN" w:bidi="ar-SA"/>
              </w:rPr>
              <w:t>合同金额</w:t>
            </w:r>
            <w:r>
              <w:rPr>
                <w:rFonts w:hint="eastAsia" w:ascii="宋体" w:hAnsi="宋体" w:cs="宋体"/>
                <w:b w:val="0"/>
                <w:bCs/>
                <w:color w:val="auto"/>
                <w:kern w:val="2"/>
                <w:sz w:val="24"/>
                <w:szCs w:val="24"/>
                <w:highlight w:val="none"/>
                <w:lang w:val="en-US" w:eastAsia="zh-CN" w:bidi="ar-SA"/>
              </w:rPr>
              <w:t>的</w:t>
            </w:r>
            <w:r>
              <w:rPr>
                <w:rFonts w:hint="eastAsia" w:ascii="宋体" w:hAnsi="宋体" w:cs="宋体"/>
                <w:b w:val="0"/>
                <w:bCs/>
                <w:color w:val="auto"/>
                <w:kern w:val="2"/>
                <w:sz w:val="24"/>
                <w:szCs w:val="24"/>
                <w:highlight w:val="yellow"/>
                <w:lang w:val="en-US" w:eastAsia="zh-CN" w:bidi="ar-SA"/>
              </w:rPr>
              <w:t>2</w:t>
            </w:r>
            <w:r>
              <w:rPr>
                <w:rFonts w:hint="default" w:ascii="宋体" w:hAnsi="宋体" w:eastAsia="宋体" w:cs="宋体"/>
                <w:b w:val="0"/>
                <w:bCs/>
                <w:color w:val="auto"/>
                <w:kern w:val="2"/>
                <w:sz w:val="24"/>
                <w:szCs w:val="24"/>
                <w:highlight w:val="yellow"/>
                <w:lang w:val="en-US" w:eastAsia="zh-CN" w:bidi="ar-SA"/>
              </w:rPr>
              <w:t>0%</w:t>
            </w:r>
            <w:r>
              <w:rPr>
                <w:rFonts w:hint="eastAsia" w:ascii="宋体" w:hAnsi="宋体" w:cs="宋体"/>
                <w:color w:val="auto"/>
                <w:sz w:val="24"/>
                <w:highlight w:val="none"/>
              </w:rPr>
              <w:t>（即：大写：</w:t>
            </w:r>
            <w:r>
              <w:rPr>
                <w:rFonts w:hint="eastAsia" w:ascii="宋体" w:hAnsi="宋体" w:cs="宋体"/>
                <w:color w:val="auto"/>
                <w:sz w:val="24"/>
                <w:highlight w:val="none"/>
                <w:u w:val="single"/>
              </w:rPr>
              <w:t xml:space="preserve">       ；小写</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r>
              <w:rPr>
                <w:rFonts w:hint="default" w:ascii="宋体" w:hAnsi="宋体" w:eastAsia="宋体" w:cs="宋体"/>
                <w:b w:val="0"/>
                <w:bCs/>
                <w:color w:val="auto"/>
                <w:kern w:val="2"/>
                <w:sz w:val="24"/>
                <w:szCs w:val="24"/>
                <w:highlight w:val="none"/>
                <w:lang w:val="en-US" w:eastAsia="zh-CN" w:bidi="ar-SA"/>
              </w:rPr>
              <w:t>作为预付款（按支付比例逐步扣回）</w:t>
            </w: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1.5.2</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预付款的担保措施：本项目不适用。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1.5.3</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预付款的担保措施：本项目不适用。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1.6.2</w:t>
            </w:r>
          </w:p>
        </w:tc>
        <w:tc>
          <w:tcPr>
            <w:tcW w:w="4465" w:type="pct"/>
            <w:vAlign w:val="center"/>
          </w:tcPr>
          <w:p>
            <w:pPr>
              <w:pStyle w:val="138"/>
              <w:tabs>
                <w:tab w:val="left" w:pos="0"/>
              </w:tabs>
              <w:adjustRightInd/>
              <w:spacing w:before="0"/>
              <w:ind w:left="0" w:leftChars="0" w:firstLine="0" w:firstLineChars="0"/>
              <w:jc w:val="left"/>
              <w:rPr>
                <w:rFonts w:ascii="宋体" w:hAnsi="宋体" w:cs="宋体"/>
                <w:color w:val="auto"/>
                <w:szCs w:val="24"/>
                <w:highlight w:val="none"/>
              </w:rPr>
            </w:pPr>
            <w:r>
              <w:rPr>
                <w:rFonts w:hint="eastAsia" w:ascii="宋体" w:hAnsi="宋体" w:cs="宋体"/>
                <w:b w:val="0"/>
                <w:bCs/>
                <w:color w:val="auto"/>
                <w:kern w:val="2"/>
                <w:sz w:val="24"/>
                <w:szCs w:val="24"/>
                <w:highlight w:val="none"/>
                <w:lang w:val="en-US" w:eastAsia="zh-CN" w:bidi="ar-SA"/>
              </w:rPr>
              <w:t>1、</w:t>
            </w:r>
            <w:r>
              <w:rPr>
                <w:rFonts w:hint="eastAsia" w:ascii="宋体" w:hAnsi="宋体" w:cs="宋体"/>
                <w:color w:val="auto"/>
                <w:szCs w:val="24"/>
                <w:highlight w:val="none"/>
              </w:rPr>
              <w:t>付款方式：分期付款</w:t>
            </w:r>
          </w:p>
          <w:p>
            <w:pPr>
              <w:keepNext w:val="0"/>
              <w:keepLines w:val="0"/>
              <w:pageBreakBefore w:val="0"/>
              <w:widowControl w:val="0"/>
              <w:kinsoku/>
              <w:wordWrap w:val="0"/>
              <w:overflowPunct/>
              <w:topLinePunct w:val="0"/>
              <w:autoSpaceDE/>
              <w:autoSpaceDN/>
              <w:bidi w:val="0"/>
              <w:adjustRightInd w:val="0"/>
              <w:snapToGrid w:val="0"/>
              <w:spacing w:line="360" w:lineRule="auto"/>
              <w:jc w:val="both"/>
              <w:textAlignment w:val="auto"/>
              <w:rPr>
                <w:rFonts w:hint="default"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1.1</w:t>
            </w:r>
            <w:r>
              <w:rPr>
                <w:rFonts w:hint="default" w:ascii="宋体" w:hAnsi="宋体" w:eastAsia="宋体" w:cs="宋体"/>
                <w:b w:val="0"/>
                <w:bCs/>
                <w:color w:val="auto"/>
                <w:kern w:val="2"/>
                <w:sz w:val="24"/>
                <w:szCs w:val="24"/>
                <w:highlight w:val="none"/>
                <w:lang w:val="en-US" w:eastAsia="zh-CN" w:bidi="ar-SA"/>
              </w:rPr>
              <w:t>在合同签订后且</w:t>
            </w:r>
            <w:r>
              <w:rPr>
                <w:rFonts w:hint="eastAsia" w:ascii="宋体" w:hAnsi="宋体" w:cs="宋体"/>
                <w:b w:val="0"/>
                <w:bCs/>
                <w:color w:val="auto"/>
                <w:kern w:val="2"/>
                <w:sz w:val="24"/>
                <w:szCs w:val="24"/>
                <w:highlight w:val="none"/>
                <w:lang w:val="en-US" w:eastAsia="zh-CN" w:bidi="ar-SA"/>
              </w:rPr>
              <w:t>乙方</w:t>
            </w:r>
            <w:r>
              <w:rPr>
                <w:rFonts w:hint="default" w:ascii="宋体" w:hAnsi="宋体" w:eastAsia="宋体" w:cs="宋体"/>
                <w:b w:val="0"/>
                <w:bCs/>
                <w:color w:val="auto"/>
                <w:kern w:val="2"/>
                <w:sz w:val="24"/>
                <w:szCs w:val="24"/>
                <w:highlight w:val="none"/>
                <w:lang w:val="en-US" w:eastAsia="zh-CN" w:bidi="ar-SA"/>
              </w:rPr>
              <w:t>响应文件中承诺的人员、机械设备、车辆、材料投入等均配备到位</w:t>
            </w:r>
            <w:r>
              <w:rPr>
                <w:rFonts w:hint="eastAsia" w:ascii="宋体" w:hAnsi="宋体" w:cs="宋体"/>
                <w:b w:val="0"/>
                <w:bCs/>
                <w:color w:val="auto"/>
                <w:kern w:val="2"/>
                <w:sz w:val="24"/>
                <w:szCs w:val="24"/>
                <w:highlight w:val="none"/>
                <w:lang w:val="en-US" w:eastAsia="zh-CN" w:bidi="ar-SA"/>
              </w:rPr>
              <w:t>和甲方收到履约保证金后</w:t>
            </w:r>
            <w:r>
              <w:rPr>
                <w:rFonts w:hint="default" w:ascii="宋体" w:hAnsi="宋体" w:eastAsia="宋体" w:cs="宋体"/>
                <w:b w:val="0"/>
                <w:bCs/>
                <w:color w:val="auto"/>
                <w:kern w:val="2"/>
                <w:sz w:val="24"/>
                <w:szCs w:val="24"/>
                <w:highlight w:val="none"/>
                <w:lang w:val="en-US" w:eastAsia="zh-CN" w:bidi="ar-SA"/>
              </w:rPr>
              <w:t>的</w:t>
            </w:r>
            <w:r>
              <w:rPr>
                <w:rFonts w:hint="eastAsia" w:ascii="宋体" w:hAnsi="宋体" w:cs="宋体"/>
                <w:b w:val="0"/>
                <w:bCs/>
                <w:color w:val="auto"/>
                <w:kern w:val="2"/>
                <w:sz w:val="24"/>
                <w:szCs w:val="24"/>
                <w:highlight w:val="none"/>
                <w:lang w:val="en-US" w:eastAsia="zh-CN" w:bidi="ar-SA"/>
              </w:rPr>
              <w:t>5</w:t>
            </w:r>
            <w:r>
              <w:rPr>
                <w:rFonts w:hint="default" w:ascii="宋体" w:hAnsi="宋体" w:eastAsia="宋体" w:cs="宋体"/>
                <w:b w:val="0"/>
                <w:bCs/>
                <w:color w:val="auto"/>
                <w:kern w:val="2"/>
                <w:sz w:val="24"/>
                <w:szCs w:val="24"/>
                <w:highlight w:val="none"/>
                <w:lang w:val="en-US" w:eastAsia="zh-CN" w:bidi="ar-SA"/>
              </w:rPr>
              <w:t>个工作日内，</w:t>
            </w:r>
            <w:r>
              <w:rPr>
                <w:rFonts w:hint="eastAsia" w:ascii="宋体" w:hAnsi="宋体" w:cs="宋体"/>
                <w:b w:val="0"/>
                <w:bCs/>
                <w:color w:val="auto"/>
                <w:kern w:val="2"/>
                <w:sz w:val="24"/>
                <w:szCs w:val="24"/>
                <w:highlight w:val="none"/>
                <w:lang w:val="en-US" w:eastAsia="zh-CN" w:bidi="ar-SA"/>
              </w:rPr>
              <w:t>甲方</w:t>
            </w:r>
            <w:r>
              <w:rPr>
                <w:rFonts w:hint="default" w:ascii="宋体" w:hAnsi="宋体" w:eastAsia="宋体" w:cs="宋体"/>
                <w:b w:val="0"/>
                <w:bCs/>
                <w:color w:val="auto"/>
                <w:kern w:val="2"/>
                <w:sz w:val="24"/>
                <w:szCs w:val="24"/>
                <w:highlight w:val="none"/>
                <w:lang w:val="en-US" w:eastAsia="zh-CN" w:bidi="ar-SA"/>
              </w:rPr>
              <w:t>支付</w:t>
            </w:r>
            <w:r>
              <w:rPr>
                <w:rFonts w:hint="eastAsia" w:ascii="宋体" w:hAnsi="宋体" w:cs="宋体"/>
                <w:b w:val="0"/>
                <w:bCs/>
                <w:color w:val="auto"/>
                <w:kern w:val="2"/>
                <w:sz w:val="24"/>
                <w:szCs w:val="24"/>
                <w:highlight w:val="none"/>
                <w:lang w:val="en-US" w:eastAsia="zh-CN" w:bidi="ar-SA"/>
              </w:rPr>
              <w:t>1年</w:t>
            </w:r>
            <w:r>
              <w:rPr>
                <w:rFonts w:hint="default" w:ascii="宋体" w:hAnsi="宋体" w:eastAsia="宋体" w:cs="宋体"/>
                <w:b w:val="0"/>
                <w:bCs/>
                <w:color w:val="auto"/>
                <w:kern w:val="2"/>
                <w:sz w:val="24"/>
                <w:szCs w:val="24"/>
                <w:highlight w:val="none"/>
                <w:lang w:val="en-US" w:eastAsia="zh-CN" w:bidi="ar-SA"/>
              </w:rPr>
              <w:t>合同金额</w:t>
            </w:r>
            <w:r>
              <w:rPr>
                <w:rFonts w:hint="eastAsia" w:ascii="宋体" w:hAnsi="宋体" w:cs="宋体"/>
                <w:b w:val="0"/>
                <w:bCs/>
                <w:color w:val="auto"/>
                <w:kern w:val="2"/>
                <w:sz w:val="24"/>
                <w:szCs w:val="24"/>
                <w:highlight w:val="none"/>
                <w:lang w:val="en-US" w:eastAsia="zh-CN" w:bidi="ar-SA"/>
              </w:rPr>
              <w:t>的</w:t>
            </w:r>
            <w:r>
              <w:rPr>
                <w:rFonts w:hint="eastAsia" w:ascii="宋体" w:hAnsi="宋体" w:eastAsia="宋体" w:cs="宋体"/>
                <w:b w:val="0"/>
                <w:bCs/>
                <w:color w:val="auto"/>
                <w:kern w:val="2"/>
                <w:sz w:val="24"/>
                <w:szCs w:val="24"/>
                <w:highlight w:val="none"/>
                <w:lang w:val="en-US" w:eastAsia="zh-CN" w:bidi="ar-SA"/>
              </w:rPr>
              <w:t>2</w:t>
            </w:r>
            <w:r>
              <w:rPr>
                <w:rFonts w:hint="default" w:ascii="宋体" w:hAnsi="宋体" w:eastAsia="宋体" w:cs="宋体"/>
                <w:b w:val="0"/>
                <w:bCs/>
                <w:color w:val="auto"/>
                <w:kern w:val="2"/>
                <w:sz w:val="24"/>
                <w:szCs w:val="24"/>
                <w:highlight w:val="none"/>
                <w:lang w:val="en-US" w:eastAsia="zh-CN" w:bidi="ar-SA"/>
              </w:rPr>
              <w:t>0%作为预付款（按支付比例逐步扣回）。</w:t>
            </w:r>
          </w:p>
          <w:p>
            <w:pPr>
              <w:keepNext w:val="0"/>
              <w:keepLines w:val="0"/>
              <w:pageBreakBefore w:val="0"/>
              <w:widowControl w:val="0"/>
              <w:kinsoku/>
              <w:wordWrap w:val="0"/>
              <w:overflowPunct/>
              <w:topLinePunct w:val="0"/>
              <w:autoSpaceDE/>
              <w:autoSpaceDN/>
              <w:bidi w:val="0"/>
              <w:adjustRightInd w:val="0"/>
              <w:snapToGrid w:val="0"/>
              <w:spacing w:line="360" w:lineRule="auto"/>
              <w:jc w:val="both"/>
              <w:textAlignment w:val="auto"/>
              <w:rPr>
                <w:rFonts w:hint="default"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1.2</w:t>
            </w:r>
            <w:r>
              <w:rPr>
                <w:rFonts w:hint="default" w:ascii="宋体" w:hAnsi="宋体" w:eastAsia="宋体" w:cs="宋体"/>
                <w:b w:val="0"/>
                <w:bCs/>
                <w:color w:val="auto"/>
                <w:kern w:val="2"/>
                <w:sz w:val="24"/>
                <w:szCs w:val="24"/>
                <w:highlight w:val="none"/>
                <w:lang w:val="en-US" w:eastAsia="zh-CN" w:bidi="ar-SA"/>
              </w:rPr>
              <w:t>本项目采用先服务后支付的办法。每</w:t>
            </w:r>
            <w:r>
              <w:rPr>
                <w:rFonts w:hint="eastAsia" w:ascii="宋体" w:hAnsi="宋体" w:cs="宋体"/>
                <w:b w:val="0"/>
                <w:bCs/>
                <w:color w:val="auto"/>
                <w:kern w:val="2"/>
                <w:sz w:val="24"/>
                <w:szCs w:val="24"/>
                <w:highlight w:val="none"/>
                <w:lang w:val="en-US" w:eastAsia="zh-CN" w:bidi="ar-SA"/>
              </w:rPr>
              <w:t>季度</w:t>
            </w:r>
            <w:r>
              <w:rPr>
                <w:rFonts w:hint="default" w:ascii="宋体" w:hAnsi="宋体" w:eastAsia="宋体" w:cs="宋体"/>
                <w:b w:val="0"/>
                <w:bCs/>
                <w:color w:val="auto"/>
                <w:kern w:val="2"/>
                <w:sz w:val="24"/>
                <w:szCs w:val="24"/>
                <w:highlight w:val="none"/>
                <w:lang w:val="en-US" w:eastAsia="zh-CN" w:bidi="ar-SA"/>
              </w:rPr>
              <w:t>服务结束后</w:t>
            </w:r>
            <w:r>
              <w:rPr>
                <w:rFonts w:hint="eastAsia" w:ascii="宋体" w:hAnsi="宋体" w:cs="宋体"/>
                <w:b w:val="0"/>
                <w:bCs/>
                <w:color w:val="auto"/>
                <w:kern w:val="2"/>
                <w:sz w:val="24"/>
                <w:szCs w:val="24"/>
                <w:highlight w:val="none"/>
                <w:lang w:val="en-US" w:eastAsia="zh-CN" w:bidi="ar-SA"/>
              </w:rPr>
              <w:t>甲方</w:t>
            </w:r>
            <w:r>
              <w:rPr>
                <w:rFonts w:hint="default" w:ascii="宋体" w:hAnsi="宋体" w:eastAsia="宋体" w:cs="宋体"/>
                <w:b w:val="0"/>
                <w:bCs/>
                <w:color w:val="auto"/>
                <w:kern w:val="2"/>
                <w:sz w:val="24"/>
                <w:szCs w:val="24"/>
                <w:highlight w:val="none"/>
                <w:lang w:val="en-US" w:eastAsia="zh-CN" w:bidi="ar-SA"/>
              </w:rPr>
              <w:t>向</w:t>
            </w:r>
            <w:r>
              <w:rPr>
                <w:rFonts w:hint="eastAsia" w:ascii="宋体" w:hAnsi="宋体" w:cs="宋体"/>
                <w:b w:val="0"/>
                <w:bCs/>
                <w:color w:val="auto"/>
                <w:kern w:val="2"/>
                <w:sz w:val="24"/>
                <w:szCs w:val="24"/>
                <w:highlight w:val="none"/>
                <w:lang w:val="en-US" w:eastAsia="zh-CN" w:bidi="ar-SA"/>
              </w:rPr>
              <w:t>乙方</w:t>
            </w:r>
            <w:r>
              <w:rPr>
                <w:rFonts w:hint="default" w:ascii="宋体" w:hAnsi="宋体" w:eastAsia="宋体" w:cs="宋体"/>
                <w:b w:val="0"/>
                <w:bCs/>
                <w:color w:val="auto"/>
                <w:kern w:val="2"/>
                <w:sz w:val="24"/>
                <w:szCs w:val="24"/>
                <w:highlight w:val="none"/>
                <w:lang w:val="en-US" w:eastAsia="zh-CN" w:bidi="ar-SA"/>
              </w:rPr>
              <w:t>支付上</w:t>
            </w:r>
            <w:r>
              <w:rPr>
                <w:rFonts w:hint="eastAsia" w:ascii="宋体" w:hAnsi="宋体" w:cs="宋体"/>
                <w:b w:val="0"/>
                <w:bCs/>
                <w:color w:val="auto"/>
                <w:kern w:val="2"/>
                <w:sz w:val="24"/>
                <w:szCs w:val="24"/>
                <w:highlight w:val="none"/>
                <w:lang w:val="en-US" w:eastAsia="zh-CN" w:bidi="ar-SA"/>
              </w:rPr>
              <w:t>季度</w:t>
            </w:r>
            <w:r>
              <w:rPr>
                <w:rFonts w:hint="default" w:ascii="宋体" w:hAnsi="宋体" w:eastAsia="宋体" w:cs="宋体"/>
                <w:b w:val="0"/>
                <w:bCs/>
                <w:color w:val="auto"/>
                <w:kern w:val="2"/>
                <w:sz w:val="24"/>
                <w:szCs w:val="24"/>
                <w:highlight w:val="none"/>
                <w:lang w:val="en-US" w:eastAsia="zh-CN" w:bidi="ar-SA"/>
              </w:rPr>
              <w:t>服务费（按比例扣回预付款）</w:t>
            </w:r>
            <w:r>
              <w:rPr>
                <w:rFonts w:hint="eastAsia" w:ascii="宋体" w:hAnsi="宋体" w:cs="宋体"/>
                <w:b w:val="0"/>
                <w:bCs/>
                <w:color w:val="auto"/>
                <w:kern w:val="2"/>
                <w:sz w:val="24"/>
                <w:szCs w:val="24"/>
                <w:highlight w:val="none"/>
                <w:lang w:val="en-US" w:eastAsia="zh-CN" w:bidi="ar-SA"/>
              </w:rPr>
              <w:t>的85%</w:t>
            </w:r>
            <w:r>
              <w:rPr>
                <w:rFonts w:hint="default" w:ascii="宋体" w:hAnsi="宋体" w:eastAsia="宋体" w:cs="宋体"/>
                <w:b w:val="0"/>
                <w:bCs/>
                <w:color w:val="auto"/>
                <w:kern w:val="2"/>
                <w:sz w:val="24"/>
                <w:szCs w:val="24"/>
                <w:highlight w:val="none"/>
                <w:lang w:val="en-US" w:eastAsia="zh-CN" w:bidi="ar-SA"/>
              </w:rPr>
              <w:t>；服务期结束后（或最后一次付款时）根据</w:t>
            </w:r>
            <w:r>
              <w:rPr>
                <w:rFonts w:hint="eastAsia" w:ascii="宋体" w:hAnsi="宋体" w:cs="宋体"/>
                <w:b w:val="0"/>
                <w:bCs/>
                <w:color w:val="auto"/>
                <w:kern w:val="2"/>
                <w:sz w:val="24"/>
                <w:szCs w:val="24"/>
                <w:highlight w:val="none"/>
                <w:lang w:val="en-US" w:eastAsia="zh-CN" w:bidi="ar-SA"/>
              </w:rPr>
              <w:t>乙方</w:t>
            </w:r>
            <w:r>
              <w:rPr>
                <w:rFonts w:hint="default" w:ascii="宋体" w:hAnsi="宋体" w:eastAsia="宋体" w:cs="宋体"/>
                <w:b w:val="0"/>
                <w:bCs/>
                <w:color w:val="auto"/>
                <w:kern w:val="2"/>
                <w:sz w:val="24"/>
                <w:szCs w:val="24"/>
                <w:highlight w:val="none"/>
                <w:lang w:val="en-US" w:eastAsia="zh-CN" w:bidi="ar-SA"/>
              </w:rPr>
              <w:t>服务情况根据实施服务情况扣除处罚款项后支付剩余款项（含预付款）。</w:t>
            </w:r>
          </w:p>
          <w:p>
            <w:pPr>
              <w:keepNext w:val="0"/>
              <w:keepLines w:val="0"/>
              <w:pageBreakBefore w:val="0"/>
              <w:widowControl w:val="0"/>
              <w:kinsoku/>
              <w:wordWrap w:val="0"/>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kern w:val="2"/>
                <w:sz w:val="24"/>
                <w:szCs w:val="24"/>
                <w:highlight w:val="none"/>
                <w:lang w:val="en-US" w:eastAsia="zh-CN" w:bidi="ar-SA"/>
              </w:rPr>
              <w:t>1.3</w:t>
            </w:r>
            <w:r>
              <w:rPr>
                <w:rFonts w:hint="eastAsia" w:ascii="宋体" w:hAnsi="宋体" w:eastAsia="宋体" w:cs="宋体"/>
                <w:color w:val="auto"/>
                <w:sz w:val="24"/>
                <w:szCs w:val="24"/>
                <w:highlight w:val="none"/>
              </w:rPr>
              <w:t>工程量以</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、监理现场负责人签字确认为准。</w:t>
            </w:r>
          </w:p>
          <w:p>
            <w:pPr>
              <w:pStyle w:val="843"/>
              <w:adjustRightInd/>
              <w:spacing w:line="360" w:lineRule="auto"/>
              <w:ind w:left="0" w:leftChars="0" w:firstLine="0" w:firstLineChars="0"/>
              <w:jc w:val="left"/>
              <w:rPr>
                <w:rFonts w:ascii="宋体" w:hAnsi="宋体" w:eastAsia="宋体" w:cs="宋体"/>
                <w:color w:val="auto"/>
                <w:kern w:val="0"/>
                <w:highlight w:val="none"/>
              </w:rPr>
            </w:pPr>
            <w:r>
              <w:rPr>
                <w:rFonts w:hint="eastAsia" w:ascii="宋体" w:hAnsi="宋体" w:cs="宋体"/>
                <w:b w:val="0"/>
                <w:bCs/>
                <w:color w:val="auto"/>
                <w:kern w:val="2"/>
                <w:sz w:val="24"/>
                <w:szCs w:val="24"/>
                <w:highlight w:val="none"/>
                <w:lang w:val="en-US" w:eastAsia="zh-CN" w:bidi="ar-SA"/>
              </w:rPr>
              <w:t>2、</w:t>
            </w:r>
            <w:r>
              <w:rPr>
                <w:rFonts w:hint="eastAsia" w:ascii="宋体" w:hAnsi="宋体" w:eastAsia="宋体" w:cs="宋体"/>
                <w:color w:val="auto"/>
                <w:kern w:val="0"/>
                <w:highlight w:val="none"/>
              </w:rPr>
              <w:t>付款条件</w:t>
            </w:r>
          </w:p>
          <w:p>
            <w:pPr>
              <w:adjustRightInd/>
              <w:spacing w:line="360" w:lineRule="auto"/>
              <w:jc w:val="left"/>
              <w:rPr>
                <w:rFonts w:ascii="宋体" w:hAnsi="宋体" w:cs="宋体"/>
                <w:color w:val="auto"/>
                <w:spacing w:val="4"/>
                <w:kern w:val="0"/>
                <w:sz w:val="24"/>
                <w:highlight w:val="none"/>
              </w:rPr>
            </w:pPr>
            <w:r>
              <w:rPr>
                <w:rFonts w:hint="eastAsia" w:ascii="宋体" w:hAnsi="宋体" w:cs="宋体"/>
                <w:b w:val="0"/>
                <w:bCs/>
                <w:color w:val="auto"/>
                <w:kern w:val="2"/>
                <w:sz w:val="24"/>
                <w:szCs w:val="24"/>
                <w:highlight w:val="none"/>
                <w:lang w:val="en-US" w:eastAsia="zh-CN" w:bidi="ar-SA"/>
              </w:rPr>
              <w:t>2.1</w:t>
            </w:r>
            <w:r>
              <w:rPr>
                <w:rFonts w:hint="eastAsia" w:ascii="宋体" w:hAnsi="宋体" w:cs="宋体"/>
                <w:color w:val="auto"/>
                <w:sz w:val="24"/>
                <w:highlight w:val="none"/>
                <w:lang w:eastAsia="zh-CN"/>
              </w:rPr>
              <w:t>甲方</w:t>
            </w:r>
            <w:r>
              <w:rPr>
                <w:rFonts w:hint="eastAsia" w:ascii="宋体" w:hAnsi="宋体" w:cs="宋体"/>
                <w:color w:val="auto"/>
                <w:sz w:val="24"/>
                <w:highlight w:val="none"/>
              </w:rPr>
              <w:t>在收到</w:t>
            </w:r>
            <w:r>
              <w:rPr>
                <w:rFonts w:hint="eastAsia" w:ascii="宋体" w:hAnsi="宋体" w:cs="宋体"/>
                <w:color w:val="auto"/>
                <w:sz w:val="24"/>
                <w:highlight w:val="none"/>
                <w:lang w:eastAsia="zh-CN"/>
              </w:rPr>
              <w:t>乙方</w:t>
            </w:r>
            <w:r>
              <w:rPr>
                <w:rFonts w:hint="eastAsia" w:ascii="宋体" w:hAnsi="宋体" w:cs="宋体"/>
                <w:color w:val="auto"/>
                <w:sz w:val="24"/>
                <w:highlight w:val="none"/>
              </w:rPr>
              <w:t>开具的符合法律法规规定发票后，以转账支付的方式，支付给</w:t>
            </w:r>
            <w:r>
              <w:rPr>
                <w:rFonts w:hint="eastAsia" w:ascii="宋体" w:hAnsi="宋体" w:cs="宋体"/>
                <w:color w:val="auto"/>
                <w:sz w:val="24"/>
                <w:highlight w:val="none"/>
                <w:lang w:eastAsia="zh-CN"/>
              </w:rPr>
              <w:t>乙方</w:t>
            </w:r>
            <w:r>
              <w:rPr>
                <w:rFonts w:hint="eastAsia" w:ascii="宋体" w:hAnsi="宋体" w:cs="宋体"/>
                <w:color w:val="auto"/>
                <w:sz w:val="24"/>
                <w:highlight w:val="none"/>
              </w:rPr>
              <w:t>服务费。</w:t>
            </w:r>
            <w:r>
              <w:rPr>
                <w:rFonts w:hint="eastAsia" w:ascii="宋体" w:hAnsi="宋体" w:cs="宋体"/>
                <w:color w:val="auto"/>
                <w:sz w:val="24"/>
                <w:highlight w:val="none"/>
                <w:lang w:eastAsia="zh-CN"/>
              </w:rPr>
              <w:t>乙方</w:t>
            </w:r>
            <w:r>
              <w:rPr>
                <w:rFonts w:hint="eastAsia" w:ascii="宋体" w:hAnsi="宋体" w:cs="宋体"/>
                <w:color w:val="auto"/>
                <w:sz w:val="24"/>
                <w:highlight w:val="none"/>
              </w:rPr>
              <w:t>逾期开具发票或开具的发票不符合</w:t>
            </w:r>
            <w:r>
              <w:rPr>
                <w:rFonts w:hint="eastAsia" w:ascii="宋体" w:hAnsi="宋体" w:cs="宋体"/>
                <w:color w:val="auto"/>
                <w:sz w:val="24"/>
                <w:highlight w:val="none"/>
                <w:lang w:eastAsia="zh-CN"/>
              </w:rPr>
              <w:t>甲方</w:t>
            </w:r>
            <w:r>
              <w:rPr>
                <w:rFonts w:hint="eastAsia" w:ascii="宋体" w:hAnsi="宋体" w:cs="宋体"/>
                <w:color w:val="auto"/>
                <w:sz w:val="24"/>
                <w:highlight w:val="none"/>
              </w:rPr>
              <w:t>要求的，</w:t>
            </w:r>
            <w:r>
              <w:rPr>
                <w:rFonts w:hint="eastAsia" w:ascii="宋体" w:hAnsi="宋体" w:cs="宋体"/>
                <w:color w:val="auto"/>
                <w:sz w:val="24"/>
                <w:highlight w:val="none"/>
                <w:lang w:eastAsia="zh-CN"/>
              </w:rPr>
              <w:t>甲方</w:t>
            </w:r>
            <w:r>
              <w:rPr>
                <w:rFonts w:hint="eastAsia" w:ascii="宋体" w:hAnsi="宋体" w:cs="宋体"/>
                <w:color w:val="auto"/>
                <w:sz w:val="24"/>
                <w:highlight w:val="none"/>
              </w:rPr>
              <w:t>有权延迟付款时间，且该行为不视为违约。</w:t>
            </w:r>
            <w:r>
              <w:rPr>
                <w:rFonts w:hint="eastAsia" w:ascii="宋体" w:hAnsi="宋体" w:cs="宋体"/>
                <w:color w:val="auto"/>
                <w:spacing w:val="4"/>
                <w:kern w:val="0"/>
                <w:sz w:val="24"/>
                <w:highlight w:val="none"/>
              </w:rPr>
              <w:t>若出现因财政支付方面原因导致付款意外延迟的客观因素时，</w:t>
            </w:r>
            <w:r>
              <w:rPr>
                <w:rFonts w:hint="eastAsia" w:ascii="宋体" w:hAnsi="宋体" w:cs="宋体"/>
                <w:color w:val="auto"/>
                <w:spacing w:val="4"/>
                <w:kern w:val="0"/>
                <w:sz w:val="24"/>
                <w:highlight w:val="none"/>
                <w:lang w:eastAsia="zh-CN"/>
              </w:rPr>
              <w:t>甲方</w:t>
            </w:r>
            <w:r>
              <w:rPr>
                <w:rFonts w:hint="eastAsia" w:ascii="宋体" w:hAnsi="宋体" w:cs="宋体"/>
                <w:color w:val="auto"/>
                <w:spacing w:val="4"/>
                <w:kern w:val="0"/>
                <w:sz w:val="24"/>
                <w:highlight w:val="none"/>
              </w:rPr>
              <w:t>将不承担违约责任。</w:t>
            </w:r>
          </w:p>
          <w:p>
            <w:pPr>
              <w:pStyle w:val="138"/>
              <w:tabs>
                <w:tab w:val="left" w:pos="0"/>
              </w:tabs>
              <w:adjustRightInd/>
              <w:spacing w:before="0"/>
              <w:ind w:left="0" w:leftChars="0" w:firstLine="0" w:firstLineChars="0"/>
              <w:jc w:val="left"/>
              <w:rPr>
                <w:rFonts w:ascii="宋体" w:hAnsi="宋体" w:cs="宋体"/>
                <w:color w:val="auto"/>
                <w:sz w:val="24"/>
                <w:highlight w:val="none"/>
              </w:rPr>
            </w:pPr>
            <w:r>
              <w:rPr>
                <w:rFonts w:hint="eastAsia" w:ascii="宋体" w:hAnsi="宋体" w:cs="宋体"/>
                <w:b w:val="0"/>
                <w:bCs/>
                <w:color w:val="auto"/>
                <w:kern w:val="2"/>
                <w:sz w:val="24"/>
                <w:szCs w:val="24"/>
                <w:highlight w:val="none"/>
                <w:lang w:val="en-US" w:eastAsia="zh-CN" w:bidi="ar-SA"/>
              </w:rPr>
              <w:t>2.2</w:t>
            </w:r>
            <w:r>
              <w:rPr>
                <w:rFonts w:hint="eastAsia" w:ascii="宋体" w:hAnsi="宋体" w:cs="宋体"/>
                <w:color w:val="auto"/>
                <w:sz w:val="24"/>
                <w:highlight w:val="none"/>
              </w:rPr>
              <w:t>在签订合同时，</w:t>
            </w:r>
            <w:r>
              <w:rPr>
                <w:rFonts w:hint="eastAsia" w:ascii="宋体" w:hAnsi="宋体" w:cs="宋体"/>
                <w:color w:val="auto"/>
                <w:sz w:val="24"/>
                <w:highlight w:val="none"/>
                <w:lang w:eastAsia="zh-CN"/>
              </w:rPr>
              <w:t>乙方</w:t>
            </w:r>
            <w:r>
              <w:rPr>
                <w:rFonts w:hint="eastAsia" w:ascii="宋体" w:hAnsi="宋体" w:cs="宋体"/>
                <w:color w:val="auto"/>
                <w:sz w:val="24"/>
                <w:highlight w:val="none"/>
              </w:rPr>
              <w:t>明确表示无需预付款或者主动要求降低预付款比例的，采购单位可不适用上述</w:t>
            </w:r>
            <w:r>
              <w:rPr>
                <w:rFonts w:hint="eastAsia" w:ascii="宋体" w:hAnsi="宋体" w:cs="宋体"/>
                <w:b w:val="0"/>
                <w:bCs/>
                <w:color w:val="auto"/>
                <w:kern w:val="2"/>
                <w:sz w:val="24"/>
                <w:szCs w:val="24"/>
                <w:highlight w:val="none"/>
                <w:lang w:val="en-US" w:eastAsia="zh-CN" w:bidi="ar-SA"/>
              </w:rPr>
              <w:t>1中</w:t>
            </w:r>
            <w:r>
              <w:rPr>
                <w:rFonts w:hint="eastAsia" w:ascii="宋体" w:hAnsi="宋体" w:cs="宋体"/>
                <w:color w:val="auto"/>
                <w:sz w:val="24"/>
                <w:highlight w:val="none"/>
              </w:rPr>
              <w:t>第</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项预付款的规定。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1.7.1</w:t>
            </w:r>
          </w:p>
        </w:tc>
        <w:tc>
          <w:tcPr>
            <w:tcW w:w="4465" w:type="pct"/>
            <w:vAlign w:val="center"/>
          </w:tcPr>
          <w:p>
            <w:pPr>
              <w:keepNext w:val="0"/>
              <w:keepLines w:val="0"/>
              <w:pageBreakBefore w:val="0"/>
              <w:widowControl w:val="0"/>
              <w:numPr>
                <w:ilvl w:val="0"/>
                <w:numId w:val="0"/>
              </w:numPr>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（1）合同履约期限：</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年【年月日至年月日，服务期满或服务期内乙方的服务累计价款达到预算金额时则视为合同履约结束（由采购人按先达到的条件认定）】。</w:t>
            </w:r>
          </w:p>
          <w:p>
            <w:pPr>
              <w:keepNext w:val="0"/>
              <w:keepLines w:val="0"/>
              <w:pageBreakBefore w:val="0"/>
              <w:widowControl w:val="0"/>
              <w:numPr>
                <w:ilvl w:val="0"/>
                <w:numId w:val="0"/>
              </w:numPr>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（2）合同的签订：合同一年一签，在首年服务期限内，乙方能严格履行合同，采购人对其履约服务满意的，续签第二年合同。</w:t>
            </w:r>
          </w:p>
          <w:p>
            <w:pPr>
              <w:autoSpaceDE w:val="0"/>
              <w:adjustRightInd/>
              <w:spacing w:line="360" w:lineRule="auto"/>
              <w:jc w:val="left"/>
              <w:rPr>
                <w:rFonts w:ascii="宋体" w:hAnsi="宋体" w:cs="宋体"/>
                <w:color w:val="auto"/>
                <w:sz w:val="24"/>
                <w:highlight w:val="none"/>
              </w:rPr>
            </w:pPr>
            <w:r>
              <w:rPr>
                <w:rFonts w:hint="eastAsia" w:ascii="宋体" w:hAnsi="宋体" w:eastAsia="宋体" w:cs="宋体"/>
                <w:color w:val="auto"/>
                <w:sz w:val="24"/>
                <w:szCs w:val="24"/>
                <w:highlight w:val="none"/>
                <w:lang w:eastAsia="zh-CN"/>
              </w:rPr>
              <w:t>注：合同履约期限</w:t>
            </w:r>
            <w:r>
              <w:rPr>
                <w:rFonts w:hint="eastAsia" w:ascii="宋体" w:hAnsi="宋体" w:eastAsia="宋体" w:cs="宋体"/>
                <w:color w:val="auto"/>
                <w:sz w:val="24"/>
                <w:szCs w:val="24"/>
                <w:highlight w:val="none"/>
              </w:rPr>
              <w:t>内必须随时待命随时处置，24小时随时响应。</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没有按合同规定服务，</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有权终止合同，另行招标采购。</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不得私自将相关工作转包，一经发现有转包行为本协议自动终止，并追究</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相关责任。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1.7.2</w:t>
            </w:r>
          </w:p>
        </w:tc>
        <w:tc>
          <w:tcPr>
            <w:tcW w:w="4465" w:type="pct"/>
            <w:vAlign w:val="center"/>
          </w:tcPr>
          <w:p>
            <w:pPr>
              <w:spacing w:line="360" w:lineRule="auto"/>
              <w:rPr>
                <w:rFonts w:ascii="宋体" w:hAnsi="宋体" w:cs="宋体"/>
                <w:color w:val="auto"/>
                <w:sz w:val="24"/>
                <w:highlight w:val="none"/>
              </w:rPr>
            </w:pPr>
            <w:r>
              <w:rPr>
                <w:rFonts w:ascii="宋体" w:hAnsi="宋体" w:cs="宋体"/>
                <w:color w:val="auto"/>
                <w:sz w:val="24"/>
                <w:highlight w:val="none"/>
              </w:rPr>
              <w:t>服务交付（实施）的地点（地域范围）：</w:t>
            </w:r>
            <w:r>
              <w:rPr>
                <w:rFonts w:hint="eastAsia" w:ascii="宋体" w:hAnsi="宋体" w:cs="宋体"/>
                <w:color w:val="auto"/>
                <w:sz w:val="24"/>
                <w:highlight w:val="none"/>
              </w:rPr>
              <w:t>萧山区瓜沥镇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1.7.3</w:t>
            </w:r>
          </w:p>
        </w:tc>
        <w:tc>
          <w:tcPr>
            <w:tcW w:w="4465" w:type="pct"/>
            <w:vAlign w:val="center"/>
          </w:tcPr>
          <w:p>
            <w:pPr>
              <w:autoSpaceDE w:val="0"/>
              <w:adjustRightInd/>
              <w:spacing w:line="360" w:lineRule="auto"/>
              <w:jc w:val="left"/>
              <w:rPr>
                <w:rFonts w:ascii="宋体" w:hAnsi="宋体" w:cs="宋体"/>
                <w:color w:val="auto"/>
                <w:spacing w:val="-6"/>
                <w:sz w:val="24"/>
                <w:highlight w:val="none"/>
              </w:rPr>
            </w:pPr>
            <w:r>
              <w:rPr>
                <w:rFonts w:hint="eastAsia" w:ascii="宋体" w:hAnsi="宋体" w:cs="宋体"/>
                <w:color w:val="auto"/>
                <w:spacing w:val="-6"/>
                <w:sz w:val="24"/>
                <w:highlight w:val="none"/>
              </w:rPr>
              <w:t>服务交付（实施）的方式：现实交付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1.7.4.1</w:t>
            </w:r>
          </w:p>
        </w:tc>
        <w:tc>
          <w:tcPr>
            <w:tcW w:w="4465" w:type="pct"/>
            <w:vAlign w:val="center"/>
          </w:tcPr>
          <w:p>
            <w:pPr>
              <w:autoSpaceDE w:val="0"/>
              <w:adjustRightInd/>
              <w:spacing w:line="360" w:lineRule="auto"/>
              <w:jc w:val="left"/>
              <w:rPr>
                <w:rFonts w:ascii="宋体" w:hAnsi="宋体" w:cs="宋体"/>
                <w:color w:val="auto"/>
                <w:spacing w:val="-6"/>
                <w:sz w:val="24"/>
                <w:highlight w:val="none"/>
              </w:rPr>
            </w:pPr>
            <w:r>
              <w:rPr>
                <w:rFonts w:hint="eastAsia" w:ascii="宋体" w:hAnsi="宋体" w:cs="宋体"/>
                <w:color w:val="auto"/>
                <w:spacing w:val="-6"/>
                <w:sz w:val="24"/>
                <w:highlight w:val="none"/>
              </w:rPr>
              <w:t>若服务涉及货物的，本项目不适用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1.7.4.2</w:t>
            </w:r>
          </w:p>
        </w:tc>
        <w:tc>
          <w:tcPr>
            <w:tcW w:w="4465" w:type="pct"/>
            <w:vAlign w:val="center"/>
          </w:tcPr>
          <w:p>
            <w:pPr>
              <w:autoSpaceDE w:val="0"/>
              <w:adjustRightInd/>
              <w:spacing w:line="360" w:lineRule="auto"/>
              <w:jc w:val="left"/>
              <w:rPr>
                <w:rFonts w:ascii="宋体" w:hAnsi="宋体" w:cs="宋体"/>
                <w:color w:val="auto"/>
                <w:spacing w:val="-6"/>
                <w:sz w:val="24"/>
                <w:highlight w:val="none"/>
              </w:rPr>
            </w:pPr>
            <w:r>
              <w:rPr>
                <w:rFonts w:hint="eastAsia" w:ascii="宋体" w:hAnsi="宋体" w:cs="宋体"/>
                <w:color w:val="auto"/>
                <w:spacing w:val="-6"/>
                <w:sz w:val="24"/>
                <w:highlight w:val="none"/>
              </w:rPr>
              <w:t>不适用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1.7.4.3</w:t>
            </w:r>
          </w:p>
        </w:tc>
        <w:tc>
          <w:tcPr>
            <w:tcW w:w="4465" w:type="pct"/>
            <w:vAlign w:val="center"/>
          </w:tcPr>
          <w:p>
            <w:pPr>
              <w:autoSpaceDE w:val="0"/>
              <w:adjustRightInd/>
              <w:spacing w:line="360" w:lineRule="auto"/>
              <w:jc w:val="left"/>
              <w:rPr>
                <w:rFonts w:ascii="宋体" w:hAnsi="宋体" w:cs="宋体"/>
                <w:color w:val="auto"/>
                <w:spacing w:val="-6"/>
                <w:sz w:val="24"/>
                <w:highlight w:val="none"/>
              </w:rPr>
            </w:pPr>
            <w:r>
              <w:rPr>
                <w:rFonts w:hint="eastAsia" w:ascii="宋体" w:hAnsi="宋体" w:cs="宋体"/>
                <w:color w:val="auto"/>
                <w:spacing w:val="-6"/>
                <w:sz w:val="24"/>
                <w:highlight w:val="none"/>
              </w:rPr>
              <w:t>不适用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1.8.7</w:t>
            </w:r>
          </w:p>
        </w:tc>
        <w:tc>
          <w:tcPr>
            <w:tcW w:w="4465" w:type="pct"/>
            <w:vAlign w:val="center"/>
          </w:tcPr>
          <w:p>
            <w:pPr>
              <w:autoSpaceDE w:val="0"/>
              <w:adjustRightInd/>
              <w:spacing w:line="360" w:lineRule="auto"/>
              <w:jc w:val="left"/>
              <w:rPr>
                <w:rFonts w:ascii="宋体" w:hAnsi="宋体" w:cs="宋体"/>
                <w:color w:val="auto"/>
                <w:spacing w:val="-6"/>
                <w:sz w:val="24"/>
                <w:highlight w:val="none"/>
              </w:rPr>
            </w:pPr>
            <w:r>
              <w:rPr>
                <w:rFonts w:hint="eastAsia" w:ascii="宋体" w:hAnsi="宋体" w:cs="宋体"/>
                <w:color w:val="auto"/>
                <w:spacing w:val="-6"/>
                <w:sz w:val="24"/>
                <w:highlight w:val="none"/>
              </w:rPr>
              <w:t>（1）甲方无正当理由拒收接受服务的，甲方向乙方偿付合同款项百分之五作为违约金。</w:t>
            </w:r>
          </w:p>
          <w:p>
            <w:pPr>
              <w:autoSpaceDE w:val="0"/>
              <w:adjustRightInd/>
              <w:spacing w:line="360" w:lineRule="auto"/>
              <w:jc w:val="left"/>
              <w:rPr>
                <w:rFonts w:ascii="宋体" w:hAnsi="宋体" w:cs="宋体"/>
                <w:color w:val="auto"/>
                <w:spacing w:val="-6"/>
                <w:sz w:val="24"/>
                <w:highlight w:val="none"/>
              </w:rPr>
            </w:pPr>
            <w:r>
              <w:rPr>
                <w:rFonts w:hint="eastAsia" w:ascii="宋体" w:hAnsi="宋体" w:cs="宋体"/>
                <w:color w:val="auto"/>
                <w:spacing w:val="-6"/>
                <w:sz w:val="24"/>
                <w:highlight w:val="none"/>
              </w:rPr>
              <w:t>（2）甲方无故逾期验收和办理款项支付手续的,甲方应按逾期付款总额每日万分之五向乙方支付违约金。</w:t>
            </w:r>
          </w:p>
          <w:p>
            <w:pPr>
              <w:autoSpaceDE w:val="0"/>
              <w:adjustRightInd/>
              <w:spacing w:line="360" w:lineRule="auto"/>
              <w:jc w:val="left"/>
              <w:rPr>
                <w:rFonts w:ascii="宋体" w:hAnsi="宋体" w:cs="宋体"/>
                <w:color w:val="auto"/>
                <w:spacing w:val="-6"/>
                <w:sz w:val="24"/>
                <w:highlight w:val="none"/>
              </w:rPr>
            </w:pPr>
            <w:r>
              <w:rPr>
                <w:rFonts w:hint="eastAsia" w:ascii="宋体" w:hAnsi="宋体" w:cs="宋体"/>
                <w:color w:val="auto"/>
                <w:spacing w:val="-6"/>
                <w:sz w:val="24"/>
                <w:highlight w:val="none"/>
              </w:rPr>
              <w:t>（3）乙方未能如期提供服务的，每日向甲方支付合同款项的千分之六作为违约金。乙方超过约定日期10个工作日仍不能提供服务的，甲方有权单方解除本合同。乙方因未能如期提供服务或因其他违约行为导致甲方解除合同的，乙方应向甲方支付合同总值的百分之五作为违约金；如造成甲方损失超过违约金的，超出部分由乙方继续承担赔偿责任。</w:t>
            </w:r>
          </w:p>
          <w:p>
            <w:pPr>
              <w:autoSpaceDE w:val="0"/>
              <w:adjustRightInd/>
              <w:spacing w:line="360" w:lineRule="auto"/>
              <w:jc w:val="left"/>
              <w:rPr>
                <w:rFonts w:ascii="宋体" w:hAnsi="宋体" w:cs="宋体"/>
                <w:color w:val="auto"/>
                <w:spacing w:val="-6"/>
                <w:sz w:val="24"/>
                <w:highlight w:val="none"/>
              </w:rPr>
            </w:pPr>
            <w:r>
              <w:rPr>
                <w:rFonts w:hint="eastAsia" w:ascii="宋体" w:hAnsi="宋体" w:cs="宋体"/>
                <w:color w:val="auto"/>
                <w:spacing w:val="-6"/>
                <w:sz w:val="24"/>
                <w:highlight w:val="none"/>
              </w:rPr>
              <w:t>（4）乙方在服务期内，执行本项目过程中必须接受甲方和有关部门的检查和监督。甲方发现乙方有违反合同约定的，有权单方终止合同。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1.9.1</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如发生纠纷，双方应当及时协商解决，如协商不成，向杭州仲裁委员会提起仲裁。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1.9.2</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2.3.2</w:t>
            </w:r>
          </w:p>
        </w:tc>
        <w:tc>
          <w:tcPr>
            <w:tcW w:w="4465" w:type="pc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合同涉及技术成果的归属和收益等所有权益归甲方。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2.5</w:t>
            </w:r>
          </w:p>
        </w:tc>
        <w:tc>
          <w:tcPr>
            <w:tcW w:w="4465" w:type="pct"/>
            <w:vAlign w:val="center"/>
          </w:tcPr>
          <w:p>
            <w:pPr>
              <w:keepNext w:val="0"/>
              <w:keepLines w:val="0"/>
              <w:pageBreakBefore w:val="0"/>
              <w:widowControl w:val="0"/>
              <w:numPr>
                <w:ilvl w:val="0"/>
                <w:numId w:val="5"/>
              </w:numPr>
              <w:kinsoku/>
              <w:wordWrap w:val="0"/>
              <w:overflowPunct/>
              <w:topLinePunct w:val="0"/>
              <w:autoSpaceDE/>
              <w:autoSpaceDN/>
              <w:bidi w:val="0"/>
              <w:adjustRightInd/>
              <w:snapToGrid/>
              <w:spacing w:line="360" w:lineRule="auto"/>
              <w:jc w:val="left"/>
              <w:textAlignment w:val="auto"/>
              <w:rPr>
                <w:rFonts w:hint="eastAsia" w:ascii="宋体" w:hAnsi="宋体" w:eastAsia="宋体" w:cs="宋体"/>
                <w:bCs/>
                <w:snapToGrid/>
                <w:color w:val="auto"/>
                <w:kern w:val="2"/>
                <w:sz w:val="24"/>
                <w:szCs w:val="24"/>
                <w:highlight w:val="none"/>
                <w:lang w:val="en-US" w:eastAsia="zh-CN"/>
              </w:rPr>
            </w:pPr>
            <w:r>
              <w:rPr>
                <w:rFonts w:hint="eastAsia" w:ascii="宋体" w:hAnsi="宋体" w:eastAsia="宋体" w:cs="宋体"/>
                <w:bCs/>
                <w:snapToGrid/>
                <w:color w:val="auto"/>
                <w:kern w:val="2"/>
                <w:sz w:val="24"/>
                <w:szCs w:val="24"/>
                <w:highlight w:val="none"/>
                <w:lang w:val="en-US" w:eastAsia="zh-CN"/>
              </w:rPr>
              <w:t>工程结算方式：</w:t>
            </w:r>
            <w:r>
              <w:rPr>
                <w:rFonts w:hint="eastAsia" w:ascii="宋体" w:hAnsi="宋体" w:eastAsia="宋体" w:cs="宋体"/>
                <w:bCs/>
                <w:snapToGrid/>
                <w:color w:val="auto"/>
                <w:kern w:val="2"/>
                <w:sz w:val="24"/>
                <w:szCs w:val="24"/>
                <w:highlight w:val="none"/>
                <w:lang w:val="zh-CN" w:eastAsia="zh-CN"/>
              </w:rPr>
              <w:t>最终结算按审计价按实结算（即结算价=经审计后工程造价*中标折扣率）</w:t>
            </w:r>
            <w:r>
              <w:rPr>
                <w:rFonts w:hint="eastAsia" w:ascii="宋体" w:hAnsi="宋体" w:eastAsia="宋体" w:cs="宋体"/>
                <w:bCs/>
                <w:snapToGrid/>
                <w:color w:val="auto"/>
                <w:kern w:val="2"/>
                <w:sz w:val="24"/>
                <w:szCs w:val="24"/>
                <w:highlight w:val="none"/>
                <w:lang w:val="en-US" w:eastAsia="zh-CN"/>
              </w:rPr>
              <w:t>。最终结算金额达到预算金额时，合同终止。</w:t>
            </w:r>
          </w:p>
          <w:p>
            <w:pPr>
              <w:keepNext w:val="0"/>
              <w:keepLines w:val="0"/>
              <w:pageBreakBefore w:val="0"/>
              <w:widowControl w:val="0"/>
              <w:numPr>
                <w:ilvl w:val="0"/>
                <w:numId w:val="5"/>
              </w:numPr>
              <w:kinsoku/>
              <w:wordWrap w:val="0"/>
              <w:overflowPunct/>
              <w:topLinePunct w:val="0"/>
              <w:autoSpaceDE/>
              <w:autoSpaceDN/>
              <w:bidi w:val="0"/>
              <w:adjustRightInd/>
              <w:snapToGrid/>
              <w:spacing w:line="360" w:lineRule="auto"/>
              <w:jc w:val="left"/>
              <w:textAlignment w:val="auto"/>
              <w:rPr>
                <w:rFonts w:hint="eastAsia" w:ascii="宋体" w:hAnsi="宋体" w:eastAsia="宋体" w:cs="宋体"/>
                <w:bCs/>
                <w:snapToGrid/>
                <w:color w:val="auto"/>
                <w:kern w:val="2"/>
                <w:sz w:val="24"/>
                <w:szCs w:val="24"/>
                <w:highlight w:val="none"/>
                <w:lang w:eastAsia="zh-CN"/>
              </w:rPr>
            </w:pPr>
            <w:r>
              <w:rPr>
                <w:rFonts w:hint="eastAsia" w:ascii="宋体" w:hAnsi="宋体" w:eastAsia="宋体" w:cs="宋体"/>
                <w:bCs/>
                <w:snapToGrid/>
                <w:color w:val="auto"/>
                <w:kern w:val="2"/>
                <w:sz w:val="24"/>
                <w:szCs w:val="24"/>
                <w:highlight w:val="none"/>
                <w:lang w:val="en-US" w:eastAsia="zh-CN"/>
              </w:rPr>
              <w:t>计价方式：</w:t>
            </w:r>
            <w:r>
              <w:rPr>
                <w:rFonts w:hint="eastAsia" w:ascii="宋体" w:hAnsi="宋体" w:eastAsia="宋体" w:cs="宋体"/>
                <w:bCs/>
                <w:snapToGrid/>
                <w:color w:val="auto"/>
                <w:kern w:val="2"/>
                <w:sz w:val="24"/>
                <w:szCs w:val="24"/>
                <w:highlight w:val="none"/>
                <w:lang w:val="zh-CN" w:eastAsia="zh-CN"/>
              </w:rPr>
              <w:t>折扣率按投标中标价，最终结算按审计价按实结算。</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en-US" w:eastAsia="zh-CN"/>
              </w:rPr>
              <w:t>3、市政零星维修工程</w:t>
            </w:r>
            <w:r>
              <w:rPr>
                <w:rFonts w:hint="eastAsia" w:ascii="宋体" w:hAnsi="宋体" w:eastAsia="宋体" w:cs="宋体"/>
                <w:bCs/>
                <w:snapToGrid/>
                <w:color w:val="auto"/>
                <w:kern w:val="2"/>
                <w:sz w:val="24"/>
                <w:szCs w:val="24"/>
                <w:highlight w:val="none"/>
                <w:lang w:val="zh-CN" w:eastAsia="zh-CN"/>
              </w:rPr>
              <w:t>造价的计价方法采用定额项目清单计价，计价规则采用浙江省2018版定额计价体系（</w:t>
            </w:r>
            <w:r>
              <w:rPr>
                <w:rFonts w:hint="eastAsia" w:ascii="宋体" w:hAnsi="宋体" w:eastAsia="宋体" w:cs="宋体"/>
                <w:bCs/>
                <w:snapToGrid/>
                <w:color w:val="auto"/>
                <w:kern w:val="2"/>
                <w:sz w:val="24"/>
                <w:szCs w:val="24"/>
                <w:highlight w:val="none"/>
                <w:lang w:val="en-US" w:eastAsia="zh-CN"/>
              </w:rPr>
              <w:t>合同履约期限内有最新文件规定按最新文件规定执行</w:t>
            </w:r>
            <w:r>
              <w:rPr>
                <w:rFonts w:hint="eastAsia" w:ascii="宋体" w:hAnsi="宋体" w:eastAsia="宋体" w:cs="宋体"/>
                <w:bCs/>
                <w:snapToGrid/>
                <w:color w:val="auto"/>
                <w:kern w:val="2"/>
                <w:sz w:val="24"/>
                <w:szCs w:val="24"/>
                <w:highlight w:val="none"/>
                <w:lang w:val="zh-CN" w:eastAsia="zh-CN"/>
              </w:rPr>
              <w:t>）。</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zh-CN" w:eastAsia="zh-CN"/>
              </w:rPr>
              <w:t>①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Cs/>
                <w:snapToGrid/>
                <w:color w:val="auto"/>
                <w:kern w:val="2"/>
                <w:sz w:val="24"/>
                <w:szCs w:val="24"/>
                <w:highlight w:val="none"/>
                <w:lang w:val="zh-CN" w:eastAsia="zh-CN"/>
              </w:rPr>
            </w:pPr>
            <w:r>
              <w:rPr>
                <w:rFonts w:hint="eastAsia" w:ascii="宋体" w:hAnsi="宋体" w:eastAsia="宋体" w:cs="宋体"/>
                <w:bCs/>
                <w:snapToGrid/>
                <w:color w:val="auto"/>
                <w:kern w:val="2"/>
                <w:sz w:val="24"/>
                <w:szCs w:val="24"/>
                <w:highlight w:val="none"/>
                <w:lang w:val="zh-CN" w:eastAsia="zh-CN"/>
              </w:rPr>
              <w:t>②其中管理费、利润及组织措施费按费率中值计取（风险费用不计），规费及税金按规定计取。</w:t>
            </w:r>
          </w:p>
          <w:p>
            <w:pPr>
              <w:keepNext w:val="0"/>
              <w:keepLines w:val="0"/>
              <w:pageBreakBefore w:val="0"/>
              <w:widowControl w:val="0"/>
              <w:kinsoku/>
              <w:overflowPunct/>
              <w:topLinePunct w:val="0"/>
              <w:autoSpaceDE/>
              <w:autoSpaceDN/>
              <w:bidi w:val="0"/>
              <w:adjustRightInd/>
              <w:snapToGrid/>
              <w:spacing w:line="360" w:lineRule="auto"/>
              <w:ind w:left="0" w:firstLine="480" w:firstLineChars="200"/>
              <w:jc w:val="left"/>
              <w:textAlignment w:val="auto"/>
              <w:rPr>
                <w:color w:val="auto"/>
              </w:rPr>
            </w:pPr>
            <w:r>
              <w:rPr>
                <w:rFonts w:hint="eastAsia" w:ascii="宋体" w:hAnsi="宋体" w:eastAsia="宋体" w:cs="宋体"/>
                <w:bCs/>
                <w:snapToGrid/>
                <w:color w:val="auto"/>
                <w:kern w:val="2"/>
                <w:sz w:val="24"/>
                <w:szCs w:val="24"/>
                <w:highlight w:val="none"/>
                <w:lang w:val="zh-CN" w:eastAsia="zh-CN"/>
              </w:rPr>
              <w:t>③工程材料价格按照当月材料信息价，材料信息价中没有的按照副刊的80%计取，信息价及副刊材料价取定顺序为杭州市信息价</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浙江省信息价</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杭州市副刊价</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w:t>
            </w:r>
            <w:r>
              <w:rPr>
                <w:rFonts w:hint="eastAsia" w:ascii="宋体" w:hAnsi="宋体" w:eastAsia="宋体" w:cs="宋体"/>
                <w:bCs/>
                <w:snapToGrid/>
                <w:color w:val="auto"/>
                <w:kern w:val="2"/>
                <w:sz w:val="24"/>
                <w:szCs w:val="24"/>
                <w:highlight w:val="none"/>
                <w:lang w:val="en-US" w:eastAsia="zh-CN"/>
              </w:rPr>
              <w:t xml:space="preserve"> </w:t>
            </w:r>
            <w:r>
              <w:rPr>
                <w:rFonts w:hint="eastAsia" w:ascii="宋体" w:hAnsi="宋体" w:eastAsia="宋体" w:cs="宋体"/>
                <w:bCs/>
                <w:snapToGrid/>
                <w:color w:val="auto"/>
                <w:kern w:val="2"/>
                <w:sz w:val="24"/>
                <w:szCs w:val="24"/>
                <w:highlight w:val="none"/>
                <w:lang w:val="zh-CN" w:eastAsia="zh-CN"/>
              </w:rPr>
              <w:t>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2.11.3</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因不可抗力致使合同有变更必要的，双方当事人应在提前30日历天以书面形式通知对方，经协商后变更合同；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2.11.4</w:t>
            </w:r>
          </w:p>
        </w:tc>
        <w:tc>
          <w:tcPr>
            <w:tcW w:w="4465" w:type="pct"/>
          </w:tcPr>
          <w:p>
            <w:pPr>
              <w:spacing w:line="360" w:lineRule="auto"/>
              <w:rPr>
                <w:rFonts w:ascii="宋体" w:hAnsi="宋体" w:cs="宋体"/>
                <w:color w:val="auto"/>
                <w:sz w:val="24"/>
                <w:highlight w:val="none"/>
              </w:rPr>
            </w:pPr>
            <w:r>
              <w:rPr>
                <w:rFonts w:hint="eastAsia" w:ascii="宋体" w:hAnsi="宋体" w:cs="宋体"/>
                <w:color w:val="auto"/>
                <w:sz w:val="24"/>
                <w:highlight w:val="none"/>
              </w:rPr>
              <w:t>受不可抗力影响的一方在不可抗力发生后，应在提前30日历天之前以书面形式通知对方当事人，并在30日历天内，将有关部门出具的证明文件（将相关证明材料）送达对方当事人。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2.15.1</w:t>
            </w:r>
          </w:p>
        </w:tc>
        <w:tc>
          <w:tcPr>
            <w:tcW w:w="446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不适用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2.15.3</w:t>
            </w:r>
          </w:p>
        </w:tc>
        <w:tc>
          <w:tcPr>
            <w:tcW w:w="4465" w:type="pct"/>
            <w:vAlign w:val="center"/>
          </w:tcPr>
          <w:p>
            <w:pPr>
              <w:snapToGrid w:val="0"/>
              <w:spacing w:line="360" w:lineRule="auto"/>
              <w:jc w:val="left"/>
              <w:rPr>
                <w:rFonts w:ascii="宋体" w:hAnsi="宋体" w:cs="仿宋"/>
                <w:color w:val="auto"/>
                <w:sz w:val="24"/>
                <w:highlight w:val="none"/>
              </w:rPr>
            </w:pPr>
            <w:r>
              <w:rPr>
                <w:rFonts w:hint="eastAsia" w:ascii="宋体" w:hAnsi="宋体" w:cs="宋体"/>
                <w:color w:val="auto"/>
                <w:spacing w:val="-6"/>
                <w:sz w:val="24"/>
                <w:highlight w:val="none"/>
              </w:rPr>
              <w:t>验收由采购人负责组织验收。可以采用自行组织验收或专门机构验收两种形式，具体按照萧政办发[2014]217号文件执行。验收方成员应当在验收书上签字，并承担相应的法律责任。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4" w:type="pct"/>
            <w:tcBorders>
              <w:left w:val="single" w:color="auto" w:sz="4" w:space="0"/>
            </w:tcBorders>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2.19</w:t>
            </w:r>
          </w:p>
        </w:tc>
        <w:tc>
          <w:tcPr>
            <w:tcW w:w="4465" w:type="pct"/>
          </w:tcPr>
          <w:p>
            <w:pPr>
              <w:snapToGrid w:val="0"/>
              <w:spacing w:line="360" w:lineRule="auto"/>
              <w:jc w:val="left"/>
              <w:rPr>
                <w:rFonts w:ascii="宋体" w:hAnsi="宋体" w:cs="仿宋"/>
                <w:color w:val="auto"/>
                <w:sz w:val="24"/>
                <w:highlight w:val="none"/>
              </w:rPr>
            </w:pPr>
            <w:r>
              <w:rPr>
                <w:rFonts w:hint="eastAsia" w:ascii="宋体" w:hAnsi="宋体" w:cs="仿宋"/>
                <w:color w:val="auto"/>
                <w:sz w:val="24"/>
                <w:highlight w:val="none"/>
                <w:lang w:val="zh-CN"/>
              </w:rPr>
              <w:t>本合同一式六份</w:t>
            </w:r>
            <w:r>
              <w:rPr>
                <w:rFonts w:hint="eastAsia" w:ascii="宋体" w:hAnsi="宋体" w:cs="仿宋"/>
                <w:color w:val="auto"/>
                <w:sz w:val="24"/>
                <w:highlight w:val="none"/>
              </w:rPr>
              <w:t>，</w:t>
            </w:r>
            <w:r>
              <w:rPr>
                <w:rFonts w:hint="eastAsia" w:ascii="宋体" w:hAnsi="宋体" w:cs="仿宋"/>
                <w:color w:val="auto"/>
                <w:sz w:val="24"/>
                <w:highlight w:val="none"/>
                <w:lang w:val="zh-CN"/>
              </w:rPr>
              <w:t>甲</w:t>
            </w:r>
            <w:r>
              <w:rPr>
                <w:rFonts w:hint="eastAsia" w:ascii="宋体" w:hAnsi="宋体" w:cs="仿宋"/>
                <w:color w:val="auto"/>
                <w:sz w:val="24"/>
                <w:highlight w:val="none"/>
              </w:rPr>
              <w:t>方四</w:t>
            </w:r>
            <w:r>
              <w:rPr>
                <w:rFonts w:hint="eastAsia" w:ascii="宋体" w:hAnsi="宋体" w:cs="仿宋"/>
                <w:color w:val="auto"/>
                <w:sz w:val="24"/>
                <w:highlight w:val="none"/>
                <w:lang w:val="zh-CN"/>
              </w:rPr>
              <w:t>份</w:t>
            </w:r>
            <w:r>
              <w:rPr>
                <w:rFonts w:hint="eastAsia" w:ascii="宋体" w:hAnsi="宋体" w:cs="仿宋"/>
                <w:color w:val="auto"/>
                <w:sz w:val="24"/>
                <w:highlight w:val="none"/>
              </w:rPr>
              <w:t>，</w:t>
            </w:r>
            <w:r>
              <w:rPr>
                <w:rFonts w:hint="eastAsia" w:ascii="宋体" w:hAnsi="宋体" w:cs="仿宋"/>
                <w:color w:val="auto"/>
                <w:sz w:val="24"/>
                <w:highlight w:val="none"/>
                <w:lang w:val="zh-CN"/>
              </w:rPr>
              <w:t>乙方</w:t>
            </w:r>
            <w:r>
              <w:rPr>
                <w:rFonts w:hint="eastAsia" w:ascii="宋体" w:hAnsi="宋体" w:cs="仿宋"/>
                <w:color w:val="auto"/>
                <w:sz w:val="24"/>
                <w:highlight w:val="none"/>
              </w:rPr>
              <w:t>二份</w:t>
            </w:r>
            <w:r>
              <w:rPr>
                <w:rFonts w:hint="eastAsia" w:ascii="宋体" w:hAnsi="宋体" w:cs="仿宋"/>
                <w:color w:val="auto"/>
                <w:sz w:val="24"/>
                <w:highlight w:val="none"/>
                <w:lang w:val="zh-CN"/>
              </w:rPr>
              <w:t>。每份均具有同等法律效力。</w:t>
            </w:r>
          </w:p>
        </w:tc>
      </w:tr>
    </w:tbl>
    <w:p>
      <w:pPr>
        <w:rPr>
          <w:rFonts w:ascii="宋体" w:hAnsi="宋体" w:cs="宋体"/>
          <w:b/>
          <w:color w:val="auto"/>
          <w:sz w:val="36"/>
          <w:szCs w:val="20"/>
          <w:highlight w:val="none"/>
        </w:rPr>
      </w:pPr>
      <w:r>
        <w:rPr>
          <w:rFonts w:hint="eastAsia" w:ascii="宋体" w:hAnsi="宋体" w:cs="宋体"/>
          <w:b/>
          <w:color w:val="auto"/>
          <w:sz w:val="36"/>
          <w:szCs w:val="20"/>
          <w:highlight w:val="none"/>
        </w:rPr>
        <w:br w:type="page"/>
      </w: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5"/>
      <w:r>
        <w:rPr>
          <w:rFonts w:hint="eastAsia" w:ascii="宋体" w:hAnsi="宋体" w:cs="宋体"/>
          <w:b/>
          <w:color w:val="auto"/>
          <w:sz w:val="36"/>
          <w:szCs w:val="20"/>
          <w:highlight w:val="none"/>
        </w:rPr>
        <w:t xml:space="preserve"> </w:t>
      </w:r>
      <w:bookmarkEnd w:id="396"/>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杭州市萧山区瓜沥镇人民政府、浙江泛亚工程咨询有限公司：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萧山区瓜沥镇市政维修项目</w:t>
      </w:r>
      <w:r>
        <w:rPr>
          <w:rFonts w:hint="eastAsia" w:ascii="宋体" w:hAnsi="宋体" w:eastAsia="宋体" w:cs="宋体"/>
          <w:color w:val="auto"/>
          <w:sz w:val="24"/>
          <w:szCs w:val="24"/>
          <w:highlight w:val="none"/>
          <w:u w:val="single"/>
          <w:lang w:val="en-US" w:eastAsia="zh-CN"/>
        </w:rPr>
        <w:t>标项名称：</w:t>
      </w:r>
      <w:r>
        <w:rPr>
          <w:rFonts w:hint="eastAsia" w:ascii="宋体" w:hAnsi="宋体" w:cs="宋体"/>
          <w:snapToGrid/>
          <w:color w:val="auto"/>
          <w:kern w:val="2"/>
          <w:sz w:val="24"/>
          <w:szCs w:val="24"/>
          <w:highlight w:val="none"/>
          <w:u w:val="single"/>
          <w:lang w:val="en-US" w:eastAsia="zh-CN" w:bidi="ar-SA"/>
        </w:rPr>
        <w:t>标项一：XXX/标项二：XXXX</w:t>
      </w:r>
      <w:r>
        <w:rPr>
          <w:rFonts w:hint="eastAsia" w:hAnsi="宋体" w:cs="宋体"/>
          <w:snapToGrid/>
          <w:color w:val="auto"/>
          <w:kern w:val="2"/>
          <w:sz w:val="24"/>
          <w:szCs w:val="24"/>
          <w:highlight w:val="none"/>
          <w:u w:val="single"/>
          <w:lang w:val="en-US" w:eastAsia="zh-CN" w:bidi="ar-SA"/>
        </w:rPr>
        <w:t xml:space="preserve"> </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GZCG2024GKDL-</w:t>
      </w:r>
      <w:r>
        <w:rPr>
          <w:rFonts w:hint="eastAsia" w:ascii="宋体" w:hAnsi="宋体" w:cs="宋体"/>
          <w:color w:val="auto"/>
          <w:sz w:val="24"/>
          <w:highlight w:val="none"/>
          <w:lang w:val="en-US" w:eastAsia="zh-CN"/>
        </w:rPr>
        <w:t>07</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snapToGrid w:val="0"/>
        <w:spacing w:line="360" w:lineRule="auto"/>
        <w:rPr>
          <w:rFonts w:ascii="宋体" w:hAnsi="宋体" w:cs="宋体"/>
          <w:b/>
          <w:color w:val="auto"/>
          <w:kern w:val="0"/>
          <w:sz w:val="32"/>
          <w:szCs w:val="32"/>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559" w:firstLineChars="233"/>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（3）符合性审查资料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（4）评标标准相应的商务技术资料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（5）投标标的清单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（6）商务技术偏离表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杭州市萧山区瓜沥镇人民政府、浙江泛亚工程咨询有限公司：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萧山区瓜沥镇市政维修项目（</w:t>
      </w:r>
      <w:r>
        <w:rPr>
          <w:rFonts w:hint="eastAsia" w:ascii="宋体" w:hAnsi="宋体" w:eastAsia="宋体" w:cs="宋体"/>
          <w:color w:val="auto"/>
          <w:sz w:val="24"/>
          <w:szCs w:val="24"/>
          <w:highlight w:val="none"/>
          <w:u w:val="single"/>
          <w:lang w:val="en-US" w:eastAsia="zh-CN"/>
        </w:rPr>
        <w:t>标项名称：</w:t>
      </w:r>
      <w:r>
        <w:rPr>
          <w:rFonts w:hint="eastAsia" w:ascii="宋体" w:hAnsi="宋体" w:cs="宋体"/>
          <w:snapToGrid/>
          <w:color w:val="auto"/>
          <w:kern w:val="2"/>
          <w:sz w:val="24"/>
          <w:szCs w:val="24"/>
          <w:highlight w:val="none"/>
          <w:u w:val="single"/>
          <w:lang w:val="en-US" w:eastAsia="zh-CN" w:bidi="ar-SA"/>
        </w:rPr>
        <w:t>标项一：XXX/标项二：XXXX</w:t>
      </w:r>
      <w:r>
        <w:rPr>
          <w:rFonts w:hint="eastAsia" w:ascii="宋体" w:hAnsi="宋体" w:cs="宋体"/>
          <w:color w:val="auto"/>
          <w:sz w:val="24"/>
          <w:highlight w:val="none"/>
          <w:lang w:eastAsia="zh-CN"/>
        </w:rPr>
        <w:t>）</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GZCG2024GKDL-</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ind w:left="210" w:leftChars="100" w:firstLine="480" w:firstLineChars="200"/>
        <w:jc w:val="left"/>
        <w:rPr>
          <w:rFonts w:ascii="宋体" w:hAnsi="宋体" w:cs="宋体"/>
          <w:color w:val="auto"/>
          <w:sz w:val="24"/>
          <w:highlight w:val="none"/>
        </w:rPr>
      </w:pPr>
      <w:r>
        <w:rPr>
          <w:rFonts w:hint="eastAsia" w:ascii="宋体" w:hAnsi="宋体" w:cs="宋体"/>
          <w:color w:val="auto"/>
          <w:sz w:val="24"/>
          <w:highlight w:val="none"/>
        </w:rPr>
        <w:t>2.1资格文件：</w:t>
      </w:r>
    </w:p>
    <w:p>
      <w:pPr>
        <w:snapToGrid w:val="0"/>
        <w:ind w:left="420" w:leftChars="200" w:firstLine="480" w:firstLineChars="200"/>
        <w:jc w:val="left"/>
        <w:rPr>
          <w:rFonts w:ascii="宋体" w:hAnsi="宋体" w:cs="宋体"/>
          <w:color w:val="auto"/>
          <w:sz w:val="24"/>
          <w:highlight w:val="none"/>
        </w:rPr>
      </w:pPr>
      <w:r>
        <w:rPr>
          <w:rFonts w:hint="eastAsia" w:ascii="宋体" w:hAnsi="宋体" w:cs="宋体"/>
          <w:color w:val="auto"/>
          <w:sz w:val="24"/>
          <w:highlight w:val="none"/>
        </w:rPr>
        <w:t>2.1.1承诺函；</w:t>
      </w:r>
    </w:p>
    <w:p>
      <w:pPr>
        <w:snapToGrid w:val="0"/>
        <w:ind w:left="420" w:leftChars="200"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w:t>
      </w:r>
      <w:r>
        <w:rPr>
          <w:rFonts w:hint="eastAsia" w:ascii="宋体" w:hAnsi="宋体" w:cs="宋体"/>
          <w:color w:val="auto"/>
          <w:sz w:val="24"/>
          <w:highlight w:val="none"/>
        </w:rPr>
        <w:t>2落实政府采购政策需满足的资格要求；</w:t>
      </w:r>
    </w:p>
    <w:p>
      <w:pPr>
        <w:snapToGrid w:val="0"/>
        <w:ind w:left="420" w:leftChars="200" w:firstLine="480" w:firstLineChars="200"/>
        <w:jc w:val="left"/>
        <w:rPr>
          <w:rFonts w:ascii="宋体" w:hAnsi="宋体" w:cs="宋体"/>
          <w:color w:val="auto"/>
          <w:sz w:val="24"/>
          <w:highlight w:val="none"/>
        </w:rPr>
      </w:pPr>
      <w:r>
        <w:rPr>
          <w:rFonts w:hint="eastAsia" w:ascii="宋体" w:hAnsi="宋体" w:cs="宋体"/>
          <w:color w:val="auto"/>
          <w:sz w:val="24"/>
          <w:highlight w:val="none"/>
        </w:rPr>
        <w:t>2.1.3本项目的特定资格要求。</w:t>
      </w:r>
    </w:p>
    <w:p>
      <w:pPr>
        <w:snapToGrid w:val="0"/>
        <w:ind w:left="210" w:leftChars="100"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ind w:left="420" w:leftChars="200" w:firstLine="480" w:firstLineChars="200"/>
        <w:jc w:val="left"/>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ind w:left="420" w:leftChars="200" w:firstLine="480" w:firstLineChars="200"/>
        <w:jc w:val="left"/>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ind w:left="420" w:leftChars="200" w:firstLine="480" w:firstLineChars="200"/>
        <w:jc w:val="left"/>
        <w:rPr>
          <w:rFonts w:ascii="宋体" w:hAnsi="宋体" w:cs="宋体"/>
          <w:color w:val="auto"/>
          <w:sz w:val="24"/>
          <w:highlight w:val="none"/>
        </w:rPr>
      </w:pPr>
      <w:r>
        <w:rPr>
          <w:rFonts w:hint="eastAsia" w:ascii="宋体" w:hAnsi="宋体" w:cs="宋体"/>
          <w:color w:val="auto"/>
          <w:sz w:val="24"/>
          <w:highlight w:val="none"/>
        </w:rPr>
        <w:t>2.2.3符合性审查资料；</w:t>
      </w:r>
    </w:p>
    <w:p>
      <w:pPr>
        <w:snapToGrid w:val="0"/>
        <w:ind w:left="420" w:leftChars="200" w:firstLine="480" w:firstLineChars="200"/>
        <w:jc w:val="left"/>
        <w:rPr>
          <w:rFonts w:ascii="宋体" w:hAnsi="宋体" w:cs="宋体"/>
          <w:color w:val="auto"/>
          <w:sz w:val="24"/>
          <w:highlight w:val="none"/>
        </w:rPr>
      </w:pPr>
      <w:r>
        <w:rPr>
          <w:rFonts w:hint="eastAsia" w:ascii="宋体" w:hAnsi="宋体" w:cs="宋体"/>
          <w:color w:val="auto"/>
          <w:sz w:val="24"/>
          <w:highlight w:val="none"/>
        </w:rPr>
        <w:t>2.2.4评标标准相应的商务技术资料；</w:t>
      </w:r>
    </w:p>
    <w:p>
      <w:pPr>
        <w:snapToGrid w:val="0"/>
        <w:ind w:left="420" w:leftChars="200" w:firstLine="480" w:firstLineChars="200"/>
        <w:jc w:val="left"/>
        <w:rPr>
          <w:rFonts w:ascii="宋体" w:hAnsi="宋体" w:cs="宋体"/>
          <w:color w:val="auto"/>
          <w:sz w:val="24"/>
          <w:highlight w:val="none"/>
        </w:rPr>
      </w:pPr>
      <w:r>
        <w:rPr>
          <w:rFonts w:hint="eastAsia" w:ascii="宋体" w:hAnsi="宋体" w:cs="宋体"/>
          <w:color w:val="auto"/>
          <w:sz w:val="24"/>
          <w:highlight w:val="none"/>
        </w:rPr>
        <w:t>2.2.5投标标的清单；</w:t>
      </w:r>
    </w:p>
    <w:p>
      <w:pPr>
        <w:snapToGrid w:val="0"/>
        <w:ind w:left="420" w:leftChars="200" w:firstLine="480" w:firstLineChars="200"/>
        <w:jc w:val="left"/>
        <w:rPr>
          <w:rFonts w:ascii="宋体" w:hAnsi="宋体" w:cs="宋体"/>
          <w:color w:val="auto"/>
          <w:sz w:val="24"/>
          <w:highlight w:val="none"/>
        </w:rPr>
      </w:pPr>
      <w:r>
        <w:rPr>
          <w:rFonts w:hint="eastAsia" w:ascii="宋体" w:hAnsi="宋体" w:cs="宋体"/>
          <w:color w:val="auto"/>
          <w:sz w:val="24"/>
          <w:highlight w:val="none"/>
        </w:rPr>
        <w:t>2.2.6商务技术偏离表；</w:t>
      </w:r>
    </w:p>
    <w:p>
      <w:pPr>
        <w:snapToGrid w:val="0"/>
        <w:ind w:left="420" w:leftChars="200"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p>
    <w:p>
      <w:pPr>
        <w:snapToGrid w:val="0"/>
        <w:ind w:left="210" w:leftChars="100"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ind w:left="420" w:leftChars="200" w:firstLine="480" w:firstLineChars="200"/>
        <w:jc w:val="left"/>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ind w:left="420" w:leftChars="200" w:firstLine="480" w:firstLineChars="200"/>
        <w:jc w:val="left"/>
        <w:rPr>
          <w:rFonts w:ascii="宋体" w:hAnsi="宋体" w:cs="宋体"/>
          <w:color w:val="auto"/>
          <w:sz w:val="24"/>
          <w:highlight w:val="none"/>
        </w:rPr>
      </w:pPr>
      <w:r>
        <w:rPr>
          <w:rFonts w:hint="eastAsia" w:ascii="宋体" w:hAnsi="宋体" w:cs="宋体"/>
          <w:color w:val="auto"/>
          <w:sz w:val="24"/>
          <w:highlight w:val="none"/>
        </w:rPr>
        <w:t>2.3.2中小企业声明函。</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3、我方承诺除商务技术偏离表列出的偏离外，我方响应采购文件的全部要求。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4.3按照采购文件要求提交履约保证金；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供应商名称（电子签名）：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ind w:firstLine="480" w:firstLineChars="200"/>
        <w:rPr>
          <w:rFonts w:ascii="宋体" w:hAnsi="宋体" w:cs="宋体"/>
          <w:color w:val="auto"/>
          <w:kern w:val="0"/>
          <w:sz w:val="24"/>
          <w:highlight w:val="none"/>
          <w:lang w:val="zh-CN"/>
        </w:rPr>
      </w:pPr>
    </w:p>
    <w:p>
      <w:pPr>
        <w:snapToGrid w:val="0"/>
        <w:spacing w:line="360" w:lineRule="auto"/>
        <w:rPr>
          <w:rFonts w:ascii="宋体" w:hAnsi="宋体" w:cs="宋体"/>
          <w:color w:val="auto"/>
          <w:sz w:val="24"/>
          <w:highlight w:val="none"/>
        </w:rPr>
      </w:pP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杭州市萧山区瓜沥镇人民政府、浙江泛亚工程咨询有限公司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萧山区瓜沥镇市政维修项目（</w:t>
      </w:r>
      <w:r>
        <w:rPr>
          <w:rFonts w:hint="eastAsia" w:ascii="宋体" w:hAnsi="宋体" w:eastAsia="宋体" w:cs="宋体"/>
          <w:color w:val="auto"/>
          <w:sz w:val="24"/>
          <w:szCs w:val="24"/>
          <w:highlight w:val="none"/>
          <w:u w:val="single"/>
          <w:lang w:val="en-US" w:eastAsia="zh-CN"/>
        </w:rPr>
        <w:t>标项名称：</w:t>
      </w:r>
      <w:r>
        <w:rPr>
          <w:rFonts w:hint="eastAsia" w:ascii="宋体" w:hAnsi="宋体" w:cs="宋体"/>
          <w:snapToGrid/>
          <w:color w:val="auto"/>
          <w:kern w:val="2"/>
          <w:sz w:val="24"/>
          <w:szCs w:val="24"/>
          <w:highlight w:val="none"/>
          <w:u w:val="single"/>
          <w:lang w:val="en-US" w:eastAsia="zh-CN" w:bidi="ar-SA"/>
        </w:rPr>
        <w:t>标项一：XXX/标项二：XXXX</w:t>
      </w:r>
      <w:r>
        <w:rPr>
          <w:rFonts w:hint="eastAsia" w:ascii="宋体" w:hAnsi="宋体" w:cs="宋体"/>
          <w:color w:val="auto"/>
          <w:sz w:val="24"/>
          <w:highlight w:val="none"/>
          <w:lang w:eastAsia="zh-CN"/>
        </w:rPr>
        <w:t>）</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GZCG2024GKDL-</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供应商名称(电子签名)：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杭州市萧山区瓜沥镇人民政府、浙江泛亚工程咨询有限公司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萧山区瓜沥镇市政维修项目（</w:t>
      </w:r>
      <w:r>
        <w:rPr>
          <w:rFonts w:hint="eastAsia" w:ascii="宋体" w:hAnsi="宋体" w:eastAsia="宋体" w:cs="宋体"/>
          <w:color w:val="auto"/>
          <w:sz w:val="24"/>
          <w:szCs w:val="24"/>
          <w:highlight w:val="none"/>
          <w:u w:val="single"/>
          <w:lang w:val="en-US" w:eastAsia="zh-CN"/>
        </w:rPr>
        <w:t>标项名称：</w:t>
      </w:r>
      <w:r>
        <w:rPr>
          <w:rFonts w:hint="eastAsia" w:ascii="宋体" w:hAnsi="宋体" w:cs="宋体"/>
          <w:snapToGrid/>
          <w:color w:val="auto"/>
          <w:kern w:val="2"/>
          <w:sz w:val="24"/>
          <w:szCs w:val="24"/>
          <w:highlight w:val="none"/>
          <w:u w:val="single"/>
          <w:lang w:val="en-US" w:eastAsia="zh-CN" w:bidi="ar-SA"/>
        </w:rPr>
        <w:t>标项一：XXX/标项二：XXXX</w:t>
      </w:r>
      <w:r>
        <w:rPr>
          <w:rFonts w:hint="eastAsia" w:ascii="宋体" w:hAnsi="宋体" w:cs="宋体"/>
          <w:color w:val="auto"/>
          <w:sz w:val="24"/>
          <w:highlight w:val="none"/>
          <w:lang w:eastAsia="zh-CN"/>
        </w:rPr>
        <w:t>）</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GZCG2024GKDL-</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的身份证明（适用于法定代表人、单位负责人或者自然人本人代表供应商参加投标）</w:t>
      </w:r>
    </w:p>
    <w:p>
      <w:pPr>
        <w:pStyle w:val="156"/>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6"/>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6"/>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投标文件按照采购文件要求签署、盖章。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投标文件中承诺的投标有效期不少于采购文件中载明的投标有效期。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投标文件满足采购文件的其它实质性要求。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采购文件其它实质性要求相应的材料（“▲” 系指实质性要求条款，采购文件无其它实质性要求的，无需提供）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left"/>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jc w:val="center"/>
        <w:rPr>
          <w:rFonts w:ascii="宋体" w:hAnsi="宋体" w:cs="宋体"/>
          <w:color w:val="auto"/>
          <w:highlight w:val="none"/>
        </w:rPr>
      </w:pPr>
      <w:r>
        <w:rPr>
          <w:rFonts w:hint="eastAsia" w:ascii="宋体" w:hAnsi="宋体" w:cs="宋体"/>
          <w:b/>
          <w:color w:val="auto"/>
          <w:kern w:val="0"/>
          <w:sz w:val="32"/>
          <w:szCs w:val="32"/>
          <w:highlight w:val="none"/>
        </w:rPr>
        <w:t>四、评标标准相应的商务技术资料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（按采购文件第四部分评标办法前附表中“投标文件中评标标准相应的商务技术资料目录”提供资料。）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五、投标标的清单（本项目不涉及）</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采购文件章节及具体内容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供应商保证：除商务技术偏离表列出的偏离外，供应商响应采购文件的全部要求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杭州市萧山区瓜沥镇人民政府、浙江泛亚工程咨询有限公司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7"/>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7"/>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杭州市萧山区瓜沥镇人民政府、浙江泛亚工程咨询有限公司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按你方采购文件要求，我们，本投标文件签字方，谨此向你方发出要约如下：如你方接受本投标，我方承诺按照如下开标一览表（报价表）的</w:t>
      </w:r>
      <w:r>
        <w:rPr>
          <w:rFonts w:hint="eastAsia" w:ascii="宋体" w:hAnsi="宋体" w:cs="宋体"/>
          <w:color w:val="auto"/>
          <w:kern w:val="0"/>
          <w:sz w:val="24"/>
          <w:highlight w:val="none"/>
          <w:lang w:val="en-US" w:eastAsia="zh-CN"/>
        </w:rPr>
        <w:t>折扣率（%）</w:t>
      </w:r>
      <w:r>
        <w:rPr>
          <w:rFonts w:hint="eastAsia" w:ascii="宋体" w:hAnsi="宋体" w:cs="宋体"/>
          <w:color w:val="auto"/>
          <w:kern w:val="0"/>
          <w:sz w:val="24"/>
          <w:highlight w:val="none"/>
          <w:lang w:val="zh-CN"/>
        </w:rPr>
        <w:t>完成</w:t>
      </w:r>
      <w:r>
        <w:rPr>
          <w:rFonts w:hint="eastAsia" w:ascii="宋体" w:hAnsi="宋体" w:cs="宋体"/>
          <w:color w:val="auto"/>
          <w:sz w:val="24"/>
          <w:highlight w:val="none"/>
          <w:lang w:eastAsia="zh-CN"/>
        </w:rPr>
        <w:t>萧山区瓜沥镇市政维修项目（</w:t>
      </w:r>
      <w:r>
        <w:rPr>
          <w:rFonts w:hint="eastAsia" w:ascii="宋体" w:hAnsi="宋体" w:eastAsia="宋体" w:cs="宋体"/>
          <w:color w:val="auto"/>
          <w:sz w:val="24"/>
          <w:szCs w:val="24"/>
          <w:highlight w:val="none"/>
          <w:u w:val="single"/>
          <w:lang w:val="en-US" w:eastAsia="zh-CN"/>
        </w:rPr>
        <w:t>标项名称：</w:t>
      </w:r>
      <w:r>
        <w:rPr>
          <w:rFonts w:hint="eastAsia" w:ascii="宋体" w:hAnsi="宋体" w:cs="宋体"/>
          <w:snapToGrid/>
          <w:color w:val="auto"/>
          <w:kern w:val="2"/>
          <w:sz w:val="24"/>
          <w:szCs w:val="24"/>
          <w:highlight w:val="none"/>
          <w:u w:val="single"/>
          <w:lang w:val="en-US" w:eastAsia="zh-CN" w:bidi="ar-SA"/>
        </w:rPr>
        <w:t>标项一：XXX/标项二：XXXX</w:t>
      </w:r>
      <w:r>
        <w:rPr>
          <w:rFonts w:hint="eastAsia" w:ascii="宋体" w:hAnsi="宋体" w:cs="宋体"/>
          <w:color w:val="auto"/>
          <w:sz w:val="24"/>
          <w:highlight w:val="none"/>
          <w:lang w:eastAsia="zh-CN"/>
        </w:rPr>
        <w:t>）</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GZCG2024GKDL-</w:t>
      </w:r>
      <w:r>
        <w:rPr>
          <w:rFonts w:hint="eastAsia" w:ascii="宋体" w:hAnsi="宋体" w:cs="宋体"/>
          <w:color w:val="auto"/>
          <w:sz w:val="24"/>
          <w:highlight w:val="none"/>
        </w:rPr>
        <w:t xml:space="preserve">  】的实施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0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296"/>
        <w:gridCol w:w="255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67" w:type="dxa"/>
            <w:vAlign w:val="center"/>
          </w:tcPr>
          <w:p>
            <w:pPr>
              <w:rPr>
                <w:rFonts w:ascii="宋体" w:hAnsi="宋体" w:cs="宋体"/>
                <w:b/>
                <w:bCs/>
                <w:color w:val="auto"/>
                <w:sz w:val="24"/>
                <w:highlight w:val="none"/>
              </w:rPr>
            </w:pPr>
            <w:r>
              <w:rPr>
                <w:rFonts w:hint="eastAsia" w:ascii="宋体" w:hAnsi="宋体" w:cs="宋体"/>
                <w:b/>
                <w:bCs/>
                <w:color w:val="auto"/>
                <w:kern w:val="0"/>
                <w:sz w:val="24"/>
                <w:highlight w:val="none"/>
              </w:rPr>
              <w:t xml:space="preserve"> </w:t>
            </w:r>
            <w:r>
              <w:rPr>
                <w:rFonts w:hint="eastAsia" w:ascii="宋体" w:hAnsi="宋体" w:cs="宋体"/>
                <w:b/>
                <w:bCs/>
                <w:color w:val="auto"/>
                <w:sz w:val="24"/>
                <w:highlight w:val="none"/>
              </w:rPr>
              <w:t>序号</w:t>
            </w:r>
          </w:p>
        </w:tc>
        <w:tc>
          <w:tcPr>
            <w:tcW w:w="3296"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分项内容</w:t>
            </w:r>
          </w:p>
        </w:tc>
        <w:tc>
          <w:tcPr>
            <w:tcW w:w="2550" w:type="dxa"/>
            <w:vAlign w:val="center"/>
          </w:tcPr>
          <w:p>
            <w:pPr>
              <w:jc w:val="center"/>
              <w:rPr>
                <w:rFonts w:hint="default" w:ascii="宋体" w:hAnsi="宋体" w:eastAsia="宋体" w:cs="宋体"/>
                <w:b/>
                <w:bCs/>
                <w:color w:val="auto"/>
                <w:kern w:val="0"/>
                <w:sz w:val="24"/>
                <w:highlight w:val="none"/>
                <w:lang w:val="en-US" w:eastAsia="zh-CN"/>
              </w:rPr>
            </w:pPr>
            <w:r>
              <w:rPr>
                <w:rFonts w:hint="eastAsia" w:ascii="宋体" w:hAnsi="宋体" w:cs="宋体"/>
                <w:b/>
                <w:bCs/>
                <w:color w:val="auto"/>
                <w:kern w:val="0"/>
                <w:sz w:val="24"/>
                <w:highlight w:val="none"/>
                <w:lang w:val="en-US" w:eastAsia="zh-CN"/>
              </w:rPr>
              <w:t>标项序号</w:t>
            </w:r>
          </w:p>
        </w:tc>
        <w:tc>
          <w:tcPr>
            <w:tcW w:w="3325" w:type="dxa"/>
            <w:vAlign w:val="center"/>
          </w:tcPr>
          <w:p>
            <w:pPr>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967" w:type="dxa"/>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3296" w:type="dxa"/>
            <w:vAlign w:val="center"/>
          </w:tcPr>
          <w:p>
            <w:pPr>
              <w:jc w:val="both"/>
              <w:rPr>
                <w:rFonts w:hint="eastAsia" w:ascii="宋体" w:hAnsi="宋体" w:cs="宋体"/>
                <w:b/>
                <w:color w:val="auto"/>
                <w:kern w:val="0"/>
                <w:sz w:val="24"/>
                <w:highlight w:val="none"/>
                <w:u w:val="none"/>
                <w:lang w:val="en-US" w:eastAsia="zh-CN"/>
              </w:rPr>
            </w:pPr>
            <w:r>
              <w:rPr>
                <w:rFonts w:hint="eastAsia" w:ascii="宋体" w:hAnsi="宋体" w:cs="宋体"/>
                <w:b/>
                <w:color w:val="auto"/>
                <w:kern w:val="0"/>
                <w:sz w:val="24"/>
                <w:highlight w:val="none"/>
                <w:u w:val="none"/>
                <w:lang w:val="en-US" w:eastAsia="zh-CN"/>
              </w:rPr>
              <w:t>萧山区瓜沥镇市政维修项目</w:t>
            </w:r>
          </w:p>
          <w:p>
            <w:pPr>
              <w:jc w:val="both"/>
              <w:rPr>
                <w:rFonts w:hint="default" w:ascii="宋体" w:hAnsi="宋体" w:eastAsia="宋体" w:cs="宋体"/>
                <w:b/>
                <w:color w:val="auto"/>
                <w:kern w:val="0"/>
                <w:sz w:val="24"/>
                <w:highlight w:val="none"/>
                <w:lang w:val="en-US" w:eastAsia="zh-CN"/>
              </w:rPr>
            </w:pPr>
          </w:p>
        </w:tc>
        <w:tc>
          <w:tcPr>
            <w:tcW w:w="2550" w:type="dxa"/>
            <w:vAlign w:val="center"/>
          </w:tcPr>
          <w:p>
            <w:pPr>
              <w:adjustRightInd/>
              <w:spacing w:line="360" w:lineRule="auto"/>
              <w:jc w:val="both"/>
              <w:rPr>
                <w:rFonts w:ascii="宋体" w:hAnsi="宋体" w:cs="宋体"/>
                <w:b/>
                <w:bCs/>
                <w:color w:val="auto"/>
                <w:sz w:val="24"/>
                <w:highlight w:val="none"/>
              </w:rPr>
            </w:pPr>
            <w:r>
              <w:rPr>
                <w:rFonts w:hint="eastAsia" w:ascii="宋体" w:hAnsi="宋体" w:cs="宋体"/>
                <w:color w:val="auto"/>
                <w:sz w:val="24"/>
                <w:highlight w:val="none"/>
                <w:lang w:eastAsia="zh-CN"/>
              </w:rPr>
              <w:t>（</w:t>
            </w:r>
            <w:r>
              <w:rPr>
                <w:rFonts w:hint="eastAsia" w:ascii="宋体" w:hAnsi="宋体" w:eastAsia="宋体" w:cs="宋体"/>
                <w:color w:val="auto"/>
                <w:sz w:val="24"/>
                <w:szCs w:val="24"/>
                <w:highlight w:val="none"/>
                <w:u w:val="single"/>
                <w:lang w:val="en-US" w:eastAsia="zh-CN"/>
              </w:rPr>
              <w:t>标项名称：</w:t>
            </w:r>
            <w:r>
              <w:rPr>
                <w:rFonts w:hint="eastAsia" w:ascii="宋体" w:hAnsi="宋体" w:cs="宋体"/>
                <w:snapToGrid/>
                <w:color w:val="auto"/>
                <w:kern w:val="2"/>
                <w:sz w:val="24"/>
                <w:szCs w:val="24"/>
                <w:highlight w:val="none"/>
                <w:u w:val="single"/>
                <w:lang w:val="en-US" w:eastAsia="zh-CN" w:bidi="ar-SA"/>
              </w:rPr>
              <w:t>标项一：XXX/标项二：XXXX</w:t>
            </w:r>
            <w:r>
              <w:rPr>
                <w:rFonts w:hint="eastAsia" w:ascii="宋体" w:hAnsi="宋体" w:cs="宋体"/>
                <w:color w:val="auto"/>
                <w:sz w:val="24"/>
                <w:highlight w:val="none"/>
                <w:lang w:eastAsia="zh-CN"/>
              </w:rPr>
              <w:t>）</w:t>
            </w:r>
          </w:p>
        </w:tc>
        <w:tc>
          <w:tcPr>
            <w:tcW w:w="3325" w:type="dxa"/>
            <w:vAlign w:val="center"/>
          </w:tcPr>
          <w:p>
            <w:pPr>
              <w:adjustRightInd/>
              <w:spacing w:line="360" w:lineRule="auto"/>
              <w:jc w:val="center"/>
              <w:rPr>
                <w:rFonts w:ascii="宋体" w:hAnsi="宋体" w:cs="宋体"/>
                <w:color w:val="auto"/>
                <w:sz w:val="24"/>
                <w:highlight w:val="none"/>
              </w:rPr>
            </w:pPr>
            <w:r>
              <w:rPr>
                <w:rFonts w:hint="eastAsia" w:ascii="宋体" w:hAnsi="宋体" w:cs="宋体"/>
                <w:b/>
                <w:bCs/>
                <w:color w:val="auto"/>
                <w:sz w:val="24"/>
                <w:highlight w:val="none"/>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67" w:type="dxa"/>
          </w:tcPr>
          <w:p>
            <w:pPr>
              <w:jc w:val="center"/>
              <w:rPr>
                <w:rFonts w:ascii="宋体" w:hAnsi="宋体" w:cs="宋体"/>
                <w:color w:val="auto"/>
                <w:sz w:val="24"/>
                <w:highlight w:val="none"/>
              </w:rPr>
            </w:pPr>
          </w:p>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5846" w:type="dxa"/>
            <w:gridSpan w:val="2"/>
            <w:vAlign w:val="center"/>
          </w:tcPr>
          <w:p>
            <w:pPr>
              <w:jc w:val="center"/>
              <w:rPr>
                <w:rFonts w:ascii="宋体" w:hAnsi="宋体" w:cs="宋体"/>
                <w:color w:val="auto"/>
                <w:sz w:val="24"/>
                <w:highlight w:val="none"/>
                <w:lang w:val="en-GB"/>
              </w:rPr>
            </w:pPr>
            <w:r>
              <w:rPr>
                <w:rFonts w:hint="eastAsia" w:ascii="宋体" w:hAnsi="宋体" w:cs="宋体"/>
                <w:b/>
                <w:bCs/>
                <w:color w:val="auto"/>
                <w:kern w:val="0"/>
                <w:sz w:val="24"/>
                <w:highlight w:val="none"/>
                <w:lang w:bidi="ar"/>
              </w:rPr>
              <w:t>投标报价（</w:t>
            </w:r>
            <w:r>
              <w:rPr>
                <w:rFonts w:hint="eastAsia" w:ascii="宋体" w:hAnsi="宋体" w:cs="宋体"/>
                <w:b/>
                <w:bCs/>
                <w:color w:val="auto"/>
                <w:kern w:val="0"/>
                <w:sz w:val="24"/>
                <w:highlight w:val="none"/>
                <w:lang w:val="en-US" w:eastAsia="zh-CN" w:bidi="ar"/>
              </w:rPr>
              <w:t>%</w:t>
            </w:r>
            <w:r>
              <w:rPr>
                <w:rFonts w:hint="eastAsia" w:ascii="宋体" w:hAnsi="宋体" w:cs="宋体"/>
                <w:b/>
                <w:bCs/>
                <w:color w:val="auto"/>
                <w:kern w:val="0"/>
                <w:sz w:val="24"/>
                <w:highlight w:val="none"/>
                <w:lang w:bidi="ar"/>
              </w:rPr>
              <w:t>）</w:t>
            </w:r>
          </w:p>
        </w:tc>
        <w:tc>
          <w:tcPr>
            <w:tcW w:w="3325" w:type="dxa"/>
            <w:vAlign w:val="center"/>
          </w:tcPr>
          <w:p>
            <w:pPr>
              <w:rPr>
                <w:rFonts w:hint="eastAsia" w:ascii="宋体" w:hAnsi="宋体" w:eastAsia="宋体" w:cs="宋体"/>
                <w:color w:val="auto"/>
                <w:sz w:val="24"/>
                <w:highlight w:val="none"/>
                <w:lang w:val="en-GB" w:eastAsia="zh-CN"/>
              </w:rPr>
            </w:pPr>
            <w:r>
              <w:rPr>
                <w:rFonts w:hint="eastAsia" w:ascii="宋体" w:hAnsi="宋体" w:cs="宋体"/>
                <w:b/>
                <w:bCs/>
                <w:color w:val="auto"/>
                <w:kern w:val="0"/>
                <w:sz w:val="24"/>
                <w:highlight w:val="none"/>
                <w:u w:val="single"/>
                <w:lang w:bidi="ar"/>
              </w:rPr>
              <w:t xml:space="preserve">  （按此</w:t>
            </w:r>
            <w:r>
              <w:rPr>
                <w:rFonts w:hint="eastAsia" w:ascii="宋体" w:hAnsi="宋体" w:cs="宋体"/>
                <w:b/>
                <w:bCs/>
                <w:color w:val="auto"/>
                <w:kern w:val="0"/>
                <w:sz w:val="24"/>
                <w:highlight w:val="none"/>
                <w:u w:val="single"/>
                <w:lang w:val="en-US" w:eastAsia="zh-CN" w:bidi="ar"/>
              </w:rPr>
              <w:t>折扣率</w:t>
            </w:r>
            <w:r>
              <w:rPr>
                <w:rFonts w:hint="eastAsia" w:ascii="宋体" w:hAnsi="宋体" w:cs="宋体"/>
                <w:b/>
                <w:bCs/>
                <w:color w:val="auto"/>
                <w:kern w:val="0"/>
                <w:sz w:val="24"/>
                <w:highlight w:val="none"/>
                <w:u w:val="single"/>
                <w:lang w:bidi="ar"/>
              </w:rPr>
              <w:t xml:space="preserve">唱标） </w:t>
            </w:r>
            <w:r>
              <w:rPr>
                <w:rFonts w:hint="eastAsia" w:ascii="宋体" w:hAnsi="宋体" w:cs="宋体"/>
                <w:b/>
                <w:bCs/>
                <w:color w:val="auto"/>
                <w:kern w:val="0"/>
                <w:sz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138" w:type="dxa"/>
            <w:gridSpan w:val="4"/>
            <w:vAlign w:val="center"/>
          </w:tcPr>
          <w:p>
            <w:pPr>
              <w:widowControl/>
              <w:textAlignment w:val="center"/>
              <w:rPr>
                <w:rFonts w:ascii="宋体" w:hAnsi="宋体" w:cs="宋体"/>
                <w:b/>
                <w:bCs/>
                <w:color w:val="auto"/>
                <w:sz w:val="24"/>
                <w:highlight w:val="none"/>
              </w:rPr>
            </w:pPr>
            <w:r>
              <w:rPr>
                <w:rFonts w:hint="eastAsia" w:ascii="宋体" w:hAnsi="宋体" w:cs="宋体"/>
                <w:b/>
                <w:bCs/>
                <w:color w:val="auto"/>
                <w:kern w:val="0"/>
                <w:sz w:val="24"/>
                <w:highlight w:val="none"/>
                <w:lang w:bidi="ar"/>
              </w:rPr>
              <w:t>项目负责人：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138" w:type="dxa"/>
            <w:gridSpan w:val="4"/>
            <w:vAlign w:val="center"/>
          </w:tcPr>
          <w:p>
            <w:pPr>
              <w:keepNext w:val="0"/>
              <w:keepLines w:val="0"/>
              <w:pageBreakBefore w:val="0"/>
              <w:widowControl w:val="0"/>
              <w:numPr>
                <w:ilvl w:val="0"/>
                <w:numId w:val="0"/>
              </w:numPr>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（1）合同履约期限：2年【合同一年一签，具体时间以合同签订时间为准，服务期满或服务期内乙方的服务累计价款达到预算金额时则视为合同履约结束（由采购人按先达到的条件认定）】。</w:t>
            </w:r>
          </w:p>
          <w:p>
            <w:pPr>
              <w:keepNext w:val="0"/>
              <w:keepLines w:val="0"/>
              <w:pageBreakBefore w:val="0"/>
              <w:widowControl w:val="0"/>
              <w:numPr>
                <w:ilvl w:val="0"/>
                <w:numId w:val="0"/>
              </w:numPr>
              <w:kinsoku/>
              <w:overflowPunct/>
              <w:topLinePunct w:val="0"/>
              <w:autoSpaceDE/>
              <w:autoSpaceDN/>
              <w:bidi w:val="0"/>
              <w:adjustRightInd/>
              <w:snapToGrid/>
              <w:spacing w:line="360" w:lineRule="auto"/>
              <w:textAlignment w:val="auto"/>
              <w:rPr>
                <w:rFonts w:ascii="宋体" w:hAnsi="宋体" w:cs="宋体"/>
                <w:b/>
                <w:bCs/>
                <w:color w:val="auto"/>
                <w:sz w:val="24"/>
                <w:highlight w:val="none"/>
              </w:rPr>
            </w:pPr>
            <w:r>
              <w:rPr>
                <w:rFonts w:hint="eastAsia" w:ascii="宋体" w:hAnsi="宋体" w:eastAsia="宋体" w:cs="宋体"/>
                <w:color w:val="auto"/>
                <w:sz w:val="24"/>
                <w:szCs w:val="24"/>
                <w:highlight w:val="none"/>
                <w:lang w:val="en-US" w:eastAsia="zh-CN"/>
              </w:rPr>
              <w:t>（2）合同的签订：合同一年一签，在首年服务期限内，中标供应商能严格履行合同，采购人对其履约服务满意的，续签第二年合同。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138" w:type="dxa"/>
            <w:gridSpan w:val="4"/>
            <w:vAlign w:val="center"/>
          </w:tcPr>
          <w:p>
            <w:pPr>
              <w:widowControl/>
              <w:jc w:val="left"/>
              <w:textAlignment w:val="center"/>
              <w:rPr>
                <w:rFonts w:hint="eastAsia" w:ascii="宋体" w:hAnsi="宋体" w:eastAsia="宋体" w:cs="宋体"/>
                <w:b/>
                <w:bCs/>
                <w:color w:val="auto"/>
                <w:kern w:val="0"/>
                <w:sz w:val="24"/>
                <w:highlight w:val="none"/>
                <w:lang w:val="en-US" w:eastAsia="zh-CN" w:bidi="ar"/>
              </w:rPr>
            </w:pPr>
            <w:r>
              <w:rPr>
                <w:rFonts w:hint="eastAsia" w:ascii="宋体" w:hAnsi="宋体" w:cs="宋体"/>
                <w:b/>
                <w:bCs/>
                <w:color w:val="auto"/>
                <w:kern w:val="0"/>
                <w:sz w:val="24"/>
                <w:highlight w:val="none"/>
                <w:lang w:bidi="ar"/>
              </w:rPr>
              <w:t>投标报价明细详见附件：综合单价招标最高限价明细</w:t>
            </w:r>
            <w:r>
              <w:rPr>
                <w:rFonts w:hint="eastAsia" w:ascii="宋体" w:hAnsi="宋体" w:cs="宋体"/>
                <w:b/>
                <w:bCs/>
                <w:color w:val="auto"/>
                <w:kern w:val="0"/>
                <w:sz w:val="24"/>
                <w:highlight w:val="none"/>
                <w:lang w:val="en-US" w:eastAsia="zh-CN" w:bidi="ar"/>
              </w:rPr>
              <w:t>表</w:t>
            </w: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1、供应商需按本表格式填写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采购人将以合同形式有偿取得货物或服务，不接受供应商给予的赠品、回扣或者与采购无关的其他商品、服务；采购内容未包含在《开标一览表（报价表）》名称栏中，供应商不能作出合理解释的，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shd w:val="clear" w:color="FFFFFF" w:fill="D9D9D9"/>
        </w:rPr>
      </w:pPr>
      <w:r>
        <w:rPr>
          <w:rFonts w:hint="eastAsia" w:ascii="宋体" w:hAnsi="宋体" w:cs="宋体"/>
          <w:b/>
          <w:color w:val="auto"/>
          <w:sz w:val="24"/>
          <w:highlight w:val="none"/>
        </w:rPr>
        <w:t>5、特别说明：</w:t>
      </w:r>
      <w:r>
        <w:rPr>
          <w:rFonts w:hint="eastAsia" w:ascii="宋体" w:hAnsi="宋体" w:cs="宋体"/>
          <w:b/>
          <w:color w:val="auto"/>
          <w:sz w:val="24"/>
          <w:highlight w:val="none"/>
          <w:shd w:val="clear" w:color="FFFFFF" w:fill="D9D9D9"/>
        </w:rPr>
        <w:t>▲供应商报价低于项目预算50%的，应当在报价文件中详细阐述不影响产品质量或者诚信履约的具体原因，未做阐述说明的，投标无效。</w:t>
      </w:r>
    </w:p>
    <w:p>
      <w:pPr>
        <w:spacing w:line="360" w:lineRule="auto"/>
        <w:ind w:firstLine="482" w:firstLineChars="200"/>
        <w:rPr>
          <w:rFonts w:ascii="宋体" w:hAnsi="宋体" w:cs="宋体"/>
          <w:b/>
          <w:color w:val="auto"/>
          <w:kern w:val="0"/>
          <w:sz w:val="24"/>
          <w:highlight w:val="none"/>
        </w:rPr>
      </w:pPr>
    </w:p>
    <w:p>
      <w:pPr>
        <w:pStyle w:val="697"/>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7"/>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附件：</w:t>
      </w:r>
    </w:p>
    <w:tbl>
      <w:tblPr>
        <w:tblStyle w:val="63"/>
        <w:tblW w:w="9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2082"/>
        <w:gridCol w:w="1116"/>
        <w:gridCol w:w="1700"/>
        <w:gridCol w:w="1500"/>
        <w:gridCol w:w="1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191" w:type="dxa"/>
            <w:gridSpan w:val="5"/>
            <w:tcBorders>
              <w:top w:val="nil"/>
              <w:left w:val="nil"/>
              <w:bottom w:val="nil"/>
              <w:right w:val="nil"/>
            </w:tcBorders>
            <w:shd w:val="clear" w:color="auto" w:fill="auto"/>
            <w:noWrap/>
            <w:vAlign w:val="center"/>
          </w:tcPr>
          <w:p>
            <w:pPr>
              <w:pStyle w:val="697"/>
              <w:keepNext w:val="0"/>
              <w:pageBreakBefore w:val="0"/>
              <w:tabs>
                <w:tab w:val="clear" w:pos="720"/>
              </w:tabs>
              <w:snapToGrid w:val="0"/>
              <w:spacing w:before="120" w:after="120"/>
              <w:ind w:firstLine="1285" w:firstLineChars="400"/>
              <w:jc w:val="both"/>
              <w:outlineLvl w:val="2"/>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color w:val="auto"/>
                <w:kern w:val="2"/>
                <w:sz w:val="32"/>
                <w:szCs w:val="32"/>
                <w:highlight w:val="none"/>
              </w:rPr>
              <w:t xml:space="preserve">      </w:t>
            </w:r>
          </w:p>
          <w:p>
            <w:pPr>
              <w:jc w:val="center"/>
              <w:rPr>
                <w:rFonts w:hint="default" w:ascii="宋体" w:hAnsi="宋体" w:eastAsia="宋体" w:cs="宋体"/>
                <w:i w:val="0"/>
                <w:iCs w:val="0"/>
                <w:color w:val="auto"/>
                <w:sz w:val="22"/>
                <w:szCs w:val="22"/>
                <w:u w:val="none"/>
                <w:lang w:val="en-US"/>
              </w:rPr>
            </w:pPr>
            <w:r>
              <w:rPr>
                <w:rFonts w:hint="eastAsia" w:ascii="宋体" w:hAnsi="宋体" w:eastAsia="宋体" w:cs="宋体"/>
                <w:b/>
                <w:bCs/>
                <w:i w:val="0"/>
                <w:iCs w:val="0"/>
                <w:color w:val="auto"/>
                <w:kern w:val="0"/>
                <w:sz w:val="24"/>
                <w:szCs w:val="24"/>
                <w:u w:val="none"/>
                <w:lang w:val="en-US" w:eastAsia="zh-CN" w:bidi="ar"/>
              </w:rPr>
              <w:t>综合单价招标最高限价明细表</w:t>
            </w:r>
          </w:p>
        </w:tc>
        <w:tc>
          <w:tcPr>
            <w:tcW w:w="1884"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项目内容</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数量</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综合单价</w:t>
            </w:r>
          </w:p>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招标最高限价（元）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投标报价</w:t>
            </w:r>
          </w:p>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结算综合单价</w:t>
            </w:r>
          </w:p>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4"/>
                <w:szCs w:val="24"/>
                <w:u w:val="none"/>
                <w:lang w:val="en-US" w:eastAsia="zh-CN" w:bidi="ar"/>
              </w:rPr>
              <w:t>折扣率</w:t>
            </w:r>
            <w:r>
              <w:rPr>
                <w:rFonts w:hint="eastAsia" w:ascii="宋体" w:hAnsi="宋体" w:cs="宋体"/>
                <w:i w:val="0"/>
                <w:iCs w:val="0"/>
                <w:color w:val="auto"/>
                <w:kern w:val="0"/>
                <w:sz w:val="24"/>
                <w:szCs w:val="24"/>
                <w:u w:val="single"/>
                <w:lang w:val="en-US" w:eastAsia="zh-CN" w:bidi="ar"/>
              </w:rPr>
              <w:t xml:space="preserve">   </w:t>
            </w:r>
            <w:r>
              <w:rPr>
                <w:rFonts w:hint="eastAsia" w:ascii="宋体" w:hAnsi="宋体" w:cs="宋体"/>
                <w:i w:val="0"/>
                <w:iCs w:val="0"/>
                <w:color w:val="auto"/>
                <w:kern w:val="0"/>
                <w:sz w:val="24"/>
                <w:szCs w:val="24"/>
                <w:u w:val="none"/>
                <w:lang w:val="en-US" w:eastAsia="zh-CN" w:bidi="ar"/>
              </w:rPr>
              <w:t>%</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氧气工</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水电工</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12T 大拖拉机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880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前四后八自卸车</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2650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自卸车</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1350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120挖机第1台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2450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120挖机第2台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1870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200挖机第1台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2700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200挖机第2台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2160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120镐头机第1台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3200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120镐头机第2台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2650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200镐头机第1台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4070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200镐头机第2台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3520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25T吊机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1760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35T以上吊机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50T以上吊机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3960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剪刀机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15400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铲车</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1320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氧气设备</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220</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大切割</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880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氩弧焊机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440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大货车</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1320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叉车</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1100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大板车</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1320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登高车</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2640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随车吊</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1760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推土机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3520</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铁板</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bl>
    <w:p>
      <w:pPr>
        <w:rPr>
          <w:color w:val="auto"/>
          <w:highlight w:val="none"/>
        </w:rPr>
      </w:pPr>
    </w:p>
    <w:p>
      <w:pPr>
        <w:spacing w:line="360" w:lineRule="auto"/>
        <w:rPr>
          <w:rFonts w:hint="default" w:ascii="宋体" w:hAnsi="宋体" w:eastAsia="宋体" w:cs="宋体"/>
          <w:bCs/>
          <w:color w:val="auto"/>
          <w:sz w:val="24"/>
          <w:szCs w:val="24"/>
          <w:highlight w:val="none"/>
          <w:lang w:val="en-US" w:eastAsia="zh-CN" w:bidi="ar"/>
        </w:rPr>
      </w:pPr>
      <w:r>
        <w:rPr>
          <w:rFonts w:hint="eastAsia" w:ascii="宋体" w:hAnsi="宋体" w:cs="宋体"/>
          <w:bCs/>
          <w:color w:val="auto"/>
          <w:sz w:val="24"/>
          <w:szCs w:val="24"/>
          <w:highlight w:val="none"/>
          <w:lang w:val="en-US" w:eastAsia="zh-CN" w:bidi="ar"/>
        </w:rPr>
        <w:t>备：结算综合单位=招标最高限价X投标报价</w:t>
      </w:r>
      <w:r>
        <w:rPr>
          <w:rFonts w:hint="eastAsia" w:ascii="宋体" w:hAnsi="宋体" w:eastAsia="宋体" w:cs="宋体"/>
          <w:i w:val="0"/>
          <w:iCs w:val="0"/>
          <w:color w:val="auto"/>
          <w:kern w:val="0"/>
          <w:sz w:val="24"/>
          <w:szCs w:val="24"/>
          <w:u w:val="none"/>
          <w:lang w:val="en-US" w:eastAsia="zh-CN" w:bidi="ar"/>
        </w:rPr>
        <w:t>折扣率</w:t>
      </w:r>
      <w:r>
        <w:rPr>
          <w:rFonts w:hint="eastAsia" w:ascii="宋体" w:hAnsi="宋体" w:cs="宋体"/>
          <w:i w:val="0"/>
          <w:iCs w:val="0"/>
          <w:color w:val="auto"/>
          <w:kern w:val="0"/>
          <w:sz w:val="24"/>
          <w:szCs w:val="24"/>
          <w:u w:val="none"/>
          <w:lang w:val="en-US" w:eastAsia="zh-CN" w:bidi="ar"/>
        </w:rPr>
        <w:t>（%）。</w:t>
      </w:r>
    </w:p>
    <w:p>
      <w:pPr>
        <w:autoSpaceDE w:val="0"/>
        <w:autoSpaceDN w:val="0"/>
        <w:spacing w:line="360" w:lineRule="auto"/>
        <w:ind w:right="1120"/>
        <w:jc w:val="left"/>
        <w:rPr>
          <w:rFonts w:ascii="宋体" w:hAnsi="宋体" w:cs="宋体"/>
          <w:color w:val="auto"/>
          <w:kern w:val="0"/>
          <w:szCs w:val="21"/>
          <w:highlight w:val="none"/>
          <w:lang w:val="zh-CN"/>
        </w:rPr>
      </w:pPr>
    </w:p>
    <w:p>
      <w:pPr>
        <w:autoSpaceDE w:val="0"/>
        <w:autoSpaceDN w:val="0"/>
        <w:spacing w:line="360" w:lineRule="auto"/>
        <w:ind w:right="1120"/>
        <w:jc w:val="lef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供应商名称（电子签名）：</w:t>
      </w:r>
    </w:p>
    <w:p>
      <w:pPr>
        <w:spacing w:line="360" w:lineRule="auto"/>
        <w:rPr>
          <w:rFonts w:ascii="宋体" w:hAnsi="宋体" w:cs="宋体"/>
          <w:color w:val="auto"/>
          <w:sz w:val="22"/>
          <w:szCs w:val="22"/>
          <w:highlight w:val="none"/>
        </w:rPr>
      </w:pPr>
      <w:r>
        <w:rPr>
          <w:rFonts w:hint="eastAsia" w:ascii="宋体" w:hAnsi="宋体" w:cs="宋体"/>
          <w:color w:val="auto"/>
          <w:kern w:val="0"/>
          <w:sz w:val="22"/>
          <w:szCs w:val="22"/>
          <w:highlight w:val="none"/>
          <w:lang w:val="zh-CN"/>
        </w:rPr>
        <w:t>日期</w:t>
      </w:r>
      <w:r>
        <w:rPr>
          <w:rFonts w:hint="eastAsia" w:ascii="宋体" w:hAnsi="宋体" w:cs="宋体"/>
          <w:color w:val="auto"/>
          <w:kern w:val="0"/>
          <w:sz w:val="22"/>
          <w:szCs w:val="22"/>
          <w:highlight w:val="none"/>
        </w:rPr>
        <w:t>：</w:t>
      </w:r>
      <w:r>
        <w:rPr>
          <w:rFonts w:hint="eastAsia" w:ascii="宋体" w:hAnsi="宋体" w:cs="宋体"/>
          <w:color w:val="auto"/>
          <w:kern w:val="0"/>
          <w:sz w:val="22"/>
          <w:szCs w:val="22"/>
          <w:highlight w:val="none"/>
          <w:lang w:val="zh-CN"/>
        </w:rPr>
        <w:t xml:space="preserve">   年   月   日</w:t>
      </w:r>
    </w:p>
    <w:p>
      <w:pPr>
        <w:pStyle w:val="24"/>
        <w:rPr>
          <w:rFonts w:hAnsi="宋体" w:cs="宋体"/>
          <w:b/>
          <w:color w:val="auto"/>
          <w:sz w:val="32"/>
          <w:szCs w:val="32"/>
          <w:highlight w:val="none"/>
        </w:rPr>
      </w:pPr>
    </w:p>
    <w:p>
      <w:pPr>
        <w:pStyle w:val="25"/>
        <w:rPr>
          <w:rFonts w:hAnsi="宋体" w:cs="宋体"/>
          <w:b/>
          <w:color w:val="auto"/>
          <w:sz w:val="32"/>
          <w:szCs w:val="32"/>
          <w:highlight w:val="none"/>
        </w:rPr>
      </w:pPr>
    </w:p>
    <w:p>
      <w:pPr>
        <w:pStyle w:val="26"/>
        <w:spacing w:line="360" w:lineRule="auto"/>
        <w:rPr>
          <w:rFonts w:ascii="宋体" w:hAnsi="宋体" w:cs="宋体"/>
          <w:b/>
          <w:color w:val="auto"/>
          <w:sz w:val="32"/>
          <w:szCs w:val="32"/>
          <w:highlight w:val="none"/>
        </w:rPr>
      </w:pPr>
    </w:p>
    <w:p>
      <w:pPr>
        <w:widowControl/>
        <w:adjustRightInd/>
        <w:spacing w:line="360" w:lineRule="auto"/>
        <w:jc w:val="left"/>
        <w:rPr>
          <w:rFonts w:ascii="宋体" w:hAnsi="宋体" w:cs="宋体"/>
          <w:color w:val="auto"/>
          <w:sz w:val="32"/>
          <w:szCs w:val="32"/>
          <w:highlight w:val="none"/>
        </w:rPr>
      </w:pPr>
    </w:p>
    <w:p>
      <w:pPr>
        <w:pStyle w:val="25"/>
        <w:rPr>
          <w:rFonts w:hAnsi="宋体" w:cs="宋体"/>
          <w:color w:val="auto"/>
          <w:sz w:val="32"/>
          <w:szCs w:val="32"/>
          <w:highlight w:val="none"/>
        </w:rPr>
      </w:pPr>
    </w:p>
    <w:p>
      <w:pPr>
        <w:rPr>
          <w:rFonts w:ascii="宋体" w:hAnsi="宋体" w:cs="宋体"/>
          <w:color w:val="auto"/>
          <w:sz w:val="32"/>
          <w:szCs w:val="32"/>
          <w:highlight w:val="none"/>
        </w:rPr>
      </w:pPr>
      <w:r>
        <w:rPr>
          <w:rFonts w:hint="eastAsia" w:ascii="宋体" w:hAnsi="宋体" w:cs="宋体"/>
          <w:color w:val="auto"/>
          <w:sz w:val="32"/>
          <w:szCs w:val="32"/>
          <w:highlight w:val="none"/>
        </w:rPr>
        <w:br w:type="page"/>
      </w:r>
    </w:p>
    <w:p>
      <w:pPr>
        <w:pStyle w:val="697"/>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rPr>
        <w:t>）。]</w:t>
      </w:r>
    </w:p>
    <w:p>
      <w:pPr>
        <w:pStyle w:val="697"/>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06" w:name="OLE_LINK14"/>
      <w:bookmarkStart w:id="507" w:name="OLE_LINK13"/>
      <w:r>
        <w:rPr>
          <w:rFonts w:hint="eastAsia" w:ascii="宋体" w:hAnsi="宋体" w:cs="宋体"/>
          <w:b/>
          <w:color w:val="auto"/>
          <w:spacing w:val="6"/>
          <w:sz w:val="32"/>
          <w:szCs w:val="32"/>
          <w:highlight w:val="none"/>
        </w:rPr>
        <w:t>残疾人福利性单位声明函</w:t>
      </w:r>
    </w:p>
    <w:bookmarkEnd w:id="506"/>
    <w:bookmarkEnd w:id="507"/>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萧山区瓜沥镇市政维修项目</w:t>
      </w:r>
      <w:r>
        <w:rPr>
          <w:rFonts w:hint="eastAsia" w:ascii="宋体" w:hAnsi="宋体" w:cs="宋体"/>
          <w:color w:val="auto"/>
          <w:sz w:val="24"/>
          <w:highlight w:val="none"/>
          <w:lang w:eastAsia="zh-CN"/>
        </w:rPr>
        <w:t>（</w:t>
      </w:r>
      <w:r>
        <w:rPr>
          <w:rFonts w:hint="eastAsia" w:ascii="宋体" w:hAnsi="宋体" w:eastAsia="宋体" w:cs="宋体"/>
          <w:color w:val="auto"/>
          <w:sz w:val="24"/>
          <w:szCs w:val="24"/>
          <w:highlight w:val="none"/>
          <w:u w:val="single"/>
          <w:lang w:val="en-US" w:eastAsia="zh-CN"/>
        </w:rPr>
        <w:t>标项名称：</w:t>
      </w:r>
      <w:r>
        <w:rPr>
          <w:rFonts w:hint="eastAsia" w:ascii="宋体" w:hAnsi="宋体" w:cs="宋体"/>
          <w:snapToGrid/>
          <w:color w:val="auto"/>
          <w:kern w:val="2"/>
          <w:sz w:val="24"/>
          <w:szCs w:val="24"/>
          <w:highlight w:val="none"/>
          <w:u w:val="single"/>
          <w:lang w:val="en-US" w:eastAsia="zh-CN" w:bidi="ar-SA"/>
        </w:rPr>
        <w:t>标项一：XXX/标项二：XXXX</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供应商名称（电子签名）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杭州市萧山区瓜沥镇人民政府、浙江泛亚工程咨询有限公司：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(供应商全称)</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萧山区瓜沥镇市政维修项目（</w:t>
      </w:r>
      <w:r>
        <w:rPr>
          <w:rFonts w:hint="eastAsia" w:ascii="宋体" w:hAnsi="宋体" w:eastAsia="宋体" w:cs="宋体"/>
          <w:color w:val="auto"/>
          <w:sz w:val="24"/>
          <w:szCs w:val="24"/>
          <w:highlight w:val="none"/>
          <w:u w:val="single"/>
          <w:lang w:val="en-US" w:eastAsia="zh-CN"/>
        </w:rPr>
        <w:t>标项名称：</w:t>
      </w:r>
      <w:r>
        <w:rPr>
          <w:rFonts w:hint="eastAsia" w:ascii="宋体" w:hAnsi="宋体" w:cs="宋体"/>
          <w:snapToGrid/>
          <w:color w:val="auto"/>
          <w:kern w:val="2"/>
          <w:sz w:val="24"/>
          <w:szCs w:val="24"/>
          <w:highlight w:val="none"/>
          <w:u w:val="single"/>
          <w:lang w:val="en-US" w:eastAsia="zh-CN" w:bidi="ar-SA"/>
        </w:rPr>
        <w:t>标项一：XXX/标项二：XXXX</w:t>
      </w:r>
      <w:r>
        <w:rPr>
          <w:rFonts w:hint="eastAsia" w:ascii="宋体" w:hAnsi="宋体" w:cs="宋体"/>
          <w:color w:val="auto"/>
          <w:sz w:val="24"/>
          <w:highlight w:val="none"/>
          <w:lang w:eastAsia="zh-CN"/>
        </w:rPr>
        <w:t>）</w:t>
      </w:r>
      <w:r>
        <w:rPr>
          <w:rFonts w:hint="eastAsia" w:ascii="宋体" w:hAnsi="宋体" w:cs="宋体"/>
          <w:color w:val="auto"/>
          <w:sz w:val="24"/>
          <w:highlight w:val="none"/>
        </w:rPr>
        <w:t>【招标编号：GZCG2024GKDL-07】</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供应商（法定名称章）：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供应商法定名称章（印模）                供应商“XX专用章”（印模）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rPr>
          <w:rFonts w:ascii="宋体" w:hAnsi="宋体" w:cs="宋体"/>
          <w:b/>
          <w:color w:val="auto"/>
          <w:sz w:val="36"/>
          <w:szCs w:val="20"/>
          <w:highlight w:val="none"/>
        </w:rPr>
      </w:pPr>
      <w:r>
        <w:rPr>
          <w:rFonts w:hint="eastAsia" w:ascii="宋体" w:hAnsi="宋体" w:cs="宋体"/>
          <w:b/>
          <w:color w:val="auto"/>
          <w:sz w:val="36"/>
          <w:szCs w:val="20"/>
          <w:highlight w:val="none"/>
        </w:rPr>
        <w:br w:type="page"/>
      </w:r>
    </w:p>
    <w:p>
      <w:pPr>
        <w:autoSpaceDE w:val="0"/>
        <w:autoSpaceDN w:val="0"/>
        <w:jc w:val="center"/>
        <w:rPr>
          <w:rFonts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w:t>
      </w:r>
      <w:r>
        <w:rPr>
          <w:rFonts w:ascii="宋体" w:hAnsi="宋体" w:cs="宋体"/>
          <w:b/>
          <w:color w:val="000000" w:themeColor="text1"/>
          <w:spacing w:val="6"/>
          <w:sz w:val="32"/>
          <w:szCs w:val="32"/>
          <w:highlight w:val="none"/>
          <w14:textFill>
            <w14:solidFill>
              <w14:schemeClr w14:val="tx1"/>
            </w14:solidFill>
          </w14:textFill>
        </w:rPr>
        <w:t>5</w:t>
      </w:r>
      <w:r>
        <w:rPr>
          <w:rFonts w:hint="eastAsia" w:ascii="宋体" w:hAnsi="宋体" w:cs="宋体"/>
          <w:b/>
          <w:color w:val="000000" w:themeColor="text1"/>
          <w:spacing w:val="6"/>
          <w:sz w:val="32"/>
          <w:szCs w:val="32"/>
          <w:highlight w:val="none"/>
          <w14:textFill>
            <w14:solidFill>
              <w14:schemeClr w14:val="tx1"/>
            </w14:solidFill>
          </w14:textFill>
        </w:rPr>
        <w:t>：</w:t>
      </w:r>
      <w:r>
        <w:rPr>
          <w:rFonts w:hint="eastAsia" w:ascii="宋体" w:hAnsi="宋体" w:cs="宋体"/>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（以联合体形式投标的，提供联合协议；本项目不接受联合体投标或者供应商不以联合体形式投标的，则不需要提供）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（联合体所有成员名称）</w:t>
      </w:r>
      <w:r>
        <w:rPr>
          <w:rFonts w:hint="eastAsia" w:ascii="宋体" w:hAnsi="宋体" w:cs="宋体"/>
          <w:color w:val="000000" w:themeColor="text1"/>
          <w:kern w:val="0"/>
          <w:sz w:val="24"/>
          <w:highlight w:val="none"/>
          <w14:textFill>
            <w14:solidFill>
              <w14:schemeClr w14:val="tx1"/>
            </w14:solidFill>
          </w14:textFill>
        </w:rPr>
        <w:t>自愿</w:t>
      </w:r>
      <w:r>
        <w:rPr>
          <w:rFonts w:hint="eastAsia" w:ascii="宋体" w:hAnsi="宋体" w:cs="宋体"/>
          <w:color w:val="000000" w:themeColor="text1"/>
          <w:kern w:val="0"/>
          <w:sz w:val="24"/>
          <w:highlight w:val="none"/>
          <w:lang w:val="zh-CN"/>
          <w14:textFill>
            <w14:solidFill>
              <w14:schemeClr w14:val="tx1"/>
            </w14:solidFill>
          </w14:textFill>
        </w:rPr>
        <w:t>组成一个联合体，以一个供应商的身份</w:t>
      </w:r>
      <w:r>
        <w:rPr>
          <w:rFonts w:hint="eastAsia" w:ascii="宋体" w:hAnsi="宋体" w:cs="宋体"/>
          <w:color w:val="000000" w:themeColor="text1"/>
          <w:kern w:val="0"/>
          <w:sz w:val="24"/>
          <w:highlight w:val="none"/>
          <w14:textFill>
            <w14:solidFill>
              <w14:schemeClr w14:val="tx1"/>
            </w14:solidFill>
          </w14:textFill>
        </w:rPr>
        <w:t>参加</w:t>
      </w:r>
      <w:r>
        <w:rPr>
          <w:rFonts w:hint="eastAsia" w:ascii="宋体" w:hAnsi="宋体" w:cs="宋体"/>
          <w:color w:val="000000" w:themeColor="text1"/>
          <w:sz w:val="24"/>
          <w:highlight w:val="none"/>
          <w:lang w:eastAsia="zh-CN"/>
          <w14:textFill>
            <w14:solidFill>
              <w14:schemeClr w14:val="tx1"/>
            </w14:solidFill>
          </w14:textFill>
        </w:rPr>
        <w:t>萧山区瓜沥镇市政维修项目</w:t>
      </w:r>
      <w:r>
        <w:rPr>
          <w:rFonts w:hint="eastAsia" w:ascii="宋体" w:hAnsi="宋体" w:cs="宋体"/>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lang w:eastAsia="zh-CN"/>
          <w14:textFill>
            <w14:solidFill>
              <w14:schemeClr w14:val="tx1"/>
            </w14:solidFill>
          </w14:textFill>
        </w:rPr>
        <w:t>GZCG2024GKDL-07</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一、各方一致决定，</w:t>
      </w:r>
      <w:r>
        <w:rPr>
          <w:rFonts w:hint="eastAsia" w:ascii="宋体" w:hAnsi="宋体" w:cs="宋体"/>
          <w:color w:val="000000" w:themeColor="text1"/>
          <w:kern w:val="0"/>
          <w:sz w:val="24"/>
          <w:highlight w:val="none"/>
          <w:u w:val="single"/>
          <w14:textFill>
            <w14:solidFill>
              <w14:schemeClr w14:val="tx1"/>
            </w14:solidFill>
          </w14:textFill>
        </w:rPr>
        <w:t>（某联合体成员名称）</w:t>
      </w:r>
      <w:r>
        <w:rPr>
          <w:rFonts w:hint="eastAsia" w:ascii="宋体" w:hAnsi="宋体" w:cs="宋体"/>
          <w:color w:val="000000" w:themeColor="text1"/>
          <w:kern w:val="0"/>
          <w:sz w:val="24"/>
          <w:highlight w:val="none"/>
          <w14:textFill>
            <w14:solidFill>
              <w14:schemeClr w14:val="tx1"/>
            </w14:solidFill>
          </w14:textFill>
        </w:rPr>
        <w:t>为联合体</w:t>
      </w:r>
      <w:r>
        <w:rPr>
          <w:rFonts w:hint="eastAsia" w:ascii="宋体" w:hAnsi="宋体" w:cs="宋体"/>
          <w:color w:val="000000" w:themeColor="text1"/>
          <w:kern w:val="0"/>
          <w:sz w:val="24"/>
          <w:highlight w:val="none"/>
          <w:lang w:val="zh-CN"/>
          <w14:textFill>
            <w14:solidFill>
              <w14:schemeClr w14:val="tx1"/>
            </w14:solidFill>
          </w14:textFill>
        </w:rPr>
        <w:t>牵头人</w:t>
      </w:r>
      <w:r>
        <w:rPr>
          <w:rFonts w:hint="eastAsia" w:ascii="宋体" w:hAnsi="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w:t>
      </w:r>
      <w:r>
        <w:rPr>
          <w:rFonts w:hint="eastAsia" w:ascii="宋体" w:hAnsi="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cs="宋体"/>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（联合体成员1）</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2</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w:t>
      </w:r>
      <w:bookmarkStart w:id="508" w:name="_Hlk101131882"/>
      <w:r>
        <w:rPr>
          <w:rFonts w:hint="eastAsia" w:ascii="宋体" w:hAnsi="宋体" w:cs="宋体"/>
          <w:color w:val="000000" w:themeColor="text1"/>
          <w:kern w:val="0"/>
          <w:sz w:val="24"/>
          <w:highlight w:val="none"/>
          <w:u w:val="single"/>
          <w14:textFill>
            <w14:solidFill>
              <w14:schemeClr w14:val="tx1"/>
            </w14:solidFill>
          </w14:textFill>
        </w:rPr>
        <w:t>联合体成员X</w:t>
      </w:r>
      <w:r>
        <w:rPr>
          <w:rFonts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w:t>
      </w:r>
      <w:bookmarkEnd w:id="508"/>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提供的服务由小微企业承接，其合同份额占到合同总金额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w:t>
      </w:r>
      <w:bookmarkStart w:id="509" w:name="_Hlk101133598"/>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bookmarkEnd w:id="509"/>
      <w:r>
        <w:rPr>
          <w:rFonts w:hint="eastAsia" w:ascii="宋体" w:hAnsi="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bookmarkStart w:id="510" w:name="_Hlk101133173"/>
      <w:r>
        <w:rPr>
          <w:rFonts w:hint="eastAsia" w:ascii="宋体" w:hAnsi="宋体" w:cs="宋体"/>
          <w:color w:val="000000" w:themeColor="text1"/>
          <w:sz w:val="24"/>
          <w:highlight w:val="none"/>
          <w14:textFill>
            <w14:solidFill>
              <w14:schemeClr w14:val="tx1"/>
            </w14:solidFill>
          </w14:textFill>
        </w:rPr>
        <w:t>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bookmarkEnd w:id="510"/>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五、如果中标，</w:t>
      </w:r>
      <w:r>
        <w:rPr>
          <w:rFonts w:hint="eastAsia" w:ascii="宋体" w:hAnsi="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  年  月   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snapToGrid w:val="0"/>
        <w:spacing w:line="360" w:lineRule="auto"/>
        <w:ind w:firstLine="3666" w:firstLineChars="1100"/>
        <w:rPr>
          <w:rFonts w:ascii="宋体" w:hAnsi="宋体" w:cs="宋体"/>
          <w:b/>
          <w:color w:val="000000" w:themeColor="text1"/>
          <w:spacing w:val="6"/>
          <w:sz w:val="32"/>
          <w:szCs w:val="32"/>
          <w:highlight w:val="none"/>
          <w14:textFill>
            <w14:solidFill>
              <w14:schemeClr w14:val="tx1"/>
            </w14:solidFill>
          </w14:textFill>
        </w:rPr>
      </w:pPr>
    </w:p>
    <w:p>
      <w:pPr>
        <w:widowControl/>
        <w:adjustRightInd/>
        <w:jc w:val="left"/>
        <w:rPr>
          <w:rFonts w:ascii="宋体" w:hAnsi="宋体" w:cs="宋体"/>
          <w:b/>
          <w:color w:val="000000" w:themeColor="text1"/>
          <w:spacing w:val="6"/>
          <w:sz w:val="32"/>
          <w:szCs w:val="32"/>
          <w:highlight w:val="none"/>
          <w14:textFill>
            <w14:solidFill>
              <w14:schemeClr w14:val="tx1"/>
            </w14:solidFill>
          </w14:textFill>
        </w:rPr>
      </w:pPr>
      <w:r>
        <w:rPr>
          <w:rFonts w:ascii="宋体" w:hAnsi="宋体" w:cs="宋体"/>
          <w:b/>
          <w:color w:val="000000" w:themeColor="text1"/>
          <w:spacing w:val="6"/>
          <w:sz w:val="32"/>
          <w:szCs w:val="32"/>
          <w:highlight w:val="none"/>
          <w14:textFill>
            <w14:solidFill>
              <w14:schemeClr w14:val="tx1"/>
            </w14:solidFill>
          </w14:textFill>
        </w:rPr>
        <w:br w:type="page"/>
      </w: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w:t>
      </w:r>
      <w:r>
        <w:rPr>
          <w:rFonts w:ascii="宋体" w:hAnsi="宋体" w:cs="宋体"/>
          <w:b/>
          <w:color w:val="000000" w:themeColor="text1"/>
          <w:spacing w:val="6"/>
          <w:sz w:val="32"/>
          <w:szCs w:val="32"/>
          <w:highlight w:val="none"/>
          <w14:textFill>
            <w14:solidFill>
              <w14:schemeClr w14:val="tx1"/>
            </w14:solidFill>
          </w14:textFill>
        </w:rPr>
        <w:t>6</w:t>
      </w:r>
      <w:r>
        <w:rPr>
          <w:rFonts w:hint="eastAsia" w:ascii="宋体" w:hAnsi="宋体" w:cs="宋体"/>
          <w:b/>
          <w:color w:val="000000" w:themeColor="text1"/>
          <w:spacing w:val="6"/>
          <w:sz w:val="32"/>
          <w:szCs w:val="32"/>
          <w:highlight w:val="none"/>
          <w14:textFill>
            <w14:solidFill>
              <w14:schemeClr w14:val="tx1"/>
            </w14:solidFill>
          </w14:textFill>
        </w:rPr>
        <w:t>：</w:t>
      </w:r>
      <w:r>
        <w:rPr>
          <w:rFonts w:hint="eastAsia" w:ascii="宋体" w:hAnsi="宋体" w:cs="宋体"/>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中标后以分包方式履行合同的，提供分包意向协议；采购人不同意分包或者供应商中标后不以分包方式履行合同的，则不需要提供。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（供应商名称）</w:t>
      </w:r>
      <w:r>
        <w:rPr>
          <w:rFonts w:hint="eastAsia" w:ascii="宋体" w:hAnsi="宋体" w:cs="宋体"/>
          <w:color w:val="000000" w:themeColor="text1"/>
          <w:kern w:val="0"/>
          <w:sz w:val="24"/>
          <w:highlight w:val="none"/>
          <w:lang w:val="zh-CN"/>
          <w14:textFill>
            <w14:solidFill>
              <w14:schemeClr w14:val="tx1"/>
            </w14:solidFill>
          </w14:textFill>
        </w:rPr>
        <w:t>若成为</w:t>
      </w:r>
      <w:r>
        <w:rPr>
          <w:rFonts w:hint="eastAsia" w:ascii="宋体" w:hAnsi="宋体" w:cs="宋体"/>
          <w:color w:val="000000" w:themeColor="text1"/>
          <w:sz w:val="24"/>
          <w:highlight w:val="none"/>
          <w:lang w:eastAsia="zh-CN"/>
          <w14:textFill>
            <w14:solidFill>
              <w14:schemeClr w14:val="tx1"/>
            </w14:solidFill>
          </w14:textFill>
        </w:rPr>
        <w:t>萧山区瓜沥镇市政维修项目</w:t>
      </w:r>
      <w:r>
        <w:rPr>
          <w:rFonts w:hint="eastAsia" w:ascii="宋体" w:hAnsi="宋体" w:cs="宋体"/>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lang w:eastAsia="zh-CN"/>
          <w14:textFill>
            <w14:solidFill>
              <w14:schemeClr w14:val="tx1"/>
            </w14:solidFill>
          </w14:textFill>
        </w:rPr>
        <w:t>GZCG2024GKDL-07</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highlight w:val="none"/>
          <w:u w:val="single"/>
          <w14:textFill>
            <w14:solidFill>
              <w14:schemeClr w14:val="tx1"/>
            </w14:solidFill>
          </w14:textFill>
        </w:rPr>
        <w:t>（供应商名称）</w:t>
      </w:r>
      <w:r>
        <w:rPr>
          <w:rFonts w:hint="eastAsia" w:ascii="宋体" w:hAnsi="宋体" w:cs="宋体"/>
          <w:color w:val="000000" w:themeColor="text1"/>
          <w:kern w:val="0"/>
          <w:sz w:val="24"/>
          <w:highlight w:val="none"/>
          <w14:textFill>
            <w14:solidFill>
              <w14:schemeClr w14:val="tx1"/>
            </w14:solidFill>
          </w14:textFill>
        </w:rPr>
        <w:t>与</w:t>
      </w:r>
      <w:r>
        <w:rPr>
          <w:rFonts w:hint="eastAsia" w:ascii="宋体" w:hAnsi="宋体" w:cs="宋体"/>
          <w:color w:val="000000" w:themeColor="text1"/>
          <w:kern w:val="0"/>
          <w:sz w:val="24"/>
          <w:highlight w:val="none"/>
          <w:u w:val="single"/>
          <w14:textFill>
            <w14:solidFill>
              <w14:schemeClr w14:val="tx1"/>
            </w14:solidFill>
          </w14:textFill>
        </w:rPr>
        <w:t>（所有分包供应商名称）</w:t>
      </w:r>
      <w:r>
        <w:rPr>
          <w:rFonts w:hint="eastAsia" w:ascii="宋体" w:hAnsi="宋体" w:cs="宋体"/>
          <w:color w:val="000000" w:themeColor="text1"/>
          <w:kern w:val="0"/>
          <w:sz w:val="24"/>
          <w:highlight w:val="none"/>
          <w14:textFill>
            <w14:solidFill>
              <w14:schemeClr w14:val="tx1"/>
            </w14:solidFill>
          </w14:textFill>
        </w:rPr>
        <w:t>达成分包意向协议</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（供应商名称）</w:t>
      </w:r>
      <w:r>
        <w:rPr>
          <w:rFonts w:hint="eastAsia" w:ascii="宋体" w:hAnsi="宋体" w:cs="宋体"/>
          <w:color w:val="000000" w:themeColor="text1"/>
          <w:kern w:val="0"/>
          <w:sz w:val="24"/>
          <w:highlight w:val="none"/>
          <w:lang w:val="zh-CN"/>
          <w14:textFill>
            <w14:solidFill>
              <w14:schemeClr w14:val="tx1"/>
            </w14:solidFill>
          </w14:textFill>
        </w:rPr>
        <w:t>将</w:t>
      </w:r>
      <w:r>
        <w:rPr>
          <w:rFonts w:hint="eastAsia" w:ascii="宋体" w:hAnsi="宋体" w:cs="宋体"/>
          <w:color w:val="000000" w:themeColor="text1"/>
          <w:highlight w:val="none"/>
          <w:u w:val="single"/>
          <w14:textFill>
            <w14:solidFill>
              <w14:schemeClr w14:val="tx1"/>
            </w14:solidFill>
          </w14:textFill>
        </w:rPr>
        <w:t xml:space="preserve">  </w:t>
      </w:r>
      <w:r>
        <w:rPr>
          <w:rFonts w:ascii="宋体" w:hAnsi="宋体" w:cs="宋体"/>
          <w:color w:val="000000" w:themeColor="text1"/>
          <w:kern w:val="0"/>
          <w:sz w:val="24"/>
          <w:highlight w:val="none"/>
          <w:u w:val="single"/>
          <w14:textFill>
            <w14:solidFill>
              <w14:schemeClr w14:val="tx1"/>
            </w14:solidFill>
          </w14:textFill>
        </w:rPr>
        <w:t xml:space="preserve"> XX工作内容   </w:t>
      </w:r>
      <w:r>
        <w:rPr>
          <w:rFonts w:hint="eastAsia" w:ascii="宋体" w:hAnsi="宋体" w:cs="宋体"/>
          <w:color w:val="000000" w:themeColor="text1"/>
          <w:sz w:val="24"/>
          <w:highlight w:val="none"/>
          <w14:textFill>
            <w14:solidFill>
              <w14:schemeClr w14:val="tx1"/>
            </w14:solidFill>
          </w14:textFill>
        </w:rPr>
        <w:t>分包给</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（分包供应商2名称），</w:t>
      </w:r>
      <w:r>
        <w:rPr>
          <w:rFonts w:hint="eastAsia" w:ascii="宋体" w:hAnsi="宋体" w:cs="宋体"/>
          <w:color w:val="000000" w:themeColor="text1"/>
          <w:kern w:val="0"/>
          <w:sz w:val="24"/>
          <w:highlight w:val="none"/>
          <w:lang w:val="zh-CN"/>
          <w14:textFill>
            <w14:solidFill>
              <w14:schemeClr w14:val="tx1"/>
            </w14:solidFill>
          </w14:textFill>
        </w:rPr>
        <w:t>具备承</w:t>
      </w:r>
      <w:r>
        <w:rPr>
          <w:rFonts w:hint="eastAsia" w:ascii="宋体" w:hAnsi="宋体" w:cs="宋体"/>
          <w:color w:val="000000" w:themeColor="text1"/>
          <w:kern w:val="0"/>
          <w:sz w:val="24"/>
          <w:highlight w:val="none"/>
          <w14:textFill>
            <w14:solidFill>
              <w14:schemeClr w14:val="tx1"/>
            </w14:solidFill>
          </w14:textFill>
        </w:rPr>
        <w:t>担</w:t>
      </w:r>
      <w:r>
        <w:rPr>
          <w:rFonts w:hint="eastAsia" w:ascii="宋体" w:hAnsi="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cs="宋体"/>
          <w:color w:val="000000" w:themeColor="text1"/>
          <w:kern w:val="0"/>
          <w:sz w:val="24"/>
          <w:highlight w:val="none"/>
          <w:lang w:val="zh-CN"/>
          <w14:textFill>
            <w14:solidFill>
              <w14:schemeClr w14:val="tx1"/>
            </w14:solidFill>
          </w14:textFill>
        </w:rPr>
        <w:t>相应资质条件且不得再次分包；</w:t>
      </w:r>
    </w:p>
    <w:p>
      <w:pPr>
        <w:pStyle w:val="4"/>
        <w:ind w:left="664" w:leftChars="316" w:firstLine="229" w:firstLineChars="95"/>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（分包供应商X</w:t>
      </w:r>
      <w:r>
        <w:rPr>
          <w:rFonts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……）提供的服务全部由小微企业承接，</w:t>
      </w:r>
      <w:r>
        <w:rPr>
          <w:rFonts w:hint="eastAsia" w:ascii="宋体" w:hAnsi="宋体" w:cs="宋体"/>
          <w:color w:val="000000" w:themeColor="text1"/>
          <w:kern w:val="0"/>
          <w:sz w:val="24"/>
          <w:highlight w:val="none"/>
          <w14:textFill>
            <w14:solidFill>
              <w14:schemeClr w14:val="tx1"/>
            </w14:solidFill>
          </w14:textFill>
        </w:rPr>
        <w:t>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highlight w:val="none"/>
          <w:lang w:val="zh-CN"/>
          <w14:textFill>
            <w14:solidFill>
              <w14:schemeClr w14:val="tx1"/>
            </w14:solidFill>
          </w14:textFill>
        </w:rPr>
        <w:t>分包意向协议</w:t>
      </w:r>
      <w:r>
        <w:rPr>
          <w:rFonts w:hint="eastAsia" w:ascii="宋体" w:hAnsi="宋体" w:cs="宋体"/>
          <w:b/>
          <w:bCs/>
          <w:color w:val="000000" w:themeColor="text1"/>
          <w:sz w:val="24"/>
          <w:highlight w:val="none"/>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七、争议解决的办法</w:t>
      </w:r>
    </w:p>
    <w:p>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八、其他</w:t>
      </w:r>
    </w:p>
    <w:p>
      <w:pPr>
        <w:snapToGrid w:val="0"/>
        <w:spacing w:line="360" w:lineRule="auto"/>
        <w:ind w:left="5758" w:leftChars="342" w:hanging="5040" w:hanging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  。                                           供应商名称(电子签名)：</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left="5758" w:leftChars="342" w:hanging="5040" w:hanging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hint="eastAsia" w:ascii="宋体" w:hAnsi="宋体" w:cs="宋体"/>
          <w:b/>
          <w:color w:val="auto"/>
          <w:sz w:val="36"/>
          <w:szCs w:val="20"/>
          <w:highlight w:val="none"/>
          <w:lang w:val="en-US" w:eastAsia="zh-CN"/>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杭州市萧山区瓜沥镇人民政府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萧山区瓜沥镇市政维修项目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eastAsia="zh-CN"/>
        </w:rPr>
        <w:t>（</w:t>
      </w:r>
      <w:r>
        <w:rPr>
          <w:rFonts w:hint="eastAsia" w:ascii="宋体" w:hAnsi="宋体" w:eastAsia="宋体" w:cs="宋体"/>
          <w:color w:val="auto"/>
          <w:sz w:val="24"/>
          <w:szCs w:val="24"/>
          <w:highlight w:val="none"/>
          <w:u w:val="single"/>
          <w:lang w:val="en-US" w:eastAsia="zh-CN"/>
        </w:rPr>
        <w:t>标项名称：</w:t>
      </w:r>
      <w:r>
        <w:rPr>
          <w:rFonts w:hint="eastAsia" w:ascii="宋体" w:hAnsi="宋体" w:cs="宋体"/>
          <w:snapToGrid/>
          <w:color w:val="auto"/>
          <w:kern w:val="2"/>
          <w:sz w:val="24"/>
          <w:szCs w:val="24"/>
          <w:highlight w:val="none"/>
          <w:u w:val="single"/>
          <w:lang w:val="en-US" w:eastAsia="zh-CN" w:bidi="ar-SA"/>
        </w:rPr>
        <w:t>标项一：XXX/标项二：XXXX</w:t>
      </w:r>
      <w:r>
        <w:rPr>
          <w:rFonts w:hint="eastAsia" w:ascii="宋体" w:hAnsi="宋体" w:cs="宋体"/>
          <w:color w:val="auto"/>
          <w:sz w:val="24"/>
          <w:highlight w:val="none"/>
          <w:lang w:eastAsia="zh-CN"/>
        </w:rPr>
        <w:t>）</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供应商名称（电子签名）：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pStyle w:val="87"/>
        <w:rPr>
          <w:rFonts w:ascii="宋体" w:hAnsi="宋体" w:cs="宋体"/>
          <w:color w:val="auto"/>
          <w:highlight w:val="none"/>
        </w:rPr>
      </w:pPr>
    </w:p>
    <w:p>
      <w:pPr>
        <w:pStyle w:val="87"/>
        <w:rPr>
          <w:rFonts w:ascii="宋体" w:hAnsi="宋体" w:cs="宋体"/>
          <w:color w:val="auto"/>
          <w:highlight w:val="none"/>
        </w:rPr>
      </w:pPr>
    </w:p>
    <w:p>
      <w:pPr>
        <w:pStyle w:val="87"/>
        <w:rPr>
          <w:rFonts w:ascii="宋体" w:hAnsi="宋体" w:cs="宋体"/>
          <w:color w:val="auto"/>
          <w:highlight w:val="none"/>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p>
      <w:pPr>
        <w:pStyle w:val="87"/>
        <w:rPr>
          <w:rFonts w:ascii="宋体" w:hAnsi="宋体" w:cs="宋体"/>
          <w:color w:val="auto"/>
          <w:highlight w:val="none"/>
        </w:rPr>
      </w:pPr>
      <w:r>
        <w:rPr>
          <w:color w:val="auto"/>
          <w:highlight w:val="none"/>
        </w:rPr>
        <w:drawing>
          <wp:anchor distT="0" distB="0" distL="114300" distR="114300" simplePos="0" relativeHeight="251661312" behindDoc="0" locked="0" layoutInCell="1" allowOverlap="1">
            <wp:simplePos x="0" y="0"/>
            <wp:positionH relativeFrom="column">
              <wp:posOffset>704850</wp:posOffset>
            </wp:positionH>
            <wp:positionV relativeFrom="page">
              <wp:posOffset>1894840</wp:posOffset>
            </wp:positionV>
            <wp:extent cx="8671560" cy="5244465"/>
            <wp:effectExtent l="0" t="0" r="15240" b="133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8671560" cy="5244465"/>
                    </a:xfrm>
                    <a:prstGeom prst="rect">
                      <a:avLst/>
                    </a:prstGeom>
                    <a:noFill/>
                    <a:ln>
                      <a:noFill/>
                    </a:ln>
                  </pic:spPr>
                </pic:pic>
              </a:graphicData>
            </a:graphic>
          </wp:anchor>
        </w:drawing>
      </w:r>
    </w:p>
    <w:p>
      <w:pPr>
        <w:rPr>
          <w:rFonts w:ascii="宋体" w:hAnsi="宋体" w:cs="宋体"/>
          <w:bCs/>
          <w:color w:val="auto"/>
          <w:sz w:val="24"/>
          <w:highlight w:val="none"/>
        </w:rPr>
      </w:pPr>
    </w:p>
    <w:sectPr>
      <w:pgSz w:w="16838" w:h="11906" w:orient="landscape"/>
      <w:pgMar w:top="1418" w:right="1276" w:bottom="1418"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Lucida Sans">
    <w:altName w:val="Lucida Sans Unicode"/>
    <w:panose1 w:val="020B060203050409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60202020209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bookmarkStart w:id="511" w:name="_Toc164085800"/>
    <w:bookmarkStart w:id="512" w:name="_Toc36110187"/>
    <w:bookmarkStart w:id="513" w:name="_Toc131845147"/>
    <w:bookmarkStart w:id="514" w:name="_Toc91899912"/>
    <w:r>
      <w:rPr>
        <w:rFonts w:hint="eastAsia" w:ascii="仿宋_GB2312" w:eastAsia="仿宋_GB2312"/>
        <w:kern w:val="0"/>
        <w:szCs w:val="21"/>
      </w:rPr>
      <w:t xml:space="preserve"> 页</w:t>
    </w:r>
    <w:bookmarkEnd w:id="511"/>
    <w:bookmarkEnd w:id="512"/>
    <w:bookmarkEnd w:id="513"/>
    <w:bookmarkEnd w:id="5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w:t>
    </w:r>
    <w:r>
      <w:rPr>
        <w:rFonts w:hint="eastAsia"/>
      </w:rPr>
      <w:t>采购文件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w:t>
    </w:r>
    <w:r>
      <w:rPr>
        <w:rFonts w:hint="eastAsia"/>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w:t>
    </w:r>
    <w:r>
      <w:rPr>
        <w:rFonts w:hint="eastAsia"/>
        <w:lang w:val="zh-CN"/>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b/>
        <w:i/>
        <w:u w:val="single"/>
      </w:rPr>
    </w:pPr>
    <w:r>
      <w:t></w:t>
    </w:r>
    <w:r>
      <w:rPr>
        <w:rFonts w:hint="eastAsia"/>
      </w:rPr>
      <w:t xml:space="preserve">                                                  </w:t>
    </w:r>
    <w:r>
      <w:t xml:space="preserve">             杭州市政府采购公开</w:t>
    </w:r>
    <w:r>
      <w:rPr>
        <w:rFonts w:hint="eastAsia"/>
      </w:rPr>
      <w:t>采购文件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w:t>
    </w:r>
    <w:r>
      <w:rPr>
        <w:rFonts w:hint="eastAsia"/>
      </w:rPr>
      <w:t>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b/>
        <w:i/>
        <w:u w:val="single"/>
      </w:rPr>
    </w:pPr>
    <w:r>
      <w:t></w:t>
    </w:r>
    <w:r>
      <w:rPr>
        <w:rFonts w:hint="eastAsia"/>
      </w:rPr>
      <w:t xml:space="preserve">                                                  </w:t>
    </w:r>
    <w:r>
      <w:t>杭州市政府采购公开</w:t>
    </w:r>
    <w:r>
      <w:rPr>
        <w:rFonts w:hint="eastAsia"/>
      </w:rPr>
      <w:t>采购文件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w:t>
    </w:r>
    <w:r>
      <w:rPr>
        <w:rFonts w:hint="eastAsia"/>
      </w:rPr>
      <w:t>采购文件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b/>
        <w:i/>
        <w:u w:val="single"/>
      </w:rPr>
    </w:pPr>
    <w:r>
      <w:rPr>
        <w:rFonts w:hint="eastAsia"/>
      </w:rPr>
      <w:t xml:space="preserve">                                  </w:t>
    </w:r>
    <w:r>
      <w:t>杭州市政府采购公开</w:t>
    </w:r>
    <w:r>
      <w:rPr>
        <w:rFonts w:hint="eastAsia"/>
      </w:rPr>
      <w:t>采购文件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w:t>
    </w:r>
    <w:r>
      <w:rPr>
        <w:rFonts w:hint="eastAsia"/>
      </w:rPr>
      <w:t>采购文件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b/>
        <w:i/>
        <w:iCs/>
        <w:u w:val="single"/>
      </w:rPr>
    </w:pPr>
    <w:r>
      <w:t>杭州市政府采购公开</w:t>
    </w:r>
    <w:r>
      <w:rPr>
        <w:rFonts w:hint="eastAsia"/>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076F3"/>
    <w:multiLevelType w:val="singleLevel"/>
    <w:tmpl w:val="BB6076F3"/>
    <w:lvl w:ilvl="0" w:tentative="0">
      <w:start w:val="5"/>
      <w:numFmt w:val="chineseCounting"/>
      <w:suff w:val="nothing"/>
      <w:lvlText w:val="%1、"/>
      <w:lvlJc w:val="left"/>
      <w:rPr>
        <w:rFonts w:hint="eastAsia"/>
      </w:rPr>
    </w:lvl>
  </w:abstractNum>
  <w:abstractNum w:abstractNumId="1">
    <w:nsid w:val="044CAD53"/>
    <w:multiLevelType w:val="singleLevel"/>
    <w:tmpl w:val="044CAD53"/>
    <w:lvl w:ilvl="0" w:tentative="0">
      <w:start w:val="1"/>
      <w:numFmt w:val="decimal"/>
      <w:suff w:val="nothing"/>
      <w:lvlText w:val="%1、"/>
      <w:lvlJc w:val="left"/>
    </w:lvl>
  </w:abstractNum>
  <w:abstractNum w:abstractNumId="2">
    <w:nsid w:val="29B5EAC4"/>
    <w:multiLevelType w:val="singleLevel"/>
    <w:tmpl w:val="29B5EAC4"/>
    <w:lvl w:ilvl="0" w:tentative="0">
      <w:start w:val="3"/>
      <w:numFmt w:val="decimal"/>
      <w:lvlText w:val="%1."/>
      <w:lvlJc w:val="left"/>
      <w:pPr>
        <w:tabs>
          <w:tab w:val="left" w:pos="312"/>
        </w:tabs>
        <w:ind w:left="480" w:firstLine="0"/>
      </w:pPr>
    </w:lvl>
  </w:abstractNum>
  <w:abstractNum w:abstractNumId="3">
    <w:nsid w:val="72949D3B"/>
    <w:multiLevelType w:val="singleLevel"/>
    <w:tmpl w:val="72949D3B"/>
    <w:lvl w:ilvl="0" w:tentative="0">
      <w:start w:val="2"/>
      <w:numFmt w:val="chineseCounting"/>
      <w:suff w:val="nothing"/>
      <w:lvlText w:val="%1、"/>
      <w:lvlJc w:val="left"/>
      <w:rPr>
        <w:rFonts w:hint="eastAsia"/>
      </w:rPr>
    </w:lvl>
  </w:abstractNum>
  <w:abstractNum w:abstractNumId="4">
    <w:nsid w:val="7F71D348"/>
    <w:multiLevelType w:val="singleLevel"/>
    <w:tmpl w:val="7F71D348"/>
    <w:lvl w:ilvl="0" w:tentative="0">
      <w:start w:val="1"/>
      <w:numFmt w:val="decimal"/>
      <w:suff w:val="nothing"/>
      <w:lvlText w:val="（%1）"/>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xMDBmYjE3MzY3MzBjZTIxOWUxNTRmMDA2MzRhNj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2F96"/>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906"/>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0523"/>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06A"/>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1C5"/>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2D69"/>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247"/>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F16"/>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46"/>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47D"/>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A9D"/>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D97"/>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577"/>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767"/>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A01"/>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0C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679"/>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3902"/>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9D8"/>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2D4"/>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CAB"/>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941"/>
    <w:rsid w:val="00A12ED1"/>
    <w:rsid w:val="00A13121"/>
    <w:rsid w:val="00A131F5"/>
    <w:rsid w:val="00A133C1"/>
    <w:rsid w:val="00A13414"/>
    <w:rsid w:val="00A13675"/>
    <w:rsid w:val="00A138B7"/>
    <w:rsid w:val="00A13DD7"/>
    <w:rsid w:val="00A13F2D"/>
    <w:rsid w:val="00A148A0"/>
    <w:rsid w:val="00A14AA8"/>
    <w:rsid w:val="00A14F81"/>
    <w:rsid w:val="00A1535F"/>
    <w:rsid w:val="00A15CB1"/>
    <w:rsid w:val="00A15DCC"/>
    <w:rsid w:val="00A15E7D"/>
    <w:rsid w:val="00A15E84"/>
    <w:rsid w:val="00A16021"/>
    <w:rsid w:val="00A16961"/>
    <w:rsid w:val="00A176DD"/>
    <w:rsid w:val="00A2022B"/>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1D8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53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0B26"/>
    <w:rsid w:val="00C51149"/>
    <w:rsid w:val="00C5117E"/>
    <w:rsid w:val="00C512D1"/>
    <w:rsid w:val="00C51856"/>
    <w:rsid w:val="00C5186C"/>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765"/>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8C5"/>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C35"/>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E"/>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A75"/>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67EE5"/>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6E2F6B"/>
    <w:rsid w:val="018620BC"/>
    <w:rsid w:val="018A1427"/>
    <w:rsid w:val="019F7441"/>
    <w:rsid w:val="01AA3877"/>
    <w:rsid w:val="01B37585"/>
    <w:rsid w:val="01D55165"/>
    <w:rsid w:val="01DF6BF8"/>
    <w:rsid w:val="01EC2C57"/>
    <w:rsid w:val="02251150"/>
    <w:rsid w:val="023B43AB"/>
    <w:rsid w:val="023F0464"/>
    <w:rsid w:val="02511F45"/>
    <w:rsid w:val="025F0711"/>
    <w:rsid w:val="026B2E25"/>
    <w:rsid w:val="0282283E"/>
    <w:rsid w:val="02824D4D"/>
    <w:rsid w:val="02DC4B10"/>
    <w:rsid w:val="02DD76CE"/>
    <w:rsid w:val="02F36323"/>
    <w:rsid w:val="02F5619C"/>
    <w:rsid w:val="03084CFA"/>
    <w:rsid w:val="031B2C7F"/>
    <w:rsid w:val="0326446A"/>
    <w:rsid w:val="032D5555"/>
    <w:rsid w:val="036634D2"/>
    <w:rsid w:val="03DB41BC"/>
    <w:rsid w:val="03DD35E4"/>
    <w:rsid w:val="0405748B"/>
    <w:rsid w:val="04076900"/>
    <w:rsid w:val="040B651A"/>
    <w:rsid w:val="041A2F36"/>
    <w:rsid w:val="041A5A3B"/>
    <w:rsid w:val="042311BA"/>
    <w:rsid w:val="042A28FC"/>
    <w:rsid w:val="042B157A"/>
    <w:rsid w:val="04386C8B"/>
    <w:rsid w:val="043B4C5B"/>
    <w:rsid w:val="0451287C"/>
    <w:rsid w:val="04567CE7"/>
    <w:rsid w:val="047C774D"/>
    <w:rsid w:val="048162A0"/>
    <w:rsid w:val="048F763B"/>
    <w:rsid w:val="049F330E"/>
    <w:rsid w:val="04AA775C"/>
    <w:rsid w:val="04AF1889"/>
    <w:rsid w:val="04B769D7"/>
    <w:rsid w:val="04DA4474"/>
    <w:rsid w:val="04F66F48"/>
    <w:rsid w:val="04F82B4C"/>
    <w:rsid w:val="05043453"/>
    <w:rsid w:val="05107E95"/>
    <w:rsid w:val="05143E2A"/>
    <w:rsid w:val="051777D5"/>
    <w:rsid w:val="051E25B2"/>
    <w:rsid w:val="05251E14"/>
    <w:rsid w:val="05393890"/>
    <w:rsid w:val="05A16594"/>
    <w:rsid w:val="05A7762D"/>
    <w:rsid w:val="05DB4947"/>
    <w:rsid w:val="06021ED4"/>
    <w:rsid w:val="060E5941"/>
    <w:rsid w:val="06110FAF"/>
    <w:rsid w:val="06177EE0"/>
    <w:rsid w:val="061A5470"/>
    <w:rsid w:val="06493CA7"/>
    <w:rsid w:val="065A6178"/>
    <w:rsid w:val="06667A1C"/>
    <w:rsid w:val="06694871"/>
    <w:rsid w:val="066F1CF3"/>
    <w:rsid w:val="0680104B"/>
    <w:rsid w:val="0687062B"/>
    <w:rsid w:val="06930BB8"/>
    <w:rsid w:val="06B570D2"/>
    <w:rsid w:val="06C47189"/>
    <w:rsid w:val="06C501D3"/>
    <w:rsid w:val="07025814"/>
    <w:rsid w:val="07245D42"/>
    <w:rsid w:val="07264C62"/>
    <w:rsid w:val="07317C67"/>
    <w:rsid w:val="07554285"/>
    <w:rsid w:val="0764344E"/>
    <w:rsid w:val="077416B5"/>
    <w:rsid w:val="0779354C"/>
    <w:rsid w:val="0781151E"/>
    <w:rsid w:val="078B7CA7"/>
    <w:rsid w:val="079B438E"/>
    <w:rsid w:val="07A1571D"/>
    <w:rsid w:val="07A50FDA"/>
    <w:rsid w:val="07C338E5"/>
    <w:rsid w:val="07D16002"/>
    <w:rsid w:val="07FB307F"/>
    <w:rsid w:val="08061376"/>
    <w:rsid w:val="08393160"/>
    <w:rsid w:val="08452D77"/>
    <w:rsid w:val="085B1D6F"/>
    <w:rsid w:val="086401F8"/>
    <w:rsid w:val="08663767"/>
    <w:rsid w:val="08694A56"/>
    <w:rsid w:val="08751CAA"/>
    <w:rsid w:val="0878647D"/>
    <w:rsid w:val="087D3A94"/>
    <w:rsid w:val="087E4C40"/>
    <w:rsid w:val="08A871D0"/>
    <w:rsid w:val="08D31906"/>
    <w:rsid w:val="08D66AD6"/>
    <w:rsid w:val="08DA33A3"/>
    <w:rsid w:val="08DD4532"/>
    <w:rsid w:val="08E80F13"/>
    <w:rsid w:val="09335624"/>
    <w:rsid w:val="093C394F"/>
    <w:rsid w:val="0944690F"/>
    <w:rsid w:val="09535675"/>
    <w:rsid w:val="095F057D"/>
    <w:rsid w:val="09642282"/>
    <w:rsid w:val="09733572"/>
    <w:rsid w:val="09772C16"/>
    <w:rsid w:val="097E7AC3"/>
    <w:rsid w:val="098353B5"/>
    <w:rsid w:val="09A92330"/>
    <w:rsid w:val="09B06B87"/>
    <w:rsid w:val="09B07358"/>
    <w:rsid w:val="09B93488"/>
    <w:rsid w:val="09C13146"/>
    <w:rsid w:val="09C15C02"/>
    <w:rsid w:val="09C33728"/>
    <w:rsid w:val="09E04166"/>
    <w:rsid w:val="0A0D7099"/>
    <w:rsid w:val="0A1C0718"/>
    <w:rsid w:val="0A326B00"/>
    <w:rsid w:val="0A375EC4"/>
    <w:rsid w:val="0A3E7710"/>
    <w:rsid w:val="0A4B1DD2"/>
    <w:rsid w:val="0A590521"/>
    <w:rsid w:val="0A5B7E63"/>
    <w:rsid w:val="0A8235E3"/>
    <w:rsid w:val="0A9F4195"/>
    <w:rsid w:val="0AA374A5"/>
    <w:rsid w:val="0AAB7649"/>
    <w:rsid w:val="0ABC5606"/>
    <w:rsid w:val="0AE53B72"/>
    <w:rsid w:val="0AF1026C"/>
    <w:rsid w:val="0B100BEF"/>
    <w:rsid w:val="0B2E0BA7"/>
    <w:rsid w:val="0B30404E"/>
    <w:rsid w:val="0B4C6C14"/>
    <w:rsid w:val="0B4D1E43"/>
    <w:rsid w:val="0B547599"/>
    <w:rsid w:val="0B61144B"/>
    <w:rsid w:val="0B631A88"/>
    <w:rsid w:val="0B683D45"/>
    <w:rsid w:val="0B7F3F11"/>
    <w:rsid w:val="0B884417"/>
    <w:rsid w:val="0BF6188C"/>
    <w:rsid w:val="0BF73C91"/>
    <w:rsid w:val="0C170175"/>
    <w:rsid w:val="0C571A41"/>
    <w:rsid w:val="0C5C1171"/>
    <w:rsid w:val="0C5E1CBC"/>
    <w:rsid w:val="0C615B50"/>
    <w:rsid w:val="0C7E427E"/>
    <w:rsid w:val="0C8445DA"/>
    <w:rsid w:val="0C87121B"/>
    <w:rsid w:val="0CA95FE1"/>
    <w:rsid w:val="0CB101B0"/>
    <w:rsid w:val="0CC007F7"/>
    <w:rsid w:val="0CC617AC"/>
    <w:rsid w:val="0CE618DF"/>
    <w:rsid w:val="0CFE707A"/>
    <w:rsid w:val="0D063BDA"/>
    <w:rsid w:val="0D08375F"/>
    <w:rsid w:val="0D184CFB"/>
    <w:rsid w:val="0D4903E8"/>
    <w:rsid w:val="0D4A7419"/>
    <w:rsid w:val="0D5116CB"/>
    <w:rsid w:val="0D6E7E4F"/>
    <w:rsid w:val="0D827401"/>
    <w:rsid w:val="0D84094E"/>
    <w:rsid w:val="0D8A00E9"/>
    <w:rsid w:val="0D8D589E"/>
    <w:rsid w:val="0D951880"/>
    <w:rsid w:val="0D981AB5"/>
    <w:rsid w:val="0DA01C73"/>
    <w:rsid w:val="0DC43CFC"/>
    <w:rsid w:val="0DD34156"/>
    <w:rsid w:val="0DD63300"/>
    <w:rsid w:val="0DF50604"/>
    <w:rsid w:val="0DF702FE"/>
    <w:rsid w:val="0DFC545B"/>
    <w:rsid w:val="0E060E51"/>
    <w:rsid w:val="0E0D58BA"/>
    <w:rsid w:val="0E4137B5"/>
    <w:rsid w:val="0E5604B2"/>
    <w:rsid w:val="0E6A2D0C"/>
    <w:rsid w:val="0E6D5D79"/>
    <w:rsid w:val="0E6F0323"/>
    <w:rsid w:val="0E7B2823"/>
    <w:rsid w:val="0E925DBF"/>
    <w:rsid w:val="0E9D0089"/>
    <w:rsid w:val="0EB11055"/>
    <w:rsid w:val="0EB803EE"/>
    <w:rsid w:val="0EC51CF1"/>
    <w:rsid w:val="0ED463D8"/>
    <w:rsid w:val="0EE83C31"/>
    <w:rsid w:val="0EF94D4B"/>
    <w:rsid w:val="0F334EAC"/>
    <w:rsid w:val="0F4958DC"/>
    <w:rsid w:val="0F515DF7"/>
    <w:rsid w:val="0F596BA8"/>
    <w:rsid w:val="0F6248D2"/>
    <w:rsid w:val="0F661DB2"/>
    <w:rsid w:val="0F693536"/>
    <w:rsid w:val="0F7B0511"/>
    <w:rsid w:val="0F7B76D9"/>
    <w:rsid w:val="0F8134FF"/>
    <w:rsid w:val="0F816ACD"/>
    <w:rsid w:val="0F9832DB"/>
    <w:rsid w:val="0FAE35ED"/>
    <w:rsid w:val="0FBF3FD2"/>
    <w:rsid w:val="0FBF7FF3"/>
    <w:rsid w:val="101A2510"/>
    <w:rsid w:val="101A66BB"/>
    <w:rsid w:val="101C784D"/>
    <w:rsid w:val="101F3746"/>
    <w:rsid w:val="10646583"/>
    <w:rsid w:val="107D4B15"/>
    <w:rsid w:val="107E2DB0"/>
    <w:rsid w:val="108A3C80"/>
    <w:rsid w:val="10B95885"/>
    <w:rsid w:val="10C04E65"/>
    <w:rsid w:val="10C26171"/>
    <w:rsid w:val="10CF50A9"/>
    <w:rsid w:val="10DC28FF"/>
    <w:rsid w:val="10F33360"/>
    <w:rsid w:val="10FC16EA"/>
    <w:rsid w:val="110E3FBE"/>
    <w:rsid w:val="110F1D40"/>
    <w:rsid w:val="11266F33"/>
    <w:rsid w:val="114F6141"/>
    <w:rsid w:val="114F7C08"/>
    <w:rsid w:val="117A3266"/>
    <w:rsid w:val="117B6FDE"/>
    <w:rsid w:val="118963A1"/>
    <w:rsid w:val="11AB78C4"/>
    <w:rsid w:val="11BD76CA"/>
    <w:rsid w:val="11C6522A"/>
    <w:rsid w:val="11E104CC"/>
    <w:rsid w:val="11E20309"/>
    <w:rsid w:val="11F2137A"/>
    <w:rsid w:val="121F5BBC"/>
    <w:rsid w:val="12255233"/>
    <w:rsid w:val="122D02D9"/>
    <w:rsid w:val="123E24E6"/>
    <w:rsid w:val="12415B32"/>
    <w:rsid w:val="12530213"/>
    <w:rsid w:val="12656690"/>
    <w:rsid w:val="127557DC"/>
    <w:rsid w:val="127723A9"/>
    <w:rsid w:val="127C065B"/>
    <w:rsid w:val="12862074"/>
    <w:rsid w:val="12883966"/>
    <w:rsid w:val="128D0D77"/>
    <w:rsid w:val="129E45B4"/>
    <w:rsid w:val="12AF5192"/>
    <w:rsid w:val="12D81596"/>
    <w:rsid w:val="12ED1816"/>
    <w:rsid w:val="130628D8"/>
    <w:rsid w:val="13072A44"/>
    <w:rsid w:val="13317598"/>
    <w:rsid w:val="134E6759"/>
    <w:rsid w:val="13545D39"/>
    <w:rsid w:val="135F4BE2"/>
    <w:rsid w:val="137361BF"/>
    <w:rsid w:val="137B5074"/>
    <w:rsid w:val="13817701"/>
    <w:rsid w:val="139B1A0A"/>
    <w:rsid w:val="139D25C7"/>
    <w:rsid w:val="13AA5006"/>
    <w:rsid w:val="13BD2305"/>
    <w:rsid w:val="13BF3CE4"/>
    <w:rsid w:val="13F27AB4"/>
    <w:rsid w:val="13FC6308"/>
    <w:rsid w:val="140D6614"/>
    <w:rsid w:val="141008D8"/>
    <w:rsid w:val="14125FE6"/>
    <w:rsid w:val="141A488D"/>
    <w:rsid w:val="141F00F5"/>
    <w:rsid w:val="146D271E"/>
    <w:rsid w:val="14861F22"/>
    <w:rsid w:val="14982588"/>
    <w:rsid w:val="149A5AD9"/>
    <w:rsid w:val="14A7619D"/>
    <w:rsid w:val="14CF1B1B"/>
    <w:rsid w:val="14CF4629"/>
    <w:rsid w:val="14DC5FE6"/>
    <w:rsid w:val="150536C3"/>
    <w:rsid w:val="150C1963"/>
    <w:rsid w:val="151447A0"/>
    <w:rsid w:val="15474FAC"/>
    <w:rsid w:val="154A6454"/>
    <w:rsid w:val="15762120"/>
    <w:rsid w:val="1585042C"/>
    <w:rsid w:val="15C07179"/>
    <w:rsid w:val="15C10692"/>
    <w:rsid w:val="15C251DC"/>
    <w:rsid w:val="15EE5FD1"/>
    <w:rsid w:val="1632430B"/>
    <w:rsid w:val="16840CA4"/>
    <w:rsid w:val="16A8729C"/>
    <w:rsid w:val="16B33777"/>
    <w:rsid w:val="16B958C4"/>
    <w:rsid w:val="16BC70A7"/>
    <w:rsid w:val="16C6339E"/>
    <w:rsid w:val="17033CFE"/>
    <w:rsid w:val="170C23A9"/>
    <w:rsid w:val="172F2D79"/>
    <w:rsid w:val="17557BEF"/>
    <w:rsid w:val="177B7D38"/>
    <w:rsid w:val="17D349C1"/>
    <w:rsid w:val="17D81FF2"/>
    <w:rsid w:val="17E01616"/>
    <w:rsid w:val="181C1A30"/>
    <w:rsid w:val="181D2B9D"/>
    <w:rsid w:val="181F6915"/>
    <w:rsid w:val="1830729E"/>
    <w:rsid w:val="18615571"/>
    <w:rsid w:val="1870062C"/>
    <w:rsid w:val="18817102"/>
    <w:rsid w:val="18830A15"/>
    <w:rsid w:val="18852B28"/>
    <w:rsid w:val="188B5321"/>
    <w:rsid w:val="189E35C3"/>
    <w:rsid w:val="18B55AF9"/>
    <w:rsid w:val="18BD1C8B"/>
    <w:rsid w:val="18D02150"/>
    <w:rsid w:val="18F35119"/>
    <w:rsid w:val="18FC4B14"/>
    <w:rsid w:val="190B0C48"/>
    <w:rsid w:val="1927785E"/>
    <w:rsid w:val="195F3B3E"/>
    <w:rsid w:val="19630A84"/>
    <w:rsid w:val="19836A30"/>
    <w:rsid w:val="19932372"/>
    <w:rsid w:val="19A20DD5"/>
    <w:rsid w:val="19AE03F1"/>
    <w:rsid w:val="19E2098A"/>
    <w:rsid w:val="19E951A2"/>
    <w:rsid w:val="1A071A03"/>
    <w:rsid w:val="1A1F16AE"/>
    <w:rsid w:val="1A3366A8"/>
    <w:rsid w:val="1A3B5C77"/>
    <w:rsid w:val="1A50687F"/>
    <w:rsid w:val="1A8A3DEE"/>
    <w:rsid w:val="1A984BAD"/>
    <w:rsid w:val="1AA66E7A"/>
    <w:rsid w:val="1AAE3F81"/>
    <w:rsid w:val="1AB8220E"/>
    <w:rsid w:val="1AE4166C"/>
    <w:rsid w:val="1AEA0BD6"/>
    <w:rsid w:val="1AF06CFB"/>
    <w:rsid w:val="1AF11B8D"/>
    <w:rsid w:val="1B11359C"/>
    <w:rsid w:val="1B2A271F"/>
    <w:rsid w:val="1B530544"/>
    <w:rsid w:val="1B590390"/>
    <w:rsid w:val="1B713184"/>
    <w:rsid w:val="1BA209CF"/>
    <w:rsid w:val="1BB455C7"/>
    <w:rsid w:val="1BB4777D"/>
    <w:rsid w:val="1BCC0B62"/>
    <w:rsid w:val="1BD75AB8"/>
    <w:rsid w:val="1BFD6F6E"/>
    <w:rsid w:val="1C0459C2"/>
    <w:rsid w:val="1C0E117B"/>
    <w:rsid w:val="1C1B3B4A"/>
    <w:rsid w:val="1C88086E"/>
    <w:rsid w:val="1C991758"/>
    <w:rsid w:val="1C9C6787"/>
    <w:rsid w:val="1C9D24FF"/>
    <w:rsid w:val="1CC3102C"/>
    <w:rsid w:val="1CCC104A"/>
    <w:rsid w:val="1CDF48C5"/>
    <w:rsid w:val="1CEC12BA"/>
    <w:rsid w:val="1CF3211F"/>
    <w:rsid w:val="1D083E1C"/>
    <w:rsid w:val="1D203C5E"/>
    <w:rsid w:val="1D266CE1"/>
    <w:rsid w:val="1D282061"/>
    <w:rsid w:val="1D3963AF"/>
    <w:rsid w:val="1D40274A"/>
    <w:rsid w:val="1D562D94"/>
    <w:rsid w:val="1D6A673C"/>
    <w:rsid w:val="1D7E2045"/>
    <w:rsid w:val="1D830D6D"/>
    <w:rsid w:val="1D8965DF"/>
    <w:rsid w:val="1D9247AE"/>
    <w:rsid w:val="1D9C27B6"/>
    <w:rsid w:val="1DB567EC"/>
    <w:rsid w:val="1DF51A98"/>
    <w:rsid w:val="1DF60118"/>
    <w:rsid w:val="1DF75C3F"/>
    <w:rsid w:val="1E004AF3"/>
    <w:rsid w:val="1E2C58E8"/>
    <w:rsid w:val="1E3D060F"/>
    <w:rsid w:val="1E3F7D2E"/>
    <w:rsid w:val="1E4134E4"/>
    <w:rsid w:val="1E4427E1"/>
    <w:rsid w:val="1E4946EC"/>
    <w:rsid w:val="1E5062B3"/>
    <w:rsid w:val="1E523514"/>
    <w:rsid w:val="1E601A36"/>
    <w:rsid w:val="1E714A66"/>
    <w:rsid w:val="1E802593"/>
    <w:rsid w:val="1E807EA0"/>
    <w:rsid w:val="1E876FC3"/>
    <w:rsid w:val="1E8B6156"/>
    <w:rsid w:val="1EA27958"/>
    <w:rsid w:val="1EA703CC"/>
    <w:rsid w:val="1EB7330C"/>
    <w:rsid w:val="1EF02DBA"/>
    <w:rsid w:val="1EF32C98"/>
    <w:rsid w:val="1F0A0FF3"/>
    <w:rsid w:val="1F262338"/>
    <w:rsid w:val="1F374545"/>
    <w:rsid w:val="1F5771FF"/>
    <w:rsid w:val="1F66307C"/>
    <w:rsid w:val="1F843502"/>
    <w:rsid w:val="1F9C4CF0"/>
    <w:rsid w:val="1FA53BA4"/>
    <w:rsid w:val="1FD52DD5"/>
    <w:rsid w:val="1FE868A9"/>
    <w:rsid w:val="20034907"/>
    <w:rsid w:val="20173E4B"/>
    <w:rsid w:val="204E48BC"/>
    <w:rsid w:val="207F330F"/>
    <w:rsid w:val="2085636A"/>
    <w:rsid w:val="208921B3"/>
    <w:rsid w:val="20973DEB"/>
    <w:rsid w:val="20B26522"/>
    <w:rsid w:val="20B44310"/>
    <w:rsid w:val="20C77B4A"/>
    <w:rsid w:val="211116EB"/>
    <w:rsid w:val="21136777"/>
    <w:rsid w:val="214C004F"/>
    <w:rsid w:val="215A09BE"/>
    <w:rsid w:val="215D3012"/>
    <w:rsid w:val="216133FC"/>
    <w:rsid w:val="2185666F"/>
    <w:rsid w:val="21A7036C"/>
    <w:rsid w:val="21B300CF"/>
    <w:rsid w:val="21D56769"/>
    <w:rsid w:val="21D73DBD"/>
    <w:rsid w:val="21E52EF3"/>
    <w:rsid w:val="21F030D1"/>
    <w:rsid w:val="21FB5D7B"/>
    <w:rsid w:val="22015E94"/>
    <w:rsid w:val="220B1C3D"/>
    <w:rsid w:val="221D1D20"/>
    <w:rsid w:val="22334A87"/>
    <w:rsid w:val="22995516"/>
    <w:rsid w:val="22AA7723"/>
    <w:rsid w:val="22B36C43"/>
    <w:rsid w:val="22B91715"/>
    <w:rsid w:val="22BE6801"/>
    <w:rsid w:val="22CA5F61"/>
    <w:rsid w:val="22CC769A"/>
    <w:rsid w:val="22F34A05"/>
    <w:rsid w:val="22FD5AA5"/>
    <w:rsid w:val="233500BF"/>
    <w:rsid w:val="23377FF7"/>
    <w:rsid w:val="234C2589"/>
    <w:rsid w:val="2351194D"/>
    <w:rsid w:val="235A6A54"/>
    <w:rsid w:val="236B425F"/>
    <w:rsid w:val="23812232"/>
    <w:rsid w:val="23836192"/>
    <w:rsid w:val="23897339"/>
    <w:rsid w:val="23901F29"/>
    <w:rsid w:val="239C0061"/>
    <w:rsid w:val="23A203FB"/>
    <w:rsid w:val="23B908A4"/>
    <w:rsid w:val="23CB77BA"/>
    <w:rsid w:val="23E95BEF"/>
    <w:rsid w:val="23FD0064"/>
    <w:rsid w:val="240370EB"/>
    <w:rsid w:val="24174945"/>
    <w:rsid w:val="24465B9C"/>
    <w:rsid w:val="245375B0"/>
    <w:rsid w:val="24612777"/>
    <w:rsid w:val="24642C0A"/>
    <w:rsid w:val="24784B20"/>
    <w:rsid w:val="24806FEE"/>
    <w:rsid w:val="24A3267C"/>
    <w:rsid w:val="24B16B47"/>
    <w:rsid w:val="24B22173"/>
    <w:rsid w:val="24B65F0C"/>
    <w:rsid w:val="24B95AD9"/>
    <w:rsid w:val="24BD3D11"/>
    <w:rsid w:val="24BE24DA"/>
    <w:rsid w:val="24CF5825"/>
    <w:rsid w:val="24D663E6"/>
    <w:rsid w:val="24D77F2B"/>
    <w:rsid w:val="24DD793C"/>
    <w:rsid w:val="24F271AB"/>
    <w:rsid w:val="25331C52"/>
    <w:rsid w:val="253F23A5"/>
    <w:rsid w:val="257A162F"/>
    <w:rsid w:val="257A33DD"/>
    <w:rsid w:val="25893620"/>
    <w:rsid w:val="258B00E2"/>
    <w:rsid w:val="25A917A6"/>
    <w:rsid w:val="25A93CC2"/>
    <w:rsid w:val="25B3069D"/>
    <w:rsid w:val="25BE27CC"/>
    <w:rsid w:val="25F74A5C"/>
    <w:rsid w:val="260158AC"/>
    <w:rsid w:val="26181471"/>
    <w:rsid w:val="26265313"/>
    <w:rsid w:val="2628662C"/>
    <w:rsid w:val="262D45DE"/>
    <w:rsid w:val="26415CA9"/>
    <w:rsid w:val="26871DC8"/>
    <w:rsid w:val="26A53EF9"/>
    <w:rsid w:val="26A94201"/>
    <w:rsid w:val="26AC274F"/>
    <w:rsid w:val="27044A29"/>
    <w:rsid w:val="2713284B"/>
    <w:rsid w:val="271D34C8"/>
    <w:rsid w:val="275814FC"/>
    <w:rsid w:val="276142BF"/>
    <w:rsid w:val="27783712"/>
    <w:rsid w:val="27907362"/>
    <w:rsid w:val="279B588D"/>
    <w:rsid w:val="27E61889"/>
    <w:rsid w:val="28333E1D"/>
    <w:rsid w:val="28414686"/>
    <w:rsid w:val="28454BD6"/>
    <w:rsid w:val="28455253"/>
    <w:rsid w:val="28551971"/>
    <w:rsid w:val="285B1C53"/>
    <w:rsid w:val="287C56BE"/>
    <w:rsid w:val="289F7086"/>
    <w:rsid w:val="28AC2F62"/>
    <w:rsid w:val="28C32028"/>
    <w:rsid w:val="28CC490F"/>
    <w:rsid w:val="28D70B46"/>
    <w:rsid w:val="28DE40AA"/>
    <w:rsid w:val="291C47AB"/>
    <w:rsid w:val="29345E77"/>
    <w:rsid w:val="294C65AD"/>
    <w:rsid w:val="29671ECA"/>
    <w:rsid w:val="29806583"/>
    <w:rsid w:val="298B3C4C"/>
    <w:rsid w:val="29D53104"/>
    <w:rsid w:val="29D82DC8"/>
    <w:rsid w:val="29D84B76"/>
    <w:rsid w:val="29F26D24"/>
    <w:rsid w:val="29F9331F"/>
    <w:rsid w:val="2A15033F"/>
    <w:rsid w:val="2A1662C1"/>
    <w:rsid w:val="2A1C7367"/>
    <w:rsid w:val="2A2815FA"/>
    <w:rsid w:val="2A3224D8"/>
    <w:rsid w:val="2A6D6092"/>
    <w:rsid w:val="2A7D76B4"/>
    <w:rsid w:val="2A7F3244"/>
    <w:rsid w:val="2A9211C9"/>
    <w:rsid w:val="2AAE58D7"/>
    <w:rsid w:val="2ACB16D0"/>
    <w:rsid w:val="2B0F6376"/>
    <w:rsid w:val="2B437463"/>
    <w:rsid w:val="2B5D2C79"/>
    <w:rsid w:val="2B7807EE"/>
    <w:rsid w:val="2B944ACD"/>
    <w:rsid w:val="2B98280F"/>
    <w:rsid w:val="2BA50BF7"/>
    <w:rsid w:val="2BA80578"/>
    <w:rsid w:val="2BBF00EC"/>
    <w:rsid w:val="2BC37CFD"/>
    <w:rsid w:val="2BD5237F"/>
    <w:rsid w:val="2BE536CE"/>
    <w:rsid w:val="2BE55328"/>
    <w:rsid w:val="2BE758D9"/>
    <w:rsid w:val="2C09049E"/>
    <w:rsid w:val="2C0A653C"/>
    <w:rsid w:val="2C191F85"/>
    <w:rsid w:val="2C1D0F66"/>
    <w:rsid w:val="2C583D4C"/>
    <w:rsid w:val="2C616A20"/>
    <w:rsid w:val="2C7D37B3"/>
    <w:rsid w:val="2CBF5B79"/>
    <w:rsid w:val="2CE82D6F"/>
    <w:rsid w:val="2CEC36FF"/>
    <w:rsid w:val="2D0465C5"/>
    <w:rsid w:val="2D1B54A6"/>
    <w:rsid w:val="2D2B1461"/>
    <w:rsid w:val="2D2F2CFF"/>
    <w:rsid w:val="2D343236"/>
    <w:rsid w:val="2D7B23E8"/>
    <w:rsid w:val="2D870D8D"/>
    <w:rsid w:val="2DD15014"/>
    <w:rsid w:val="2DDB4C35"/>
    <w:rsid w:val="2DE826C9"/>
    <w:rsid w:val="2DF72DE4"/>
    <w:rsid w:val="2DFF6B75"/>
    <w:rsid w:val="2E0220AF"/>
    <w:rsid w:val="2E165C6D"/>
    <w:rsid w:val="2E2A1F67"/>
    <w:rsid w:val="2E4439BD"/>
    <w:rsid w:val="2E4B082A"/>
    <w:rsid w:val="2E5D4E86"/>
    <w:rsid w:val="2E5D790B"/>
    <w:rsid w:val="2E717347"/>
    <w:rsid w:val="2E8C5F2F"/>
    <w:rsid w:val="2E9A3C18"/>
    <w:rsid w:val="2EA9281C"/>
    <w:rsid w:val="2EBB0FEE"/>
    <w:rsid w:val="2EC63002"/>
    <w:rsid w:val="2EDD4D10"/>
    <w:rsid w:val="2EDF0755"/>
    <w:rsid w:val="2EFA558F"/>
    <w:rsid w:val="2F0A6B38"/>
    <w:rsid w:val="2F2820FC"/>
    <w:rsid w:val="2F326AD7"/>
    <w:rsid w:val="2F62693E"/>
    <w:rsid w:val="2F6A6270"/>
    <w:rsid w:val="2F946CCB"/>
    <w:rsid w:val="2FBB4D1E"/>
    <w:rsid w:val="2FD25781"/>
    <w:rsid w:val="2FDC745C"/>
    <w:rsid w:val="2FFD7934"/>
    <w:rsid w:val="300B7369"/>
    <w:rsid w:val="3025663B"/>
    <w:rsid w:val="305C1374"/>
    <w:rsid w:val="30733ACD"/>
    <w:rsid w:val="308C3862"/>
    <w:rsid w:val="309379D8"/>
    <w:rsid w:val="309D2676"/>
    <w:rsid w:val="30A270F7"/>
    <w:rsid w:val="30BD0622"/>
    <w:rsid w:val="30DF1478"/>
    <w:rsid w:val="30EC586F"/>
    <w:rsid w:val="30F71D86"/>
    <w:rsid w:val="314550B7"/>
    <w:rsid w:val="3159290B"/>
    <w:rsid w:val="3166515D"/>
    <w:rsid w:val="317C115E"/>
    <w:rsid w:val="3192385D"/>
    <w:rsid w:val="319C6071"/>
    <w:rsid w:val="31A57A34"/>
    <w:rsid w:val="31AC537E"/>
    <w:rsid w:val="31C00DA6"/>
    <w:rsid w:val="31DD71CE"/>
    <w:rsid w:val="31E16592"/>
    <w:rsid w:val="31E3679B"/>
    <w:rsid w:val="31E732FD"/>
    <w:rsid w:val="32113AB2"/>
    <w:rsid w:val="32517576"/>
    <w:rsid w:val="32A01FA9"/>
    <w:rsid w:val="32B55A55"/>
    <w:rsid w:val="32BE5C2C"/>
    <w:rsid w:val="32C1089D"/>
    <w:rsid w:val="32D21006"/>
    <w:rsid w:val="32FB6478"/>
    <w:rsid w:val="33162750"/>
    <w:rsid w:val="33174961"/>
    <w:rsid w:val="33263B3F"/>
    <w:rsid w:val="33371318"/>
    <w:rsid w:val="336963EB"/>
    <w:rsid w:val="33816EEB"/>
    <w:rsid w:val="33DA14EB"/>
    <w:rsid w:val="33EB55CD"/>
    <w:rsid w:val="33EC4C02"/>
    <w:rsid w:val="340D2360"/>
    <w:rsid w:val="3410665D"/>
    <w:rsid w:val="34211214"/>
    <w:rsid w:val="34254E5C"/>
    <w:rsid w:val="342E63AB"/>
    <w:rsid w:val="343D03F7"/>
    <w:rsid w:val="34906D42"/>
    <w:rsid w:val="34950E68"/>
    <w:rsid w:val="34963664"/>
    <w:rsid w:val="34986E94"/>
    <w:rsid w:val="349D2C44"/>
    <w:rsid w:val="34A71CB4"/>
    <w:rsid w:val="34AF62C9"/>
    <w:rsid w:val="34CB4388"/>
    <w:rsid w:val="34D348B8"/>
    <w:rsid w:val="34FA6E12"/>
    <w:rsid w:val="354D7158"/>
    <w:rsid w:val="35696FCA"/>
    <w:rsid w:val="35710E6D"/>
    <w:rsid w:val="357240D1"/>
    <w:rsid w:val="3575771D"/>
    <w:rsid w:val="358D5588"/>
    <w:rsid w:val="35936138"/>
    <w:rsid w:val="35A02E2C"/>
    <w:rsid w:val="35B66A08"/>
    <w:rsid w:val="35CA7CE2"/>
    <w:rsid w:val="35CF507F"/>
    <w:rsid w:val="35D408E8"/>
    <w:rsid w:val="36064819"/>
    <w:rsid w:val="36154A5C"/>
    <w:rsid w:val="363A3B40"/>
    <w:rsid w:val="365302AE"/>
    <w:rsid w:val="36607A0A"/>
    <w:rsid w:val="366E227C"/>
    <w:rsid w:val="366F2E0D"/>
    <w:rsid w:val="367B6A5C"/>
    <w:rsid w:val="369E0EF6"/>
    <w:rsid w:val="36A74ADA"/>
    <w:rsid w:val="36AA5AEC"/>
    <w:rsid w:val="36AD60D5"/>
    <w:rsid w:val="36B224F9"/>
    <w:rsid w:val="36C66E7F"/>
    <w:rsid w:val="36E724CA"/>
    <w:rsid w:val="36EC0CC9"/>
    <w:rsid w:val="370F76FD"/>
    <w:rsid w:val="371371EE"/>
    <w:rsid w:val="373F410B"/>
    <w:rsid w:val="37EE7094"/>
    <w:rsid w:val="37F52D97"/>
    <w:rsid w:val="38060B00"/>
    <w:rsid w:val="38233460"/>
    <w:rsid w:val="38296C89"/>
    <w:rsid w:val="383002EB"/>
    <w:rsid w:val="384653A1"/>
    <w:rsid w:val="38586797"/>
    <w:rsid w:val="38832151"/>
    <w:rsid w:val="38942674"/>
    <w:rsid w:val="38945A13"/>
    <w:rsid w:val="3894610C"/>
    <w:rsid w:val="38B62526"/>
    <w:rsid w:val="38BC0149"/>
    <w:rsid w:val="38D2012C"/>
    <w:rsid w:val="38D5381C"/>
    <w:rsid w:val="38D87D1C"/>
    <w:rsid w:val="38FE7A29"/>
    <w:rsid w:val="391536F1"/>
    <w:rsid w:val="392E6561"/>
    <w:rsid w:val="393A114C"/>
    <w:rsid w:val="39416E46"/>
    <w:rsid w:val="39455658"/>
    <w:rsid w:val="39535FC7"/>
    <w:rsid w:val="39636459"/>
    <w:rsid w:val="396B7F6C"/>
    <w:rsid w:val="398443D3"/>
    <w:rsid w:val="398E611F"/>
    <w:rsid w:val="39A959E1"/>
    <w:rsid w:val="39B417A9"/>
    <w:rsid w:val="39B527DE"/>
    <w:rsid w:val="39FC5695"/>
    <w:rsid w:val="3A006D8E"/>
    <w:rsid w:val="3A2D7A1A"/>
    <w:rsid w:val="3A3651E5"/>
    <w:rsid w:val="3A3C6A5B"/>
    <w:rsid w:val="3A5426B5"/>
    <w:rsid w:val="3A683CF4"/>
    <w:rsid w:val="3A744481"/>
    <w:rsid w:val="3A81743B"/>
    <w:rsid w:val="3A8C7BEF"/>
    <w:rsid w:val="3A906246"/>
    <w:rsid w:val="3A9E30F1"/>
    <w:rsid w:val="3AB331C1"/>
    <w:rsid w:val="3AB92FEC"/>
    <w:rsid w:val="3AC10958"/>
    <w:rsid w:val="3B2349B7"/>
    <w:rsid w:val="3B37375B"/>
    <w:rsid w:val="3B616CFF"/>
    <w:rsid w:val="3B6259F6"/>
    <w:rsid w:val="3B64626A"/>
    <w:rsid w:val="3B7C7A57"/>
    <w:rsid w:val="3B976654"/>
    <w:rsid w:val="3BA945C4"/>
    <w:rsid w:val="3BAD1C8A"/>
    <w:rsid w:val="3BAE5737"/>
    <w:rsid w:val="3BC01EFC"/>
    <w:rsid w:val="3BCA786A"/>
    <w:rsid w:val="3BCB453B"/>
    <w:rsid w:val="3BD31E2F"/>
    <w:rsid w:val="3BD76654"/>
    <w:rsid w:val="3BDF3B42"/>
    <w:rsid w:val="3BF15831"/>
    <w:rsid w:val="3BFE66BE"/>
    <w:rsid w:val="3C0B363B"/>
    <w:rsid w:val="3C105946"/>
    <w:rsid w:val="3C471448"/>
    <w:rsid w:val="3C487939"/>
    <w:rsid w:val="3C5F759A"/>
    <w:rsid w:val="3C6B7ACC"/>
    <w:rsid w:val="3C6C525A"/>
    <w:rsid w:val="3CAC22EF"/>
    <w:rsid w:val="3CCE23CB"/>
    <w:rsid w:val="3CD17D17"/>
    <w:rsid w:val="3D107AC3"/>
    <w:rsid w:val="3D3C7F39"/>
    <w:rsid w:val="3D440F09"/>
    <w:rsid w:val="3D4504A0"/>
    <w:rsid w:val="3D4F4CF8"/>
    <w:rsid w:val="3D741B32"/>
    <w:rsid w:val="3D7604D6"/>
    <w:rsid w:val="3D8734BB"/>
    <w:rsid w:val="3D9A11D4"/>
    <w:rsid w:val="3DA16D89"/>
    <w:rsid w:val="3DA364BE"/>
    <w:rsid w:val="3DBC3F4F"/>
    <w:rsid w:val="3DC50703"/>
    <w:rsid w:val="3DD0408A"/>
    <w:rsid w:val="3DD1395F"/>
    <w:rsid w:val="3DE041CB"/>
    <w:rsid w:val="3E09134A"/>
    <w:rsid w:val="3E0D48F6"/>
    <w:rsid w:val="3E0E070F"/>
    <w:rsid w:val="3E1868B4"/>
    <w:rsid w:val="3E1D461D"/>
    <w:rsid w:val="3E377251"/>
    <w:rsid w:val="3E42664B"/>
    <w:rsid w:val="3E437D22"/>
    <w:rsid w:val="3E5A7334"/>
    <w:rsid w:val="3E726EF0"/>
    <w:rsid w:val="3E7B5D6B"/>
    <w:rsid w:val="3E843E66"/>
    <w:rsid w:val="3E8F51FE"/>
    <w:rsid w:val="3E926F87"/>
    <w:rsid w:val="3E9A59DE"/>
    <w:rsid w:val="3EAF4836"/>
    <w:rsid w:val="3EC33DFA"/>
    <w:rsid w:val="3EE55913"/>
    <w:rsid w:val="3F0264C5"/>
    <w:rsid w:val="3F060E16"/>
    <w:rsid w:val="3F19380F"/>
    <w:rsid w:val="3F1D1096"/>
    <w:rsid w:val="3F1F0523"/>
    <w:rsid w:val="3F2F0234"/>
    <w:rsid w:val="3F36616F"/>
    <w:rsid w:val="3F6363FE"/>
    <w:rsid w:val="3F70371B"/>
    <w:rsid w:val="3F756B8F"/>
    <w:rsid w:val="3F830C89"/>
    <w:rsid w:val="3F8844F1"/>
    <w:rsid w:val="3F95482B"/>
    <w:rsid w:val="3F966C0E"/>
    <w:rsid w:val="3FAC6431"/>
    <w:rsid w:val="3FAE03FB"/>
    <w:rsid w:val="3FDF2363"/>
    <w:rsid w:val="4019356B"/>
    <w:rsid w:val="40297A82"/>
    <w:rsid w:val="403C5A07"/>
    <w:rsid w:val="40592157"/>
    <w:rsid w:val="40672358"/>
    <w:rsid w:val="406E1CAE"/>
    <w:rsid w:val="40A0133A"/>
    <w:rsid w:val="40BF1951"/>
    <w:rsid w:val="40C31A53"/>
    <w:rsid w:val="40CE4185"/>
    <w:rsid w:val="40FF545D"/>
    <w:rsid w:val="410067C8"/>
    <w:rsid w:val="413E57AF"/>
    <w:rsid w:val="418F0D2A"/>
    <w:rsid w:val="419A122B"/>
    <w:rsid w:val="41D01505"/>
    <w:rsid w:val="41DD28D2"/>
    <w:rsid w:val="41EE0F83"/>
    <w:rsid w:val="420F2F46"/>
    <w:rsid w:val="422A3EDB"/>
    <w:rsid w:val="42446DF5"/>
    <w:rsid w:val="42474939"/>
    <w:rsid w:val="424C3C57"/>
    <w:rsid w:val="42613FF3"/>
    <w:rsid w:val="42660D96"/>
    <w:rsid w:val="426E3E72"/>
    <w:rsid w:val="428667D2"/>
    <w:rsid w:val="429947A2"/>
    <w:rsid w:val="42CD1CE0"/>
    <w:rsid w:val="42DA5063"/>
    <w:rsid w:val="42E1381E"/>
    <w:rsid w:val="42E65177"/>
    <w:rsid w:val="42ED6459"/>
    <w:rsid w:val="42FE58DD"/>
    <w:rsid w:val="43174B3D"/>
    <w:rsid w:val="4348021A"/>
    <w:rsid w:val="434B790E"/>
    <w:rsid w:val="4360274F"/>
    <w:rsid w:val="436314FD"/>
    <w:rsid w:val="43670FED"/>
    <w:rsid w:val="43977AB6"/>
    <w:rsid w:val="43A3342B"/>
    <w:rsid w:val="43B21B3C"/>
    <w:rsid w:val="43BD5855"/>
    <w:rsid w:val="43C77C27"/>
    <w:rsid w:val="43DE09EE"/>
    <w:rsid w:val="43E90A73"/>
    <w:rsid w:val="44002FAD"/>
    <w:rsid w:val="445F3A72"/>
    <w:rsid w:val="446217B4"/>
    <w:rsid w:val="449101DD"/>
    <w:rsid w:val="44A616A1"/>
    <w:rsid w:val="44AC2A30"/>
    <w:rsid w:val="44DE1391"/>
    <w:rsid w:val="44DF2E05"/>
    <w:rsid w:val="451B225C"/>
    <w:rsid w:val="452410C9"/>
    <w:rsid w:val="45317DFB"/>
    <w:rsid w:val="456D3CE4"/>
    <w:rsid w:val="456D6663"/>
    <w:rsid w:val="4579042C"/>
    <w:rsid w:val="457F0571"/>
    <w:rsid w:val="45851176"/>
    <w:rsid w:val="458539AC"/>
    <w:rsid w:val="458D460F"/>
    <w:rsid w:val="45C63B94"/>
    <w:rsid w:val="45F97EF6"/>
    <w:rsid w:val="460E7DA5"/>
    <w:rsid w:val="462036D5"/>
    <w:rsid w:val="46422483"/>
    <w:rsid w:val="46496788"/>
    <w:rsid w:val="465313B5"/>
    <w:rsid w:val="4659254A"/>
    <w:rsid w:val="465A6BE7"/>
    <w:rsid w:val="465B0637"/>
    <w:rsid w:val="465E3F0D"/>
    <w:rsid w:val="46692731"/>
    <w:rsid w:val="466A16E6"/>
    <w:rsid w:val="46893F2B"/>
    <w:rsid w:val="46AC0868"/>
    <w:rsid w:val="46AF075C"/>
    <w:rsid w:val="46C4686E"/>
    <w:rsid w:val="46DC584E"/>
    <w:rsid w:val="46F34946"/>
    <w:rsid w:val="470B1C8F"/>
    <w:rsid w:val="47503B46"/>
    <w:rsid w:val="477B778F"/>
    <w:rsid w:val="478203EC"/>
    <w:rsid w:val="478B4B7E"/>
    <w:rsid w:val="47A53E92"/>
    <w:rsid w:val="47B025FA"/>
    <w:rsid w:val="47B42327"/>
    <w:rsid w:val="47B70069"/>
    <w:rsid w:val="47CC58C3"/>
    <w:rsid w:val="480908C5"/>
    <w:rsid w:val="4809698F"/>
    <w:rsid w:val="4811697D"/>
    <w:rsid w:val="483671E0"/>
    <w:rsid w:val="4850203D"/>
    <w:rsid w:val="486D24D6"/>
    <w:rsid w:val="48713109"/>
    <w:rsid w:val="487A3E25"/>
    <w:rsid w:val="488501FF"/>
    <w:rsid w:val="488A3088"/>
    <w:rsid w:val="488B5503"/>
    <w:rsid w:val="48937E21"/>
    <w:rsid w:val="489A0361"/>
    <w:rsid w:val="48A95C04"/>
    <w:rsid w:val="48B94FF3"/>
    <w:rsid w:val="48BA396D"/>
    <w:rsid w:val="48E37AAB"/>
    <w:rsid w:val="48FD4B4C"/>
    <w:rsid w:val="4907292A"/>
    <w:rsid w:val="490A68E0"/>
    <w:rsid w:val="491055FE"/>
    <w:rsid w:val="4921579A"/>
    <w:rsid w:val="495D254A"/>
    <w:rsid w:val="495F5B3E"/>
    <w:rsid w:val="4968786D"/>
    <w:rsid w:val="496B4C67"/>
    <w:rsid w:val="496F77D7"/>
    <w:rsid w:val="497654FD"/>
    <w:rsid w:val="49AD5280"/>
    <w:rsid w:val="49B64211"/>
    <w:rsid w:val="49BE4CDD"/>
    <w:rsid w:val="49E56AF9"/>
    <w:rsid w:val="49F6167F"/>
    <w:rsid w:val="4A05194D"/>
    <w:rsid w:val="4A064FA0"/>
    <w:rsid w:val="4A16615C"/>
    <w:rsid w:val="4A2F3EE7"/>
    <w:rsid w:val="4A4424D7"/>
    <w:rsid w:val="4A974E8B"/>
    <w:rsid w:val="4AB82D0F"/>
    <w:rsid w:val="4AEB7664"/>
    <w:rsid w:val="4AEC002A"/>
    <w:rsid w:val="4AFD7C19"/>
    <w:rsid w:val="4B0567D1"/>
    <w:rsid w:val="4B1A4B97"/>
    <w:rsid w:val="4B236AAE"/>
    <w:rsid w:val="4B363761"/>
    <w:rsid w:val="4B3A0D95"/>
    <w:rsid w:val="4B447E66"/>
    <w:rsid w:val="4B707271"/>
    <w:rsid w:val="4B86222C"/>
    <w:rsid w:val="4B893ACB"/>
    <w:rsid w:val="4B920BD1"/>
    <w:rsid w:val="4B9739F7"/>
    <w:rsid w:val="4B9D2C9D"/>
    <w:rsid w:val="4BEE2503"/>
    <w:rsid w:val="4BEE392E"/>
    <w:rsid w:val="4C1635B0"/>
    <w:rsid w:val="4C245A30"/>
    <w:rsid w:val="4C561BFF"/>
    <w:rsid w:val="4C7402D7"/>
    <w:rsid w:val="4CB6685F"/>
    <w:rsid w:val="4CBB5F06"/>
    <w:rsid w:val="4CC367FE"/>
    <w:rsid w:val="4CE23492"/>
    <w:rsid w:val="4CE306C6"/>
    <w:rsid w:val="4CF3744D"/>
    <w:rsid w:val="4D077F3C"/>
    <w:rsid w:val="4D123355"/>
    <w:rsid w:val="4D2A3B31"/>
    <w:rsid w:val="4D312C52"/>
    <w:rsid w:val="4D3637DE"/>
    <w:rsid w:val="4D782049"/>
    <w:rsid w:val="4D905305"/>
    <w:rsid w:val="4D964A72"/>
    <w:rsid w:val="4D9C1254"/>
    <w:rsid w:val="4DA5039B"/>
    <w:rsid w:val="4DE13DC5"/>
    <w:rsid w:val="4DEA4CF4"/>
    <w:rsid w:val="4E08534A"/>
    <w:rsid w:val="4E2F2707"/>
    <w:rsid w:val="4E3D6F1E"/>
    <w:rsid w:val="4E6F0D56"/>
    <w:rsid w:val="4E6F51FA"/>
    <w:rsid w:val="4E793892"/>
    <w:rsid w:val="4E800872"/>
    <w:rsid w:val="4E916F1E"/>
    <w:rsid w:val="4EBD5F8F"/>
    <w:rsid w:val="4EC569ED"/>
    <w:rsid w:val="4ED50EA1"/>
    <w:rsid w:val="4EDB288F"/>
    <w:rsid w:val="4EDB463D"/>
    <w:rsid w:val="4EDD2163"/>
    <w:rsid w:val="4EEC050C"/>
    <w:rsid w:val="4F104EC3"/>
    <w:rsid w:val="4F337FD5"/>
    <w:rsid w:val="4F47354A"/>
    <w:rsid w:val="4F563CC4"/>
    <w:rsid w:val="4F626B0C"/>
    <w:rsid w:val="4F672375"/>
    <w:rsid w:val="4F6C798B"/>
    <w:rsid w:val="4F911C54"/>
    <w:rsid w:val="4F9A62A6"/>
    <w:rsid w:val="4FE625E0"/>
    <w:rsid w:val="4FF97471"/>
    <w:rsid w:val="501E0C85"/>
    <w:rsid w:val="5021480F"/>
    <w:rsid w:val="50892E88"/>
    <w:rsid w:val="50962ECB"/>
    <w:rsid w:val="50A42E38"/>
    <w:rsid w:val="50A4577F"/>
    <w:rsid w:val="50A76ECD"/>
    <w:rsid w:val="50B73D1F"/>
    <w:rsid w:val="50BD5BC9"/>
    <w:rsid w:val="50BE7D72"/>
    <w:rsid w:val="50C11EEE"/>
    <w:rsid w:val="50E97CFC"/>
    <w:rsid w:val="50FA4028"/>
    <w:rsid w:val="510D65B7"/>
    <w:rsid w:val="511157AB"/>
    <w:rsid w:val="5142540C"/>
    <w:rsid w:val="518832C8"/>
    <w:rsid w:val="519B78A3"/>
    <w:rsid w:val="519D3C50"/>
    <w:rsid w:val="51A0432A"/>
    <w:rsid w:val="51A86090"/>
    <w:rsid w:val="51AE7211"/>
    <w:rsid w:val="51B0094E"/>
    <w:rsid w:val="51B7396D"/>
    <w:rsid w:val="51D14E70"/>
    <w:rsid w:val="52285DEB"/>
    <w:rsid w:val="522E4CC3"/>
    <w:rsid w:val="52393851"/>
    <w:rsid w:val="5244713B"/>
    <w:rsid w:val="52615633"/>
    <w:rsid w:val="526F4DE4"/>
    <w:rsid w:val="52756B57"/>
    <w:rsid w:val="528C228E"/>
    <w:rsid w:val="529663A9"/>
    <w:rsid w:val="52977FD4"/>
    <w:rsid w:val="52A25790"/>
    <w:rsid w:val="52A96B6F"/>
    <w:rsid w:val="52B45975"/>
    <w:rsid w:val="52C5188C"/>
    <w:rsid w:val="52D03D8D"/>
    <w:rsid w:val="52D94AA4"/>
    <w:rsid w:val="52E87329"/>
    <w:rsid w:val="52EA3A62"/>
    <w:rsid w:val="52F50BB8"/>
    <w:rsid w:val="53097272"/>
    <w:rsid w:val="531B14AC"/>
    <w:rsid w:val="53544462"/>
    <w:rsid w:val="5391176E"/>
    <w:rsid w:val="5397158E"/>
    <w:rsid w:val="53C41B44"/>
    <w:rsid w:val="54013861"/>
    <w:rsid w:val="54134879"/>
    <w:rsid w:val="543211F5"/>
    <w:rsid w:val="54487265"/>
    <w:rsid w:val="544D6070"/>
    <w:rsid w:val="54605E1E"/>
    <w:rsid w:val="5474356A"/>
    <w:rsid w:val="54776BB6"/>
    <w:rsid w:val="54B3506A"/>
    <w:rsid w:val="54CA0D16"/>
    <w:rsid w:val="54D2203E"/>
    <w:rsid w:val="54DD4057"/>
    <w:rsid w:val="54E7490F"/>
    <w:rsid w:val="54F522A6"/>
    <w:rsid w:val="550764A4"/>
    <w:rsid w:val="550B2BF6"/>
    <w:rsid w:val="55214EB5"/>
    <w:rsid w:val="55364EFD"/>
    <w:rsid w:val="55570796"/>
    <w:rsid w:val="555D4828"/>
    <w:rsid w:val="5563713A"/>
    <w:rsid w:val="557A4C8B"/>
    <w:rsid w:val="558931E1"/>
    <w:rsid w:val="55911EF9"/>
    <w:rsid w:val="55923347"/>
    <w:rsid w:val="55925180"/>
    <w:rsid w:val="55983B1B"/>
    <w:rsid w:val="55A8376B"/>
    <w:rsid w:val="55A95AB1"/>
    <w:rsid w:val="55CC214F"/>
    <w:rsid w:val="55DC29B6"/>
    <w:rsid w:val="55DD4241"/>
    <w:rsid w:val="55EF09CE"/>
    <w:rsid w:val="55F3226C"/>
    <w:rsid w:val="55F751BB"/>
    <w:rsid w:val="55F85AD5"/>
    <w:rsid w:val="55FC09C4"/>
    <w:rsid w:val="56177A73"/>
    <w:rsid w:val="56682C5A"/>
    <w:rsid w:val="566B6D1E"/>
    <w:rsid w:val="5693110A"/>
    <w:rsid w:val="56E30533"/>
    <w:rsid w:val="57032A2C"/>
    <w:rsid w:val="570F5219"/>
    <w:rsid w:val="571B3010"/>
    <w:rsid w:val="571B53DB"/>
    <w:rsid w:val="571F7091"/>
    <w:rsid w:val="575431DF"/>
    <w:rsid w:val="575D12B5"/>
    <w:rsid w:val="57610A87"/>
    <w:rsid w:val="577B1140"/>
    <w:rsid w:val="577B7F21"/>
    <w:rsid w:val="577F181B"/>
    <w:rsid w:val="57802226"/>
    <w:rsid w:val="578A6C00"/>
    <w:rsid w:val="57914433"/>
    <w:rsid w:val="57921984"/>
    <w:rsid w:val="579655A5"/>
    <w:rsid w:val="579737F0"/>
    <w:rsid w:val="57AB7B30"/>
    <w:rsid w:val="57AF5251"/>
    <w:rsid w:val="57B26373"/>
    <w:rsid w:val="57B63F04"/>
    <w:rsid w:val="57CD20C2"/>
    <w:rsid w:val="57D6392D"/>
    <w:rsid w:val="57D675AB"/>
    <w:rsid w:val="57D95FDD"/>
    <w:rsid w:val="57DA69E8"/>
    <w:rsid w:val="57E02CC4"/>
    <w:rsid w:val="57F329F7"/>
    <w:rsid w:val="580E6203"/>
    <w:rsid w:val="584A6390"/>
    <w:rsid w:val="58656B24"/>
    <w:rsid w:val="5866141B"/>
    <w:rsid w:val="588B5FCD"/>
    <w:rsid w:val="58917D2F"/>
    <w:rsid w:val="5894085C"/>
    <w:rsid w:val="58AE4F0C"/>
    <w:rsid w:val="58B85899"/>
    <w:rsid w:val="58BC103B"/>
    <w:rsid w:val="58C223CA"/>
    <w:rsid w:val="58E363A9"/>
    <w:rsid w:val="58E6255C"/>
    <w:rsid w:val="5930071B"/>
    <w:rsid w:val="59345076"/>
    <w:rsid w:val="595B6AA6"/>
    <w:rsid w:val="595E1678"/>
    <w:rsid w:val="5960230F"/>
    <w:rsid w:val="596D5BD4"/>
    <w:rsid w:val="597960B3"/>
    <w:rsid w:val="597E3DD8"/>
    <w:rsid w:val="59945B14"/>
    <w:rsid w:val="59AD6BD6"/>
    <w:rsid w:val="59D92186"/>
    <w:rsid w:val="59F80043"/>
    <w:rsid w:val="5A09252F"/>
    <w:rsid w:val="5A0B2778"/>
    <w:rsid w:val="5A2055FA"/>
    <w:rsid w:val="5A2A7C7B"/>
    <w:rsid w:val="5A2F1CE1"/>
    <w:rsid w:val="5A3E2560"/>
    <w:rsid w:val="5A5D3B6E"/>
    <w:rsid w:val="5A637A76"/>
    <w:rsid w:val="5A696FA1"/>
    <w:rsid w:val="5A6D33BA"/>
    <w:rsid w:val="5A6E45B7"/>
    <w:rsid w:val="5A755946"/>
    <w:rsid w:val="5A792B1F"/>
    <w:rsid w:val="5A874767"/>
    <w:rsid w:val="5AA77AC9"/>
    <w:rsid w:val="5AA85BE2"/>
    <w:rsid w:val="5AAD6F28"/>
    <w:rsid w:val="5ABD7790"/>
    <w:rsid w:val="5AC06C30"/>
    <w:rsid w:val="5AD63A24"/>
    <w:rsid w:val="5AF01470"/>
    <w:rsid w:val="5B0373F5"/>
    <w:rsid w:val="5B167A65"/>
    <w:rsid w:val="5B2E1A1D"/>
    <w:rsid w:val="5B434A6C"/>
    <w:rsid w:val="5B4B48F9"/>
    <w:rsid w:val="5B5C4D58"/>
    <w:rsid w:val="5B6660E7"/>
    <w:rsid w:val="5B6F3FE4"/>
    <w:rsid w:val="5B767BC7"/>
    <w:rsid w:val="5B7C4AB2"/>
    <w:rsid w:val="5B843A1C"/>
    <w:rsid w:val="5B873E3F"/>
    <w:rsid w:val="5C02690E"/>
    <w:rsid w:val="5C185B16"/>
    <w:rsid w:val="5C196DA7"/>
    <w:rsid w:val="5C2A048C"/>
    <w:rsid w:val="5C3830CF"/>
    <w:rsid w:val="5C61579B"/>
    <w:rsid w:val="5C80234E"/>
    <w:rsid w:val="5C8A680C"/>
    <w:rsid w:val="5C8F6A67"/>
    <w:rsid w:val="5CA53AB5"/>
    <w:rsid w:val="5D042FB1"/>
    <w:rsid w:val="5D0536BD"/>
    <w:rsid w:val="5D0C4701"/>
    <w:rsid w:val="5D0F0395"/>
    <w:rsid w:val="5D221076"/>
    <w:rsid w:val="5D2F6C90"/>
    <w:rsid w:val="5D397964"/>
    <w:rsid w:val="5D5A391C"/>
    <w:rsid w:val="5D5F10C0"/>
    <w:rsid w:val="5D836CFA"/>
    <w:rsid w:val="5D891B7B"/>
    <w:rsid w:val="5DAD38EE"/>
    <w:rsid w:val="5DE057CC"/>
    <w:rsid w:val="5E006862"/>
    <w:rsid w:val="5E0207B9"/>
    <w:rsid w:val="5E1834A1"/>
    <w:rsid w:val="5E261785"/>
    <w:rsid w:val="5E3653EC"/>
    <w:rsid w:val="5E4A7017"/>
    <w:rsid w:val="5E552BBA"/>
    <w:rsid w:val="5E611C10"/>
    <w:rsid w:val="5E7A0F3F"/>
    <w:rsid w:val="5EBB422E"/>
    <w:rsid w:val="5EDD7F5D"/>
    <w:rsid w:val="5EE10C91"/>
    <w:rsid w:val="5EE477F0"/>
    <w:rsid w:val="5EFC7377"/>
    <w:rsid w:val="5F06174D"/>
    <w:rsid w:val="5F1E20CE"/>
    <w:rsid w:val="5F3A3602"/>
    <w:rsid w:val="5F45733B"/>
    <w:rsid w:val="5F5F51DD"/>
    <w:rsid w:val="5F6277C6"/>
    <w:rsid w:val="5F6D0B1D"/>
    <w:rsid w:val="5F8D0B82"/>
    <w:rsid w:val="5F8E1258"/>
    <w:rsid w:val="5FAB005C"/>
    <w:rsid w:val="5FB30413"/>
    <w:rsid w:val="5FCC5339"/>
    <w:rsid w:val="5FE13A7D"/>
    <w:rsid w:val="5FE34A5B"/>
    <w:rsid w:val="5FEB236A"/>
    <w:rsid w:val="5FFE1E36"/>
    <w:rsid w:val="60232584"/>
    <w:rsid w:val="602E29D0"/>
    <w:rsid w:val="60536729"/>
    <w:rsid w:val="60596B48"/>
    <w:rsid w:val="607330CE"/>
    <w:rsid w:val="60825176"/>
    <w:rsid w:val="609123F9"/>
    <w:rsid w:val="609F2AC4"/>
    <w:rsid w:val="60DA2890"/>
    <w:rsid w:val="60FA2EE8"/>
    <w:rsid w:val="61054A27"/>
    <w:rsid w:val="610A52BC"/>
    <w:rsid w:val="611D2366"/>
    <w:rsid w:val="613025C6"/>
    <w:rsid w:val="613F280A"/>
    <w:rsid w:val="6140265D"/>
    <w:rsid w:val="61421856"/>
    <w:rsid w:val="614442C4"/>
    <w:rsid w:val="615227C4"/>
    <w:rsid w:val="61654E3F"/>
    <w:rsid w:val="616B7AA3"/>
    <w:rsid w:val="6182292A"/>
    <w:rsid w:val="6189617B"/>
    <w:rsid w:val="619F7F92"/>
    <w:rsid w:val="61A63211"/>
    <w:rsid w:val="61BA4586"/>
    <w:rsid w:val="61BD4BFB"/>
    <w:rsid w:val="61EB0BE3"/>
    <w:rsid w:val="61EB473F"/>
    <w:rsid w:val="61F94C26"/>
    <w:rsid w:val="62000E56"/>
    <w:rsid w:val="62061579"/>
    <w:rsid w:val="62345ABF"/>
    <w:rsid w:val="624F3E49"/>
    <w:rsid w:val="62632286"/>
    <w:rsid w:val="626D33A6"/>
    <w:rsid w:val="62885958"/>
    <w:rsid w:val="62C3746A"/>
    <w:rsid w:val="62D560D4"/>
    <w:rsid w:val="62F40B65"/>
    <w:rsid w:val="62FC2CFE"/>
    <w:rsid w:val="63024505"/>
    <w:rsid w:val="63220635"/>
    <w:rsid w:val="634D51A7"/>
    <w:rsid w:val="635600A5"/>
    <w:rsid w:val="635B1DB5"/>
    <w:rsid w:val="636724EC"/>
    <w:rsid w:val="636B1FDC"/>
    <w:rsid w:val="63711FED"/>
    <w:rsid w:val="6372753B"/>
    <w:rsid w:val="637864A7"/>
    <w:rsid w:val="63880DDC"/>
    <w:rsid w:val="63893799"/>
    <w:rsid w:val="638D750D"/>
    <w:rsid w:val="63A638D3"/>
    <w:rsid w:val="63AC6CC0"/>
    <w:rsid w:val="63C30448"/>
    <w:rsid w:val="63D27965"/>
    <w:rsid w:val="63F518A5"/>
    <w:rsid w:val="6401024A"/>
    <w:rsid w:val="64055776"/>
    <w:rsid w:val="641B3599"/>
    <w:rsid w:val="64240056"/>
    <w:rsid w:val="643A3D28"/>
    <w:rsid w:val="643E143A"/>
    <w:rsid w:val="64491666"/>
    <w:rsid w:val="647A4AC8"/>
    <w:rsid w:val="647B7FFD"/>
    <w:rsid w:val="648B6EEF"/>
    <w:rsid w:val="64BE438D"/>
    <w:rsid w:val="64C158BF"/>
    <w:rsid w:val="64CE2EAA"/>
    <w:rsid w:val="64D8544F"/>
    <w:rsid w:val="64F1206D"/>
    <w:rsid w:val="64F46001"/>
    <w:rsid w:val="65387C9C"/>
    <w:rsid w:val="653C3090"/>
    <w:rsid w:val="656B62C3"/>
    <w:rsid w:val="65854376"/>
    <w:rsid w:val="658767BE"/>
    <w:rsid w:val="65892531"/>
    <w:rsid w:val="65962C14"/>
    <w:rsid w:val="65AF62ED"/>
    <w:rsid w:val="65CD3930"/>
    <w:rsid w:val="65D976D1"/>
    <w:rsid w:val="65DE2182"/>
    <w:rsid w:val="66195831"/>
    <w:rsid w:val="662E75B1"/>
    <w:rsid w:val="66342C2E"/>
    <w:rsid w:val="663B7F4E"/>
    <w:rsid w:val="663E784C"/>
    <w:rsid w:val="663F32AC"/>
    <w:rsid w:val="664A52F9"/>
    <w:rsid w:val="666D7E19"/>
    <w:rsid w:val="668B6A45"/>
    <w:rsid w:val="66F81DD8"/>
    <w:rsid w:val="67011F07"/>
    <w:rsid w:val="67073DC9"/>
    <w:rsid w:val="672F3F24"/>
    <w:rsid w:val="673E055F"/>
    <w:rsid w:val="67551CE3"/>
    <w:rsid w:val="677E5473"/>
    <w:rsid w:val="679C2DC3"/>
    <w:rsid w:val="67A22552"/>
    <w:rsid w:val="67B143CB"/>
    <w:rsid w:val="67B22DCC"/>
    <w:rsid w:val="67B6134C"/>
    <w:rsid w:val="67BE71AA"/>
    <w:rsid w:val="67D90273"/>
    <w:rsid w:val="67DE5875"/>
    <w:rsid w:val="67E55852"/>
    <w:rsid w:val="67EB1AB4"/>
    <w:rsid w:val="67EE31DB"/>
    <w:rsid w:val="67F97372"/>
    <w:rsid w:val="67FA1285"/>
    <w:rsid w:val="681C1AF7"/>
    <w:rsid w:val="68551F4F"/>
    <w:rsid w:val="6864524C"/>
    <w:rsid w:val="687C10C9"/>
    <w:rsid w:val="68840C16"/>
    <w:rsid w:val="68872541"/>
    <w:rsid w:val="68876EFB"/>
    <w:rsid w:val="68884654"/>
    <w:rsid w:val="689A2A1B"/>
    <w:rsid w:val="689F444F"/>
    <w:rsid w:val="68AD6BF3"/>
    <w:rsid w:val="68B91F19"/>
    <w:rsid w:val="68B96DBB"/>
    <w:rsid w:val="68CA2805"/>
    <w:rsid w:val="68E937A3"/>
    <w:rsid w:val="68F44821"/>
    <w:rsid w:val="68F6059A"/>
    <w:rsid w:val="69034A64"/>
    <w:rsid w:val="690A7BA1"/>
    <w:rsid w:val="691664E5"/>
    <w:rsid w:val="693E15D3"/>
    <w:rsid w:val="694A2693"/>
    <w:rsid w:val="69561038"/>
    <w:rsid w:val="69627681"/>
    <w:rsid w:val="696324F7"/>
    <w:rsid w:val="6965127B"/>
    <w:rsid w:val="6977531D"/>
    <w:rsid w:val="698931BC"/>
    <w:rsid w:val="69AB33AB"/>
    <w:rsid w:val="69CC2BFF"/>
    <w:rsid w:val="69D41F5D"/>
    <w:rsid w:val="69FD55B8"/>
    <w:rsid w:val="6A0B1C62"/>
    <w:rsid w:val="6A2406C8"/>
    <w:rsid w:val="6A26698B"/>
    <w:rsid w:val="6A462E5B"/>
    <w:rsid w:val="6AB57FE0"/>
    <w:rsid w:val="6ADE0BD1"/>
    <w:rsid w:val="6ADE3093"/>
    <w:rsid w:val="6AE82164"/>
    <w:rsid w:val="6AE96859"/>
    <w:rsid w:val="6AFC176B"/>
    <w:rsid w:val="6B147746"/>
    <w:rsid w:val="6B24787C"/>
    <w:rsid w:val="6B427C02"/>
    <w:rsid w:val="6B573233"/>
    <w:rsid w:val="6B5B6274"/>
    <w:rsid w:val="6B935D53"/>
    <w:rsid w:val="6BEE37AA"/>
    <w:rsid w:val="6BFB7BD7"/>
    <w:rsid w:val="6C164AAF"/>
    <w:rsid w:val="6C196F71"/>
    <w:rsid w:val="6C1A459F"/>
    <w:rsid w:val="6C226FCB"/>
    <w:rsid w:val="6C31226F"/>
    <w:rsid w:val="6C4F67C8"/>
    <w:rsid w:val="6C552F0B"/>
    <w:rsid w:val="6C871509"/>
    <w:rsid w:val="6C8C4C6F"/>
    <w:rsid w:val="6C8C67B7"/>
    <w:rsid w:val="6C8F23DA"/>
    <w:rsid w:val="6C9D744C"/>
    <w:rsid w:val="6CB22A29"/>
    <w:rsid w:val="6CBA368C"/>
    <w:rsid w:val="6CC369E5"/>
    <w:rsid w:val="6CCB5180"/>
    <w:rsid w:val="6CCE0EE6"/>
    <w:rsid w:val="6CE1330F"/>
    <w:rsid w:val="6D054300"/>
    <w:rsid w:val="6D167928"/>
    <w:rsid w:val="6D1C273C"/>
    <w:rsid w:val="6D26299B"/>
    <w:rsid w:val="6D374CDD"/>
    <w:rsid w:val="6D3E42BD"/>
    <w:rsid w:val="6D45564C"/>
    <w:rsid w:val="6D4772EC"/>
    <w:rsid w:val="6D711AC2"/>
    <w:rsid w:val="6D727A37"/>
    <w:rsid w:val="6D9078AF"/>
    <w:rsid w:val="6D9143ED"/>
    <w:rsid w:val="6DAA3FEF"/>
    <w:rsid w:val="6DC0172B"/>
    <w:rsid w:val="6DCB690C"/>
    <w:rsid w:val="6DD41A5B"/>
    <w:rsid w:val="6DF43C2E"/>
    <w:rsid w:val="6DF51CA3"/>
    <w:rsid w:val="6E0252EB"/>
    <w:rsid w:val="6E096679"/>
    <w:rsid w:val="6E2C0DAC"/>
    <w:rsid w:val="6E405E13"/>
    <w:rsid w:val="6E4D6A7E"/>
    <w:rsid w:val="6E8335BD"/>
    <w:rsid w:val="6E8D5E4E"/>
    <w:rsid w:val="6E8E12EF"/>
    <w:rsid w:val="6E972936"/>
    <w:rsid w:val="6ED446C5"/>
    <w:rsid w:val="6EE67218"/>
    <w:rsid w:val="6EEB3FD1"/>
    <w:rsid w:val="6EFF5CCE"/>
    <w:rsid w:val="6F0B413C"/>
    <w:rsid w:val="6F0D2199"/>
    <w:rsid w:val="6F222375"/>
    <w:rsid w:val="6F2A7D94"/>
    <w:rsid w:val="6F5E252A"/>
    <w:rsid w:val="6F5F12DE"/>
    <w:rsid w:val="6F765B6A"/>
    <w:rsid w:val="6F8331F1"/>
    <w:rsid w:val="6F9D176F"/>
    <w:rsid w:val="6FAE1A09"/>
    <w:rsid w:val="6FD75BF8"/>
    <w:rsid w:val="6FF173C5"/>
    <w:rsid w:val="70025A76"/>
    <w:rsid w:val="70441517"/>
    <w:rsid w:val="707723D0"/>
    <w:rsid w:val="70C42D2B"/>
    <w:rsid w:val="70C93550"/>
    <w:rsid w:val="70CE3BAA"/>
    <w:rsid w:val="70F5661B"/>
    <w:rsid w:val="71241A1C"/>
    <w:rsid w:val="712437CA"/>
    <w:rsid w:val="71360107"/>
    <w:rsid w:val="713B688E"/>
    <w:rsid w:val="717710F1"/>
    <w:rsid w:val="71804EA4"/>
    <w:rsid w:val="718524BB"/>
    <w:rsid w:val="71BB2380"/>
    <w:rsid w:val="71D43752"/>
    <w:rsid w:val="71D60BA6"/>
    <w:rsid w:val="71F1796A"/>
    <w:rsid w:val="72154626"/>
    <w:rsid w:val="72262B5D"/>
    <w:rsid w:val="72283FF7"/>
    <w:rsid w:val="722E7212"/>
    <w:rsid w:val="723A0474"/>
    <w:rsid w:val="72485A07"/>
    <w:rsid w:val="724B6BD7"/>
    <w:rsid w:val="725923E4"/>
    <w:rsid w:val="725F3FE6"/>
    <w:rsid w:val="727B1B10"/>
    <w:rsid w:val="72864BF7"/>
    <w:rsid w:val="729023FC"/>
    <w:rsid w:val="733A1083"/>
    <w:rsid w:val="734C5BFD"/>
    <w:rsid w:val="737A3B75"/>
    <w:rsid w:val="73986A62"/>
    <w:rsid w:val="73B76B77"/>
    <w:rsid w:val="73C0646E"/>
    <w:rsid w:val="73CF3EC1"/>
    <w:rsid w:val="73D97178"/>
    <w:rsid w:val="73F9347A"/>
    <w:rsid w:val="742064CB"/>
    <w:rsid w:val="742222F5"/>
    <w:rsid w:val="74446AC0"/>
    <w:rsid w:val="74476126"/>
    <w:rsid w:val="74706664"/>
    <w:rsid w:val="747F3682"/>
    <w:rsid w:val="74936C9D"/>
    <w:rsid w:val="749C4185"/>
    <w:rsid w:val="749F1AE5"/>
    <w:rsid w:val="74A4534E"/>
    <w:rsid w:val="74D01CB1"/>
    <w:rsid w:val="74D07EF1"/>
    <w:rsid w:val="74D769FD"/>
    <w:rsid w:val="74DD43BC"/>
    <w:rsid w:val="74E474F8"/>
    <w:rsid w:val="74FF4332"/>
    <w:rsid w:val="75067759"/>
    <w:rsid w:val="752E6DCD"/>
    <w:rsid w:val="7551380D"/>
    <w:rsid w:val="75600BE5"/>
    <w:rsid w:val="7564475C"/>
    <w:rsid w:val="75705230"/>
    <w:rsid w:val="7583797F"/>
    <w:rsid w:val="75D20F1D"/>
    <w:rsid w:val="75DA08FB"/>
    <w:rsid w:val="75DA2C18"/>
    <w:rsid w:val="75F54412"/>
    <w:rsid w:val="760140DA"/>
    <w:rsid w:val="761D08E0"/>
    <w:rsid w:val="76320737"/>
    <w:rsid w:val="764F12E9"/>
    <w:rsid w:val="76515048"/>
    <w:rsid w:val="765D347C"/>
    <w:rsid w:val="766D4CC9"/>
    <w:rsid w:val="767B3E8C"/>
    <w:rsid w:val="76826699"/>
    <w:rsid w:val="76832D41"/>
    <w:rsid w:val="76B44018"/>
    <w:rsid w:val="76C87133"/>
    <w:rsid w:val="76CD08D5"/>
    <w:rsid w:val="76DB4B92"/>
    <w:rsid w:val="76E77774"/>
    <w:rsid w:val="76E9529A"/>
    <w:rsid w:val="76EF6628"/>
    <w:rsid w:val="77052AA4"/>
    <w:rsid w:val="7706409E"/>
    <w:rsid w:val="77136511"/>
    <w:rsid w:val="77340A39"/>
    <w:rsid w:val="77351FD0"/>
    <w:rsid w:val="77472422"/>
    <w:rsid w:val="77597EB6"/>
    <w:rsid w:val="777F31F2"/>
    <w:rsid w:val="77BC650A"/>
    <w:rsid w:val="77D1700D"/>
    <w:rsid w:val="77E45529"/>
    <w:rsid w:val="77EC04CC"/>
    <w:rsid w:val="77FA5285"/>
    <w:rsid w:val="78775729"/>
    <w:rsid w:val="787E7C64"/>
    <w:rsid w:val="78A42DB0"/>
    <w:rsid w:val="78A656AB"/>
    <w:rsid w:val="78B2245C"/>
    <w:rsid w:val="78E172CC"/>
    <w:rsid w:val="78E51A91"/>
    <w:rsid w:val="78EA1D1F"/>
    <w:rsid w:val="78FD502C"/>
    <w:rsid w:val="79004B1D"/>
    <w:rsid w:val="7904172F"/>
    <w:rsid w:val="790E7239"/>
    <w:rsid w:val="790F7E27"/>
    <w:rsid w:val="792A231A"/>
    <w:rsid w:val="79316829"/>
    <w:rsid w:val="793622EC"/>
    <w:rsid w:val="79556C16"/>
    <w:rsid w:val="796A42B2"/>
    <w:rsid w:val="79751067"/>
    <w:rsid w:val="797E66A9"/>
    <w:rsid w:val="798518A4"/>
    <w:rsid w:val="79A97383"/>
    <w:rsid w:val="79B778D1"/>
    <w:rsid w:val="79C2533B"/>
    <w:rsid w:val="79C97604"/>
    <w:rsid w:val="79E27E8B"/>
    <w:rsid w:val="79F850CE"/>
    <w:rsid w:val="79FD443C"/>
    <w:rsid w:val="7A1D1975"/>
    <w:rsid w:val="7A2D1941"/>
    <w:rsid w:val="7A3E5150"/>
    <w:rsid w:val="7A4670D6"/>
    <w:rsid w:val="7A480094"/>
    <w:rsid w:val="7A534B63"/>
    <w:rsid w:val="7A615382"/>
    <w:rsid w:val="7A67303B"/>
    <w:rsid w:val="7A7145FE"/>
    <w:rsid w:val="7A7237F8"/>
    <w:rsid w:val="7A8A409F"/>
    <w:rsid w:val="7A9E639B"/>
    <w:rsid w:val="7AAB1D04"/>
    <w:rsid w:val="7ABA4368"/>
    <w:rsid w:val="7AD05746"/>
    <w:rsid w:val="7AF1296F"/>
    <w:rsid w:val="7B1C71AA"/>
    <w:rsid w:val="7B257FFD"/>
    <w:rsid w:val="7B273D20"/>
    <w:rsid w:val="7B343476"/>
    <w:rsid w:val="7B354A39"/>
    <w:rsid w:val="7B5A2978"/>
    <w:rsid w:val="7B5A7E4C"/>
    <w:rsid w:val="7B5B428C"/>
    <w:rsid w:val="7B641393"/>
    <w:rsid w:val="7B6475E5"/>
    <w:rsid w:val="7B667AF9"/>
    <w:rsid w:val="7B7468F8"/>
    <w:rsid w:val="7B7D2454"/>
    <w:rsid w:val="7B967CCA"/>
    <w:rsid w:val="7B9F23CB"/>
    <w:rsid w:val="7BC71D81"/>
    <w:rsid w:val="7BE73C58"/>
    <w:rsid w:val="7BEE0103"/>
    <w:rsid w:val="7BEE3352"/>
    <w:rsid w:val="7BFF10BB"/>
    <w:rsid w:val="7C0A0FE4"/>
    <w:rsid w:val="7C254906"/>
    <w:rsid w:val="7C3C2310"/>
    <w:rsid w:val="7C590818"/>
    <w:rsid w:val="7C5F1155"/>
    <w:rsid w:val="7C7C10F6"/>
    <w:rsid w:val="7C853BEA"/>
    <w:rsid w:val="7C881368"/>
    <w:rsid w:val="7C95557C"/>
    <w:rsid w:val="7CB24380"/>
    <w:rsid w:val="7CE0713F"/>
    <w:rsid w:val="7CE27788"/>
    <w:rsid w:val="7D0C32F1"/>
    <w:rsid w:val="7D0F408D"/>
    <w:rsid w:val="7D16032D"/>
    <w:rsid w:val="7D384885"/>
    <w:rsid w:val="7D3B6123"/>
    <w:rsid w:val="7D491C6C"/>
    <w:rsid w:val="7D5429C0"/>
    <w:rsid w:val="7D562F5D"/>
    <w:rsid w:val="7D625DA6"/>
    <w:rsid w:val="7D6733BC"/>
    <w:rsid w:val="7D6E6D43"/>
    <w:rsid w:val="7D937D0D"/>
    <w:rsid w:val="7D9F1E92"/>
    <w:rsid w:val="7D9F66B2"/>
    <w:rsid w:val="7DB57A34"/>
    <w:rsid w:val="7DC425BD"/>
    <w:rsid w:val="7DDC7906"/>
    <w:rsid w:val="7DE60973"/>
    <w:rsid w:val="7DEF0916"/>
    <w:rsid w:val="7DF06F0E"/>
    <w:rsid w:val="7E1075B0"/>
    <w:rsid w:val="7E132BFC"/>
    <w:rsid w:val="7E1E5218"/>
    <w:rsid w:val="7E461224"/>
    <w:rsid w:val="7E511A4F"/>
    <w:rsid w:val="7E5D031B"/>
    <w:rsid w:val="7E723DC7"/>
    <w:rsid w:val="7E924469"/>
    <w:rsid w:val="7E9A4E1F"/>
    <w:rsid w:val="7EA7723A"/>
    <w:rsid w:val="7EBC14E6"/>
    <w:rsid w:val="7EF56FBB"/>
    <w:rsid w:val="7F0768EB"/>
    <w:rsid w:val="7F143BEC"/>
    <w:rsid w:val="7F177E9D"/>
    <w:rsid w:val="7F1B445E"/>
    <w:rsid w:val="7F3217A8"/>
    <w:rsid w:val="7F517E80"/>
    <w:rsid w:val="7F625014"/>
    <w:rsid w:val="7F715AF2"/>
    <w:rsid w:val="7F886E69"/>
    <w:rsid w:val="7F9F1504"/>
    <w:rsid w:val="7FC05006"/>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1"/>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7"/>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11"/>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2"/>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270"/>
    <w:autoRedefine/>
    <w:qFormat/>
    <w:uiPriority w:val="0"/>
    <w:pPr>
      <w:spacing w:line="480" w:lineRule="exact"/>
      <w:ind w:firstLine="480" w:firstLineChars="200"/>
    </w:pPr>
    <w:rPr>
      <w:rFonts w:ascii="宋体" w:hAnsi="宋体"/>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200"/>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36"/>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9"/>
    <w:autoRedefine/>
    <w:qFormat/>
    <w:uiPriority w:val="0"/>
    <w:pPr>
      <w:shd w:val="clear" w:color="auto" w:fill="000080"/>
    </w:pPr>
  </w:style>
  <w:style w:type="paragraph" w:styleId="20">
    <w:name w:val="annotation text"/>
    <w:basedOn w:val="1"/>
    <w:link w:val="348"/>
    <w:autoRedefine/>
    <w:qFormat/>
    <w:uiPriority w:val="99"/>
    <w:pPr>
      <w:jc w:val="left"/>
    </w:pPr>
  </w:style>
  <w:style w:type="paragraph" w:styleId="21">
    <w:name w:val="Salutation"/>
    <w:basedOn w:val="1"/>
    <w:next w:val="1"/>
    <w:link w:val="302"/>
    <w:autoRedefine/>
    <w:qFormat/>
    <w:uiPriority w:val="0"/>
    <w:rPr>
      <w:rFonts w:ascii="仿宋_GB2312" w:eastAsia="仿宋_GB2312"/>
      <w:sz w:val="28"/>
      <w:szCs w:val="20"/>
    </w:rPr>
  </w:style>
  <w:style w:type="paragraph" w:styleId="22">
    <w:name w:val="Body Text 3"/>
    <w:basedOn w:val="1"/>
    <w:link w:val="334"/>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4"/>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25"/>
    <w:autoRedefine/>
    <w:qFormat/>
    <w:uiPriority w:val="0"/>
    <w:pPr>
      <w:ind w:firstLine="420"/>
    </w:pPr>
    <w:rPr>
      <w:rFonts w:hAnsi="Calibri" w:cs="Times New Roman"/>
      <w:snapToGrid/>
      <w:szCs w:val="20"/>
    </w:rPr>
  </w:style>
  <w:style w:type="paragraph" w:styleId="26">
    <w:name w:val="toc 6"/>
    <w:basedOn w:val="1"/>
    <w:next w:val="1"/>
    <w:autoRedefine/>
    <w:qFormat/>
    <w:uiPriority w:val="0"/>
    <w:pPr>
      <w:ind w:left="2100" w:leftChars="1000"/>
    </w:p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6"/>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32"/>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8"/>
    <w:autoRedefine/>
    <w:qFormat/>
    <w:uiPriority w:val="0"/>
    <w:pPr>
      <w:ind w:left="100" w:leftChars="2500"/>
    </w:pPr>
    <w:rPr>
      <w:rFonts w:ascii="宋体"/>
      <w:sz w:val="24"/>
      <w:szCs w:val="21"/>
      <w:lang w:val="zh-CN"/>
    </w:rPr>
  </w:style>
  <w:style w:type="paragraph" w:styleId="38">
    <w:name w:val="Body Text Indent 2"/>
    <w:basedOn w:val="1"/>
    <w:link w:val="312"/>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5"/>
    <w:autoRedefine/>
    <w:qFormat/>
    <w:uiPriority w:val="0"/>
    <w:rPr>
      <w:lang w:val="zh-CN"/>
    </w:rPr>
  </w:style>
  <w:style w:type="paragraph" w:styleId="40">
    <w:name w:val="Balloon Text"/>
    <w:basedOn w:val="1"/>
    <w:link w:val="195"/>
    <w:autoRedefine/>
    <w:qFormat/>
    <w:uiPriority w:val="0"/>
    <w:rPr>
      <w:sz w:val="18"/>
      <w:szCs w:val="18"/>
    </w:rPr>
  </w:style>
  <w:style w:type="paragraph" w:styleId="41">
    <w:name w:val="footer"/>
    <w:basedOn w:val="1"/>
    <w:link w:val="387"/>
    <w:autoRedefine/>
    <w:qFormat/>
    <w:uiPriority w:val="99"/>
    <w:pPr>
      <w:tabs>
        <w:tab w:val="center" w:pos="4153"/>
        <w:tab w:val="right" w:pos="8306"/>
      </w:tabs>
      <w:snapToGrid w:val="0"/>
      <w:jc w:val="left"/>
    </w:pPr>
    <w:rPr>
      <w:sz w:val="18"/>
      <w:szCs w:val="18"/>
    </w:rPr>
  </w:style>
  <w:style w:type="paragraph" w:styleId="42">
    <w:name w:val="envelope return"/>
    <w:basedOn w:val="1"/>
    <w:autoRedefine/>
    <w:qFormat/>
    <w:uiPriority w:val="99"/>
    <w:pPr>
      <w:snapToGrid w:val="0"/>
    </w:pPr>
    <w:rPr>
      <w:rFonts w:ascii="Arial" w:hAnsi="Arial" w:cs="Arial"/>
    </w:rPr>
  </w:style>
  <w:style w:type="paragraph" w:styleId="43">
    <w:name w:val="header"/>
    <w:basedOn w:val="1"/>
    <w:link w:val="396"/>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9"/>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4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6"/>
    <w:link w:val="314"/>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9"/>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6"/>
    <w:autoRedefine/>
    <w:qFormat/>
    <w:uiPriority w:val="0"/>
    <w:pPr>
      <w:spacing w:after="120" w:line="480" w:lineRule="auto"/>
    </w:pPr>
  </w:style>
  <w:style w:type="paragraph" w:styleId="58">
    <w:name w:val="HTML Preformatted"/>
    <w:basedOn w:val="1"/>
    <w:link w:val="30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290"/>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103"/>
    <w:autoRedefine/>
    <w:qFormat/>
    <w:uiPriority w:val="0"/>
    <w:rPr>
      <w:b/>
      <w:bCs/>
    </w:rPr>
  </w:style>
  <w:style w:type="paragraph" w:styleId="62">
    <w:name w:val="Body Text First Indent 2"/>
    <w:basedOn w:val="2"/>
    <w:next w:val="1"/>
    <w:link w:val="128"/>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TML Definition"/>
    <w:basedOn w:val="70"/>
    <w:autoRedefine/>
    <w:qFormat/>
    <w:uiPriority w:val="0"/>
  </w:style>
  <w:style w:type="character" w:styleId="78">
    <w:name w:val="HTML Acronym"/>
    <w:basedOn w:val="70"/>
    <w:autoRedefine/>
    <w:qFormat/>
    <w:uiPriority w:val="0"/>
  </w:style>
  <w:style w:type="character" w:styleId="79">
    <w:name w:val="HTML Variable"/>
    <w:basedOn w:val="70"/>
    <w:autoRedefine/>
    <w:qFormat/>
    <w:uiPriority w:val="0"/>
  </w:style>
  <w:style w:type="character" w:styleId="80">
    <w:name w:val="Hyperlink"/>
    <w:basedOn w:val="70"/>
    <w:autoRedefine/>
    <w:qFormat/>
    <w:uiPriority w:val="99"/>
    <w:rPr>
      <w:rFonts w:ascii="Arial" w:hAnsi="Arial" w:eastAsia="黑体" w:cs="Arial"/>
      <w:snapToGrid w:val="0"/>
      <w:color w:val="000000"/>
      <w:kern w:val="0"/>
      <w:sz w:val="18"/>
      <w:szCs w:val="18"/>
      <w:u w:val="none"/>
    </w:rPr>
  </w:style>
  <w:style w:type="character" w:styleId="81">
    <w:name w:val="HTML Code"/>
    <w:autoRedefine/>
    <w:qFormat/>
    <w:uiPriority w:val="0"/>
    <w:rPr>
      <w:rFonts w:ascii="黑体" w:hAnsi="Courier New" w:eastAsia="黑体" w:cs="楷体_GB2312"/>
      <w:sz w:val="20"/>
      <w:szCs w:val="20"/>
    </w:rPr>
  </w:style>
  <w:style w:type="character" w:styleId="82">
    <w:name w:val="annotation reference"/>
    <w:autoRedefine/>
    <w:qFormat/>
    <w:uiPriority w:val="99"/>
    <w:rPr>
      <w:sz w:val="21"/>
      <w:szCs w:val="21"/>
    </w:rPr>
  </w:style>
  <w:style w:type="character" w:styleId="83">
    <w:name w:val="HTML Cite"/>
    <w:basedOn w:val="70"/>
    <w:autoRedefine/>
    <w:qFormat/>
    <w:uiPriority w:val="0"/>
  </w:style>
  <w:style w:type="character" w:styleId="84">
    <w:name w:val="HTML Sample"/>
    <w:basedOn w:val="70"/>
    <w:autoRedefine/>
    <w:qFormat/>
    <w:uiPriority w:val="0"/>
    <w:rPr>
      <w:rFonts w:ascii="Courier New" w:hAnsi="Courier New"/>
    </w:rPr>
  </w:style>
  <w:style w:type="character" w:customStyle="1" w:styleId="85">
    <w:name w:val="标题 1 Char"/>
    <w:link w:val="3"/>
    <w:autoRedefine/>
    <w:qFormat/>
    <w:uiPriority w:val="9"/>
    <w:rPr>
      <w:b/>
      <w:bCs/>
      <w:kern w:val="44"/>
      <w:sz w:val="44"/>
      <w:szCs w:val="44"/>
    </w:rPr>
  </w:style>
  <w:style w:type="paragraph" w:customStyle="1" w:styleId="86">
    <w:name w:val="正文缩进1"/>
    <w:basedOn w:val="1"/>
    <w:next w:val="2"/>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87">
    <w:name w:val="Default"/>
    <w:link w:val="24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8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89">
    <w:name w:val="表格非标题文字 Char"/>
    <w:link w:val="90"/>
    <w:autoRedefine/>
    <w:qFormat/>
    <w:uiPriority w:val="0"/>
    <w:rPr>
      <w:rFonts w:ascii="Futura Bk" w:hAnsi="Futura Bk"/>
      <w:kern w:val="2"/>
      <w:sz w:val="18"/>
      <w:szCs w:val="21"/>
      <w:lang w:val="en-US" w:eastAsia="zh-CN" w:bidi="ar-SA"/>
    </w:rPr>
  </w:style>
  <w:style w:type="paragraph" w:customStyle="1" w:styleId="90">
    <w:name w:val="表格非标题文字"/>
    <w:link w:val="8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1">
    <w:name w:val="*正文 Char"/>
    <w:link w:val="92"/>
    <w:autoRedefine/>
    <w:qFormat/>
    <w:locked/>
    <w:uiPriority w:val="0"/>
    <w:rPr>
      <w:rFonts w:ascii="宋体" w:hAnsi="宋体"/>
      <w:sz w:val="24"/>
    </w:rPr>
  </w:style>
  <w:style w:type="paragraph" w:customStyle="1" w:styleId="92">
    <w:name w:val="*正文"/>
    <w:basedOn w:val="1"/>
    <w:link w:val="91"/>
    <w:autoRedefine/>
    <w:qFormat/>
    <w:uiPriority w:val="0"/>
    <w:pPr>
      <w:snapToGrid w:val="0"/>
      <w:spacing w:line="360" w:lineRule="auto"/>
      <w:ind w:firstLine="482"/>
      <w:jc w:val="left"/>
    </w:pPr>
    <w:rPr>
      <w:rFonts w:ascii="宋体" w:hAnsi="宋体"/>
      <w:kern w:val="0"/>
      <w:sz w:val="24"/>
      <w:szCs w:val="20"/>
    </w:rPr>
  </w:style>
  <w:style w:type="character" w:customStyle="1" w:styleId="93">
    <w:name w:val="Char Char71"/>
    <w:autoRedefine/>
    <w:semiHidden/>
    <w:qFormat/>
    <w:uiPriority w:val="0"/>
    <w:rPr>
      <w:rFonts w:eastAsia="宋体"/>
      <w:kern w:val="2"/>
      <w:sz w:val="21"/>
      <w:szCs w:val="24"/>
      <w:lang w:val="en-US" w:eastAsia="zh-CN" w:bidi="ar-SA"/>
    </w:rPr>
  </w:style>
  <w:style w:type="character" w:customStyle="1" w:styleId="94">
    <w:name w:val="Char Char6"/>
    <w:autoRedefine/>
    <w:qFormat/>
    <w:uiPriority w:val="0"/>
    <w:rPr>
      <w:rFonts w:eastAsia="宋体"/>
      <w:kern w:val="2"/>
      <w:sz w:val="21"/>
      <w:szCs w:val="24"/>
      <w:lang w:val="en-US" w:eastAsia="zh-CN" w:bidi="ar-SA"/>
    </w:rPr>
  </w:style>
  <w:style w:type="character" w:customStyle="1" w:styleId="95">
    <w:name w:val="正文缩进 Char"/>
    <w:autoRedefine/>
    <w:qFormat/>
    <w:uiPriority w:val="0"/>
    <w:rPr>
      <w:rFonts w:eastAsia="宋体"/>
      <w:kern w:val="2"/>
      <w:sz w:val="21"/>
      <w:lang w:val="en-US" w:eastAsia="zh-CN"/>
    </w:rPr>
  </w:style>
  <w:style w:type="character" w:customStyle="1" w:styleId="9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7">
    <w:name w:val="Char Char28"/>
    <w:autoRedefine/>
    <w:qFormat/>
    <w:uiPriority w:val="6"/>
    <w:rPr>
      <w:rFonts w:ascii="仿宋_GB2312" w:hAnsi="仿宋_GB2312" w:eastAsia="仿宋_GB2312"/>
      <w:kern w:val="1"/>
      <w:sz w:val="28"/>
    </w:rPr>
  </w:style>
  <w:style w:type="character" w:customStyle="1" w:styleId="9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9">
    <w:name w:val="Heading 1 Char"/>
    <w:autoRedefine/>
    <w:qFormat/>
    <w:uiPriority w:val="6"/>
    <w:rPr>
      <w:rFonts w:ascii="Times New Roman" w:hAnsi="Times New Roman" w:eastAsia="黑体" w:cs="Times New Roman"/>
      <w:b/>
      <w:kern w:val="0"/>
      <w:sz w:val="24"/>
      <w:szCs w:val="24"/>
    </w:rPr>
  </w:style>
  <w:style w:type="character" w:customStyle="1" w:styleId="100">
    <w:name w:val="U_正文 Char"/>
    <w:link w:val="101"/>
    <w:autoRedefine/>
    <w:qFormat/>
    <w:uiPriority w:val="0"/>
    <w:rPr>
      <w:sz w:val="24"/>
      <w:szCs w:val="24"/>
    </w:rPr>
  </w:style>
  <w:style w:type="paragraph" w:customStyle="1" w:styleId="101">
    <w:name w:val="U_正文"/>
    <w:basedOn w:val="1"/>
    <w:link w:val="100"/>
    <w:autoRedefine/>
    <w:qFormat/>
    <w:uiPriority w:val="0"/>
    <w:pPr>
      <w:adjustRightInd/>
      <w:spacing w:beforeLines="20" w:afterLines="20" w:line="300" w:lineRule="auto"/>
      <w:ind w:firstLine="200" w:firstLineChars="200"/>
    </w:pPr>
    <w:rPr>
      <w:kern w:val="0"/>
      <w:sz w:val="24"/>
    </w:rPr>
  </w:style>
  <w:style w:type="character" w:customStyle="1" w:styleId="102">
    <w:name w:val="HTML 地址 Char1"/>
    <w:autoRedefine/>
    <w:qFormat/>
    <w:uiPriority w:val="0"/>
    <w:rPr>
      <w:rFonts w:ascii="Times New Roman" w:hAnsi="Times New Roman" w:eastAsia="宋体" w:cs="Times New Roman"/>
      <w:i/>
      <w:iCs/>
      <w:szCs w:val="24"/>
    </w:rPr>
  </w:style>
  <w:style w:type="character" w:customStyle="1" w:styleId="103">
    <w:name w:val="批注主题 Char1"/>
    <w:link w:val="61"/>
    <w:autoRedefine/>
    <w:qFormat/>
    <w:uiPriority w:val="0"/>
    <w:rPr>
      <w:b/>
      <w:bCs/>
      <w:kern w:val="2"/>
      <w:sz w:val="21"/>
      <w:szCs w:val="24"/>
    </w:rPr>
  </w:style>
  <w:style w:type="character" w:customStyle="1" w:styleId="104">
    <w:name w:val="Char Char51"/>
    <w:autoRedefine/>
    <w:qFormat/>
    <w:uiPriority w:val="0"/>
    <w:rPr>
      <w:rFonts w:ascii="宋体" w:hAnsi="Courier New" w:eastAsia="宋体"/>
      <w:kern w:val="2"/>
      <w:sz w:val="21"/>
      <w:lang w:val="en-US" w:eastAsia="zh-CN"/>
    </w:rPr>
  </w:style>
  <w:style w:type="character" w:customStyle="1" w:styleId="105">
    <w:name w:val="表正文 Char"/>
    <w:autoRedefine/>
    <w:qFormat/>
    <w:uiPriority w:val="0"/>
    <w:rPr>
      <w:rFonts w:ascii="宋体" w:eastAsia="宋体"/>
      <w:snapToGrid w:val="0"/>
      <w:color w:val="000000"/>
      <w:kern w:val="28"/>
      <w:sz w:val="28"/>
      <w:lang w:val="en-US" w:eastAsia="zh-CN" w:bidi="ar-SA"/>
    </w:rPr>
  </w:style>
  <w:style w:type="character" w:customStyle="1" w:styleId="106">
    <w:name w:val="Char Char34"/>
    <w:autoRedefine/>
    <w:qFormat/>
    <w:uiPriority w:val="6"/>
    <w:rPr>
      <w:b/>
      <w:kern w:val="1"/>
      <w:sz w:val="28"/>
      <w:szCs w:val="28"/>
    </w:rPr>
  </w:style>
  <w:style w:type="character" w:customStyle="1" w:styleId="10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8">
    <w:name w:val="哈哈正文 Char"/>
    <w:link w:val="109"/>
    <w:autoRedefine/>
    <w:qFormat/>
    <w:uiPriority w:val="0"/>
    <w:rPr>
      <w:rFonts w:ascii="宋体" w:hAnsi="宋体" w:eastAsia="宋体"/>
      <w:kern w:val="2"/>
      <w:sz w:val="24"/>
      <w:lang w:bidi="ar-SA"/>
    </w:rPr>
  </w:style>
  <w:style w:type="paragraph" w:customStyle="1" w:styleId="109">
    <w:name w:val="哈哈正文"/>
    <w:basedOn w:val="1"/>
    <w:link w:val="108"/>
    <w:autoRedefine/>
    <w:qFormat/>
    <w:uiPriority w:val="0"/>
    <w:pPr>
      <w:adjustRightInd/>
      <w:spacing w:line="360" w:lineRule="auto"/>
      <w:ind w:firstLine="200" w:firstLineChars="200"/>
    </w:pPr>
    <w:rPr>
      <w:rFonts w:ascii="宋体" w:hAnsi="宋体"/>
      <w:sz w:val="24"/>
      <w:szCs w:val="20"/>
    </w:rPr>
  </w:style>
  <w:style w:type="character" w:customStyle="1" w:styleId="110">
    <w:name w:val="未处理的提及1"/>
    <w:autoRedefine/>
    <w:qFormat/>
    <w:uiPriority w:val="0"/>
    <w:rPr>
      <w:color w:val="808080"/>
      <w:shd w:val="clear" w:color="auto" w:fill="E6E6E6"/>
    </w:rPr>
  </w:style>
  <w:style w:type="character" w:customStyle="1" w:styleId="111">
    <w:name w:val="txt"/>
    <w:autoRedefine/>
    <w:qFormat/>
    <w:uiPriority w:val="0"/>
    <w:rPr>
      <w:rFonts w:ascii="仿宋_GB2312" w:eastAsia="微软雅黑"/>
      <w:b/>
      <w:kern w:val="2"/>
      <w:sz w:val="32"/>
      <w:szCs w:val="32"/>
      <w:lang w:val="en-US" w:eastAsia="zh-CN" w:bidi="ar-SA"/>
    </w:rPr>
  </w:style>
  <w:style w:type="character" w:customStyle="1" w:styleId="11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3">
    <w:name w:val="Char Char32"/>
    <w:autoRedefine/>
    <w:qFormat/>
    <w:uiPriority w:val="6"/>
    <w:rPr>
      <w:b/>
      <w:kern w:val="1"/>
      <w:sz w:val="24"/>
      <w:szCs w:val="24"/>
    </w:rPr>
  </w:style>
  <w:style w:type="character" w:customStyle="1" w:styleId="114">
    <w:name w:val="PI Char1"/>
    <w:autoRedefine/>
    <w:qFormat/>
    <w:uiPriority w:val="0"/>
    <w:rPr>
      <w:rFonts w:ascii="宋体" w:hAnsi="宋体"/>
      <w:kern w:val="2"/>
      <w:sz w:val="24"/>
      <w:szCs w:val="24"/>
    </w:rPr>
  </w:style>
  <w:style w:type="character" w:customStyle="1" w:styleId="115">
    <w:name w:val="tw4winTerm"/>
    <w:autoRedefine/>
    <w:qFormat/>
    <w:uiPriority w:val="0"/>
    <w:rPr>
      <w:color w:val="0000FF"/>
    </w:rPr>
  </w:style>
  <w:style w:type="character" w:customStyle="1" w:styleId="116">
    <w:name w:val="Footer Char"/>
    <w:autoRedefine/>
    <w:qFormat/>
    <w:locked/>
    <w:uiPriority w:val="0"/>
    <w:rPr>
      <w:rFonts w:eastAsia="宋体"/>
      <w:kern w:val="2"/>
      <w:sz w:val="18"/>
      <w:lang w:val="en-US" w:eastAsia="zh-CN" w:bidi="ar-SA"/>
    </w:rPr>
  </w:style>
  <w:style w:type="character" w:customStyle="1" w:styleId="117">
    <w:name w:val="普通文字 Char Char1"/>
    <w:autoRedefine/>
    <w:qFormat/>
    <w:uiPriority w:val="0"/>
    <w:rPr>
      <w:rFonts w:ascii="宋体" w:hAnsi="Courier New"/>
      <w:kern w:val="2"/>
      <w:sz w:val="21"/>
    </w:rPr>
  </w:style>
  <w:style w:type="character" w:customStyle="1" w:styleId="118">
    <w:name w:val="Char Char101"/>
    <w:autoRedefine/>
    <w:qFormat/>
    <w:uiPriority w:val="6"/>
    <w:rPr>
      <w:rFonts w:ascii="宋体" w:hAnsi="宋体"/>
      <w:kern w:val="2"/>
      <w:sz w:val="21"/>
      <w:szCs w:val="24"/>
      <w:lang w:val="en-US" w:eastAsia="zh-CN"/>
    </w:rPr>
  </w:style>
  <w:style w:type="character" w:customStyle="1" w:styleId="119">
    <w:name w:val="标题 4 Char"/>
    <w:autoRedefine/>
    <w:qFormat/>
    <w:uiPriority w:val="0"/>
    <w:rPr>
      <w:rFonts w:ascii="Arial" w:hAnsi="Arial" w:eastAsia="黑体"/>
      <w:b/>
      <w:kern w:val="2"/>
      <w:sz w:val="28"/>
    </w:rPr>
  </w:style>
  <w:style w:type="character" w:customStyle="1" w:styleId="120">
    <w:name w:val="链接"/>
    <w:autoRedefine/>
    <w:qFormat/>
    <w:uiPriority w:val="0"/>
    <w:rPr>
      <w:color w:val="0000FF"/>
      <w:sz w:val="21"/>
      <w:szCs w:val="21"/>
      <w:u w:val="single"/>
    </w:rPr>
  </w:style>
  <w:style w:type="character" w:customStyle="1" w:styleId="121">
    <w:name w:val="h4 Char"/>
    <w:autoRedefine/>
    <w:qFormat/>
    <w:uiPriority w:val="0"/>
    <w:rPr>
      <w:rFonts w:ascii="Arial" w:hAnsi="Arial" w:eastAsia="黑体"/>
      <w:b/>
      <w:bCs/>
      <w:kern w:val="2"/>
      <w:sz w:val="28"/>
      <w:szCs w:val="28"/>
      <w:lang w:val="zh-CN" w:eastAsia="zh-CN" w:bidi="ar-SA"/>
    </w:rPr>
  </w:style>
  <w:style w:type="character" w:customStyle="1" w:styleId="122">
    <w:name w:val="5正文 Char"/>
    <w:link w:val="123"/>
    <w:autoRedefine/>
    <w:qFormat/>
    <w:uiPriority w:val="0"/>
    <w:rPr>
      <w:rFonts w:ascii="仿宋_GB2312" w:hAnsi="微软雅黑" w:eastAsia="仿宋_GB2312"/>
      <w:sz w:val="28"/>
      <w:szCs w:val="21"/>
    </w:rPr>
  </w:style>
  <w:style w:type="paragraph" w:customStyle="1" w:styleId="123">
    <w:name w:val="5正文"/>
    <w:basedOn w:val="1"/>
    <w:link w:val="12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4">
    <w:name w:val="标题 3 字符"/>
    <w:autoRedefine/>
    <w:qFormat/>
    <w:uiPriority w:val="9"/>
    <w:rPr>
      <w:b/>
      <w:bCs/>
      <w:kern w:val="2"/>
      <w:sz w:val="32"/>
      <w:szCs w:val="32"/>
    </w:rPr>
  </w:style>
  <w:style w:type="character" w:customStyle="1" w:styleId="125">
    <w:name w:val="样式6 Char"/>
    <w:autoRedefine/>
    <w:qFormat/>
    <w:uiPriority w:val="0"/>
    <w:rPr>
      <w:rFonts w:ascii="仿宋_GB2312" w:hAnsi="宋体" w:eastAsia="仿宋_GB2312"/>
      <w:b/>
      <w:bCs/>
      <w:kern w:val="2"/>
      <w:sz w:val="24"/>
      <w:szCs w:val="24"/>
      <w:lang w:val="en-US" w:eastAsia="zh-CN" w:bidi="ar-SA"/>
    </w:rPr>
  </w:style>
  <w:style w:type="character" w:customStyle="1" w:styleId="126">
    <w:name w:val="Char Char14"/>
    <w:autoRedefine/>
    <w:qFormat/>
    <w:uiPriority w:val="6"/>
    <w:rPr>
      <w:rFonts w:ascii="黑体" w:hAnsi="黑体" w:eastAsia="黑体"/>
    </w:rPr>
  </w:style>
  <w:style w:type="character" w:customStyle="1" w:styleId="127">
    <w:name w:val="Heading 2 Hidden Char"/>
    <w:autoRedefine/>
    <w:qFormat/>
    <w:uiPriority w:val="0"/>
    <w:rPr>
      <w:rFonts w:ascii="仿宋_GB2312" w:eastAsia="仿宋_GB2312"/>
      <w:b/>
      <w:bCs/>
      <w:kern w:val="2"/>
      <w:sz w:val="24"/>
      <w:szCs w:val="24"/>
      <w:lang w:val="zh-CN" w:eastAsia="zh-CN" w:bidi="ar-SA"/>
    </w:rPr>
  </w:style>
  <w:style w:type="character" w:customStyle="1" w:styleId="128">
    <w:name w:val="正文首行缩进 2 Char"/>
    <w:link w:val="62"/>
    <w:autoRedefine/>
    <w:qFormat/>
    <w:uiPriority w:val="0"/>
    <w:rPr>
      <w:rFonts w:ascii="宋体" w:hAnsi="宋体"/>
      <w:kern w:val="2"/>
      <w:sz w:val="21"/>
      <w:szCs w:val="24"/>
    </w:rPr>
  </w:style>
  <w:style w:type="character" w:customStyle="1" w:styleId="129">
    <w:name w:val="font11"/>
    <w:autoRedefine/>
    <w:qFormat/>
    <w:uiPriority w:val="0"/>
    <w:rPr>
      <w:rFonts w:hint="default" w:ascii="Times New Roman" w:hAnsi="Times New Roman" w:cs="Times New Roman"/>
      <w:color w:val="000000"/>
      <w:sz w:val="22"/>
      <w:szCs w:val="22"/>
      <w:u w:val="none"/>
    </w:rPr>
  </w:style>
  <w:style w:type="character" w:customStyle="1" w:styleId="130">
    <w:name w:val="表正文 Char1"/>
    <w:autoRedefine/>
    <w:qFormat/>
    <w:uiPriority w:val="0"/>
    <w:rPr>
      <w:rFonts w:ascii="宋体" w:eastAsia="宋体"/>
      <w:snapToGrid w:val="0"/>
      <w:color w:val="000000"/>
      <w:kern w:val="28"/>
      <w:sz w:val="28"/>
    </w:rPr>
  </w:style>
  <w:style w:type="character" w:customStyle="1" w:styleId="131">
    <w:name w:val="blue1"/>
    <w:basedOn w:val="70"/>
    <w:autoRedefine/>
    <w:qFormat/>
    <w:uiPriority w:val="0"/>
    <w:rPr>
      <w:rFonts w:ascii="Arial" w:hAnsi="Arial" w:eastAsia="黑体" w:cs="Arial"/>
      <w:snapToGrid w:val="0"/>
      <w:kern w:val="0"/>
      <w:szCs w:val="21"/>
    </w:rPr>
  </w:style>
  <w:style w:type="character" w:customStyle="1" w:styleId="132">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33">
    <w:name w:val="标书1 Char"/>
    <w:autoRedefine/>
    <w:qFormat/>
    <w:uiPriority w:val="0"/>
    <w:rPr>
      <w:rFonts w:eastAsia="宋体"/>
      <w:b/>
      <w:bCs/>
      <w:kern w:val="44"/>
      <w:sz w:val="44"/>
      <w:szCs w:val="44"/>
      <w:lang w:val="en-US" w:eastAsia="zh-CN" w:bidi="ar-SA"/>
    </w:rPr>
  </w:style>
  <w:style w:type="character" w:customStyle="1" w:styleId="134">
    <w:name w:val="样式5 Char"/>
    <w:autoRedefine/>
    <w:qFormat/>
    <w:uiPriority w:val="0"/>
    <w:rPr>
      <w:rFonts w:ascii="仿宋_GB2312" w:hAnsi="仿宋" w:eastAsia="仿宋_GB2312"/>
      <w:kern w:val="2"/>
      <w:sz w:val="24"/>
      <w:szCs w:val="24"/>
    </w:rPr>
  </w:style>
  <w:style w:type="character" w:customStyle="1" w:styleId="135">
    <w:name w:val="样式4 Char"/>
    <w:autoRedefine/>
    <w:qFormat/>
    <w:uiPriority w:val="0"/>
    <w:rPr>
      <w:rFonts w:ascii="仿宋_GB2312" w:hAnsi="仿宋" w:eastAsia="仿宋_GB2312"/>
      <w:b/>
      <w:kern w:val="2"/>
      <w:sz w:val="32"/>
      <w:szCs w:val="32"/>
      <w:lang w:bidi="ar-SA"/>
    </w:rPr>
  </w:style>
  <w:style w:type="character" w:customStyle="1" w:styleId="136">
    <w:name w:val="插图说明 Char"/>
    <w:autoRedefine/>
    <w:qFormat/>
    <w:uiPriority w:val="0"/>
    <w:rPr>
      <w:rFonts w:eastAsia="黑体"/>
      <w:sz w:val="24"/>
      <w:lang w:val="en-US" w:eastAsia="zh-CN"/>
    </w:rPr>
  </w:style>
  <w:style w:type="character" w:customStyle="1" w:styleId="137">
    <w:name w:val="正文2 Char Char"/>
    <w:link w:val="138"/>
    <w:autoRedefine/>
    <w:qFormat/>
    <w:uiPriority w:val="0"/>
    <w:rPr>
      <w:rFonts w:eastAsia="宋体"/>
      <w:kern w:val="2"/>
      <w:sz w:val="24"/>
      <w:lang w:val="en-US" w:eastAsia="zh-CN" w:bidi="ar-SA"/>
    </w:rPr>
  </w:style>
  <w:style w:type="paragraph" w:customStyle="1" w:styleId="138">
    <w:name w:val="正文2"/>
    <w:basedOn w:val="1"/>
    <w:link w:val="137"/>
    <w:autoRedefine/>
    <w:qFormat/>
    <w:uiPriority w:val="0"/>
    <w:pPr>
      <w:spacing w:before="156" w:line="360" w:lineRule="auto"/>
      <w:ind w:firstLine="510" w:firstLineChars="200"/>
    </w:pPr>
    <w:rPr>
      <w:sz w:val="24"/>
      <w:szCs w:val="20"/>
    </w:rPr>
  </w:style>
  <w:style w:type="character" w:customStyle="1" w:styleId="139">
    <w:name w:val="Char Char24"/>
    <w:autoRedefine/>
    <w:qFormat/>
    <w:uiPriority w:val="6"/>
    <w:rPr>
      <w:kern w:val="1"/>
      <w:sz w:val="21"/>
    </w:rPr>
  </w:style>
  <w:style w:type="character" w:customStyle="1" w:styleId="140">
    <w:name w:val="副标题 Char"/>
    <w:link w:val="49"/>
    <w:autoRedefine/>
    <w:qFormat/>
    <w:uiPriority w:val="0"/>
    <w:rPr>
      <w:rFonts w:ascii="Arial" w:hAnsi="Arial" w:eastAsia="隶书"/>
      <w:b/>
      <w:bCs/>
      <w:kern w:val="28"/>
      <w:sz w:val="44"/>
      <w:szCs w:val="32"/>
      <w:lang w:val="en-US" w:eastAsia="zh-CN" w:bidi="ar-SA"/>
    </w:rPr>
  </w:style>
  <w:style w:type="character" w:customStyle="1" w:styleId="141">
    <w:name w:val="普通文字 Char1 Char"/>
    <w:autoRedefine/>
    <w:qFormat/>
    <w:uiPriority w:val="0"/>
    <w:rPr>
      <w:rFonts w:ascii="宋体" w:hAnsi="Courier New" w:eastAsia="宋体"/>
      <w:kern w:val="2"/>
      <w:sz w:val="21"/>
      <w:szCs w:val="24"/>
      <w:lang w:val="en-US" w:eastAsia="zh-CN" w:bidi="ar-SA"/>
    </w:rPr>
  </w:style>
  <w:style w:type="character" w:customStyle="1" w:styleId="142">
    <w:name w:val="h3 Char1"/>
    <w:autoRedefine/>
    <w:qFormat/>
    <w:uiPriority w:val="0"/>
    <w:rPr>
      <w:rFonts w:eastAsia="宋体"/>
      <w:b/>
      <w:bCs/>
      <w:kern w:val="2"/>
      <w:sz w:val="32"/>
      <w:szCs w:val="32"/>
      <w:lang w:bidi="ar-SA"/>
    </w:rPr>
  </w:style>
  <w:style w:type="character" w:customStyle="1" w:styleId="143">
    <w:name w:val="标题 Char1"/>
    <w:autoRedefine/>
    <w:qFormat/>
    <w:uiPriority w:val="0"/>
    <w:rPr>
      <w:rFonts w:ascii="Cambria" w:hAnsi="Cambria" w:eastAsia="宋体" w:cs="Times New Roman"/>
      <w:b/>
      <w:bCs/>
      <w:sz w:val="32"/>
      <w:szCs w:val="32"/>
      <w:lang w:bidi="ar-SA"/>
    </w:rPr>
  </w:style>
  <w:style w:type="character" w:customStyle="1" w:styleId="144">
    <w:name w:val="gf正文1 Char"/>
    <w:autoRedefine/>
    <w:qFormat/>
    <w:uiPriority w:val="0"/>
    <w:rPr>
      <w:rFonts w:ascii="宋体" w:hAnsi="宋体" w:eastAsia="宋体" w:cs="宋体"/>
      <w:kern w:val="2"/>
      <w:sz w:val="24"/>
      <w:szCs w:val="24"/>
      <w:lang w:val="en-US" w:eastAsia="zh-CN" w:bidi="ar-SA"/>
    </w:rPr>
  </w:style>
  <w:style w:type="character" w:customStyle="1" w:styleId="145">
    <w:name w:val="正文文本缩进 Char1"/>
    <w:autoRedefine/>
    <w:qFormat/>
    <w:uiPriority w:val="0"/>
    <w:rPr>
      <w:rFonts w:ascii="Calibri" w:hAnsi="Calibri"/>
      <w:sz w:val="28"/>
    </w:rPr>
  </w:style>
  <w:style w:type="character" w:customStyle="1" w:styleId="146">
    <w:name w:val="No Spacing Char"/>
    <w:link w:val="147"/>
    <w:autoRedefine/>
    <w:qFormat/>
    <w:uiPriority w:val="1"/>
    <w:rPr>
      <w:sz w:val="22"/>
      <w:szCs w:val="22"/>
      <w:lang w:val="en-US" w:eastAsia="zh-CN" w:bidi="ar-SA"/>
    </w:rPr>
  </w:style>
  <w:style w:type="paragraph" w:customStyle="1" w:styleId="147">
    <w:name w:val="无间隔1"/>
    <w:link w:val="146"/>
    <w:autoRedefine/>
    <w:qFormat/>
    <w:uiPriority w:val="1"/>
    <w:rPr>
      <w:rFonts w:ascii="Times New Roman" w:hAnsi="Times New Roman" w:eastAsia="宋体" w:cs="Times New Roman"/>
      <w:sz w:val="22"/>
      <w:szCs w:val="22"/>
      <w:lang w:val="en-US" w:eastAsia="zh-CN" w:bidi="ar-SA"/>
    </w:rPr>
  </w:style>
  <w:style w:type="character" w:customStyle="1" w:styleId="148">
    <w:name w:val="样式7 Char"/>
    <w:autoRedefine/>
    <w:qFormat/>
    <w:uiPriority w:val="0"/>
    <w:rPr>
      <w:rFonts w:ascii="仿宋_GB2312" w:hAnsi="仿宋" w:eastAsia="仿宋_GB2312"/>
      <w:b/>
      <w:kern w:val="2"/>
      <w:sz w:val="24"/>
      <w:szCs w:val="24"/>
    </w:rPr>
  </w:style>
  <w:style w:type="character" w:customStyle="1" w:styleId="149">
    <w:name w:val="font12gray1"/>
    <w:autoRedefine/>
    <w:qFormat/>
    <w:uiPriority w:val="0"/>
    <w:rPr>
      <w:rFonts w:ascii="仿宋_GB2312" w:eastAsia="微软雅黑"/>
      <w:b/>
      <w:spacing w:val="300"/>
      <w:kern w:val="2"/>
      <w:sz w:val="18"/>
      <w:szCs w:val="18"/>
      <w:lang w:val="en-US" w:eastAsia="zh-CN" w:bidi="ar-SA"/>
    </w:rPr>
  </w:style>
  <w:style w:type="character" w:customStyle="1" w:styleId="150">
    <w:name w:val="Char Char7"/>
    <w:autoRedefine/>
    <w:semiHidden/>
    <w:qFormat/>
    <w:uiPriority w:val="0"/>
    <w:rPr>
      <w:rFonts w:eastAsia="宋体"/>
      <w:kern w:val="2"/>
      <w:sz w:val="21"/>
      <w:szCs w:val="24"/>
      <w:lang w:val="en-US" w:eastAsia="zh-CN" w:bidi="ar-SA"/>
    </w:rPr>
  </w:style>
  <w:style w:type="character" w:customStyle="1" w:styleId="151">
    <w:name w:val="表名 Char"/>
    <w:autoRedefine/>
    <w:qFormat/>
    <w:uiPriority w:val="0"/>
    <w:rPr>
      <w:rFonts w:eastAsia="宋体"/>
      <w:b/>
      <w:bCs/>
      <w:kern w:val="2"/>
      <w:sz w:val="24"/>
      <w:szCs w:val="24"/>
      <w:lang w:val="en-US" w:eastAsia="zh-CN" w:bidi="ar-SA"/>
    </w:rPr>
  </w:style>
  <w:style w:type="character" w:customStyle="1" w:styleId="152">
    <w:name w:val="Document Map Char"/>
    <w:autoRedefine/>
    <w:qFormat/>
    <w:locked/>
    <w:uiPriority w:val="0"/>
    <w:rPr>
      <w:rFonts w:eastAsia="宋体"/>
      <w:kern w:val="2"/>
      <w:sz w:val="21"/>
      <w:szCs w:val="24"/>
      <w:lang w:val="en-US" w:eastAsia="zh-CN" w:bidi="ar-SA"/>
    </w:rPr>
  </w:style>
  <w:style w:type="character" w:customStyle="1" w:styleId="153">
    <w:name w:val="font41"/>
    <w:autoRedefine/>
    <w:qFormat/>
    <w:uiPriority w:val="0"/>
    <w:rPr>
      <w:rFonts w:hint="eastAsia" w:ascii="仿宋_GB2312" w:eastAsia="仿宋_GB2312" w:cs="仿宋_GB2312"/>
      <w:color w:val="000000"/>
      <w:sz w:val="22"/>
      <w:szCs w:val="22"/>
      <w:u w:val="none"/>
    </w:rPr>
  </w:style>
  <w:style w:type="character" w:customStyle="1" w:styleId="154">
    <w:name w:val="标题 6 Char"/>
    <w:link w:val="8"/>
    <w:autoRedefine/>
    <w:qFormat/>
    <w:uiPriority w:val="0"/>
    <w:rPr>
      <w:rFonts w:ascii="Arial" w:hAnsi="Arial" w:eastAsia="黑体"/>
      <w:b/>
      <w:bCs/>
      <w:kern w:val="2"/>
      <w:sz w:val="24"/>
      <w:szCs w:val="24"/>
    </w:rPr>
  </w:style>
  <w:style w:type="character" w:customStyle="1" w:styleId="155">
    <w:name w:val="纯文本 Char_0"/>
    <w:link w:val="156"/>
    <w:autoRedefine/>
    <w:qFormat/>
    <w:uiPriority w:val="0"/>
    <w:rPr>
      <w:rFonts w:ascii="宋体" w:hAnsi="Courier New"/>
      <w:kern w:val="2"/>
      <w:sz w:val="21"/>
      <w:szCs w:val="21"/>
      <w:lang w:val="en-US" w:eastAsia="zh-CN"/>
    </w:rPr>
  </w:style>
  <w:style w:type="paragraph" w:customStyle="1" w:styleId="156">
    <w:name w:val="纯文本_0_0"/>
    <w:basedOn w:val="157"/>
    <w:link w:val="155"/>
    <w:autoRedefine/>
    <w:qFormat/>
    <w:uiPriority w:val="0"/>
    <w:rPr>
      <w:rFonts w:ascii="宋体" w:hAnsi="Courier New"/>
      <w:szCs w:val="21"/>
    </w:rPr>
  </w:style>
  <w:style w:type="paragraph" w:customStyle="1" w:styleId="15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8">
    <w:name w:val="Balloon Text Char"/>
    <w:autoRedefine/>
    <w:qFormat/>
    <w:locked/>
    <w:uiPriority w:val="0"/>
    <w:rPr>
      <w:rFonts w:eastAsia="宋体"/>
      <w:kern w:val="2"/>
      <w:sz w:val="18"/>
      <w:szCs w:val="18"/>
      <w:lang w:val="en-US" w:eastAsia="zh-CN" w:bidi="ar-SA"/>
    </w:rPr>
  </w:style>
  <w:style w:type="character" w:customStyle="1" w:styleId="159">
    <w:name w:val="正文 项目2 Char"/>
    <w:basedOn w:val="160"/>
    <w:autoRedefine/>
    <w:qFormat/>
    <w:uiPriority w:val="0"/>
    <w:rPr>
      <w:rFonts w:ascii="仿宋_GB2312" w:hAnsi="仿宋_GB2312" w:eastAsia="仿宋_GB2312"/>
      <w:kern w:val="2"/>
      <w:sz w:val="24"/>
      <w:lang w:bidi="ar-SA"/>
    </w:rPr>
  </w:style>
  <w:style w:type="character" w:customStyle="1" w:styleId="160">
    <w:name w:val="正文 项目 Char"/>
    <w:autoRedefine/>
    <w:qFormat/>
    <w:uiPriority w:val="0"/>
    <w:rPr>
      <w:rFonts w:ascii="仿宋_GB2312" w:hAnsi="仿宋_GB2312" w:eastAsia="仿宋_GB2312"/>
      <w:kern w:val="2"/>
      <w:sz w:val="24"/>
      <w:lang w:bidi="ar-SA"/>
    </w:rPr>
  </w:style>
  <w:style w:type="character" w:customStyle="1" w:styleId="161">
    <w:name w:val="h Char Char1"/>
    <w:autoRedefine/>
    <w:qFormat/>
    <w:uiPriority w:val="0"/>
    <w:rPr>
      <w:rFonts w:eastAsia="宋体"/>
      <w:kern w:val="2"/>
      <w:sz w:val="18"/>
      <w:szCs w:val="18"/>
      <w:lang w:val="en-US" w:eastAsia="zh-CN" w:bidi="ar-SA"/>
    </w:rPr>
  </w:style>
  <w:style w:type="character" w:customStyle="1" w:styleId="162">
    <w:name w:val="Char Char27"/>
    <w:autoRedefine/>
    <w:qFormat/>
    <w:uiPriority w:val="6"/>
    <w:rPr>
      <w:rFonts w:ascii="宋体" w:hAnsi="宋体" w:eastAsia="宋体"/>
      <w:color w:val="000000"/>
      <w:kern w:val="1"/>
      <w:sz w:val="28"/>
      <w:lang w:val="en-US" w:eastAsia="zh-CN" w:bidi="ar-SA"/>
    </w:rPr>
  </w:style>
  <w:style w:type="character" w:customStyle="1" w:styleId="163">
    <w:name w:val="px14"/>
    <w:autoRedefine/>
    <w:qFormat/>
    <w:uiPriority w:val="0"/>
    <w:rPr>
      <w:rFonts w:ascii="仿宋_GB2312" w:eastAsia="微软雅黑" w:cs="Times New Roman"/>
      <w:b/>
      <w:kern w:val="2"/>
      <w:sz w:val="32"/>
      <w:szCs w:val="32"/>
      <w:lang w:val="en-US" w:eastAsia="zh-CN" w:bidi="ar-SA"/>
    </w:rPr>
  </w:style>
  <w:style w:type="character" w:customStyle="1" w:styleId="164">
    <w:name w:val="HTML 预设格式 Char1"/>
    <w:autoRedefine/>
    <w:qFormat/>
    <w:uiPriority w:val="0"/>
    <w:rPr>
      <w:rFonts w:ascii="Courier New" w:hAnsi="Courier New" w:eastAsia="宋体" w:cs="Courier New"/>
      <w:sz w:val="20"/>
      <w:szCs w:val="20"/>
    </w:rPr>
  </w:style>
  <w:style w:type="character" w:customStyle="1" w:styleId="165">
    <w:name w:val="普通文字 Char1"/>
    <w:autoRedefine/>
    <w:qFormat/>
    <w:uiPriority w:val="0"/>
    <w:rPr>
      <w:rFonts w:ascii="宋体" w:hAnsi="Courier New" w:eastAsia="宋体"/>
      <w:kern w:val="2"/>
      <w:sz w:val="21"/>
      <w:lang w:val="en-US" w:eastAsia="zh-CN"/>
    </w:rPr>
  </w:style>
  <w:style w:type="character" w:customStyle="1" w:styleId="166">
    <w:name w:val="hei16b1"/>
    <w:autoRedefine/>
    <w:qFormat/>
    <w:uiPriority w:val="0"/>
    <w:rPr>
      <w:rFonts w:hint="default" w:ascii="Arial" w:hAnsi="Arial" w:cs="Arial"/>
      <w:b/>
      <w:bCs/>
      <w:color w:val="000000"/>
      <w:sz w:val="24"/>
      <w:szCs w:val="24"/>
    </w:rPr>
  </w:style>
  <w:style w:type="character" w:customStyle="1" w:styleId="167">
    <w:name w:val="正文（绿盟科技） Char"/>
    <w:link w:val="168"/>
    <w:autoRedefine/>
    <w:qFormat/>
    <w:uiPriority w:val="0"/>
    <w:rPr>
      <w:rFonts w:ascii="Arial" w:hAnsi="Arial"/>
      <w:sz w:val="21"/>
      <w:szCs w:val="21"/>
    </w:rPr>
  </w:style>
  <w:style w:type="paragraph" w:customStyle="1" w:styleId="168">
    <w:name w:val="正文（绿盟科技）"/>
    <w:link w:val="167"/>
    <w:autoRedefine/>
    <w:qFormat/>
    <w:uiPriority w:val="0"/>
    <w:pPr>
      <w:spacing w:line="300" w:lineRule="auto"/>
    </w:pPr>
    <w:rPr>
      <w:rFonts w:ascii="Arial" w:hAnsi="Arial" w:eastAsia="宋体" w:cs="Times New Roman"/>
      <w:sz w:val="21"/>
      <w:szCs w:val="21"/>
      <w:lang w:val="en-US" w:eastAsia="zh-CN" w:bidi="ar-SA"/>
    </w:rPr>
  </w:style>
  <w:style w:type="character" w:customStyle="1" w:styleId="169">
    <w:name w:val="Char Char19"/>
    <w:autoRedefine/>
    <w:qFormat/>
    <w:uiPriority w:val="6"/>
    <w:rPr>
      <w:rFonts w:ascii="宋体" w:hAnsi="宋体"/>
      <w:i/>
      <w:sz w:val="24"/>
      <w:szCs w:val="24"/>
    </w:rPr>
  </w:style>
  <w:style w:type="character" w:customStyle="1" w:styleId="170">
    <w:name w:val="页脚 Char"/>
    <w:autoRedefine/>
    <w:qFormat/>
    <w:uiPriority w:val="0"/>
    <w:rPr>
      <w:rFonts w:eastAsia="仿宋_GB2312"/>
      <w:kern w:val="2"/>
      <w:sz w:val="18"/>
      <w:lang w:val="en-US" w:eastAsia="zh-CN"/>
    </w:rPr>
  </w:style>
  <w:style w:type="character" w:customStyle="1" w:styleId="171">
    <w:name w:val="批注主题 Char"/>
    <w:autoRedefine/>
    <w:qFormat/>
    <w:uiPriority w:val="0"/>
    <w:rPr>
      <w:rFonts w:eastAsia="宋体"/>
      <w:b/>
      <w:bCs/>
      <w:kern w:val="2"/>
      <w:sz w:val="21"/>
      <w:szCs w:val="24"/>
      <w:lang w:val="en-US" w:eastAsia="zh-CN" w:bidi="ar-SA"/>
    </w:rPr>
  </w:style>
  <w:style w:type="character" w:customStyle="1" w:styleId="172">
    <w:name w:val="Comment Text Char"/>
    <w:autoRedefine/>
    <w:qFormat/>
    <w:locked/>
    <w:uiPriority w:val="0"/>
    <w:rPr>
      <w:rFonts w:ascii="宋体" w:hAnsi="宋体" w:eastAsia="宋体"/>
      <w:kern w:val="2"/>
      <w:sz w:val="24"/>
      <w:lang w:val="en-US" w:eastAsia="zh-CN" w:bidi="ar-SA"/>
    </w:rPr>
  </w:style>
  <w:style w:type="character" w:customStyle="1" w:styleId="173">
    <w:name w:val="标题 2 字符"/>
    <w:autoRedefine/>
    <w:qFormat/>
    <w:uiPriority w:val="1"/>
    <w:rPr>
      <w:rFonts w:ascii="仿宋_GB2312" w:hAnsi="Times New Roman" w:eastAsia="仿宋_GB2312" w:cs="Times New Roman"/>
      <w:b/>
      <w:kern w:val="2"/>
      <w:sz w:val="24"/>
      <w:lang w:val="zh-CN"/>
    </w:rPr>
  </w:style>
  <w:style w:type="character" w:customStyle="1" w:styleId="174">
    <w:name w:val="Char Char72"/>
    <w:autoRedefine/>
    <w:qFormat/>
    <w:uiPriority w:val="0"/>
    <w:rPr>
      <w:rFonts w:eastAsia="宋体"/>
      <w:kern w:val="2"/>
      <w:sz w:val="21"/>
      <w:szCs w:val="24"/>
      <w:lang w:val="en-US" w:eastAsia="zh-CN" w:bidi="ar-SA"/>
    </w:rPr>
  </w:style>
  <w:style w:type="character" w:customStyle="1" w:styleId="175">
    <w:name w:val="正文文本缩进 Char2"/>
    <w:autoRedefine/>
    <w:qFormat/>
    <w:uiPriority w:val="0"/>
    <w:rPr>
      <w:rFonts w:ascii="Times New Roman" w:hAnsi="Times New Roman" w:eastAsia="宋体" w:cs="Times New Roman"/>
      <w:snapToGrid w:val="0"/>
      <w:kern w:val="0"/>
      <w:szCs w:val="24"/>
    </w:rPr>
  </w:style>
  <w:style w:type="character" w:customStyle="1" w:styleId="176">
    <w:name w:val="样式2 Char"/>
    <w:autoRedefine/>
    <w:qFormat/>
    <w:uiPriority w:val="0"/>
    <w:rPr>
      <w:rFonts w:ascii="仿宋_GB2312" w:hAnsi="仿宋" w:eastAsia="仿宋_GB2312" w:cs="仿宋_GB2312"/>
      <w:b/>
      <w:bCs/>
      <w:sz w:val="32"/>
      <w:szCs w:val="30"/>
      <w:lang w:val="zh-CN"/>
    </w:rPr>
  </w:style>
  <w:style w:type="character" w:customStyle="1" w:styleId="177">
    <w:name w:val="表格名称[858D7CFB-ED40-4347-BF05-701D383B685F]"/>
    <w:link w:val="178"/>
    <w:autoRedefine/>
    <w:qFormat/>
    <w:uiPriority w:val="0"/>
    <w:rPr>
      <w:sz w:val="32"/>
    </w:rPr>
  </w:style>
  <w:style w:type="paragraph" w:customStyle="1" w:styleId="178">
    <w:name w:val="表格名称"/>
    <w:basedOn w:val="4"/>
    <w:link w:val="17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9">
    <w:name w:val="Char Char4"/>
    <w:autoRedefine/>
    <w:qFormat/>
    <w:uiPriority w:val="0"/>
    <w:rPr>
      <w:rFonts w:eastAsia="宋体"/>
      <w:b/>
      <w:sz w:val="24"/>
      <w:lang w:val="en-GB" w:eastAsia="zh-CN" w:bidi="ar-SA"/>
    </w:rPr>
  </w:style>
  <w:style w:type="character" w:customStyle="1" w:styleId="180">
    <w:name w:val="c7 style3"/>
    <w:autoRedefine/>
    <w:qFormat/>
    <w:uiPriority w:val="0"/>
  </w:style>
  <w:style w:type="character" w:customStyle="1" w:styleId="181">
    <w:name w:val="正文文本 3 Char1"/>
    <w:autoRedefine/>
    <w:semiHidden/>
    <w:qFormat/>
    <w:uiPriority w:val="99"/>
    <w:rPr>
      <w:rFonts w:ascii="Times New Roman" w:hAnsi="Times New Roman" w:eastAsia="宋体" w:cs="Times New Roman"/>
      <w:sz w:val="16"/>
      <w:szCs w:val="16"/>
    </w:rPr>
  </w:style>
  <w:style w:type="character" w:customStyle="1" w:styleId="182">
    <w:name w:val="tw4winInternal"/>
    <w:autoRedefine/>
    <w:qFormat/>
    <w:uiPriority w:val="0"/>
    <w:rPr>
      <w:rFonts w:ascii="Courier New" w:hAnsi="Courier New" w:cs="Courier New"/>
      <w:color w:val="FF0000"/>
      <w:lang w:val="en-US" w:eastAsia="zh-CN"/>
    </w:rPr>
  </w:style>
  <w:style w:type="character" w:customStyle="1" w:styleId="183">
    <w:name w:val="Char Char10"/>
    <w:autoRedefine/>
    <w:semiHidden/>
    <w:qFormat/>
    <w:uiPriority w:val="0"/>
    <w:rPr>
      <w:rFonts w:ascii="宋体" w:hAnsi="宋体"/>
      <w:kern w:val="2"/>
      <w:sz w:val="21"/>
      <w:szCs w:val="24"/>
      <w:lang w:val="en-US" w:eastAsia="zh-CN"/>
    </w:rPr>
  </w:style>
  <w:style w:type="character" w:customStyle="1" w:styleId="184">
    <w:name w:val="shadow11"/>
    <w:autoRedefine/>
    <w:qFormat/>
    <w:uiPriority w:val="0"/>
    <w:rPr>
      <w:color w:val="000000"/>
      <w:sz w:val="21"/>
    </w:rPr>
  </w:style>
  <w:style w:type="character" w:customStyle="1" w:styleId="185">
    <w:name w:val="正文非缩进 Char3"/>
    <w:autoRedefine/>
    <w:qFormat/>
    <w:uiPriority w:val="0"/>
    <w:rPr>
      <w:rFonts w:ascii="宋体" w:eastAsia="宋体"/>
      <w:snapToGrid w:val="0"/>
      <w:color w:val="000000"/>
      <w:kern w:val="28"/>
      <w:sz w:val="28"/>
      <w:lang w:val="en-US" w:eastAsia="zh-CN" w:bidi="ar-SA"/>
    </w:rPr>
  </w:style>
  <w:style w:type="character" w:customStyle="1" w:styleId="186">
    <w:name w:val="Char Char"/>
    <w:autoRedefine/>
    <w:qFormat/>
    <w:uiPriority w:val="0"/>
    <w:rPr>
      <w:rFonts w:ascii="宋体" w:hAnsi="Courier New" w:eastAsia="宋体"/>
      <w:kern w:val="2"/>
      <w:sz w:val="21"/>
      <w:lang w:val="en-US" w:eastAsia="zh-CN" w:bidi="ar-SA"/>
    </w:rPr>
  </w:style>
  <w:style w:type="character" w:customStyle="1" w:styleId="187">
    <w:name w:val="签名 Char1"/>
    <w:autoRedefine/>
    <w:qFormat/>
    <w:uiPriority w:val="0"/>
    <w:rPr>
      <w:rFonts w:ascii="Times New Roman" w:hAnsi="Times New Roman" w:eastAsia="宋体" w:cs="Times New Roman"/>
      <w:szCs w:val="24"/>
    </w:rPr>
  </w:style>
  <w:style w:type="character" w:customStyle="1" w:styleId="188">
    <w:name w:val="日期 Char"/>
    <w:link w:val="37"/>
    <w:autoRedefine/>
    <w:qFormat/>
    <w:uiPriority w:val="0"/>
    <w:rPr>
      <w:rFonts w:ascii="宋体"/>
      <w:kern w:val="2"/>
      <w:sz w:val="24"/>
      <w:szCs w:val="21"/>
      <w:lang w:val="zh-CN"/>
    </w:rPr>
  </w:style>
  <w:style w:type="character" w:customStyle="1" w:styleId="189">
    <w:name w:val="标题 9 Char"/>
    <w:link w:val="11"/>
    <w:autoRedefine/>
    <w:qFormat/>
    <w:uiPriority w:val="0"/>
    <w:rPr>
      <w:rFonts w:ascii="Arial" w:hAnsi="Arial" w:eastAsia="黑体"/>
      <w:kern w:val="2"/>
      <w:sz w:val="21"/>
      <w:szCs w:val="21"/>
    </w:rPr>
  </w:style>
  <w:style w:type="character" w:customStyle="1" w:styleId="190">
    <w:name w:val="Char Char18"/>
    <w:autoRedefine/>
    <w:qFormat/>
    <w:uiPriority w:val="6"/>
    <w:rPr>
      <w:rFonts w:ascii="宋体" w:hAnsi="宋体"/>
      <w:sz w:val="28"/>
    </w:rPr>
  </w:style>
  <w:style w:type="character" w:customStyle="1" w:styleId="191">
    <w:name w:val="批注文字 Char"/>
    <w:autoRedefine/>
    <w:qFormat/>
    <w:uiPriority w:val="99"/>
    <w:rPr>
      <w:kern w:val="2"/>
      <w:sz w:val="21"/>
      <w:szCs w:val="24"/>
    </w:rPr>
  </w:style>
  <w:style w:type="character" w:customStyle="1" w:styleId="192">
    <w:name w:val="Char Char22"/>
    <w:autoRedefine/>
    <w:qFormat/>
    <w:uiPriority w:val="6"/>
    <w:rPr>
      <w:rFonts w:ascii="宋体" w:hAnsi="宋体"/>
      <w:kern w:val="1"/>
      <w:sz w:val="24"/>
      <w:szCs w:val="24"/>
    </w:rPr>
  </w:style>
  <w:style w:type="character" w:customStyle="1" w:styleId="193">
    <w:name w:val="pt141"/>
    <w:autoRedefine/>
    <w:qFormat/>
    <w:uiPriority w:val="0"/>
    <w:rPr>
      <w:color w:val="330066"/>
      <w:sz w:val="22"/>
      <w:szCs w:val="22"/>
    </w:rPr>
  </w:style>
  <w:style w:type="character" w:customStyle="1" w:styleId="194">
    <w:name w:val="正文文本缩进 2 Char1"/>
    <w:autoRedefine/>
    <w:semiHidden/>
    <w:qFormat/>
    <w:uiPriority w:val="99"/>
    <w:rPr>
      <w:rFonts w:ascii="Times New Roman" w:hAnsi="Times New Roman" w:eastAsia="宋体" w:cs="Times New Roman"/>
      <w:szCs w:val="24"/>
    </w:rPr>
  </w:style>
  <w:style w:type="character" w:customStyle="1" w:styleId="195">
    <w:name w:val="批注框文本 Char"/>
    <w:link w:val="40"/>
    <w:autoRedefine/>
    <w:qFormat/>
    <w:uiPriority w:val="0"/>
    <w:rPr>
      <w:kern w:val="2"/>
      <w:sz w:val="18"/>
      <w:szCs w:val="18"/>
    </w:rPr>
  </w:style>
  <w:style w:type="character" w:customStyle="1" w:styleId="196">
    <w:name w:val="Char Char611"/>
    <w:autoRedefine/>
    <w:qFormat/>
    <w:uiPriority w:val="0"/>
    <w:rPr>
      <w:rFonts w:eastAsia="宋体"/>
      <w:kern w:val="2"/>
      <w:sz w:val="21"/>
      <w:szCs w:val="24"/>
      <w:lang w:val="en-US" w:eastAsia="zh-CN" w:bidi="ar-SA"/>
    </w:rPr>
  </w:style>
  <w:style w:type="character" w:customStyle="1" w:styleId="197">
    <w:name w:val="highlight1"/>
    <w:autoRedefine/>
    <w:qFormat/>
    <w:uiPriority w:val="0"/>
    <w:rPr>
      <w:rFonts w:ascii="仿宋_GB2312" w:eastAsia="微软雅黑"/>
      <w:b/>
      <w:kern w:val="2"/>
      <w:sz w:val="23"/>
      <w:szCs w:val="23"/>
      <w:lang w:val="en-US" w:eastAsia="zh-CN" w:bidi="ar-SA"/>
    </w:rPr>
  </w:style>
  <w:style w:type="character" w:customStyle="1" w:styleId="198">
    <w:name w:val="my正文 Char"/>
    <w:link w:val="199"/>
    <w:autoRedefine/>
    <w:qFormat/>
    <w:locked/>
    <w:uiPriority w:val="0"/>
    <w:rPr>
      <w:rFonts w:ascii="Tahoma" w:hAnsi="Tahoma"/>
      <w:sz w:val="24"/>
      <w:szCs w:val="24"/>
    </w:rPr>
  </w:style>
  <w:style w:type="paragraph" w:customStyle="1" w:styleId="199">
    <w:name w:val="my正文"/>
    <w:basedOn w:val="1"/>
    <w:link w:val="198"/>
    <w:autoRedefine/>
    <w:qFormat/>
    <w:uiPriority w:val="0"/>
    <w:pPr>
      <w:adjustRightInd/>
      <w:spacing w:line="360" w:lineRule="auto"/>
      <w:ind w:firstLine="480" w:firstLineChars="200"/>
    </w:pPr>
    <w:rPr>
      <w:rFonts w:ascii="Tahoma" w:hAnsi="Tahoma"/>
      <w:kern w:val="0"/>
      <w:sz w:val="24"/>
    </w:rPr>
  </w:style>
  <w:style w:type="character" w:customStyle="1" w:styleId="200">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201">
    <w:name w:val="Used by Word for text of Help footnotes Char Char1"/>
    <w:autoRedefine/>
    <w:qFormat/>
    <w:uiPriority w:val="0"/>
    <w:rPr>
      <w:color w:val="0000FF"/>
      <w:sz w:val="21"/>
    </w:rPr>
  </w:style>
  <w:style w:type="character" w:customStyle="1" w:styleId="202">
    <w:name w:val="页眉 Char"/>
    <w:autoRedefine/>
    <w:qFormat/>
    <w:uiPriority w:val="0"/>
    <w:rPr>
      <w:rFonts w:eastAsia="仿宋_GB2312"/>
      <w:kern w:val="2"/>
      <w:sz w:val="18"/>
      <w:lang w:val="en-US" w:eastAsia="zh-CN"/>
    </w:rPr>
  </w:style>
  <w:style w:type="character" w:customStyle="1" w:styleId="203">
    <w:name w:val="FA正文 Char Char"/>
    <w:autoRedefine/>
    <w:qFormat/>
    <w:uiPriority w:val="0"/>
    <w:rPr>
      <w:rFonts w:hAnsi="宋体"/>
      <w:kern w:val="2"/>
      <w:sz w:val="24"/>
      <w:lang w:bidi="ar-SA"/>
    </w:rPr>
  </w:style>
  <w:style w:type="character" w:customStyle="1" w:styleId="20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5">
    <w:name w:val="3级 Char"/>
    <w:link w:val="206"/>
    <w:autoRedefine/>
    <w:qFormat/>
    <w:uiPriority w:val="0"/>
    <w:rPr>
      <w:rFonts w:ascii="宋体" w:hAnsi="宋体"/>
      <w:b/>
      <w:bCs/>
      <w:snapToGrid/>
      <w:sz w:val="28"/>
    </w:rPr>
  </w:style>
  <w:style w:type="paragraph" w:customStyle="1" w:styleId="206">
    <w:name w:val="3级"/>
    <w:basedOn w:val="207"/>
    <w:link w:val="205"/>
    <w:autoRedefine/>
    <w:qFormat/>
    <w:uiPriority w:val="0"/>
    <w:pPr>
      <w:ind w:left="0" w:right="466" w:firstLine="288"/>
    </w:pPr>
    <w:rPr>
      <w:rFonts w:hAnsi="宋体"/>
      <w:snapToGrid/>
    </w:rPr>
  </w:style>
  <w:style w:type="paragraph" w:customStyle="1" w:styleId="207">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8">
    <w:name w:val="myp11"/>
    <w:autoRedefine/>
    <w:qFormat/>
    <w:uiPriority w:val="0"/>
    <w:rPr>
      <w:rFonts w:ascii="仿宋_GB2312" w:eastAsia="微软雅黑"/>
      <w:b/>
      <w:kern w:val="2"/>
      <w:sz w:val="32"/>
      <w:szCs w:val="32"/>
      <w:lang w:val="en-US" w:eastAsia="zh-CN" w:bidi="ar-SA"/>
    </w:rPr>
  </w:style>
  <w:style w:type="character" w:customStyle="1" w:styleId="209">
    <w:name w:val="文档结构图 Char1"/>
    <w:link w:val="19"/>
    <w:autoRedefine/>
    <w:qFormat/>
    <w:uiPriority w:val="0"/>
    <w:rPr>
      <w:kern w:val="2"/>
      <w:sz w:val="21"/>
      <w:szCs w:val="24"/>
      <w:shd w:val="clear" w:color="auto" w:fill="000080"/>
    </w:rPr>
  </w:style>
  <w:style w:type="character" w:customStyle="1" w:styleId="210">
    <w:name w:val="H6 Char"/>
    <w:autoRedefine/>
    <w:qFormat/>
    <w:uiPriority w:val="0"/>
    <w:rPr>
      <w:rFonts w:ascii="Arial" w:hAnsi="Arial" w:eastAsia="黑体"/>
      <w:b/>
      <w:bCs/>
      <w:kern w:val="2"/>
      <w:sz w:val="24"/>
      <w:szCs w:val="24"/>
    </w:rPr>
  </w:style>
  <w:style w:type="character" w:customStyle="1" w:styleId="211">
    <w:name w:val="Char Char91"/>
    <w:autoRedefine/>
    <w:qFormat/>
    <w:uiPriority w:val="0"/>
    <w:rPr>
      <w:rFonts w:eastAsia="宋体"/>
      <w:kern w:val="2"/>
      <w:sz w:val="18"/>
      <w:szCs w:val="18"/>
      <w:lang w:val="en-US" w:eastAsia="zh-CN" w:bidi="ar-SA"/>
    </w:rPr>
  </w:style>
  <w:style w:type="character" w:customStyle="1" w:styleId="212">
    <w:name w:val="副标题 Char1"/>
    <w:autoRedefine/>
    <w:qFormat/>
    <w:uiPriority w:val="0"/>
    <w:rPr>
      <w:rFonts w:ascii="Cambria" w:hAnsi="Cambria" w:eastAsia="宋体" w:cs="Times New Roman"/>
      <w:b/>
      <w:bCs/>
      <w:snapToGrid w:val="0"/>
      <w:kern w:val="28"/>
      <w:sz w:val="32"/>
      <w:szCs w:val="32"/>
    </w:rPr>
  </w:style>
  <w:style w:type="character" w:customStyle="1" w:styleId="213">
    <w:name w:val="font61"/>
    <w:autoRedefine/>
    <w:qFormat/>
    <w:uiPriority w:val="0"/>
    <w:rPr>
      <w:rFonts w:hint="eastAsia" w:ascii="仿宋" w:hAnsi="仿宋" w:eastAsia="仿宋" w:cs="仿宋"/>
      <w:color w:val="000000"/>
      <w:sz w:val="20"/>
      <w:szCs w:val="20"/>
      <w:u w:val="none"/>
    </w:rPr>
  </w:style>
  <w:style w:type="character" w:customStyle="1" w:styleId="21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5">
    <w:name w:val="Char Char211"/>
    <w:autoRedefine/>
    <w:qFormat/>
    <w:uiPriority w:val="0"/>
    <w:rPr>
      <w:rFonts w:eastAsia="宋体"/>
      <w:b/>
      <w:bCs/>
      <w:kern w:val="2"/>
      <w:sz w:val="21"/>
      <w:szCs w:val="24"/>
      <w:lang w:val="en-US" w:eastAsia="zh-CN" w:bidi="ar-SA"/>
    </w:rPr>
  </w:style>
  <w:style w:type="character" w:customStyle="1" w:styleId="216">
    <w:name w:val="标题 2 Char"/>
    <w:autoRedefine/>
    <w:qFormat/>
    <w:uiPriority w:val="0"/>
    <w:rPr>
      <w:rFonts w:ascii="Arial" w:hAnsi="Arial" w:eastAsia="黑体"/>
      <w:b/>
      <w:kern w:val="2"/>
      <w:sz w:val="32"/>
      <w:lang w:val="en-US" w:eastAsia="zh-CN"/>
    </w:rPr>
  </w:style>
  <w:style w:type="character" w:customStyle="1" w:styleId="217">
    <w:name w:val="maywed421"/>
    <w:autoRedefine/>
    <w:qFormat/>
    <w:uiPriority w:val="0"/>
    <w:rPr>
      <w:color w:val="366FB6"/>
      <w:u w:val="none"/>
    </w:rPr>
  </w:style>
  <w:style w:type="character" w:customStyle="1" w:styleId="218">
    <w:name w:val="正文文本缩进 Char"/>
    <w:autoRedefine/>
    <w:qFormat/>
    <w:uiPriority w:val="0"/>
    <w:rPr>
      <w:rFonts w:ascii="宋体" w:hAnsi="宋体"/>
      <w:kern w:val="2"/>
      <w:sz w:val="24"/>
      <w:szCs w:val="24"/>
    </w:rPr>
  </w:style>
  <w:style w:type="character" w:customStyle="1" w:styleId="219">
    <w:name w:val="Char Char102"/>
    <w:autoRedefine/>
    <w:semiHidden/>
    <w:qFormat/>
    <w:uiPriority w:val="0"/>
    <w:rPr>
      <w:rFonts w:ascii="宋体" w:hAnsi="宋体"/>
      <w:kern w:val="2"/>
      <w:sz w:val="21"/>
      <w:szCs w:val="24"/>
      <w:lang w:val="en-US" w:eastAsia="zh-CN"/>
    </w:rPr>
  </w:style>
  <w:style w:type="character" w:customStyle="1" w:styleId="220">
    <w:name w:val="页眉 Char1"/>
    <w:autoRedefine/>
    <w:qFormat/>
    <w:uiPriority w:val="0"/>
    <w:rPr>
      <w:rFonts w:eastAsia="宋体"/>
      <w:kern w:val="2"/>
      <w:sz w:val="18"/>
      <w:szCs w:val="18"/>
      <w:lang w:val="en-US" w:eastAsia="zh-CN" w:bidi="ar-SA"/>
    </w:rPr>
  </w:style>
  <w:style w:type="character" w:customStyle="1" w:styleId="221">
    <w:name w:val="md"/>
    <w:basedOn w:val="70"/>
    <w:autoRedefine/>
    <w:qFormat/>
    <w:uiPriority w:val="0"/>
    <w:rPr>
      <w:rFonts w:ascii="Arial" w:hAnsi="Arial" w:eastAsia="黑体" w:cs="Arial"/>
      <w:snapToGrid w:val="0"/>
      <w:kern w:val="0"/>
      <w:szCs w:val="21"/>
    </w:rPr>
  </w:style>
  <w:style w:type="character" w:customStyle="1" w:styleId="222">
    <w:name w:val="big1"/>
    <w:autoRedefine/>
    <w:qFormat/>
    <w:uiPriority w:val="0"/>
    <w:rPr>
      <w:rFonts w:hint="eastAsia" w:ascii="宋体" w:hAnsi="宋体" w:eastAsia="宋体"/>
      <w:color w:val="333333"/>
      <w:sz w:val="22"/>
      <w:szCs w:val="22"/>
    </w:rPr>
  </w:style>
  <w:style w:type="character" w:customStyle="1" w:styleId="223">
    <w:name w:val="Char Char311"/>
    <w:autoRedefine/>
    <w:qFormat/>
    <w:uiPriority w:val="0"/>
    <w:rPr>
      <w:rFonts w:eastAsia="宋体"/>
      <w:kern w:val="2"/>
      <w:sz w:val="21"/>
      <w:szCs w:val="24"/>
      <w:lang w:val="en-US" w:eastAsia="zh-CN" w:bidi="ar-SA"/>
    </w:rPr>
  </w:style>
  <w:style w:type="character" w:customStyle="1" w:styleId="224">
    <w:name w:val="Char Char81"/>
    <w:autoRedefine/>
    <w:qFormat/>
    <w:uiPriority w:val="6"/>
    <w:rPr>
      <w:rFonts w:eastAsia="宋体"/>
      <w:b/>
      <w:sz w:val="24"/>
      <w:lang w:val="en-GB" w:eastAsia="zh-CN"/>
    </w:rPr>
  </w:style>
  <w:style w:type="character" w:customStyle="1" w:styleId="225">
    <w:name w:val="样式3 Char"/>
    <w:basedOn w:val="176"/>
    <w:autoRedefine/>
    <w:qFormat/>
    <w:uiPriority w:val="0"/>
    <w:rPr>
      <w:rFonts w:ascii="仿宋_GB2312" w:hAnsi="仿宋" w:eastAsia="仿宋_GB2312" w:cs="仿宋_GB2312"/>
      <w:sz w:val="32"/>
      <w:szCs w:val="30"/>
      <w:lang w:val="zh-CN"/>
    </w:rPr>
  </w:style>
  <w:style w:type="character" w:customStyle="1" w:styleId="226">
    <w:name w:val="HTML 地址 Char"/>
    <w:link w:val="31"/>
    <w:autoRedefine/>
    <w:qFormat/>
    <w:uiPriority w:val="0"/>
    <w:rPr>
      <w:rFonts w:ascii="宋体" w:hAnsi="宋体"/>
      <w:i/>
      <w:iCs/>
      <w:sz w:val="24"/>
      <w:szCs w:val="24"/>
    </w:rPr>
  </w:style>
  <w:style w:type="character" w:customStyle="1" w:styleId="227">
    <w:name w:val="正文首行缩进 2 Char1"/>
    <w:autoRedefine/>
    <w:qFormat/>
    <w:uiPriority w:val="0"/>
    <w:rPr>
      <w:rFonts w:ascii="Times New Roman" w:hAnsi="Times New Roman" w:eastAsia="宋体" w:cs="Times New Roman"/>
      <w:kern w:val="2"/>
      <w:sz w:val="24"/>
      <w:szCs w:val="24"/>
    </w:rPr>
  </w:style>
  <w:style w:type="character" w:customStyle="1" w:styleId="228">
    <w:name w:val="副标题 Char2"/>
    <w:autoRedefine/>
    <w:qFormat/>
    <w:uiPriority w:val="0"/>
    <w:rPr>
      <w:rFonts w:ascii="Cambria" w:hAnsi="Cambria" w:eastAsia="宋体" w:cs="Times New Roman"/>
      <w:b/>
      <w:bCs/>
      <w:snapToGrid w:val="0"/>
      <w:kern w:val="28"/>
      <w:sz w:val="32"/>
      <w:szCs w:val="32"/>
    </w:rPr>
  </w:style>
  <w:style w:type="character" w:customStyle="1" w:styleId="229">
    <w:name w:val="标题4-dyf Char"/>
    <w:link w:val="230"/>
    <w:autoRedefine/>
    <w:qFormat/>
    <w:uiPriority w:val="0"/>
    <w:rPr>
      <w:rFonts w:ascii="Cambria" w:hAnsi="Cambria"/>
      <w:b/>
      <w:bCs/>
      <w:color w:val="000000"/>
      <w:kern w:val="2"/>
      <w:sz w:val="21"/>
      <w:szCs w:val="21"/>
    </w:rPr>
  </w:style>
  <w:style w:type="paragraph" w:customStyle="1" w:styleId="230">
    <w:name w:val="标题4-dyf"/>
    <w:basedOn w:val="6"/>
    <w:link w:val="22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1">
    <w:name w:val="dectext1"/>
    <w:autoRedefine/>
    <w:qFormat/>
    <w:uiPriority w:val="0"/>
    <w:rPr>
      <w:rFonts w:ascii="宋体" w:hAnsi="宋体" w:eastAsia="宋体"/>
      <w:color w:val="333333"/>
      <w:sz w:val="21"/>
      <w:szCs w:val="21"/>
      <w:u w:val="none"/>
    </w:rPr>
  </w:style>
  <w:style w:type="character" w:customStyle="1" w:styleId="232">
    <w:name w:val="冯 Char"/>
    <w:link w:val="233"/>
    <w:autoRedefine/>
    <w:qFormat/>
    <w:uiPriority w:val="0"/>
    <w:rPr>
      <w:rFonts w:ascii="宋体" w:hAnsi="宋体"/>
      <w:color w:val="000000"/>
      <w:sz w:val="24"/>
      <w:szCs w:val="24"/>
    </w:rPr>
  </w:style>
  <w:style w:type="paragraph" w:customStyle="1" w:styleId="233">
    <w:name w:val="冯"/>
    <w:basedOn w:val="1"/>
    <w:link w:val="23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4">
    <w:name w:val="Header Char"/>
    <w:autoRedefine/>
    <w:qFormat/>
    <w:locked/>
    <w:uiPriority w:val="0"/>
    <w:rPr>
      <w:rFonts w:eastAsia="宋体"/>
      <w:kern w:val="2"/>
      <w:sz w:val="18"/>
      <w:szCs w:val="18"/>
      <w:lang w:val="en-US" w:eastAsia="zh-CN" w:bidi="ar-SA"/>
    </w:rPr>
  </w:style>
  <w:style w:type="character" w:customStyle="1" w:styleId="235">
    <w:name w:val="Char Char12"/>
    <w:autoRedefine/>
    <w:qFormat/>
    <w:uiPriority w:val="0"/>
    <w:rPr>
      <w:rFonts w:ascii="仿宋_GB2312" w:eastAsia="仿宋_GB2312"/>
      <w:b/>
      <w:bCs/>
      <w:kern w:val="2"/>
      <w:sz w:val="24"/>
      <w:szCs w:val="24"/>
      <w:lang w:val="zh-CN" w:eastAsia="zh-CN" w:bidi="ar-SA"/>
    </w:rPr>
  </w:style>
  <w:style w:type="character" w:customStyle="1" w:styleId="236">
    <w:name w:val="题注 Char"/>
    <w:link w:val="17"/>
    <w:autoRedefine/>
    <w:qFormat/>
    <w:uiPriority w:val="0"/>
    <w:rPr>
      <w:b/>
      <w:kern w:val="2"/>
      <w:sz w:val="28"/>
    </w:rPr>
  </w:style>
  <w:style w:type="character" w:customStyle="1" w:styleId="237">
    <w:name w:val="普通文字 Char3"/>
    <w:autoRedefine/>
    <w:qFormat/>
    <w:uiPriority w:val="0"/>
    <w:rPr>
      <w:rFonts w:ascii="宋体" w:hAnsi="Courier New" w:eastAsia="宋体"/>
      <w:kern w:val="2"/>
      <w:sz w:val="21"/>
      <w:lang w:val="en-US" w:eastAsia="zh-CN" w:bidi="ar-SA"/>
    </w:rPr>
  </w:style>
  <w:style w:type="character" w:customStyle="1" w:styleId="238">
    <w:name w:val="公文正文 Char"/>
    <w:autoRedefine/>
    <w:qFormat/>
    <w:uiPriority w:val="0"/>
    <w:rPr>
      <w:rFonts w:ascii="仿宋_GB2312" w:eastAsia="仿宋_GB2312"/>
      <w:kern w:val="2"/>
      <w:sz w:val="24"/>
      <w:szCs w:val="24"/>
      <w:lang w:val="en-US" w:eastAsia="zh-CN" w:bidi="ar-SA"/>
    </w:rPr>
  </w:style>
  <w:style w:type="character" w:customStyle="1" w:styleId="239">
    <w:name w:val="正文首行缩进 Char Char Char Char Char"/>
    <w:autoRedefine/>
    <w:qFormat/>
    <w:uiPriority w:val="0"/>
    <w:rPr>
      <w:rFonts w:ascii="宋体"/>
      <w:kern w:val="2"/>
      <w:sz w:val="24"/>
      <w:lang w:val="zh-CN"/>
    </w:rPr>
  </w:style>
  <w:style w:type="character" w:customStyle="1" w:styleId="240">
    <w:name w:val="PI Char"/>
    <w:autoRedefine/>
    <w:qFormat/>
    <w:uiPriority w:val="0"/>
    <w:rPr>
      <w:rFonts w:ascii="宋体" w:hAnsi="宋体" w:eastAsia="宋体"/>
      <w:kern w:val="2"/>
      <w:sz w:val="24"/>
      <w:szCs w:val="24"/>
      <w:lang w:val="en-US" w:eastAsia="zh-CN" w:bidi="ar-SA"/>
    </w:rPr>
  </w:style>
  <w:style w:type="character" w:customStyle="1" w:styleId="241">
    <w:name w:val="Default Char"/>
    <w:link w:val="87"/>
    <w:autoRedefine/>
    <w:qFormat/>
    <w:uiPriority w:val="0"/>
    <w:rPr>
      <w:rFonts w:ascii="仿宋_GB2312" w:eastAsia="仿宋_GB2312" w:cs="仿宋_GB2312"/>
      <w:color w:val="000000"/>
      <w:sz w:val="24"/>
      <w:szCs w:val="24"/>
      <w:lang w:val="en-US" w:eastAsia="zh-CN" w:bidi="ar-SA"/>
    </w:rPr>
  </w:style>
  <w:style w:type="character" w:customStyle="1" w:styleId="242">
    <w:name w:val="style91"/>
    <w:autoRedefine/>
    <w:qFormat/>
    <w:uiPriority w:val="0"/>
    <w:rPr>
      <w:color w:val="333333"/>
    </w:rPr>
  </w:style>
  <w:style w:type="character" w:customStyle="1" w:styleId="243">
    <w:name w:val="列出段落 Char2"/>
    <w:autoRedefine/>
    <w:qFormat/>
    <w:uiPriority w:val="34"/>
    <w:rPr>
      <w:rFonts w:ascii="Calibri" w:hAnsi="Calibri"/>
      <w:kern w:val="2"/>
      <w:sz w:val="28"/>
    </w:rPr>
  </w:style>
  <w:style w:type="character" w:customStyle="1" w:styleId="244">
    <w:name w:val="mdeck"/>
    <w:autoRedefine/>
    <w:qFormat/>
    <w:uiPriority w:val="0"/>
    <w:rPr>
      <w:rFonts w:ascii="仿宋_GB2312" w:eastAsia="微软雅黑"/>
      <w:b/>
      <w:kern w:val="2"/>
      <w:sz w:val="32"/>
      <w:szCs w:val="32"/>
      <w:lang w:val="en-US" w:eastAsia="zh-CN" w:bidi="ar-SA"/>
    </w:rPr>
  </w:style>
  <w:style w:type="character" w:customStyle="1" w:styleId="245">
    <w:name w:val="unnamed11"/>
    <w:autoRedefine/>
    <w:qFormat/>
    <w:uiPriority w:val="0"/>
    <w:rPr>
      <w:sz w:val="20"/>
      <w:szCs w:val="20"/>
    </w:rPr>
  </w:style>
  <w:style w:type="character" w:customStyle="1" w:styleId="246">
    <w:name w:val="正文文本 Char2"/>
    <w:autoRedefine/>
    <w:semiHidden/>
    <w:qFormat/>
    <w:uiPriority w:val="99"/>
    <w:rPr>
      <w:rFonts w:ascii="Times New Roman" w:hAnsi="Times New Roman" w:eastAsia="宋体" w:cs="Times New Roman"/>
      <w:snapToGrid w:val="0"/>
      <w:kern w:val="0"/>
      <w:szCs w:val="24"/>
    </w:rPr>
  </w:style>
  <w:style w:type="character" w:customStyle="1" w:styleId="247">
    <w:name w:val="标书正文格式 Char"/>
    <w:autoRedefine/>
    <w:qFormat/>
    <w:uiPriority w:val="0"/>
    <w:rPr>
      <w:rFonts w:eastAsia="楷体_GB2312"/>
      <w:kern w:val="2"/>
      <w:sz w:val="24"/>
      <w:szCs w:val="24"/>
      <w:lang w:bidi="ar-SA"/>
    </w:rPr>
  </w:style>
  <w:style w:type="character" w:customStyle="1" w:styleId="248">
    <w:name w:val="Char Char11"/>
    <w:autoRedefine/>
    <w:qFormat/>
    <w:locked/>
    <w:uiPriority w:val="0"/>
    <w:rPr>
      <w:rFonts w:ascii="宋体" w:hAnsi="宋体" w:eastAsia="宋体"/>
      <w:b/>
      <w:kern w:val="2"/>
      <w:sz w:val="24"/>
      <w:szCs w:val="24"/>
      <w:lang w:val="en-US" w:eastAsia="zh-CN" w:bidi="ar-SA"/>
    </w:rPr>
  </w:style>
  <w:style w:type="character" w:customStyle="1" w:styleId="249">
    <w:name w:val="ca-131"/>
    <w:autoRedefine/>
    <w:qFormat/>
    <w:uiPriority w:val="0"/>
    <w:rPr>
      <w:rFonts w:hint="eastAsia" w:ascii="仿宋_GB2312" w:eastAsia="仿宋_GB2312"/>
      <w:b/>
      <w:bCs/>
      <w:color w:val="000000"/>
      <w:spacing w:val="-20"/>
      <w:sz w:val="24"/>
      <w:szCs w:val="24"/>
    </w:rPr>
  </w:style>
  <w:style w:type="character" w:customStyle="1" w:styleId="250">
    <w:name w:val="tw4winMark"/>
    <w:autoRedefine/>
    <w:qFormat/>
    <w:uiPriority w:val="0"/>
    <w:rPr>
      <w:rFonts w:ascii="Courier New" w:hAnsi="Courier New" w:cs="Courier New"/>
      <w:vanish/>
      <w:color w:val="800080"/>
      <w:sz w:val="24"/>
      <w:szCs w:val="24"/>
      <w:vertAlign w:val="subscript"/>
    </w:rPr>
  </w:style>
  <w:style w:type="character" w:customStyle="1" w:styleId="251">
    <w:name w:val="正文样式 Char"/>
    <w:link w:val="252"/>
    <w:autoRedefine/>
    <w:qFormat/>
    <w:uiPriority w:val="0"/>
    <w:rPr>
      <w:rFonts w:ascii="Calibri" w:hAnsi="Calibri"/>
      <w:sz w:val="24"/>
      <w:szCs w:val="24"/>
    </w:rPr>
  </w:style>
  <w:style w:type="paragraph" w:customStyle="1" w:styleId="252">
    <w:name w:val="正文样式"/>
    <w:basedOn w:val="1"/>
    <w:link w:val="251"/>
    <w:autoRedefine/>
    <w:qFormat/>
    <w:uiPriority w:val="0"/>
    <w:pPr>
      <w:adjustRightInd/>
      <w:spacing w:line="360" w:lineRule="auto"/>
      <w:ind w:firstLine="480" w:firstLineChars="200"/>
    </w:pPr>
    <w:rPr>
      <w:kern w:val="0"/>
      <w:sz w:val="24"/>
    </w:rPr>
  </w:style>
  <w:style w:type="character" w:customStyle="1" w:styleId="253">
    <w:name w:val="表正文 Char3"/>
    <w:autoRedefine/>
    <w:qFormat/>
    <w:uiPriority w:val="0"/>
    <w:rPr>
      <w:rFonts w:eastAsia="宋体"/>
    </w:rPr>
  </w:style>
  <w:style w:type="character" w:customStyle="1" w:styleId="254">
    <w:name w:val="H5 Char"/>
    <w:autoRedefine/>
    <w:qFormat/>
    <w:uiPriority w:val="0"/>
    <w:rPr>
      <w:b/>
      <w:bCs/>
      <w:kern w:val="2"/>
      <w:sz w:val="28"/>
      <w:szCs w:val="28"/>
    </w:rPr>
  </w:style>
  <w:style w:type="character" w:customStyle="1" w:styleId="255">
    <w:name w:val="Char Char3"/>
    <w:autoRedefine/>
    <w:qFormat/>
    <w:uiPriority w:val="0"/>
    <w:rPr>
      <w:rFonts w:eastAsia="宋体"/>
      <w:kern w:val="2"/>
      <w:sz w:val="21"/>
      <w:szCs w:val="24"/>
      <w:lang w:val="en-US" w:eastAsia="zh-CN" w:bidi="ar-SA"/>
    </w:rPr>
  </w:style>
  <w:style w:type="character" w:customStyle="1" w:styleId="256">
    <w:name w:val="正文 编号 Char"/>
    <w:autoRedefine/>
    <w:qFormat/>
    <w:uiPriority w:val="0"/>
    <w:rPr>
      <w:rFonts w:ascii="仿宋_GB2312" w:hAnsi="仿宋_GB2312" w:eastAsia="仿宋_GB2312"/>
      <w:kern w:val="2"/>
      <w:sz w:val="24"/>
      <w:lang w:bidi="ar-SA"/>
    </w:rPr>
  </w:style>
  <w:style w:type="character" w:customStyle="1" w:styleId="257">
    <w:name w:val="question-title2"/>
    <w:autoRedefine/>
    <w:qFormat/>
    <w:uiPriority w:val="6"/>
    <w:rPr>
      <w:rFonts w:ascii="Arial" w:hAnsi="Arial" w:eastAsia="黑体" w:cs="Arial"/>
      <w:snapToGrid w:val="0"/>
      <w:kern w:val="0"/>
      <w:szCs w:val="21"/>
    </w:rPr>
  </w:style>
  <w:style w:type="character" w:customStyle="1" w:styleId="258">
    <w:name w:val="gf正文1 Char Char"/>
    <w:link w:val="259"/>
    <w:autoRedefine/>
    <w:qFormat/>
    <w:uiPriority w:val="0"/>
    <w:rPr>
      <w:rFonts w:ascii="宋体" w:hAnsi="宋体" w:cs="宋体"/>
      <w:kern w:val="2"/>
      <w:sz w:val="24"/>
      <w:szCs w:val="24"/>
    </w:rPr>
  </w:style>
  <w:style w:type="paragraph" w:customStyle="1" w:styleId="259">
    <w:name w:val="gf正文1"/>
    <w:basedOn w:val="1"/>
    <w:link w:val="258"/>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60">
    <w:name w:val="Char Char15"/>
    <w:autoRedefine/>
    <w:qFormat/>
    <w:uiPriority w:val="6"/>
    <w:rPr>
      <w:rFonts w:ascii="宋体" w:hAnsi="宋体"/>
      <w:kern w:val="1"/>
      <w:sz w:val="21"/>
    </w:rPr>
  </w:style>
  <w:style w:type="character" w:customStyle="1" w:styleId="261">
    <w:name w:val="正文缩进 Char3"/>
    <w:autoRedefine/>
    <w:qFormat/>
    <w:uiPriority w:val="0"/>
    <w:rPr>
      <w:rFonts w:ascii="宋体" w:eastAsia="宋体"/>
      <w:snapToGrid w:val="0"/>
      <w:color w:val="000000"/>
      <w:kern w:val="28"/>
      <w:sz w:val="28"/>
      <w:lang w:val="en-US" w:eastAsia="zh-CN" w:bidi="ar-SA"/>
    </w:rPr>
  </w:style>
  <w:style w:type="character" w:customStyle="1" w:styleId="262">
    <w:name w:val="列出段落 Char1"/>
    <w:link w:val="263"/>
    <w:autoRedefine/>
    <w:qFormat/>
    <w:uiPriority w:val="0"/>
    <w:rPr>
      <w:rFonts w:ascii="Calibri" w:hAnsi="Calibri"/>
      <w:sz w:val="24"/>
      <w:lang w:eastAsia="en-US"/>
    </w:rPr>
  </w:style>
  <w:style w:type="paragraph" w:customStyle="1" w:styleId="263">
    <w:name w:val="列表1"/>
    <w:basedOn w:val="1"/>
    <w:next w:val="88"/>
    <w:link w:val="262"/>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4">
    <w:name w:val="Char Char8"/>
    <w:autoRedefine/>
    <w:qFormat/>
    <w:uiPriority w:val="0"/>
    <w:rPr>
      <w:rFonts w:eastAsia="宋体"/>
      <w:b/>
      <w:sz w:val="24"/>
      <w:lang w:val="en-GB" w:eastAsia="zh-CN"/>
    </w:rPr>
  </w:style>
  <w:style w:type="character" w:customStyle="1" w:styleId="265">
    <w:name w:val="Normal Indent Char Char"/>
    <w:autoRedefine/>
    <w:qFormat/>
    <w:uiPriority w:val="0"/>
    <w:rPr>
      <w:rFonts w:eastAsia="宋体"/>
      <w:kern w:val="2"/>
      <w:sz w:val="21"/>
      <w:lang w:val="en-US" w:eastAsia="zh-CN" w:bidi="ar-SA"/>
    </w:rPr>
  </w:style>
  <w:style w:type="character" w:customStyle="1" w:styleId="266">
    <w:name w:val="列表段落 字符"/>
    <w:autoRedefine/>
    <w:qFormat/>
    <w:uiPriority w:val="99"/>
  </w:style>
  <w:style w:type="character" w:customStyle="1" w:styleId="267">
    <w:name w:val="Ò³Ã¼ Char Char1"/>
    <w:autoRedefine/>
    <w:qFormat/>
    <w:uiPriority w:val="0"/>
    <w:rPr>
      <w:rFonts w:eastAsia="宋体"/>
      <w:kern w:val="2"/>
      <w:sz w:val="18"/>
      <w:szCs w:val="18"/>
      <w:lang w:val="en-US" w:eastAsia="zh-CN" w:bidi="ar-SA"/>
    </w:rPr>
  </w:style>
  <w:style w:type="character" w:customStyle="1" w:styleId="268">
    <w:name w:val="方案正文 Char"/>
    <w:autoRedefine/>
    <w:qFormat/>
    <w:uiPriority w:val="0"/>
    <w:rPr>
      <w:rFonts w:ascii="仿宋_GB2312" w:eastAsia="仿宋_GB2312"/>
      <w:b/>
      <w:color w:val="000000"/>
      <w:kern w:val="2"/>
      <w:sz w:val="24"/>
      <w:lang w:val="en-US" w:eastAsia="zh-CN" w:bidi="ar-SA"/>
    </w:rPr>
  </w:style>
  <w:style w:type="character" w:customStyle="1" w:styleId="269">
    <w:name w:val="Char Char30"/>
    <w:autoRedefine/>
    <w:qFormat/>
    <w:uiPriority w:val="6"/>
    <w:rPr>
      <w:rFonts w:ascii="Arial" w:hAnsi="Arial" w:eastAsia="黑体"/>
      <w:kern w:val="1"/>
      <w:sz w:val="21"/>
      <w:szCs w:val="21"/>
    </w:rPr>
  </w:style>
  <w:style w:type="character" w:customStyle="1" w:styleId="270">
    <w:name w:val="正文文本缩进 Char3"/>
    <w:link w:val="2"/>
    <w:autoRedefine/>
    <w:qFormat/>
    <w:uiPriority w:val="0"/>
    <w:rPr>
      <w:rFonts w:ascii="宋体" w:hAnsi="宋体"/>
      <w:kern w:val="2"/>
      <w:sz w:val="24"/>
      <w:szCs w:val="24"/>
    </w:rPr>
  </w:style>
  <w:style w:type="character" w:customStyle="1" w:styleId="271">
    <w:name w:val="font01"/>
    <w:autoRedefine/>
    <w:qFormat/>
    <w:uiPriority w:val="0"/>
    <w:rPr>
      <w:rFonts w:hint="eastAsia" w:ascii="微软雅黑" w:hAnsi="微软雅黑" w:eastAsia="微软雅黑" w:cs="微软雅黑"/>
      <w:color w:val="000000"/>
      <w:sz w:val="20"/>
      <w:szCs w:val="20"/>
      <w:u w:val="none"/>
    </w:rPr>
  </w:style>
  <w:style w:type="character" w:customStyle="1" w:styleId="272">
    <w:name w:val="Char Char20"/>
    <w:autoRedefine/>
    <w:qFormat/>
    <w:uiPriority w:val="6"/>
    <w:rPr>
      <w:kern w:val="1"/>
      <w:sz w:val="24"/>
    </w:rPr>
  </w:style>
  <w:style w:type="character" w:customStyle="1" w:styleId="273">
    <w:name w:val="tw4winExternal"/>
    <w:autoRedefine/>
    <w:qFormat/>
    <w:uiPriority w:val="0"/>
    <w:rPr>
      <w:rFonts w:ascii="Courier New" w:hAnsi="Courier New" w:cs="Courier New"/>
      <w:color w:val="808080"/>
      <w:lang w:val="en-US" w:eastAsia="zh-CN"/>
    </w:rPr>
  </w:style>
  <w:style w:type="character" w:customStyle="1" w:styleId="274">
    <w:name w:val="标题 4 Char1"/>
    <w:autoRedefine/>
    <w:qFormat/>
    <w:uiPriority w:val="9"/>
    <w:rPr>
      <w:rFonts w:ascii="Cambria" w:hAnsi="Cambria" w:eastAsia="宋体" w:cs="Times New Roman"/>
      <w:b/>
      <w:bCs/>
      <w:kern w:val="2"/>
      <w:sz w:val="28"/>
      <w:szCs w:val="28"/>
    </w:rPr>
  </w:style>
  <w:style w:type="character" w:customStyle="1" w:styleId="275">
    <w:name w:val="批注文字 Char2"/>
    <w:autoRedefine/>
    <w:qFormat/>
    <w:uiPriority w:val="99"/>
    <w:rPr>
      <w:rFonts w:ascii="Times New Roman" w:hAnsi="Times New Roman" w:eastAsia="宋体" w:cs="Times New Roman"/>
      <w:snapToGrid w:val="0"/>
      <w:kern w:val="0"/>
      <w:szCs w:val="24"/>
    </w:rPr>
  </w:style>
  <w:style w:type="character" w:customStyle="1" w:styleId="276">
    <w:name w:val="正文文本 2 Char"/>
    <w:autoRedefine/>
    <w:qFormat/>
    <w:uiPriority w:val="0"/>
    <w:rPr>
      <w:rFonts w:eastAsia="宋体"/>
      <w:kern w:val="2"/>
      <w:sz w:val="21"/>
      <w:szCs w:val="24"/>
      <w:lang w:val="en-US" w:eastAsia="zh-CN" w:bidi="ar-SA"/>
    </w:rPr>
  </w:style>
  <w:style w:type="character" w:customStyle="1" w:styleId="277">
    <w:name w:val="Ò³Ã¼ Char Char"/>
    <w:autoRedefine/>
    <w:qFormat/>
    <w:uiPriority w:val="0"/>
    <w:rPr>
      <w:rFonts w:eastAsia="宋体"/>
      <w:kern w:val="2"/>
      <w:sz w:val="18"/>
      <w:lang w:val="en-US" w:eastAsia="zh-CN" w:bidi="ar-SA"/>
    </w:rPr>
  </w:style>
  <w:style w:type="character" w:customStyle="1" w:styleId="278">
    <w:name w:val="message1"/>
    <w:autoRedefine/>
    <w:qFormat/>
    <w:uiPriority w:val="0"/>
    <w:rPr>
      <w:rFonts w:hint="default" w:ascii="Tahoma" w:hAnsi="Tahoma" w:cs="Tahoma"/>
      <w:sz w:val="18"/>
      <w:szCs w:val="18"/>
    </w:rPr>
  </w:style>
  <w:style w:type="character" w:customStyle="1" w:styleId="279">
    <w:name w:val="Char Char23"/>
    <w:autoRedefine/>
    <w:qFormat/>
    <w:uiPriority w:val="6"/>
    <w:rPr>
      <w:color w:val="0000FF"/>
      <w:sz w:val="21"/>
    </w:rPr>
  </w:style>
  <w:style w:type="character" w:customStyle="1" w:styleId="280">
    <w:name w:val="批注框文本 字符"/>
    <w:autoRedefine/>
    <w:qFormat/>
    <w:uiPriority w:val="0"/>
    <w:rPr>
      <w:rFonts w:ascii="Arial" w:hAnsi="Arial" w:eastAsia="黑体" w:cs="Arial"/>
      <w:snapToGrid w:val="0"/>
      <w:kern w:val="0"/>
      <w:sz w:val="18"/>
      <w:szCs w:val="18"/>
    </w:rPr>
  </w:style>
  <w:style w:type="character" w:customStyle="1" w:styleId="281">
    <w:name w:val="纯文本 Char2"/>
    <w:autoRedefine/>
    <w:semiHidden/>
    <w:qFormat/>
    <w:uiPriority w:val="99"/>
    <w:rPr>
      <w:rFonts w:ascii="宋体" w:hAnsi="Courier New" w:eastAsia="宋体" w:cs="Courier New"/>
    </w:rPr>
  </w:style>
  <w:style w:type="character" w:customStyle="1" w:styleId="282">
    <w:name w:val="Char Char25"/>
    <w:autoRedefine/>
    <w:qFormat/>
    <w:uiPriority w:val="6"/>
    <w:rPr>
      <w:rFonts w:ascii="宋体" w:hAnsi="宋体"/>
      <w:kern w:val="1"/>
      <w:sz w:val="24"/>
      <w:lang w:val="zh-CN"/>
    </w:rPr>
  </w:style>
  <w:style w:type="character" w:customStyle="1" w:styleId="283">
    <w:name w:val="Char Char411"/>
    <w:autoRedefine/>
    <w:qFormat/>
    <w:uiPriority w:val="0"/>
    <w:rPr>
      <w:rFonts w:eastAsia="宋体"/>
      <w:b/>
      <w:sz w:val="24"/>
      <w:lang w:val="en-GB" w:eastAsia="zh-CN" w:bidi="ar-SA"/>
    </w:rPr>
  </w:style>
  <w:style w:type="character" w:customStyle="1" w:styleId="284">
    <w:name w:val="Heading 7 Char"/>
    <w:autoRedefine/>
    <w:qFormat/>
    <w:locked/>
    <w:uiPriority w:val="0"/>
    <w:rPr>
      <w:rFonts w:ascii="宋体" w:hAnsi="宋体" w:eastAsia="宋体"/>
      <w:b/>
      <w:bCs/>
      <w:kern w:val="2"/>
      <w:sz w:val="24"/>
      <w:szCs w:val="24"/>
      <w:lang w:val="en-US" w:eastAsia="zh-CN" w:bidi="ar-SA"/>
    </w:rPr>
  </w:style>
  <w:style w:type="character" w:customStyle="1" w:styleId="285">
    <w:name w:val="此正文 Char"/>
    <w:link w:val="286"/>
    <w:autoRedefine/>
    <w:qFormat/>
    <w:uiPriority w:val="0"/>
    <w:rPr>
      <w:kern w:val="2"/>
      <w:sz w:val="24"/>
      <w:szCs w:val="24"/>
    </w:rPr>
  </w:style>
  <w:style w:type="paragraph" w:customStyle="1" w:styleId="286">
    <w:name w:val="此正文"/>
    <w:basedOn w:val="1"/>
    <w:link w:val="285"/>
    <w:autoRedefine/>
    <w:qFormat/>
    <w:uiPriority w:val="0"/>
    <w:pPr>
      <w:adjustRightInd/>
      <w:spacing w:line="360" w:lineRule="auto"/>
      <w:ind w:firstLine="200" w:firstLineChars="200"/>
    </w:pPr>
    <w:rPr>
      <w:sz w:val="24"/>
    </w:rPr>
  </w:style>
  <w:style w:type="character" w:customStyle="1" w:styleId="287">
    <w:name w:val="Char Char2"/>
    <w:autoRedefine/>
    <w:qFormat/>
    <w:uiPriority w:val="0"/>
    <w:rPr>
      <w:rFonts w:eastAsia="宋体"/>
      <w:b/>
      <w:bCs/>
      <w:kern w:val="2"/>
      <w:sz w:val="21"/>
      <w:szCs w:val="24"/>
      <w:lang w:val="en-US" w:eastAsia="zh-CN" w:bidi="ar-SA"/>
    </w:rPr>
  </w:style>
  <w:style w:type="character" w:customStyle="1" w:styleId="288">
    <w:name w:val="Footer-Even Char1"/>
    <w:autoRedefine/>
    <w:qFormat/>
    <w:uiPriority w:val="0"/>
    <w:rPr>
      <w:rFonts w:eastAsia="宋体"/>
      <w:kern w:val="2"/>
      <w:sz w:val="18"/>
      <w:szCs w:val="18"/>
      <w:lang w:val="en-US" w:eastAsia="zh-CN" w:bidi="ar-SA"/>
    </w:rPr>
  </w:style>
  <w:style w:type="character" w:customStyle="1" w:styleId="289">
    <w:name w:val="Char Char29"/>
    <w:autoRedefine/>
    <w:qFormat/>
    <w:uiPriority w:val="6"/>
    <w:rPr>
      <w:rFonts w:ascii="Arial" w:hAnsi="Arial" w:eastAsia="微软雅黑"/>
      <w:b/>
      <w:kern w:val="1"/>
      <w:sz w:val="44"/>
      <w:szCs w:val="32"/>
      <w:lang w:val="en-US" w:eastAsia="zh-CN" w:bidi="ar-SA"/>
    </w:rPr>
  </w:style>
  <w:style w:type="character" w:customStyle="1" w:styleId="290">
    <w:name w:val="标题 Char2"/>
    <w:link w:val="60"/>
    <w:autoRedefine/>
    <w:qFormat/>
    <w:uiPriority w:val="10"/>
    <w:rPr>
      <w:b/>
      <w:sz w:val="24"/>
      <w:lang w:val="en-GB"/>
    </w:rPr>
  </w:style>
  <w:style w:type="character" w:customStyle="1" w:styleId="291">
    <w:name w:val="font81"/>
    <w:autoRedefine/>
    <w:qFormat/>
    <w:uiPriority w:val="0"/>
    <w:rPr>
      <w:rFonts w:ascii="微软雅黑" w:hAnsi="微软雅黑" w:eastAsia="微软雅黑" w:cs="微软雅黑"/>
      <w:color w:val="000000"/>
      <w:sz w:val="20"/>
      <w:szCs w:val="20"/>
      <w:u w:val="none"/>
    </w:rPr>
  </w:style>
  <w:style w:type="character" w:customStyle="1" w:styleId="292">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3">
    <w:name w:val="t21"/>
    <w:autoRedefine/>
    <w:qFormat/>
    <w:uiPriority w:val="0"/>
    <w:rPr>
      <w:rFonts w:ascii="仿宋_GB2312" w:eastAsia="微软雅黑"/>
      <w:b/>
      <w:kern w:val="2"/>
      <w:sz w:val="23"/>
      <w:szCs w:val="23"/>
      <w:lang w:val="en-US" w:eastAsia="zh-CN" w:bidi="ar-SA"/>
    </w:rPr>
  </w:style>
  <w:style w:type="character" w:customStyle="1" w:styleId="294">
    <w:name w:val="样式8 Char"/>
    <w:autoRedefine/>
    <w:qFormat/>
    <w:uiPriority w:val="0"/>
    <w:rPr>
      <w:rFonts w:ascii="仿宋_GB2312" w:hAnsi="宋体" w:eastAsia="仿宋_GB2312"/>
      <w:b/>
      <w:bCs/>
      <w:kern w:val="2"/>
      <w:sz w:val="24"/>
      <w:szCs w:val="24"/>
    </w:rPr>
  </w:style>
  <w:style w:type="character" w:customStyle="1" w:styleId="295">
    <w:name w:val="表格 Char Char"/>
    <w:autoRedefine/>
    <w:qFormat/>
    <w:uiPriority w:val="0"/>
    <w:rPr>
      <w:rFonts w:ascii="宋体" w:hAnsi="宋体" w:eastAsia="宋体"/>
      <w:lang w:bidi="ar-SA"/>
    </w:rPr>
  </w:style>
  <w:style w:type="character" w:customStyle="1" w:styleId="296">
    <w:name w:val="正文文本 字符1"/>
    <w:autoRedefine/>
    <w:qFormat/>
    <w:uiPriority w:val="0"/>
    <w:rPr>
      <w:rFonts w:ascii="Calibri" w:hAnsi="Calibri" w:eastAsia="黑体" w:cs="Arial"/>
      <w:snapToGrid w:val="0"/>
      <w:kern w:val="2"/>
      <w:sz w:val="28"/>
      <w:szCs w:val="21"/>
    </w:rPr>
  </w:style>
  <w:style w:type="character" w:customStyle="1" w:styleId="297">
    <w:name w:val="标题 5 Char"/>
    <w:link w:val="7"/>
    <w:autoRedefine/>
    <w:qFormat/>
    <w:uiPriority w:val="9"/>
    <w:rPr>
      <w:b/>
      <w:bCs/>
      <w:kern w:val="2"/>
      <w:sz w:val="28"/>
      <w:szCs w:val="28"/>
    </w:rPr>
  </w:style>
  <w:style w:type="character" w:customStyle="1" w:styleId="298">
    <w:name w:val="标题 6 Char1"/>
    <w:autoRedefine/>
    <w:qFormat/>
    <w:uiPriority w:val="0"/>
    <w:rPr>
      <w:rFonts w:ascii="Arial" w:hAnsi="Arial" w:eastAsia="黑体" w:cs="Times New Roman"/>
      <w:b/>
      <w:sz w:val="24"/>
      <w:szCs w:val="20"/>
      <w:lang w:bidi="ar-SA"/>
    </w:rPr>
  </w:style>
  <w:style w:type="character" w:customStyle="1" w:styleId="299">
    <w:name w:val="带编号样式 Char"/>
    <w:autoRedefine/>
    <w:qFormat/>
    <w:uiPriority w:val="0"/>
    <w:rPr>
      <w:rFonts w:ascii="仿宋_GB2312" w:eastAsia="仿宋_GB2312"/>
      <w:color w:val="000000"/>
      <w:sz w:val="24"/>
      <w:lang w:bidi="ar-SA"/>
    </w:rPr>
  </w:style>
  <w:style w:type="character" w:customStyle="1" w:styleId="300">
    <w:name w:val="unnamed31"/>
    <w:autoRedefine/>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autoRedefine/>
    <w:qFormat/>
    <w:uiPriority w:val="0"/>
    <w:rPr>
      <w:rFonts w:ascii="宋体" w:eastAsia="宋体"/>
      <w:kern w:val="2"/>
      <w:sz w:val="24"/>
      <w:szCs w:val="24"/>
      <w:lang w:val="zh-CN" w:bidi="ar-SA"/>
    </w:rPr>
  </w:style>
  <w:style w:type="character" w:customStyle="1" w:styleId="302">
    <w:name w:val="称呼 Char"/>
    <w:link w:val="21"/>
    <w:autoRedefine/>
    <w:qFormat/>
    <w:uiPriority w:val="0"/>
    <w:rPr>
      <w:rFonts w:ascii="仿宋_GB2312" w:eastAsia="仿宋_GB2312"/>
      <w:kern w:val="2"/>
      <w:sz w:val="28"/>
    </w:rPr>
  </w:style>
  <w:style w:type="character" w:customStyle="1" w:styleId="303">
    <w:name w:val="文本正文 Char Char"/>
    <w:autoRedefine/>
    <w:qFormat/>
    <w:locked/>
    <w:uiPriority w:val="0"/>
    <w:rPr>
      <w:sz w:val="24"/>
      <w:lang w:bidi="ar-SA"/>
    </w:rPr>
  </w:style>
  <w:style w:type="character" w:customStyle="1" w:styleId="304">
    <w:name w:val="正文缩进 字符"/>
    <w:autoRedefine/>
    <w:qFormat/>
    <w:uiPriority w:val="0"/>
    <w:rPr>
      <w:rFonts w:ascii="宋体" w:eastAsia="宋体"/>
      <w:snapToGrid w:val="0"/>
      <w:color w:val="000000"/>
      <w:kern w:val="28"/>
      <w:sz w:val="28"/>
      <w:lang w:val="en-US" w:eastAsia="zh-CN" w:bidi="ar-SA"/>
    </w:rPr>
  </w:style>
  <w:style w:type="character" w:customStyle="1" w:styleId="305">
    <w:name w:val="HTML 预设格式 Char"/>
    <w:link w:val="58"/>
    <w:autoRedefine/>
    <w:qFormat/>
    <w:uiPriority w:val="0"/>
    <w:rPr>
      <w:rFonts w:ascii="黑体" w:hAnsi="Courier New" w:eastAsia="黑体"/>
    </w:rPr>
  </w:style>
  <w:style w:type="character" w:customStyle="1" w:styleId="306">
    <w:name w:val="正文文本 2 Char1"/>
    <w:link w:val="57"/>
    <w:autoRedefine/>
    <w:qFormat/>
    <w:uiPriority w:val="0"/>
    <w:rPr>
      <w:kern w:val="2"/>
      <w:sz w:val="21"/>
      <w:szCs w:val="24"/>
    </w:rPr>
  </w:style>
  <w:style w:type="character" w:customStyle="1" w:styleId="307">
    <w:name w:val="样式 样式 标题 4h4H4Fab-4T5Ref Heading 1rh1Heading sqlsect 1.2.3.... +... Char"/>
    <w:link w:val="308"/>
    <w:autoRedefine/>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autoRedefine/>
    <w:qFormat/>
    <w:uiPriority w:val="0"/>
    <w:pPr>
      <w:tabs>
        <w:tab w:val="left" w:pos="2356"/>
      </w:tabs>
    </w:pPr>
  </w:style>
  <w:style w:type="paragraph" w:customStyle="1" w:styleId="309">
    <w:name w:val="样式 标题 4h4H4Fab-4T5Ref Heading 1rh1Heading sqlsect 1.2.3...."/>
    <w:basedOn w:val="6"/>
    <w:link w:val="417"/>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autoRedefine/>
    <w:qFormat/>
    <w:uiPriority w:val="0"/>
    <w:rPr>
      <w:rFonts w:ascii="宋体" w:eastAsia="宋体"/>
      <w:snapToGrid w:val="0"/>
      <w:color w:val="000000"/>
      <w:kern w:val="28"/>
      <w:sz w:val="28"/>
      <w:lang w:val="en-US" w:eastAsia="zh-CN" w:bidi="ar-SA"/>
    </w:rPr>
  </w:style>
  <w:style w:type="character" w:customStyle="1" w:styleId="311">
    <w:name w:val="标题 7 Char"/>
    <w:link w:val="9"/>
    <w:autoRedefine/>
    <w:qFormat/>
    <w:uiPriority w:val="0"/>
    <w:rPr>
      <w:b/>
      <w:bCs/>
      <w:kern w:val="2"/>
      <w:sz w:val="24"/>
      <w:szCs w:val="24"/>
    </w:rPr>
  </w:style>
  <w:style w:type="character" w:customStyle="1" w:styleId="312">
    <w:name w:val="正文文本缩进 2 Char"/>
    <w:link w:val="38"/>
    <w:autoRedefine/>
    <w:qFormat/>
    <w:uiPriority w:val="0"/>
    <w:rPr>
      <w:rFonts w:ascii="宋体"/>
      <w:sz w:val="28"/>
    </w:rPr>
  </w:style>
  <w:style w:type="character" w:customStyle="1" w:styleId="313">
    <w:name w:val="Char Char5"/>
    <w:autoRedefine/>
    <w:qFormat/>
    <w:uiPriority w:val="0"/>
    <w:rPr>
      <w:rFonts w:ascii="宋体" w:hAnsi="Courier New" w:eastAsia="宋体"/>
      <w:kern w:val="2"/>
      <w:sz w:val="21"/>
      <w:lang w:val="en-US" w:eastAsia="zh-CN"/>
    </w:rPr>
  </w:style>
  <w:style w:type="character" w:customStyle="1" w:styleId="314">
    <w:name w:val="脚注文本 Char"/>
    <w:link w:val="52"/>
    <w:autoRedefine/>
    <w:qFormat/>
    <w:uiPriority w:val="0"/>
    <w:rPr>
      <w:color w:val="0000FF"/>
      <w:sz w:val="21"/>
    </w:rPr>
  </w:style>
  <w:style w:type="character" w:customStyle="1" w:styleId="315">
    <w:name w:val="称呼 Char1"/>
    <w:autoRedefine/>
    <w:qFormat/>
    <w:uiPriority w:val="0"/>
    <w:rPr>
      <w:rFonts w:ascii="Times New Roman" w:hAnsi="Times New Roman" w:eastAsia="宋体" w:cs="Times New Roman"/>
      <w:szCs w:val="24"/>
    </w:rPr>
  </w:style>
  <w:style w:type="character" w:customStyle="1" w:styleId="316">
    <w:name w:val="正文1 Char"/>
    <w:autoRedefine/>
    <w:qFormat/>
    <w:uiPriority w:val="0"/>
    <w:rPr>
      <w:rFonts w:ascii="宋体" w:eastAsia="宋体"/>
      <w:snapToGrid w:val="0"/>
      <w:color w:val="000000"/>
      <w:kern w:val="28"/>
      <w:sz w:val="28"/>
      <w:lang w:val="en-US" w:eastAsia="zh-CN" w:bidi="ar-SA"/>
    </w:rPr>
  </w:style>
  <w:style w:type="character" w:customStyle="1" w:styleId="317">
    <w:name w:val="正文缩进 Char1"/>
    <w:autoRedefine/>
    <w:qFormat/>
    <w:uiPriority w:val="0"/>
    <w:rPr>
      <w:rFonts w:ascii="宋体" w:eastAsia="宋体"/>
      <w:snapToGrid w:val="0"/>
      <w:color w:val="000000"/>
      <w:kern w:val="28"/>
      <w:sz w:val="28"/>
      <w:lang w:val="en-US" w:eastAsia="zh-CN" w:bidi="ar-SA"/>
    </w:rPr>
  </w:style>
  <w:style w:type="character" w:customStyle="1" w:styleId="318">
    <w:name w:val="font21"/>
    <w:autoRedefine/>
    <w:qFormat/>
    <w:uiPriority w:val="0"/>
    <w:rPr>
      <w:rFonts w:hint="eastAsia" w:ascii="宋体" w:hAnsi="宋体" w:eastAsia="宋体"/>
      <w:kern w:val="2"/>
      <w:sz w:val="28"/>
      <w:szCs w:val="28"/>
      <w:lang w:val="en-US" w:eastAsia="zh-CN" w:bidi="ar-SA"/>
    </w:rPr>
  </w:style>
  <w:style w:type="character" w:customStyle="1" w:styleId="319">
    <w:name w:val="Char Char26"/>
    <w:autoRedefine/>
    <w:qFormat/>
    <w:uiPriority w:val="6"/>
    <w:rPr>
      <w:kern w:val="1"/>
      <w:sz w:val="21"/>
      <w:szCs w:val="24"/>
    </w:rPr>
  </w:style>
  <w:style w:type="character" w:customStyle="1" w:styleId="320">
    <w:name w:val="Item List Char"/>
    <w:link w:val="321"/>
    <w:autoRedefine/>
    <w:qFormat/>
    <w:uiPriority w:val="0"/>
    <w:rPr>
      <w:rFonts w:ascii="Arial"/>
      <w:bCs/>
      <w:sz w:val="21"/>
      <w:szCs w:val="21"/>
      <w:lang w:val="en-US" w:eastAsia="zh-CN" w:bidi="ar-SA"/>
    </w:rPr>
  </w:style>
  <w:style w:type="paragraph" w:customStyle="1" w:styleId="321">
    <w:name w:val="Item List"/>
    <w:link w:val="320"/>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autoRedefine/>
    <w:qFormat/>
    <w:uiPriority w:val="0"/>
    <w:rPr>
      <w:rFonts w:ascii="Times New Roman" w:hAnsi="Times New Roman" w:eastAsia="宋体" w:cs="Times New Roman"/>
      <w:sz w:val="18"/>
      <w:szCs w:val="18"/>
    </w:rPr>
  </w:style>
  <w:style w:type="character" w:customStyle="1" w:styleId="323">
    <w:name w:val="纯文本 Char1"/>
    <w:link w:val="324"/>
    <w:autoRedefine/>
    <w:qFormat/>
    <w:uiPriority w:val="0"/>
    <w:rPr>
      <w:rFonts w:ascii="宋体" w:hAnsi="Courier New"/>
    </w:rPr>
  </w:style>
  <w:style w:type="paragraph" w:customStyle="1" w:styleId="324">
    <w:name w:val="纯文本1"/>
    <w:basedOn w:val="1"/>
    <w:link w:val="323"/>
    <w:autoRedefine/>
    <w:qFormat/>
    <w:uiPriority w:val="0"/>
    <w:pPr>
      <w:adjustRightInd/>
    </w:pPr>
    <w:rPr>
      <w:rFonts w:ascii="宋体" w:hAnsi="Courier New"/>
      <w:kern w:val="0"/>
      <w:sz w:val="20"/>
      <w:szCs w:val="20"/>
    </w:rPr>
  </w:style>
  <w:style w:type="character" w:customStyle="1" w:styleId="325">
    <w:name w:val="正文首行缩进 Char"/>
    <w:link w:val="25"/>
    <w:autoRedefine/>
    <w:qFormat/>
    <w:uiPriority w:val="0"/>
    <w:rPr>
      <w:rFonts w:ascii="宋体"/>
      <w:kern w:val="2"/>
      <w:sz w:val="24"/>
      <w:lang w:val="zh-CN"/>
    </w:rPr>
  </w:style>
  <w:style w:type="character" w:customStyle="1" w:styleId="326">
    <w:name w:val="h3 Char"/>
    <w:autoRedefine/>
    <w:qFormat/>
    <w:uiPriority w:val="0"/>
    <w:rPr>
      <w:rFonts w:eastAsia="宋体"/>
      <w:b/>
      <w:kern w:val="2"/>
      <w:sz w:val="32"/>
      <w:lang w:val="en-US" w:eastAsia="zh-CN" w:bidi="ar-SA"/>
    </w:rPr>
  </w:style>
  <w:style w:type="character" w:customStyle="1" w:styleId="327">
    <w:name w:val="dandyren_title1"/>
    <w:autoRedefine/>
    <w:qFormat/>
    <w:uiPriority w:val="0"/>
    <w:rPr>
      <w:b/>
      <w:bCs/>
      <w:color w:val="FF6633"/>
      <w:sz w:val="18"/>
      <w:szCs w:val="18"/>
    </w:rPr>
  </w:style>
  <w:style w:type="character" w:customStyle="1" w:styleId="328">
    <w:name w:val="Char Char31"/>
    <w:autoRedefine/>
    <w:qFormat/>
    <w:uiPriority w:val="6"/>
    <w:rPr>
      <w:rFonts w:ascii="Arial" w:hAnsi="Arial" w:eastAsia="黑体"/>
      <w:kern w:val="1"/>
      <w:sz w:val="24"/>
      <w:szCs w:val="24"/>
    </w:rPr>
  </w:style>
  <w:style w:type="character" w:customStyle="1" w:styleId="329">
    <w:name w:val="h Char1"/>
    <w:autoRedefine/>
    <w:qFormat/>
    <w:uiPriority w:val="0"/>
    <w:rPr>
      <w:sz w:val="18"/>
      <w:szCs w:val="18"/>
    </w:rPr>
  </w:style>
  <w:style w:type="character" w:customStyle="1" w:styleId="330">
    <w:name w:val="solutionfonts"/>
    <w:autoRedefine/>
    <w:qFormat/>
    <w:uiPriority w:val="0"/>
  </w:style>
  <w:style w:type="character" w:customStyle="1" w:styleId="331">
    <w:name w:val="标题 4 Char2"/>
    <w:link w:val="6"/>
    <w:autoRedefine/>
    <w:qFormat/>
    <w:uiPriority w:val="9"/>
    <w:rPr>
      <w:rFonts w:ascii="Arial" w:hAnsi="Arial" w:eastAsia="黑体"/>
      <w:b/>
      <w:bCs/>
      <w:kern w:val="2"/>
      <w:sz w:val="28"/>
      <w:szCs w:val="28"/>
      <w:lang w:val="zh-CN"/>
    </w:rPr>
  </w:style>
  <w:style w:type="character" w:customStyle="1" w:styleId="332">
    <w:name w:val="首行缩进 Char"/>
    <w:autoRedefine/>
    <w:qFormat/>
    <w:uiPriority w:val="0"/>
    <w:rPr>
      <w:rFonts w:ascii="宋体" w:eastAsia="宋体"/>
      <w:kern w:val="2"/>
      <w:sz w:val="24"/>
      <w:lang w:val="en-US" w:eastAsia="zh-CN" w:bidi="ar-SA"/>
    </w:rPr>
  </w:style>
  <w:style w:type="character" w:customStyle="1" w:styleId="333">
    <w:name w:val="Char Char52"/>
    <w:autoRedefine/>
    <w:qFormat/>
    <w:uiPriority w:val="0"/>
    <w:rPr>
      <w:rFonts w:ascii="宋体" w:hAnsi="Courier New" w:eastAsia="宋体"/>
      <w:kern w:val="2"/>
      <w:sz w:val="21"/>
      <w:lang w:val="en-US" w:eastAsia="zh-CN"/>
    </w:rPr>
  </w:style>
  <w:style w:type="character" w:customStyle="1" w:styleId="334">
    <w:name w:val="正文文本 3 Char"/>
    <w:link w:val="22"/>
    <w:autoRedefine/>
    <w:qFormat/>
    <w:uiPriority w:val="0"/>
    <w:rPr>
      <w:kern w:val="2"/>
      <w:sz w:val="21"/>
    </w:rPr>
  </w:style>
  <w:style w:type="character" w:customStyle="1" w:styleId="335">
    <w:name w:val="font31"/>
    <w:autoRedefine/>
    <w:qFormat/>
    <w:uiPriority w:val="0"/>
    <w:rPr>
      <w:rFonts w:hint="eastAsia" w:ascii="仿宋" w:hAnsi="仿宋" w:eastAsia="仿宋" w:cs="仿宋"/>
      <w:color w:val="000000"/>
      <w:sz w:val="20"/>
      <w:szCs w:val="20"/>
      <w:u w:val="none"/>
    </w:rPr>
  </w:style>
  <w:style w:type="character" w:customStyle="1" w:styleId="336">
    <w:name w:val="正文说明 Char"/>
    <w:link w:val="337"/>
    <w:autoRedefine/>
    <w:qFormat/>
    <w:uiPriority w:val="0"/>
    <w:rPr>
      <w:sz w:val="24"/>
      <w:szCs w:val="24"/>
    </w:rPr>
  </w:style>
  <w:style w:type="paragraph" w:customStyle="1" w:styleId="337">
    <w:name w:val="正文说明"/>
    <w:basedOn w:val="1"/>
    <w:link w:val="336"/>
    <w:autoRedefine/>
    <w:qFormat/>
    <w:uiPriority w:val="0"/>
    <w:pPr>
      <w:adjustRightInd/>
      <w:spacing w:line="360" w:lineRule="auto"/>
    </w:pPr>
    <w:rPr>
      <w:kern w:val="0"/>
      <w:sz w:val="24"/>
    </w:rPr>
  </w:style>
  <w:style w:type="character" w:customStyle="1" w:styleId="338">
    <w:name w:val="脚注文本 Char1"/>
    <w:autoRedefine/>
    <w:qFormat/>
    <w:uiPriority w:val="0"/>
    <w:rPr>
      <w:rFonts w:ascii="Times New Roman" w:hAnsi="Times New Roman" w:eastAsia="宋体" w:cs="Times New Roman"/>
      <w:sz w:val="18"/>
      <w:szCs w:val="18"/>
    </w:rPr>
  </w:style>
  <w:style w:type="character" w:customStyle="1" w:styleId="339">
    <w:name w:val="Char Char1211"/>
    <w:autoRedefine/>
    <w:qFormat/>
    <w:uiPriority w:val="0"/>
    <w:rPr>
      <w:rFonts w:ascii="仿宋_GB2312" w:eastAsia="仿宋_GB2312"/>
      <w:b/>
      <w:bCs/>
      <w:kern w:val="2"/>
      <w:sz w:val="24"/>
      <w:szCs w:val="24"/>
      <w:lang w:val="zh-CN" w:eastAsia="zh-CN" w:bidi="ar-SA"/>
    </w:rPr>
  </w:style>
  <w:style w:type="character" w:customStyle="1" w:styleId="340">
    <w:name w:val="标题 Char"/>
    <w:autoRedefine/>
    <w:qFormat/>
    <w:uiPriority w:val="0"/>
    <w:rPr>
      <w:rFonts w:eastAsia="宋体"/>
      <w:b/>
      <w:sz w:val="24"/>
      <w:lang w:val="en-GB" w:eastAsia="zh-CN" w:bidi="ar-SA"/>
    </w:rPr>
  </w:style>
  <w:style w:type="character" w:customStyle="1" w:styleId="341">
    <w:name w:val="Char Char35"/>
    <w:autoRedefine/>
    <w:qFormat/>
    <w:uiPriority w:val="6"/>
    <w:rPr>
      <w:rFonts w:ascii="Arial" w:hAnsi="Arial" w:eastAsia="黑体"/>
      <w:b/>
      <w:kern w:val="1"/>
      <w:sz w:val="28"/>
      <w:szCs w:val="28"/>
      <w:lang w:val="zh-CN"/>
    </w:rPr>
  </w:style>
  <w:style w:type="character" w:customStyle="1" w:styleId="342">
    <w:name w:val="纯文本 Char Char Char"/>
    <w:autoRedefine/>
    <w:qFormat/>
    <w:uiPriority w:val="0"/>
    <w:rPr>
      <w:rFonts w:ascii="宋体" w:hAnsi="Courier New" w:eastAsia="宋体"/>
      <w:kern w:val="2"/>
      <w:sz w:val="21"/>
      <w:lang w:val="en-US" w:eastAsia="zh-CN" w:bidi="ar-SA"/>
    </w:rPr>
  </w:style>
  <w:style w:type="character" w:customStyle="1" w:styleId="343">
    <w:name w:val="Table Text Char"/>
    <w:link w:val="344"/>
    <w:autoRedefine/>
    <w:qFormat/>
    <w:uiPriority w:val="0"/>
    <w:rPr>
      <w:sz w:val="24"/>
      <w:szCs w:val="24"/>
    </w:rPr>
  </w:style>
  <w:style w:type="paragraph" w:customStyle="1" w:styleId="344">
    <w:name w:val="Table Text"/>
    <w:basedOn w:val="1"/>
    <w:link w:val="343"/>
    <w:autoRedefine/>
    <w:qFormat/>
    <w:uiPriority w:val="0"/>
    <w:pPr>
      <w:widowControl/>
      <w:spacing w:before="60" w:after="60"/>
      <w:jc w:val="left"/>
    </w:pPr>
    <w:rPr>
      <w:kern w:val="0"/>
      <w:sz w:val="24"/>
    </w:rPr>
  </w:style>
  <w:style w:type="character" w:customStyle="1" w:styleId="345">
    <w:name w:val="正文1 Char1"/>
    <w:autoRedefine/>
    <w:qFormat/>
    <w:uiPriority w:val="0"/>
    <w:rPr>
      <w:rFonts w:ascii="仿宋_GB2312" w:hAnsi="Courier New" w:eastAsia="仿宋_GB2312"/>
      <w:kern w:val="28"/>
      <w:sz w:val="24"/>
      <w:szCs w:val="24"/>
      <w:lang w:val="en-US" w:eastAsia="zh-CN"/>
    </w:rPr>
  </w:style>
  <w:style w:type="character" w:customStyle="1" w:styleId="346">
    <w:name w:val="页脚 Char1"/>
    <w:autoRedefine/>
    <w:qFormat/>
    <w:uiPriority w:val="0"/>
    <w:rPr>
      <w:rFonts w:eastAsia="宋体"/>
      <w:kern w:val="2"/>
      <w:sz w:val="18"/>
      <w:szCs w:val="18"/>
      <w:lang w:val="en-US" w:eastAsia="zh-CN" w:bidi="ar-SA"/>
    </w:rPr>
  </w:style>
  <w:style w:type="character" w:customStyle="1" w:styleId="347">
    <w:name w:val="Bold"/>
    <w:autoRedefine/>
    <w:qFormat/>
    <w:uiPriority w:val="0"/>
    <w:rPr>
      <w:rFonts w:ascii="Arial" w:hAnsi="Arial" w:eastAsia="黑体" w:cs="Times New Roman"/>
      <w:b/>
      <w:kern w:val="2"/>
      <w:sz w:val="32"/>
      <w:szCs w:val="32"/>
      <w:lang w:val="en-US" w:eastAsia="zh-CN" w:bidi="ar-SA"/>
    </w:rPr>
  </w:style>
  <w:style w:type="character" w:customStyle="1" w:styleId="348">
    <w:name w:val="批注文字 Char1"/>
    <w:link w:val="20"/>
    <w:autoRedefine/>
    <w:qFormat/>
    <w:uiPriority w:val="99"/>
    <w:rPr>
      <w:kern w:val="2"/>
      <w:sz w:val="21"/>
      <w:szCs w:val="24"/>
    </w:rPr>
  </w:style>
  <w:style w:type="character" w:customStyle="1" w:styleId="349">
    <w:name w:val="签名 Char"/>
    <w:link w:val="44"/>
    <w:autoRedefine/>
    <w:qFormat/>
    <w:uiPriority w:val="0"/>
    <w:rPr>
      <w:rFonts w:eastAsia="仿宋_GB2312"/>
      <w:sz w:val="24"/>
    </w:rPr>
  </w:style>
  <w:style w:type="character" w:customStyle="1" w:styleId="350">
    <w:name w:val="hui3"/>
    <w:autoRedefine/>
    <w:qFormat/>
    <w:uiPriority w:val="0"/>
    <w:rPr>
      <w:color w:val="333333"/>
    </w:rPr>
  </w:style>
  <w:style w:type="character" w:customStyle="1" w:styleId="351">
    <w:name w:val="Char Char17"/>
    <w:autoRedefine/>
    <w:qFormat/>
    <w:uiPriority w:val="6"/>
    <w:rPr>
      <w:rFonts w:eastAsia="仿宋_GB2312"/>
      <w:sz w:val="24"/>
    </w:rPr>
  </w:style>
  <w:style w:type="character" w:customStyle="1" w:styleId="352">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3">
    <w:name w:val="Char Char37"/>
    <w:autoRedefine/>
    <w:qFormat/>
    <w:uiPriority w:val="6"/>
    <w:rPr>
      <w:b/>
      <w:kern w:val="1"/>
      <w:sz w:val="44"/>
      <w:szCs w:val="44"/>
    </w:rPr>
  </w:style>
  <w:style w:type="character" w:customStyle="1" w:styleId="354">
    <w:name w:val="列出段落 Char"/>
    <w:autoRedefine/>
    <w:qFormat/>
    <w:uiPriority w:val="0"/>
    <w:rPr>
      <w:rFonts w:eastAsia="楷体_GB2312" w:cs="Lucida Sans"/>
      <w:kern w:val="2"/>
      <w:sz w:val="24"/>
      <w:szCs w:val="24"/>
      <w:lang w:val="en-US" w:eastAsia="zh-CN" w:bidi="ar-SA"/>
    </w:rPr>
  </w:style>
  <w:style w:type="character" w:customStyle="1" w:styleId="355">
    <w:name w:val="正文文本缩进 3 Char1"/>
    <w:autoRedefine/>
    <w:semiHidden/>
    <w:qFormat/>
    <w:uiPriority w:val="99"/>
    <w:rPr>
      <w:rFonts w:ascii="Times New Roman" w:hAnsi="Times New Roman" w:eastAsia="宋体" w:cs="Times New Roman"/>
      <w:sz w:val="16"/>
      <w:szCs w:val="16"/>
    </w:rPr>
  </w:style>
  <w:style w:type="character" w:customStyle="1" w:styleId="356">
    <w:name w:val="公文正文 Char Char"/>
    <w:link w:val="357"/>
    <w:autoRedefine/>
    <w:qFormat/>
    <w:uiPriority w:val="0"/>
    <w:rPr>
      <w:rFonts w:ascii="仿宋_GB2312" w:eastAsia="仿宋_GB2312"/>
      <w:kern w:val="2"/>
      <w:sz w:val="24"/>
      <w:szCs w:val="24"/>
    </w:rPr>
  </w:style>
  <w:style w:type="paragraph" w:customStyle="1" w:styleId="357">
    <w:name w:val="公文正文"/>
    <w:basedOn w:val="1"/>
    <w:link w:val="356"/>
    <w:autoRedefine/>
    <w:qFormat/>
    <w:uiPriority w:val="0"/>
    <w:pPr>
      <w:adjustRightInd/>
      <w:spacing w:before="156" w:line="360" w:lineRule="auto"/>
      <w:ind w:firstLine="360" w:firstLineChars="200"/>
    </w:pPr>
    <w:rPr>
      <w:rFonts w:ascii="仿宋_GB2312" w:eastAsia="仿宋_GB2312"/>
      <w:sz w:val="24"/>
    </w:rPr>
  </w:style>
  <w:style w:type="character" w:customStyle="1" w:styleId="358">
    <w:name w:val="Table Text Char1"/>
    <w:autoRedefine/>
    <w:qFormat/>
    <w:uiPriority w:val="0"/>
    <w:rPr>
      <w:rFonts w:eastAsia="宋体"/>
      <w:sz w:val="24"/>
      <w:szCs w:val="24"/>
      <w:lang w:val="en-US" w:eastAsia="zh-CN" w:bidi="ar-SA"/>
    </w:rPr>
  </w:style>
  <w:style w:type="character" w:customStyle="1" w:styleId="359">
    <w:name w:val="标题 1 Char Char"/>
    <w:autoRedefine/>
    <w:qFormat/>
    <w:uiPriority w:val="0"/>
    <w:rPr>
      <w:rFonts w:hint="eastAsia" w:ascii="宋体" w:hAnsi="宋体" w:eastAsia="宋体"/>
      <w:b/>
      <w:spacing w:val="-2"/>
      <w:sz w:val="24"/>
      <w:lang w:val="en-US" w:eastAsia="zh-CN" w:bidi="ar-SA"/>
    </w:rPr>
  </w:style>
  <w:style w:type="character" w:customStyle="1" w:styleId="360">
    <w:name w:val="正文（缩进2汉字） Char"/>
    <w:link w:val="361"/>
    <w:autoRedefine/>
    <w:qFormat/>
    <w:uiPriority w:val="0"/>
    <w:rPr>
      <w:rFonts w:ascii="宋体"/>
    </w:rPr>
  </w:style>
  <w:style w:type="paragraph" w:customStyle="1" w:styleId="361">
    <w:name w:val="正文（缩进2汉字）"/>
    <w:basedOn w:val="1"/>
    <w:link w:val="360"/>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题 8 Char"/>
    <w:link w:val="10"/>
    <w:autoRedefine/>
    <w:qFormat/>
    <w:uiPriority w:val="0"/>
    <w:rPr>
      <w:rFonts w:ascii="Arial" w:hAnsi="Arial" w:eastAsia="黑体"/>
      <w:kern w:val="2"/>
      <w:sz w:val="24"/>
      <w:szCs w:val="24"/>
    </w:rPr>
  </w:style>
  <w:style w:type="character" w:customStyle="1" w:styleId="363">
    <w:name w:val="标书表格字体格式 Char"/>
    <w:autoRedefine/>
    <w:qFormat/>
    <w:uiPriority w:val="0"/>
    <w:rPr>
      <w:kern w:val="2"/>
      <w:sz w:val="21"/>
      <w:szCs w:val="24"/>
      <w:lang w:bidi="ar-SA"/>
    </w:rPr>
  </w:style>
  <w:style w:type="character" w:customStyle="1" w:styleId="364">
    <w:name w:val="tw4winError"/>
    <w:autoRedefine/>
    <w:qFormat/>
    <w:uiPriority w:val="0"/>
    <w:rPr>
      <w:rFonts w:ascii="Courier New" w:hAnsi="Courier New" w:cs="Courier New"/>
      <w:color w:val="00FF00"/>
      <w:sz w:val="40"/>
      <w:szCs w:val="40"/>
    </w:rPr>
  </w:style>
  <w:style w:type="character" w:customStyle="1" w:styleId="365">
    <w:name w:val="Body Text(ch) Char Char"/>
    <w:autoRedefine/>
    <w:qFormat/>
    <w:uiPriority w:val="0"/>
    <w:rPr>
      <w:rFonts w:ascii="宋体"/>
      <w:kern w:val="2"/>
      <w:sz w:val="24"/>
      <w:szCs w:val="21"/>
      <w:lang w:val="zh-CN"/>
    </w:rPr>
  </w:style>
  <w:style w:type="character" w:customStyle="1" w:styleId="366">
    <w:name w:val="正文首行缩进两字 Char"/>
    <w:autoRedefine/>
    <w:qFormat/>
    <w:uiPriority w:val="0"/>
    <w:rPr>
      <w:sz w:val="24"/>
      <w:szCs w:val="24"/>
      <w:lang w:val="en-US" w:eastAsia="zh-CN" w:bidi="ar-SA"/>
    </w:rPr>
  </w:style>
  <w:style w:type="character" w:customStyle="1" w:styleId="367">
    <w:name w:val="正文文本 Char"/>
    <w:autoRedefine/>
    <w:qFormat/>
    <w:uiPriority w:val="0"/>
    <w:rPr>
      <w:rFonts w:eastAsia="宋体"/>
      <w:kern w:val="2"/>
      <w:sz w:val="24"/>
      <w:szCs w:val="24"/>
      <w:lang w:val="en-US" w:eastAsia="zh-CN" w:bidi="ar-SA"/>
    </w:rPr>
  </w:style>
  <w:style w:type="character" w:customStyle="1" w:styleId="368">
    <w:name w:val="文档结构图 字符1"/>
    <w:autoRedefine/>
    <w:qFormat/>
    <w:uiPriority w:val="0"/>
    <w:rPr>
      <w:rFonts w:ascii="宋体" w:hAnsi="Calibri" w:eastAsia="黑体" w:cs="Arial"/>
      <w:snapToGrid w:val="0"/>
      <w:kern w:val="2"/>
      <w:sz w:val="18"/>
      <w:szCs w:val="18"/>
    </w:rPr>
  </w:style>
  <w:style w:type="character" w:customStyle="1" w:styleId="369">
    <w:name w:val="content"/>
    <w:autoRedefine/>
    <w:qFormat/>
    <w:uiPriority w:val="0"/>
  </w:style>
  <w:style w:type="character" w:customStyle="1" w:styleId="370">
    <w:name w:val="tw4winPopup"/>
    <w:autoRedefine/>
    <w:qFormat/>
    <w:uiPriority w:val="0"/>
    <w:rPr>
      <w:rFonts w:ascii="Courier New" w:hAnsi="Courier New" w:cs="Courier New"/>
      <w:color w:val="008000"/>
      <w:lang w:val="en-US" w:eastAsia="zh-CN"/>
    </w:rPr>
  </w:style>
  <w:style w:type="character" w:customStyle="1" w:styleId="371">
    <w:name w:val="param-name"/>
    <w:autoRedefine/>
    <w:qFormat/>
    <w:uiPriority w:val="99"/>
    <w:rPr>
      <w:rFonts w:ascii="Arial" w:hAnsi="Arial" w:eastAsia="黑体" w:cs="Arial"/>
      <w:snapToGrid w:val="0"/>
      <w:kern w:val="0"/>
      <w:szCs w:val="21"/>
    </w:rPr>
  </w:style>
  <w:style w:type="character" w:customStyle="1" w:styleId="372">
    <w:name w:val="标准正文格式 Char"/>
    <w:autoRedefine/>
    <w:qFormat/>
    <w:uiPriority w:val="0"/>
    <w:rPr>
      <w:rFonts w:ascii="宋体" w:eastAsia="仿宋_GB2312" w:cs="宋体"/>
      <w:color w:val="000000"/>
      <w:sz w:val="24"/>
      <w:lang w:val="en-US" w:eastAsia="zh-CN" w:bidi="ar-SA"/>
    </w:rPr>
  </w:style>
  <w:style w:type="character" w:customStyle="1" w:styleId="373">
    <w:name w:val="Char Char212"/>
    <w:autoRedefine/>
    <w:qFormat/>
    <w:uiPriority w:val="0"/>
    <w:rPr>
      <w:rFonts w:eastAsia="宋体"/>
      <w:b/>
      <w:bCs/>
      <w:kern w:val="2"/>
      <w:sz w:val="21"/>
      <w:szCs w:val="24"/>
      <w:lang w:val="en-US" w:eastAsia="zh-CN" w:bidi="ar-SA"/>
    </w:rPr>
  </w:style>
  <w:style w:type="character" w:customStyle="1" w:styleId="374">
    <w:name w:val="文档结构图 Char"/>
    <w:autoRedefine/>
    <w:qFormat/>
    <w:uiPriority w:val="0"/>
    <w:rPr>
      <w:rFonts w:eastAsia="宋体"/>
      <w:kern w:val="2"/>
      <w:sz w:val="21"/>
      <w:szCs w:val="24"/>
      <w:lang w:val="en-US" w:eastAsia="zh-CN" w:bidi="ar-SA"/>
    </w:rPr>
  </w:style>
  <w:style w:type="character" w:customStyle="1" w:styleId="375">
    <w:name w:val="zbggmain style9"/>
    <w:autoRedefine/>
    <w:qFormat/>
    <w:uiPriority w:val="0"/>
  </w:style>
  <w:style w:type="character" w:customStyle="1" w:styleId="376">
    <w:name w:val="Char Char16"/>
    <w:autoRedefine/>
    <w:qFormat/>
    <w:uiPriority w:val="6"/>
    <w:rPr>
      <w:kern w:val="1"/>
      <w:sz w:val="18"/>
      <w:szCs w:val="18"/>
    </w:rPr>
  </w:style>
  <w:style w:type="character" w:customStyle="1" w:styleId="377">
    <w:name w:val="font51"/>
    <w:autoRedefine/>
    <w:qFormat/>
    <w:uiPriority w:val="0"/>
    <w:rPr>
      <w:rFonts w:hint="eastAsia" w:ascii="仿宋" w:hAnsi="仿宋" w:eastAsia="仿宋" w:cs="仿宋"/>
      <w:color w:val="000000"/>
      <w:sz w:val="20"/>
      <w:szCs w:val="20"/>
      <w:u w:val="none"/>
    </w:rPr>
  </w:style>
  <w:style w:type="character" w:customStyle="1" w:styleId="378">
    <w:name w:val="Char Char82"/>
    <w:autoRedefine/>
    <w:qFormat/>
    <w:uiPriority w:val="0"/>
    <w:rPr>
      <w:rFonts w:eastAsia="宋体"/>
      <w:b/>
      <w:sz w:val="24"/>
      <w:lang w:val="en-GB" w:eastAsia="zh-CN"/>
    </w:rPr>
  </w:style>
  <w:style w:type="character" w:customStyle="1" w:styleId="379">
    <w:name w:val="正文文本缩进 3 Char"/>
    <w:link w:val="54"/>
    <w:autoRedefine/>
    <w:qFormat/>
    <w:uiPriority w:val="0"/>
    <w:rPr>
      <w:kern w:val="2"/>
      <w:sz w:val="24"/>
    </w:rPr>
  </w:style>
  <w:style w:type="character" w:customStyle="1" w:styleId="380">
    <w:name w:val="日期 Char1"/>
    <w:autoRedefine/>
    <w:semiHidden/>
    <w:qFormat/>
    <w:uiPriority w:val="99"/>
    <w:rPr>
      <w:rFonts w:ascii="Times New Roman" w:hAnsi="Times New Roman" w:eastAsia="宋体" w:cs="Times New Roman"/>
      <w:szCs w:val="24"/>
    </w:rPr>
  </w:style>
  <w:style w:type="character" w:customStyle="1" w:styleId="381">
    <w:name w:val="页眉 字符"/>
    <w:autoRedefine/>
    <w:qFormat/>
    <w:uiPriority w:val="99"/>
    <w:rPr>
      <w:kern w:val="2"/>
      <w:sz w:val="18"/>
      <w:szCs w:val="18"/>
    </w:rPr>
  </w:style>
  <w:style w:type="character" w:customStyle="1" w:styleId="382">
    <w:name w:val="Char Char33"/>
    <w:autoRedefine/>
    <w:qFormat/>
    <w:uiPriority w:val="6"/>
    <w:rPr>
      <w:rFonts w:ascii="Arial" w:hAnsi="Arial" w:eastAsia="黑体"/>
      <w:b/>
      <w:kern w:val="1"/>
      <w:sz w:val="24"/>
      <w:szCs w:val="24"/>
    </w:rPr>
  </w:style>
  <w:style w:type="character" w:customStyle="1" w:styleId="383">
    <w:name w:val="b11_01b Char"/>
    <w:link w:val="384"/>
    <w:autoRedefine/>
    <w:qFormat/>
    <w:uiPriority w:val="0"/>
    <w:rPr>
      <w:rFonts w:ascii="Verdana" w:hAnsi="Verdana"/>
      <w:b/>
      <w:bCs/>
      <w:color w:val="4A82CA"/>
      <w:sz w:val="17"/>
      <w:szCs w:val="17"/>
    </w:rPr>
  </w:style>
  <w:style w:type="paragraph" w:customStyle="1" w:styleId="384">
    <w:name w:val="b11_01b"/>
    <w:basedOn w:val="1"/>
    <w:next w:val="1"/>
    <w:link w:val="383"/>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autoRedefine/>
    <w:qFormat/>
    <w:uiPriority w:val="6"/>
    <w:rPr>
      <w:rFonts w:ascii="仿宋_GB2312" w:eastAsia="仿宋_GB2312"/>
      <w:b/>
      <w:bCs/>
      <w:kern w:val="2"/>
      <w:sz w:val="24"/>
      <w:szCs w:val="24"/>
      <w:lang w:val="zh-CN" w:eastAsia="zh-CN" w:bidi="ar-SA"/>
    </w:rPr>
  </w:style>
  <w:style w:type="character" w:customStyle="1" w:styleId="386">
    <w:name w:val="Footer-Even Char"/>
    <w:autoRedefine/>
    <w:qFormat/>
    <w:uiPriority w:val="0"/>
    <w:rPr>
      <w:rFonts w:eastAsia="宋体"/>
      <w:kern w:val="2"/>
      <w:sz w:val="18"/>
      <w:lang w:val="en-US" w:eastAsia="zh-CN" w:bidi="ar-SA"/>
    </w:rPr>
  </w:style>
  <w:style w:type="character" w:customStyle="1" w:styleId="387">
    <w:name w:val="页脚 Char2"/>
    <w:link w:val="41"/>
    <w:autoRedefine/>
    <w:qFormat/>
    <w:locked/>
    <w:uiPriority w:val="99"/>
    <w:rPr>
      <w:kern w:val="2"/>
      <w:sz w:val="18"/>
      <w:szCs w:val="18"/>
    </w:rPr>
  </w:style>
  <w:style w:type="character" w:customStyle="1" w:styleId="388">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9">
    <w:name w:val="Char Char61"/>
    <w:autoRedefine/>
    <w:qFormat/>
    <w:uiPriority w:val="6"/>
    <w:rPr>
      <w:rFonts w:eastAsia="宋体"/>
      <w:kern w:val="2"/>
      <w:sz w:val="21"/>
      <w:szCs w:val="24"/>
      <w:lang w:val="en-US" w:eastAsia="zh-CN" w:bidi="ar-SA"/>
    </w:rPr>
  </w:style>
  <w:style w:type="character" w:customStyle="1" w:styleId="390">
    <w:name w:val="正文文字缩进 2 Char Char"/>
    <w:autoRedefine/>
    <w:qFormat/>
    <w:uiPriority w:val="0"/>
    <w:rPr>
      <w:rFonts w:ascii="宋体"/>
      <w:sz w:val="28"/>
    </w:rPr>
  </w:style>
  <w:style w:type="character" w:customStyle="1" w:styleId="391">
    <w:name w:val="f141"/>
    <w:autoRedefine/>
    <w:qFormat/>
    <w:uiPriority w:val="0"/>
    <w:rPr>
      <w:rFonts w:ascii="Tahoma" w:hAnsi="Tahoma" w:eastAsia="宋体"/>
      <w:b/>
      <w:kern w:val="2"/>
      <w:sz w:val="21"/>
      <w:szCs w:val="21"/>
      <w:lang w:val="en-US" w:eastAsia="zh-CN" w:bidi="ar-SA"/>
    </w:rPr>
  </w:style>
  <w:style w:type="character" w:customStyle="1" w:styleId="392">
    <w:name w:val="段落 Char Char"/>
    <w:link w:val="393"/>
    <w:autoRedefine/>
    <w:qFormat/>
    <w:uiPriority w:val="0"/>
    <w:rPr>
      <w:rFonts w:ascii="宋体" w:hAnsi="宋体"/>
      <w:sz w:val="24"/>
    </w:rPr>
  </w:style>
  <w:style w:type="paragraph" w:customStyle="1" w:styleId="393">
    <w:name w:val="段落"/>
    <w:basedOn w:val="1"/>
    <w:link w:val="392"/>
    <w:autoRedefine/>
    <w:qFormat/>
    <w:uiPriority w:val="0"/>
    <w:pPr>
      <w:adjustRightInd/>
      <w:spacing w:line="360" w:lineRule="auto"/>
      <w:ind w:firstLine="480" w:firstLineChars="200"/>
    </w:pPr>
    <w:rPr>
      <w:rFonts w:ascii="宋体" w:hAnsi="宋体"/>
      <w:kern w:val="0"/>
      <w:sz w:val="24"/>
      <w:szCs w:val="20"/>
    </w:rPr>
  </w:style>
  <w:style w:type="character" w:customStyle="1" w:styleId="394">
    <w:name w:val="标题 3 Char2"/>
    <w:autoRedefine/>
    <w:qFormat/>
    <w:uiPriority w:val="0"/>
    <w:rPr>
      <w:rFonts w:eastAsia="宋体"/>
      <w:b/>
      <w:bCs/>
      <w:kern w:val="2"/>
      <w:sz w:val="32"/>
      <w:szCs w:val="32"/>
      <w:lang w:val="en-US" w:eastAsia="zh-CN" w:bidi="ar-SA"/>
    </w:rPr>
  </w:style>
  <w:style w:type="character" w:customStyle="1" w:styleId="395">
    <w:name w:val="apple-converted-space"/>
    <w:autoRedefine/>
    <w:qFormat/>
    <w:uiPriority w:val="0"/>
  </w:style>
  <w:style w:type="character" w:customStyle="1" w:styleId="396">
    <w:name w:val="页眉 Char2"/>
    <w:link w:val="43"/>
    <w:autoRedefine/>
    <w:qFormat/>
    <w:uiPriority w:val="99"/>
    <w:rPr>
      <w:kern w:val="2"/>
      <w:sz w:val="18"/>
      <w:szCs w:val="18"/>
    </w:rPr>
  </w:style>
  <w:style w:type="character" w:customStyle="1" w:styleId="397">
    <w:name w:val="Char Char9"/>
    <w:autoRedefine/>
    <w:qFormat/>
    <w:uiPriority w:val="0"/>
    <w:rPr>
      <w:rFonts w:eastAsia="宋体"/>
      <w:kern w:val="2"/>
      <w:sz w:val="18"/>
      <w:szCs w:val="18"/>
      <w:lang w:val="en-US" w:eastAsia="zh-CN" w:bidi="ar-SA"/>
    </w:rPr>
  </w:style>
  <w:style w:type="character" w:customStyle="1" w:styleId="398">
    <w:name w:val="Char Char41"/>
    <w:autoRedefine/>
    <w:qFormat/>
    <w:uiPriority w:val="0"/>
    <w:rPr>
      <w:rFonts w:eastAsia="宋体"/>
      <w:b/>
      <w:sz w:val="24"/>
      <w:lang w:val="en-GB" w:eastAsia="zh-CN" w:bidi="ar-SA"/>
    </w:rPr>
  </w:style>
  <w:style w:type="character" w:customStyle="1" w:styleId="399">
    <w:name w:val="large1"/>
    <w:autoRedefine/>
    <w:qFormat/>
    <w:uiPriority w:val="0"/>
    <w:rPr>
      <w:rFonts w:hint="eastAsia" w:ascii="宋体" w:hAnsi="宋体" w:eastAsia="宋体"/>
      <w:sz w:val="21"/>
      <w:szCs w:val="21"/>
    </w:rPr>
  </w:style>
  <w:style w:type="character" w:customStyle="1" w:styleId="400">
    <w:name w:val="正文段 Char"/>
    <w:link w:val="401"/>
    <w:autoRedefine/>
    <w:qFormat/>
    <w:uiPriority w:val="0"/>
    <w:rPr>
      <w:sz w:val="24"/>
    </w:rPr>
  </w:style>
  <w:style w:type="paragraph" w:customStyle="1" w:styleId="401">
    <w:name w:val="正文段"/>
    <w:basedOn w:val="1"/>
    <w:link w:val="400"/>
    <w:autoRedefine/>
    <w:qFormat/>
    <w:uiPriority w:val="0"/>
    <w:pPr>
      <w:widowControl/>
      <w:snapToGrid w:val="0"/>
      <w:spacing w:after="156" w:afterLines="50"/>
      <w:ind w:firstLine="200" w:firstLineChars="200"/>
    </w:pPr>
    <w:rPr>
      <w:kern w:val="0"/>
      <w:sz w:val="24"/>
      <w:szCs w:val="20"/>
    </w:rPr>
  </w:style>
  <w:style w:type="character" w:customStyle="1" w:styleId="402">
    <w:name w:val="Char Char13"/>
    <w:autoRedefine/>
    <w:qFormat/>
    <w:uiPriority w:val="6"/>
    <w:rPr>
      <w:rFonts w:ascii="宋体" w:hAnsi="宋体"/>
      <w:kern w:val="1"/>
      <w:sz w:val="21"/>
      <w:szCs w:val="24"/>
    </w:rPr>
  </w:style>
  <w:style w:type="character" w:customStyle="1" w:styleId="403">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autoRedefine/>
    <w:qFormat/>
    <w:uiPriority w:val="0"/>
    <w:rPr>
      <w:rFonts w:ascii="宋体" w:hAnsi="宋体"/>
      <w:kern w:val="2"/>
      <w:sz w:val="24"/>
      <w:szCs w:val="22"/>
    </w:rPr>
  </w:style>
  <w:style w:type="paragraph" w:customStyle="1" w:styleId="405">
    <w:name w:val="冯广丽"/>
    <w:basedOn w:val="1"/>
    <w:link w:val="404"/>
    <w:autoRedefine/>
    <w:qFormat/>
    <w:uiPriority w:val="0"/>
    <w:pPr>
      <w:adjustRightInd/>
      <w:spacing w:line="360" w:lineRule="auto"/>
      <w:ind w:firstLine="480" w:firstLineChars="200"/>
    </w:pPr>
    <w:rPr>
      <w:rFonts w:ascii="宋体" w:hAnsi="宋体"/>
      <w:sz w:val="24"/>
      <w:szCs w:val="22"/>
    </w:rPr>
  </w:style>
  <w:style w:type="character" w:customStyle="1" w:styleId="406">
    <w:name w:val="批注文字 字符"/>
    <w:autoRedefine/>
    <w:qFormat/>
    <w:uiPriority w:val="0"/>
    <w:rPr>
      <w:rFonts w:ascii="Arial" w:hAnsi="Arial" w:eastAsia="黑体" w:cs="Arial"/>
      <w:snapToGrid w:val="0"/>
      <w:kern w:val="0"/>
      <w:szCs w:val="21"/>
    </w:rPr>
  </w:style>
  <w:style w:type="character" w:customStyle="1" w:styleId="407">
    <w:name w:val="Char Char161"/>
    <w:autoRedefine/>
    <w:qFormat/>
    <w:uiPriority w:val="0"/>
    <w:rPr>
      <w:rFonts w:eastAsia="宋体"/>
      <w:b/>
      <w:kern w:val="2"/>
      <w:sz w:val="32"/>
      <w:lang w:val="en-US" w:eastAsia="zh-CN"/>
    </w:rPr>
  </w:style>
  <w:style w:type="character" w:customStyle="1" w:styleId="408">
    <w:name w:val="javascript"/>
    <w:autoRedefine/>
    <w:qFormat/>
    <w:uiPriority w:val="0"/>
  </w:style>
  <w:style w:type="character" w:customStyle="1" w:styleId="409">
    <w:name w:val="图名 Char"/>
    <w:autoRedefine/>
    <w:qFormat/>
    <w:uiPriority w:val="0"/>
    <w:rPr>
      <w:rFonts w:ascii="Arial" w:hAnsi="Arial" w:eastAsia="黑体"/>
      <w:kern w:val="2"/>
      <w:sz w:val="24"/>
      <w:szCs w:val="24"/>
      <w:lang w:val="en-US" w:eastAsia="zh-CN" w:bidi="ar-SA"/>
    </w:rPr>
  </w:style>
  <w:style w:type="character" w:customStyle="1" w:styleId="410">
    <w:name w:val="Used by Word for text of Help footnotes Char Char"/>
    <w:autoRedefine/>
    <w:qFormat/>
    <w:uiPriority w:val="0"/>
    <w:rPr>
      <w:rFonts w:ascii="Times New Roman" w:hAnsi="Times New Roman" w:eastAsia="宋体" w:cs="Times New Roman"/>
      <w:sz w:val="20"/>
      <w:szCs w:val="20"/>
    </w:rPr>
  </w:style>
  <w:style w:type="character" w:customStyle="1" w:styleId="411">
    <w:name w:val="编号，小四 Char"/>
    <w:link w:val="412"/>
    <w:autoRedefine/>
    <w:qFormat/>
    <w:uiPriority w:val="0"/>
    <w:rPr>
      <w:rFonts w:ascii="Arial" w:hAnsi="Arial"/>
      <w:sz w:val="24"/>
    </w:rPr>
  </w:style>
  <w:style w:type="paragraph" w:customStyle="1" w:styleId="412">
    <w:name w:val="编号，小四"/>
    <w:basedOn w:val="1"/>
    <w:link w:val="411"/>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autoRedefine/>
    <w:qFormat/>
    <w:uiPriority w:val="99"/>
    <w:rPr>
      <w:rFonts w:ascii="宋体" w:eastAsia="宋体" w:cs="宋体"/>
      <w:color w:val="000000"/>
      <w:sz w:val="14"/>
      <w:szCs w:val="14"/>
    </w:rPr>
  </w:style>
  <w:style w:type="character" w:customStyle="1" w:styleId="414">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5">
    <w:name w:val="未用 Char"/>
    <w:autoRedefine/>
    <w:qFormat/>
    <w:uiPriority w:val="0"/>
    <w:rPr>
      <w:rFonts w:ascii="Arial" w:hAnsi="Arial" w:eastAsia="黑体"/>
      <w:kern w:val="2"/>
      <w:sz w:val="21"/>
      <w:szCs w:val="21"/>
      <w:lang w:val="en-US" w:eastAsia="zh-CN" w:bidi="ar-SA"/>
    </w:rPr>
  </w:style>
  <w:style w:type="character" w:customStyle="1" w:styleId="416">
    <w:name w:val="myp1111"/>
    <w:autoRedefine/>
    <w:qFormat/>
    <w:uiPriority w:val="0"/>
    <w:rPr>
      <w:rFonts w:hint="default" w:ascii="ˎ̥" w:hAnsi="ˎ̥"/>
      <w:color w:val="000000"/>
      <w:sz w:val="20"/>
      <w:szCs w:val="20"/>
      <w:u w:val="none"/>
    </w:rPr>
  </w:style>
  <w:style w:type="character" w:customStyle="1" w:styleId="417">
    <w:name w:val="样式 标题 4h4H4Fab-4T5Ref Heading 1rh1Heading sqlsect 1.2.3.... Char"/>
    <w:link w:val="309"/>
    <w:autoRedefine/>
    <w:qFormat/>
    <w:uiPriority w:val="0"/>
    <w:rPr>
      <w:rFonts w:ascii="微软雅黑" w:hAnsi="微软雅黑" w:eastAsia="微软雅黑"/>
      <w:b/>
      <w:bCs/>
      <w:kern w:val="2"/>
      <w:sz w:val="24"/>
      <w:szCs w:val="28"/>
    </w:rPr>
  </w:style>
  <w:style w:type="character" w:customStyle="1" w:styleId="418">
    <w:name w:val="h Char Char"/>
    <w:autoRedefine/>
    <w:qFormat/>
    <w:uiPriority w:val="0"/>
    <w:rPr>
      <w:rFonts w:eastAsia="宋体"/>
      <w:kern w:val="2"/>
      <w:sz w:val="18"/>
      <w:lang w:val="en-US" w:eastAsia="zh-CN" w:bidi="ar-SA"/>
    </w:rPr>
  </w:style>
  <w:style w:type="character" w:customStyle="1" w:styleId="419">
    <w:name w:val="仿宋正文 Char"/>
    <w:link w:val="420"/>
    <w:autoRedefine/>
    <w:qFormat/>
    <w:uiPriority w:val="0"/>
    <w:rPr>
      <w:rFonts w:ascii="仿宋_GB2312" w:eastAsia="仿宋_GB2312"/>
      <w:kern w:val="2"/>
      <w:sz w:val="24"/>
      <w:lang w:val="en-US" w:eastAsia="zh-CN" w:bidi="ar-SA"/>
    </w:rPr>
  </w:style>
  <w:style w:type="paragraph" w:customStyle="1" w:styleId="420">
    <w:name w:val="仿宋正文"/>
    <w:basedOn w:val="1"/>
    <w:link w:val="419"/>
    <w:autoRedefine/>
    <w:qFormat/>
    <w:uiPriority w:val="0"/>
    <w:pPr>
      <w:adjustRightInd/>
      <w:spacing w:line="360" w:lineRule="auto"/>
      <w:ind w:firstLine="480" w:firstLineChars="200"/>
    </w:pPr>
    <w:rPr>
      <w:rFonts w:ascii="仿宋_GB2312" w:eastAsia="仿宋_GB2312"/>
      <w:sz w:val="24"/>
      <w:szCs w:val="20"/>
    </w:rPr>
  </w:style>
  <w:style w:type="character" w:customStyle="1" w:styleId="421">
    <w:name w:val="正文首行缩进 Char Char Char Char Char Char"/>
    <w:autoRedefine/>
    <w:qFormat/>
    <w:uiPriority w:val="0"/>
    <w:rPr>
      <w:rFonts w:ascii="宋体" w:eastAsia="宋体"/>
      <w:kern w:val="2"/>
      <w:sz w:val="24"/>
      <w:lang w:val="zh-CN" w:bidi="ar-SA"/>
    </w:rPr>
  </w:style>
  <w:style w:type="character" w:customStyle="1" w:styleId="422">
    <w:name w:val="样式 宋体"/>
    <w:autoRedefine/>
    <w:qFormat/>
    <w:uiPriority w:val="0"/>
    <w:rPr>
      <w:rFonts w:ascii="宋体" w:hAnsi="宋体"/>
      <w:sz w:val="24"/>
    </w:rPr>
  </w:style>
  <w:style w:type="character" w:customStyle="1" w:styleId="423">
    <w:name w:val="tw4winJump"/>
    <w:autoRedefine/>
    <w:qFormat/>
    <w:uiPriority w:val="0"/>
    <w:rPr>
      <w:rFonts w:ascii="Courier New" w:hAnsi="Courier New" w:cs="Courier New"/>
      <w:color w:val="008080"/>
      <w:lang w:val="en-US" w:eastAsia="zh-CN"/>
    </w:rPr>
  </w:style>
  <w:style w:type="character" w:customStyle="1" w:styleId="424">
    <w:name w:val="标题 1 字符"/>
    <w:autoRedefine/>
    <w:qFormat/>
    <w:uiPriority w:val="9"/>
    <w:rPr>
      <w:rFonts w:ascii="Arial" w:hAnsi="Arial" w:eastAsia="黑体" w:cs="Arial"/>
      <w:b/>
      <w:bCs/>
      <w:snapToGrid w:val="0"/>
      <w:kern w:val="44"/>
      <w:sz w:val="44"/>
      <w:szCs w:val="44"/>
    </w:rPr>
  </w:style>
  <w:style w:type="character" w:customStyle="1" w:styleId="425">
    <w:name w:val="style36"/>
    <w:basedOn w:val="70"/>
    <w:autoRedefine/>
    <w:qFormat/>
    <w:uiPriority w:val="0"/>
    <w:rPr>
      <w:rFonts w:ascii="Arial" w:hAnsi="Arial" w:eastAsia="黑体" w:cs="Arial"/>
      <w:snapToGrid w:val="0"/>
      <w:kern w:val="0"/>
      <w:szCs w:val="21"/>
    </w:rPr>
  </w:style>
  <w:style w:type="character" w:customStyle="1" w:styleId="426">
    <w:name w:val="pt9"/>
    <w:autoRedefine/>
    <w:qFormat/>
    <w:uiPriority w:val="0"/>
    <w:rPr>
      <w:rFonts w:ascii="仿宋_GB2312" w:eastAsia="微软雅黑"/>
      <w:b/>
      <w:kern w:val="2"/>
      <w:sz w:val="32"/>
      <w:szCs w:val="32"/>
      <w:lang w:val="en-US" w:eastAsia="zh-CN" w:bidi="ar-SA"/>
    </w:rPr>
  </w:style>
  <w:style w:type="character" w:customStyle="1" w:styleId="427">
    <w:name w:val="DO_NOT_TRANSLATE"/>
    <w:autoRedefine/>
    <w:qFormat/>
    <w:uiPriority w:val="0"/>
    <w:rPr>
      <w:rFonts w:ascii="Courier New" w:hAnsi="Courier New" w:cs="Courier New"/>
      <w:color w:val="800000"/>
      <w:lang w:val="en-US" w:eastAsia="zh-CN"/>
    </w:rPr>
  </w:style>
  <w:style w:type="character" w:customStyle="1" w:styleId="428">
    <w:name w:val="标书1 Char1"/>
    <w:autoRedefine/>
    <w:qFormat/>
    <w:uiPriority w:val="0"/>
    <w:rPr>
      <w:rFonts w:eastAsia="宋体"/>
      <w:b/>
      <w:bCs/>
      <w:kern w:val="44"/>
      <w:sz w:val="44"/>
      <w:szCs w:val="44"/>
      <w:lang w:val="en-US" w:eastAsia="zh-CN" w:bidi="ar-SA"/>
    </w:rPr>
  </w:style>
  <w:style w:type="character" w:customStyle="1" w:styleId="429">
    <w:name w:val="页脚 字符"/>
    <w:autoRedefine/>
    <w:qFormat/>
    <w:uiPriority w:val="99"/>
    <w:rPr>
      <w:kern w:val="2"/>
      <w:sz w:val="18"/>
      <w:szCs w:val="18"/>
    </w:rPr>
  </w:style>
  <w:style w:type="character" w:customStyle="1" w:styleId="430">
    <w:name w:val="正文2 Char"/>
    <w:autoRedefine/>
    <w:qFormat/>
    <w:uiPriority w:val="0"/>
    <w:rPr>
      <w:rFonts w:eastAsia="宋体"/>
      <w:kern w:val="2"/>
      <w:sz w:val="24"/>
      <w:lang w:val="en-US" w:eastAsia="zh-CN" w:bidi="ar-SA"/>
    </w:rPr>
  </w:style>
  <w:style w:type="character" w:customStyle="1" w:styleId="431">
    <w:name w:val="Char Char21"/>
    <w:autoRedefine/>
    <w:qFormat/>
    <w:uiPriority w:val="6"/>
    <w:rPr>
      <w:rFonts w:ascii="宋体" w:hAnsi="宋体"/>
      <w:kern w:val="1"/>
      <w:sz w:val="24"/>
      <w:szCs w:val="21"/>
      <w:lang w:val="zh-CN"/>
    </w:rPr>
  </w:style>
  <w:style w:type="character" w:customStyle="1" w:styleId="432">
    <w:name w:val="样式 正文缩进 + 首行缩进:  2 字符 Char Char"/>
    <w:link w:val="433"/>
    <w:autoRedefine/>
    <w:qFormat/>
    <w:uiPriority w:val="0"/>
    <w:rPr>
      <w:rFonts w:cs="宋体"/>
      <w:kern w:val="2"/>
      <w:sz w:val="24"/>
    </w:rPr>
  </w:style>
  <w:style w:type="paragraph" w:customStyle="1" w:styleId="433">
    <w:name w:val="样式 正文缩进 + 首行缩进:  2 字符"/>
    <w:basedOn w:val="16"/>
    <w:link w:val="432"/>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5">
    <w:name w:val="gray6"/>
    <w:basedOn w:val="70"/>
    <w:autoRedefine/>
    <w:qFormat/>
    <w:uiPriority w:val="0"/>
    <w:rPr>
      <w:rFonts w:ascii="Arial" w:hAnsi="Arial" w:eastAsia="黑体" w:cs="Arial"/>
      <w:snapToGrid w:val="0"/>
      <w:kern w:val="0"/>
      <w:szCs w:val="21"/>
    </w:rPr>
  </w:style>
  <w:style w:type="character" w:customStyle="1" w:styleId="436">
    <w:name w:val="hui"/>
    <w:basedOn w:val="70"/>
    <w:autoRedefine/>
    <w:qFormat/>
    <w:uiPriority w:val="0"/>
    <w:rPr>
      <w:rFonts w:ascii="Arial" w:hAnsi="Arial" w:eastAsia="黑体" w:cs="Arial"/>
      <w:snapToGrid w:val="0"/>
      <w:kern w:val="0"/>
      <w:szCs w:val="21"/>
    </w:rPr>
  </w:style>
  <w:style w:type="character" w:customStyle="1" w:styleId="437">
    <w:name w:val="哈哈正文 Char Char"/>
    <w:autoRedefine/>
    <w:qFormat/>
    <w:uiPriority w:val="0"/>
    <w:rPr>
      <w:rFonts w:ascii="宋体" w:hAnsi="宋体" w:eastAsia="宋体" w:cs="宋体"/>
      <w:kern w:val="2"/>
      <w:sz w:val="24"/>
      <w:lang w:val="en-US" w:eastAsia="zh-CN" w:bidi="ar-SA"/>
    </w:rPr>
  </w:style>
  <w:style w:type="paragraph" w:customStyle="1" w:styleId="438">
    <w:name w:val="样式 正文文本缩进 + 左侧:  2 字符 首行缩进:  2 字符"/>
    <w:basedOn w:val="2"/>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40">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1">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2">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3">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4">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5">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6">
    <w:name w:val="正文 内标 序号标"/>
    <w:basedOn w:val="447"/>
    <w:autoRedefine/>
    <w:qFormat/>
    <w:uiPriority w:val="0"/>
    <w:pPr>
      <w:tabs>
        <w:tab w:val="left" w:pos="0"/>
      </w:tabs>
      <w:adjustRightInd/>
      <w:spacing w:before="0"/>
      <w:ind w:firstLine="482"/>
    </w:pPr>
    <w:rPr>
      <w:rFonts w:ascii="微软雅黑" w:hAnsi="微软雅黑"/>
      <w:sz w:val="24"/>
      <w:szCs w:val="24"/>
    </w:rPr>
  </w:style>
  <w:style w:type="paragraph" w:customStyle="1" w:styleId="447">
    <w:name w:val="My正文"/>
    <w:basedOn w:val="1"/>
    <w:autoRedefine/>
    <w:qFormat/>
    <w:uiPriority w:val="0"/>
    <w:pPr>
      <w:spacing w:before="120" w:line="360" w:lineRule="auto"/>
      <w:ind w:firstLine="567"/>
    </w:pPr>
    <w:rPr>
      <w:rFonts w:ascii="Arial" w:hAnsi="Arial"/>
      <w:sz w:val="20"/>
      <w:szCs w:val="20"/>
    </w:rPr>
  </w:style>
  <w:style w:type="paragraph" w:customStyle="1" w:styleId="448">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9">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50">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1">
    <w:name w:val="修订2"/>
    <w:autoRedefine/>
    <w:qFormat/>
    <w:uiPriority w:val="0"/>
    <w:rPr>
      <w:rFonts w:ascii="Times New Roman" w:hAnsi="Times New Roman" w:eastAsia="宋体" w:cs="Times New Roman"/>
      <w:kern w:val="2"/>
      <w:sz w:val="21"/>
      <w:lang w:val="en-US" w:eastAsia="zh-CN" w:bidi="ar-SA"/>
    </w:rPr>
  </w:style>
  <w:style w:type="paragraph" w:customStyle="1" w:styleId="452">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3">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4">
    <w:name w:val="文章标题"/>
    <w:next w:val="455"/>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5">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6">
    <w:name w:val="Char1 Char Char Char5"/>
    <w:basedOn w:val="1"/>
    <w:autoRedefine/>
    <w:qFormat/>
    <w:uiPriority w:val="0"/>
    <w:pPr>
      <w:adjustRightInd/>
      <w:ind w:firstLine="200" w:firstLineChars="200"/>
    </w:pPr>
    <w:rPr>
      <w:rFonts w:ascii="Tahoma" w:hAnsi="Tahoma"/>
      <w:sz w:val="24"/>
      <w:szCs w:val="20"/>
    </w:rPr>
  </w:style>
  <w:style w:type="paragraph" w:customStyle="1" w:styleId="457">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8">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9">
    <w:name w:val="Char Char Char Char Char Char Char Char"/>
    <w:basedOn w:val="1"/>
    <w:autoRedefine/>
    <w:qFormat/>
    <w:uiPriority w:val="0"/>
    <w:pPr>
      <w:tabs>
        <w:tab w:val="left" w:pos="360"/>
      </w:tabs>
    </w:pPr>
    <w:rPr>
      <w:sz w:val="24"/>
      <w:szCs w:val="20"/>
    </w:rPr>
  </w:style>
  <w:style w:type="paragraph" w:customStyle="1" w:styleId="460">
    <w:name w:val="Char Char11 Char Char Char"/>
    <w:basedOn w:val="1"/>
    <w:autoRedefine/>
    <w:qFormat/>
    <w:uiPriority w:val="0"/>
    <w:pPr>
      <w:spacing w:line="360" w:lineRule="auto"/>
    </w:pPr>
    <w:rPr>
      <w:szCs w:val="20"/>
    </w:rPr>
  </w:style>
  <w:style w:type="paragraph" w:customStyle="1" w:styleId="461">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2">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3">
    <w:name w:val="样式3"/>
    <w:basedOn w:val="464"/>
    <w:autoRedefine/>
    <w:qFormat/>
    <w:uiPriority w:val="0"/>
    <w:pPr>
      <w:tabs>
        <w:tab w:val="left" w:pos="2790"/>
        <w:tab w:val="left" w:pos="4230"/>
      </w:tabs>
      <w:spacing w:before="312" w:beforeLines="100"/>
      <w:jc w:val="left"/>
    </w:pPr>
  </w:style>
  <w:style w:type="paragraph" w:customStyle="1" w:styleId="464">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autoRedefine/>
    <w:qFormat/>
    <w:uiPriority w:val="0"/>
    <w:pPr>
      <w:tabs>
        <w:tab w:val="left" w:pos="840"/>
      </w:tabs>
      <w:ind w:left="840" w:hanging="420"/>
    </w:pPr>
    <w:rPr>
      <w:rFonts w:ascii="Tahoma" w:hAnsi="Tahoma"/>
      <w:sz w:val="24"/>
    </w:rPr>
  </w:style>
  <w:style w:type="paragraph" w:customStyle="1" w:styleId="466">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autoRedefine/>
    <w:qFormat/>
    <w:uiPriority w:val="0"/>
    <w:pPr>
      <w:adjustRightInd/>
      <w:spacing w:before="156" w:line="360" w:lineRule="auto"/>
      <w:ind w:firstLine="510" w:firstLineChars="200"/>
    </w:pPr>
    <w:rPr>
      <w:sz w:val="24"/>
      <w:szCs w:val="20"/>
    </w:rPr>
  </w:style>
  <w:style w:type="paragraph" w:customStyle="1" w:styleId="470">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1">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autoRedefine/>
    <w:qFormat/>
    <w:uiPriority w:val="0"/>
    <w:rPr>
      <w:rFonts w:ascii="仿宋_GB2312" w:eastAsia="仿宋_GB2312"/>
      <w:b/>
      <w:sz w:val="32"/>
      <w:szCs w:val="32"/>
    </w:rPr>
  </w:style>
  <w:style w:type="paragraph" w:customStyle="1" w:styleId="47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5">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6">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autoRedefine/>
    <w:qFormat/>
    <w:uiPriority w:val="0"/>
    <w:pPr>
      <w:keepNext/>
      <w:tabs>
        <w:tab w:val="left" w:pos="360"/>
      </w:tabs>
      <w:spacing w:before="0" w:after="0"/>
      <w:outlineLvl w:val="5"/>
    </w:pPr>
  </w:style>
  <w:style w:type="paragraph" w:customStyle="1" w:styleId="478">
    <w:name w:val="5级标题"/>
    <w:basedOn w:val="479"/>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9">
    <w:name w:val="4级标题"/>
    <w:basedOn w:val="8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1">
    <w:name w:val="Char2 Char Char"/>
    <w:basedOn w:val="1"/>
    <w:autoRedefine/>
    <w:qFormat/>
    <w:uiPriority w:val="0"/>
    <w:pPr>
      <w:adjustRightInd/>
    </w:pPr>
    <w:rPr>
      <w:rFonts w:ascii="Tahoma" w:hAnsi="Tahoma"/>
      <w:sz w:val="24"/>
      <w:szCs w:val="20"/>
    </w:rPr>
  </w:style>
  <w:style w:type="paragraph" w:customStyle="1" w:styleId="482">
    <w:name w:val="_Style 11"/>
    <w:basedOn w:val="1"/>
    <w:autoRedefine/>
    <w:qFormat/>
    <w:uiPriority w:val="34"/>
    <w:pPr>
      <w:adjustRightInd/>
      <w:ind w:firstLine="420" w:firstLineChars="200"/>
    </w:pPr>
    <w:rPr>
      <w:rFonts w:eastAsia="仿宋_GB2312"/>
      <w:sz w:val="28"/>
    </w:rPr>
  </w:style>
  <w:style w:type="paragraph" w:customStyle="1" w:styleId="483">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Char Char Char"/>
    <w:basedOn w:val="1"/>
    <w:autoRedefine/>
    <w:qFormat/>
    <w:uiPriority w:val="0"/>
    <w:rPr>
      <w:rFonts w:ascii="Tahoma" w:hAnsi="Tahoma"/>
      <w:sz w:val="24"/>
      <w:szCs w:val="20"/>
    </w:rPr>
  </w:style>
  <w:style w:type="paragraph" w:customStyle="1" w:styleId="485">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6">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7">
    <w:name w:val="No Spacing"/>
    <w:basedOn w:val="1"/>
    <w:link w:val="936"/>
    <w:autoRedefine/>
    <w:qFormat/>
    <w:uiPriority w:val="99"/>
    <w:rPr>
      <w:szCs w:val="22"/>
    </w:rPr>
  </w:style>
  <w:style w:type="paragraph" w:customStyle="1" w:styleId="488">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autoRedefine/>
    <w:qFormat/>
    <w:uiPriority w:val="6"/>
    <w:rPr>
      <w:rFonts w:ascii="Tahoma" w:hAnsi="Tahoma" w:cs="仿宋_GB2312"/>
      <w:sz w:val="24"/>
      <w:szCs w:val="20"/>
    </w:rPr>
  </w:style>
  <w:style w:type="paragraph" w:customStyle="1" w:styleId="490">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2">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4"/>
    <w:autoRedefine/>
    <w:qFormat/>
    <w:uiPriority w:val="0"/>
    <w:pPr>
      <w:tabs>
        <w:tab w:val="left" w:pos="1260"/>
      </w:tabs>
      <w:ind w:left="1260" w:hanging="420"/>
    </w:pPr>
    <w:rPr>
      <w:rFonts w:ascii="Arial" w:hAnsi="Arial" w:eastAsia="黑体"/>
      <w:lang w:val="en-US"/>
    </w:rPr>
  </w:style>
  <w:style w:type="paragraph" w:customStyle="1" w:styleId="494">
    <w:name w:val="五级无标题条"/>
    <w:basedOn w:val="1"/>
    <w:autoRedefine/>
    <w:qFormat/>
    <w:uiPriority w:val="0"/>
    <w:pPr>
      <w:adjustRightInd/>
    </w:pPr>
  </w:style>
  <w:style w:type="paragraph" w:customStyle="1" w:styleId="495">
    <w:name w:val="Char5"/>
    <w:basedOn w:val="1"/>
    <w:autoRedefine/>
    <w:qFormat/>
    <w:uiPriority w:val="0"/>
    <w:rPr>
      <w:rFonts w:ascii="仿宋_GB2312" w:eastAsia="仿宋_GB2312"/>
      <w:b/>
      <w:sz w:val="32"/>
      <w:szCs w:val="32"/>
    </w:rPr>
  </w:style>
  <w:style w:type="paragraph" w:customStyle="1" w:styleId="496">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7">
    <w:name w:val="彩色列表 - 强调文字颜色 12"/>
    <w:basedOn w:val="1"/>
    <w:autoRedefine/>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autoRedefine/>
    <w:qFormat/>
    <w:uiPriority w:val="0"/>
    <w:rPr>
      <w:rFonts w:ascii="仿宋_GB2312" w:eastAsia="仿宋_GB2312"/>
      <w:b/>
      <w:sz w:val="32"/>
      <w:szCs w:val="32"/>
    </w:rPr>
  </w:style>
  <w:style w:type="paragraph" w:customStyle="1" w:styleId="500">
    <w:name w:val="数字标题3"/>
    <w:basedOn w:val="5"/>
    <w:next w:val="1"/>
    <w:autoRedefine/>
    <w:qFormat/>
    <w:uiPriority w:val="0"/>
    <w:pPr>
      <w:spacing w:line="240" w:lineRule="auto"/>
    </w:pPr>
    <w:rPr>
      <w:sz w:val="28"/>
      <w:szCs w:val="28"/>
    </w:rPr>
  </w:style>
  <w:style w:type="paragraph" w:customStyle="1" w:styleId="501">
    <w:name w:val="FA正文"/>
    <w:basedOn w:val="1"/>
    <w:autoRedefine/>
    <w:qFormat/>
    <w:uiPriority w:val="0"/>
    <w:pPr>
      <w:spacing w:line="360" w:lineRule="auto"/>
      <w:ind w:firstLine="480" w:firstLineChars="200"/>
    </w:pPr>
    <w:rPr>
      <w:rFonts w:hAnsi="宋体"/>
      <w:sz w:val="24"/>
      <w:szCs w:val="20"/>
    </w:rPr>
  </w:style>
  <w:style w:type="paragraph" w:customStyle="1" w:styleId="502">
    <w:name w:val="MM Topic 5"/>
    <w:basedOn w:val="7"/>
    <w:autoRedefine/>
    <w:qFormat/>
    <w:uiPriority w:val="0"/>
    <w:pPr>
      <w:tabs>
        <w:tab w:val="left" w:pos="2520"/>
      </w:tabs>
      <w:adjustRightInd/>
      <w:ind w:left="2520" w:hanging="420"/>
    </w:pPr>
  </w:style>
  <w:style w:type="paragraph" w:customStyle="1" w:styleId="503">
    <w:name w:val="Char Char Char Char Char Char Char Char Char Char1"/>
    <w:basedOn w:val="1"/>
    <w:autoRedefine/>
    <w:qFormat/>
    <w:uiPriority w:val="0"/>
    <w:rPr>
      <w:rFonts w:ascii="仿宋_GB2312" w:eastAsia="仿宋_GB2312"/>
      <w:b/>
      <w:sz w:val="32"/>
      <w:szCs w:val="32"/>
    </w:rPr>
  </w:style>
  <w:style w:type="paragraph" w:customStyle="1" w:styleId="504">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autoRedefine/>
    <w:qFormat/>
    <w:uiPriority w:val="0"/>
    <w:rPr>
      <w:rFonts w:ascii="仿宋_GB2312" w:eastAsia="仿宋_GB2312"/>
      <w:b/>
      <w:sz w:val="32"/>
      <w:szCs w:val="32"/>
    </w:rPr>
  </w:style>
  <w:style w:type="paragraph" w:customStyle="1" w:styleId="507">
    <w:name w:val="Char2 Char Char Char1"/>
    <w:basedOn w:val="1"/>
    <w:autoRedefine/>
    <w:qFormat/>
    <w:uiPriority w:val="6"/>
    <w:rPr>
      <w:rFonts w:ascii="仿宋_GB2312" w:eastAsia="仿宋_GB2312"/>
      <w:b/>
      <w:sz w:val="32"/>
      <w:szCs w:val="32"/>
    </w:rPr>
  </w:style>
  <w:style w:type="paragraph" w:customStyle="1" w:styleId="508">
    <w:name w:val="默认段落样式"/>
    <w:basedOn w:val="138"/>
    <w:autoRedefine/>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10">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5"/>
    <w:autoRedefine/>
    <w:qFormat/>
    <w:uiPriority w:val="0"/>
    <w:pPr>
      <w:tabs>
        <w:tab w:val="left" w:pos="1680"/>
      </w:tabs>
      <w:adjustRightInd/>
      <w:ind w:left="1680" w:hanging="420"/>
    </w:pPr>
  </w:style>
  <w:style w:type="paragraph" w:customStyle="1" w:styleId="512">
    <w:name w:val="标准小四"/>
    <w:basedOn w:val="1"/>
    <w:autoRedefine/>
    <w:qFormat/>
    <w:uiPriority w:val="0"/>
    <w:pPr>
      <w:spacing w:line="360" w:lineRule="auto"/>
      <w:ind w:firstLine="480" w:firstLineChars="200"/>
    </w:pPr>
    <w:rPr>
      <w:rFonts w:ascii="Arial" w:hAnsi="Arial"/>
      <w:sz w:val="24"/>
      <w:szCs w:val="21"/>
    </w:rPr>
  </w:style>
  <w:style w:type="paragraph" w:customStyle="1" w:styleId="513">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autoRedefine/>
    <w:qFormat/>
    <w:uiPriority w:val="0"/>
    <w:pPr>
      <w:adjustRightInd/>
      <w:snapToGrid w:val="0"/>
      <w:spacing w:line="300" w:lineRule="auto"/>
    </w:pPr>
    <w:rPr>
      <w:rFonts w:eastAsia="仿宋"/>
      <w:szCs w:val="21"/>
    </w:rPr>
  </w:style>
  <w:style w:type="paragraph" w:customStyle="1" w:styleId="515">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autoRedefine/>
    <w:qFormat/>
    <w:uiPriority w:val="6"/>
    <w:pPr>
      <w:adjustRightInd/>
    </w:pPr>
    <w:rPr>
      <w:rFonts w:ascii="Tahoma" w:hAnsi="Tahoma"/>
      <w:sz w:val="24"/>
      <w:szCs w:val="20"/>
    </w:rPr>
  </w:style>
  <w:style w:type="paragraph" w:customStyle="1" w:styleId="517">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8">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520">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4">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5">
    <w:name w:val="_Style 3"/>
    <w:basedOn w:val="1"/>
    <w:autoRedefine/>
    <w:qFormat/>
    <w:uiPriority w:val="0"/>
    <w:pPr>
      <w:adjustRightInd/>
      <w:ind w:firstLine="420" w:firstLineChars="200"/>
    </w:pPr>
    <w:rPr>
      <w:rFonts w:eastAsia="仿宋_GB2312"/>
      <w:sz w:val="28"/>
    </w:rPr>
  </w:style>
  <w:style w:type="paragraph" w:customStyle="1" w:styleId="526">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8">
    <w:name w:val="左对齐表格文字"/>
    <w:basedOn w:val="1"/>
    <w:autoRedefine/>
    <w:qFormat/>
    <w:uiPriority w:val="0"/>
    <w:pPr>
      <w:adjustRightInd/>
      <w:ind w:firstLine="200" w:firstLineChars="200"/>
      <w:jc w:val="right"/>
    </w:pPr>
  </w:style>
  <w:style w:type="paragraph" w:customStyle="1" w:styleId="529">
    <w:name w:val="Char Char11 Char Char Char Char Char Char Char Char Char"/>
    <w:basedOn w:val="1"/>
    <w:autoRedefine/>
    <w:qFormat/>
    <w:uiPriority w:val="0"/>
    <w:pPr>
      <w:spacing w:line="360" w:lineRule="auto"/>
    </w:pPr>
    <w:rPr>
      <w:szCs w:val="20"/>
    </w:rPr>
  </w:style>
  <w:style w:type="paragraph" w:customStyle="1" w:styleId="530">
    <w:name w:val="正文1.25"/>
    <w:basedOn w:val="1"/>
    <w:autoRedefine/>
    <w:qFormat/>
    <w:uiPriority w:val="0"/>
    <w:pPr>
      <w:adjustRightInd/>
      <w:spacing w:line="300" w:lineRule="auto"/>
      <w:ind w:firstLine="480" w:firstLineChars="200"/>
    </w:pPr>
    <w:rPr>
      <w:sz w:val="24"/>
      <w:szCs w:val="20"/>
    </w:rPr>
  </w:style>
  <w:style w:type="paragraph" w:customStyle="1" w:styleId="531">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2">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3">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autoRedefine/>
    <w:qFormat/>
    <w:uiPriority w:val="6"/>
    <w:rPr>
      <w:rFonts w:ascii="仿宋_GB2312" w:eastAsia="仿宋_GB2312"/>
      <w:b/>
      <w:sz w:val="32"/>
      <w:szCs w:val="20"/>
    </w:rPr>
  </w:style>
  <w:style w:type="paragraph" w:customStyle="1" w:styleId="535">
    <w:name w:val="列出段落2"/>
    <w:basedOn w:val="1"/>
    <w:autoRedefine/>
    <w:qFormat/>
    <w:uiPriority w:val="0"/>
    <w:pPr>
      <w:adjustRightInd/>
      <w:ind w:firstLine="420" w:firstLineChars="200"/>
    </w:pPr>
    <w:rPr>
      <w:rFonts w:ascii="宋体" w:hAnsi="宋体"/>
      <w:sz w:val="24"/>
    </w:rPr>
  </w:style>
  <w:style w:type="paragraph" w:customStyle="1" w:styleId="536">
    <w:name w:val="默认段落字体 Para Char Char Char Char Char Char Char"/>
    <w:basedOn w:val="1"/>
    <w:autoRedefine/>
    <w:qFormat/>
    <w:uiPriority w:val="0"/>
    <w:rPr>
      <w:rFonts w:eastAsia="仿宋_GB2312"/>
      <w:sz w:val="28"/>
      <w:szCs w:val="20"/>
    </w:rPr>
  </w:style>
  <w:style w:type="paragraph" w:customStyle="1" w:styleId="537">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6"/>
    <w:autoRedefine/>
    <w:qFormat/>
    <w:uiPriority w:val="0"/>
    <w:pPr>
      <w:widowControl/>
      <w:jc w:val="left"/>
    </w:pPr>
    <w:rPr>
      <w:rFonts w:cs="宋体"/>
      <w:sz w:val="24"/>
      <w:szCs w:val="20"/>
    </w:rPr>
  </w:style>
  <w:style w:type="paragraph" w:customStyle="1" w:styleId="539">
    <w:name w:val="彩色列表 - 强调文字颜色 11"/>
    <w:basedOn w:val="1"/>
    <w:autoRedefine/>
    <w:qFormat/>
    <w:uiPriority w:val="0"/>
    <w:pPr>
      <w:adjustRightInd/>
      <w:ind w:firstLine="420" w:firstLineChars="200"/>
    </w:pPr>
    <w:rPr>
      <w:rFonts w:ascii="Calibri" w:hAnsi="Calibri"/>
      <w:szCs w:val="22"/>
    </w:rPr>
  </w:style>
  <w:style w:type="paragraph" w:customStyle="1" w:styleId="540">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41">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autoRedefine/>
    <w:qFormat/>
    <w:uiPriority w:val="6"/>
    <w:rPr>
      <w:szCs w:val="20"/>
    </w:rPr>
  </w:style>
  <w:style w:type="paragraph" w:customStyle="1" w:styleId="544">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8">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87"/>
    <w:next w:val="87"/>
    <w:autoRedefine/>
    <w:qFormat/>
    <w:uiPriority w:val="0"/>
    <w:pPr>
      <w:spacing w:after="68"/>
    </w:pPr>
    <w:rPr>
      <w:rFonts w:ascii="FHLHE E+ Futura Bk" w:eastAsia="FHLHE E+ Futura Bk" w:cs="Times New Roman"/>
      <w:color w:val="auto"/>
    </w:rPr>
  </w:style>
  <w:style w:type="paragraph" w:customStyle="1" w:styleId="550">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3">
    <w:name w:val="正文文字 2"/>
    <w:basedOn w:val="87"/>
    <w:next w:val="87"/>
    <w:autoRedefine/>
    <w:qFormat/>
    <w:uiPriority w:val="0"/>
    <w:rPr>
      <w:rFonts w:ascii="宋体" w:eastAsia="宋体" w:cs="Times New Roman"/>
      <w:color w:val="auto"/>
    </w:rPr>
  </w:style>
  <w:style w:type="paragraph" w:customStyle="1" w:styleId="554">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5">
    <w:name w:val="Char Char1 Char"/>
    <w:basedOn w:val="1"/>
    <w:autoRedefine/>
    <w:qFormat/>
    <w:uiPriority w:val="0"/>
    <w:rPr>
      <w:rFonts w:ascii="仿宋_GB2312" w:eastAsia="仿宋_GB2312"/>
      <w:b/>
      <w:sz w:val="32"/>
      <w:szCs w:val="32"/>
    </w:rPr>
  </w:style>
  <w:style w:type="paragraph" w:customStyle="1" w:styleId="556">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8">
    <w:name w:val="Char Char111"/>
    <w:basedOn w:val="1"/>
    <w:autoRedefine/>
    <w:qFormat/>
    <w:uiPriority w:val="0"/>
    <w:pPr>
      <w:spacing w:line="360" w:lineRule="auto"/>
    </w:pPr>
    <w:rPr>
      <w:szCs w:val="20"/>
    </w:rPr>
  </w:style>
  <w:style w:type="paragraph" w:customStyle="1" w:styleId="559">
    <w:name w:val="Char"/>
    <w:basedOn w:val="1"/>
    <w:autoRedefine/>
    <w:qFormat/>
    <w:uiPriority w:val="0"/>
    <w:rPr>
      <w:rFonts w:ascii="仿宋_GB2312" w:eastAsia="仿宋_GB2312"/>
      <w:b/>
      <w:sz w:val="32"/>
      <w:szCs w:val="32"/>
    </w:rPr>
  </w:style>
  <w:style w:type="paragraph" w:customStyle="1" w:styleId="560">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2">
    <w:name w:val="Char Char Char1 Char"/>
    <w:basedOn w:val="1"/>
    <w:autoRedefine/>
    <w:qFormat/>
    <w:uiPriority w:val="0"/>
    <w:rPr>
      <w:szCs w:val="20"/>
    </w:rPr>
  </w:style>
  <w:style w:type="paragraph" w:customStyle="1" w:styleId="563">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4">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6">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7">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8">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1">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6">
    <w:name w:val="Char Char Char Char Char Char Char Char Char Char"/>
    <w:basedOn w:val="1"/>
    <w:autoRedefine/>
    <w:qFormat/>
    <w:uiPriority w:val="0"/>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8">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9">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8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4">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autoRedefine/>
    <w:qFormat/>
    <w:uiPriority w:val="0"/>
    <w:rPr>
      <w:szCs w:val="20"/>
    </w:rPr>
  </w:style>
  <w:style w:type="paragraph" w:customStyle="1" w:styleId="586">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7">
    <w:name w:val="默认段落字体 Para Char"/>
    <w:basedOn w:val="1"/>
    <w:autoRedefine/>
    <w:qFormat/>
    <w:uiPriority w:val="0"/>
    <w:rPr>
      <w:rFonts w:ascii="Tahoma" w:hAnsi="Tahoma"/>
      <w:sz w:val="24"/>
      <w:szCs w:val="20"/>
    </w:rPr>
  </w:style>
  <w:style w:type="paragraph" w:customStyle="1" w:styleId="588">
    <w:name w:val="标题五"/>
    <w:basedOn w:val="1"/>
    <w:autoRedefine/>
    <w:qFormat/>
    <w:uiPriority w:val="0"/>
    <w:pPr>
      <w:adjustRightInd/>
      <w:spacing w:before="156" w:beforeLines="50" w:line="360" w:lineRule="auto"/>
    </w:pPr>
    <w:rPr>
      <w:b/>
      <w:sz w:val="24"/>
    </w:rPr>
  </w:style>
  <w:style w:type="paragraph" w:customStyle="1" w:styleId="589">
    <w:name w:val="Char Char1101"/>
    <w:basedOn w:val="1"/>
    <w:autoRedefine/>
    <w:qFormat/>
    <w:uiPriority w:val="0"/>
    <w:pPr>
      <w:spacing w:line="360" w:lineRule="auto"/>
    </w:pPr>
    <w:rPr>
      <w:rFonts w:ascii="Tahoma" w:hAnsi="Tahoma"/>
      <w:sz w:val="24"/>
      <w:szCs w:val="20"/>
    </w:rPr>
  </w:style>
  <w:style w:type="paragraph" w:customStyle="1" w:styleId="590">
    <w:name w:val="Char Char Char Char Char Char Char Char1"/>
    <w:basedOn w:val="1"/>
    <w:autoRedefine/>
    <w:qFormat/>
    <w:uiPriority w:val="0"/>
    <w:pPr>
      <w:tabs>
        <w:tab w:val="left" w:pos="360"/>
      </w:tabs>
    </w:pPr>
    <w:rPr>
      <w:sz w:val="24"/>
      <w:szCs w:val="20"/>
    </w:rPr>
  </w:style>
  <w:style w:type="paragraph" w:customStyle="1" w:styleId="591">
    <w:name w:val="Char Char Char 字元 字元"/>
    <w:basedOn w:val="1"/>
    <w:autoRedefine/>
    <w:qFormat/>
    <w:uiPriority w:val="0"/>
    <w:pPr>
      <w:adjustRightInd/>
      <w:spacing w:line="360" w:lineRule="auto"/>
      <w:ind w:firstLine="200" w:firstLineChars="200"/>
    </w:pPr>
    <w:rPr>
      <w:szCs w:val="20"/>
    </w:rPr>
  </w:style>
  <w:style w:type="paragraph" w:customStyle="1" w:styleId="592">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autoRedefine/>
    <w:qFormat/>
    <w:uiPriority w:val="0"/>
    <w:rPr>
      <w:rFonts w:ascii="仿宋_GB2312" w:eastAsia="仿宋_GB2312"/>
      <w:b/>
      <w:sz w:val="32"/>
      <w:szCs w:val="32"/>
    </w:rPr>
  </w:style>
  <w:style w:type="paragraph" w:customStyle="1" w:styleId="594">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8">
    <w:name w:val="批注框文本 Char Char"/>
    <w:basedOn w:val="1"/>
    <w:autoRedefine/>
    <w:qFormat/>
    <w:uiPriority w:val="0"/>
    <w:pPr>
      <w:adjustRightInd/>
    </w:pPr>
    <w:rPr>
      <w:sz w:val="18"/>
      <w:szCs w:val="20"/>
    </w:rPr>
  </w:style>
  <w:style w:type="paragraph" w:customStyle="1" w:styleId="59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2">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4">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6">
    <w:name w:val="正文文字缩进项目"/>
    <w:basedOn w:val="2"/>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autoRedefine/>
    <w:qFormat/>
    <w:uiPriority w:val="0"/>
    <w:pPr>
      <w:spacing w:line="480" w:lineRule="atLeast"/>
      <w:ind w:firstLine="567"/>
      <w:textAlignment w:val="baseline"/>
    </w:pPr>
    <w:rPr>
      <w:kern w:val="0"/>
      <w:sz w:val="24"/>
      <w:szCs w:val="20"/>
    </w:rPr>
  </w:style>
  <w:style w:type="paragraph" w:customStyle="1" w:styleId="608">
    <w:name w:val="正文文字表格居中"/>
    <w:basedOn w:val="1"/>
    <w:next w:val="57"/>
    <w:autoRedefine/>
    <w:qFormat/>
    <w:uiPriority w:val="0"/>
    <w:pPr>
      <w:snapToGrid w:val="0"/>
      <w:spacing w:line="360" w:lineRule="auto"/>
    </w:pPr>
    <w:rPr>
      <w:rFonts w:ascii="宋体"/>
      <w:b/>
      <w:sz w:val="24"/>
      <w:szCs w:val="20"/>
    </w:rPr>
  </w:style>
  <w:style w:type="paragraph" w:customStyle="1" w:styleId="609">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10">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autoRedefine/>
    <w:qFormat/>
    <w:uiPriority w:val="7"/>
    <w:pPr>
      <w:adjustRightInd/>
    </w:pPr>
    <w:rPr>
      <w:rFonts w:ascii="宋体" w:hAnsi="Courier New"/>
    </w:rPr>
  </w:style>
  <w:style w:type="paragraph" w:customStyle="1" w:styleId="612">
    <w:name w:val="Char3"/>
    <w:basedOn w:val="1"/>
    <w:autoRedefine/>
    <w:qFormat/>
    <w:uiPriority w:val="0"/>
    <w:pPr>
      <w:adjustRightInd/>
    </w:pPr>
    <w:rPr>
      <w:rFonts w:ascii="仿宋_GB2312" w:eastAsia="仿宋_GB2312"/>
      <w:b/>
      <w:sz w:val="32"/>
      <w:szCs w:val="32"/>
    </w:rPr>
  </w:style>
  <w:style w:type="paragraph" w:customStyle="1" w:styleId="613">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5">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autoRedefine/>
    <w:qFormat/>
    <w:uiPriority w:val="0"/>
    <w:pPr>
      <w:widowControl/>
      <w:adjustRightInd/>
      <w:spacing w:after="160" w:line="240" w:lineRule="exact"/>
      <w:jc w:val="left"/>
    </w:pPr>
    <w:rPr>
      <w:szCs w:val="20"/>
    </w:rPr>
  </w:style>
  <w:style w:type="paragraph" w:customStyle="1" w:styleId="621">
    <w:name w:val="表格标题2"/>
    <w:basedOn w:val="622"/>
    <w:autoRedefine/>
    <w:qFormat/>
    <w:uiPriority w:val="0"/>
    <w:rPr>
      <w:b/>
    </w:rPr>
  </w:style>
  <w:style w:type="paragraph" w:customStyle="1" w:styleId="622">
    <w:name w:val="表格内文"/>
    <w:basedOn w:val="1"/>
    <w:autoRedefine/>
    <w:qFormat/>
    <w:uiPriority w:val="0"/>
    <w:pPr>
      <w:adjustRightInd/>
      <w:spacing w:line="360" w:lineRule="auto"/>
    </w:pPr>
    <w:rPr>
      <w:rFonts w:ascii="宋体" w:hAnsi="宋体" w:cs="宋体"/>
      <w:color w:val="000000"/>
      <w:szCs w:val="20"/>
    </w:rPr>
  </w:style>
  <w:style w:type="paragraph" w:customStyle="1" w:styleId="623">
    <w:name w:val="Char Char Char Char Char Char Char Char Char Char2"/>
    <w:basedOn w:val="1"/>
    <w:autoRedefine/>
    <w:qFormat/>
    <w:uiPriority w:val="0"/>
    <w:rPr>
      <w:rFonts w:ascii="仿宋_GB2312" w:eastAsia="仿宋_GB2312"/>
      <w:b/>
      <w:sz w:val="32"/>
      <w:szCs w:val="32"/>
    </w:rPr>
  </w:style>
  <w:style w:type="paragraph" w:customStyle="1" w:styleId="624">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6">
    <w:name w:val="Char Char11 Char Char Char Char Char Char Char Char Char11"/>
    <w:basedOn w:val="1"/>
    <w:autoRedefine/>
    <w:qFormat/>
    <w:uiPriority w:val="0"/>
    <w:pPr>
      <w:spacing w:line="360" w:lineRule="auto"/>
    </w:pPr>
    <w:rPr>
      <w:szCs w:val="20"/>
    </w:rPr>
  </w:style>
  <w:style w:type="paragraph" w:customStyle="1" w:styleId="627">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9">
    <w:name w:val="MM Topic 1"/>
    <w:basedOn w:val="3"/>
    <w:autoRedefine/>
    <w:qFormat/>
    <w:uiPriority w:val="0"/>
    <w:pPr>
      <w:tabs>
        <w:tab w:val="left" w:pos="840"/>
      </w:tabs>
      <w:adjustRightInd/>
      <w:ind w:left="840" w:hanging="420"/>
    </w:pPr>
  </w:style>
  <w:style w:type="paragraph" w:customStyle="1" w:styleId="630">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autoRedefine/>
    <w:qFormat/>
    <w:uiPriority w:val="0"/>
    <w:pPr>
      <w:spacing w:line="360" w:lineRule="auto"/>
      <w:ind w:firstLine="200" w:firstLineChars="200"/>
    </w:pPr>
    <w:rPr>
      <w:kern w:val="0"/>
      <w:sz w:val="24"/>
      <w:szCs w:val="20"/>
    </w:rPr>
  </w:style>
  <w:style w:type="paragraph" w:customStyle="1" w:styleId="632">
    <w:name w:val="表格"/>
    <w:basedOn w:val="1"/>
    <w:autoRedefine/>
    <w:qFormat/>
    <w:uiPriority w:val="0"/>
    <w:pPr>
      <w:snapToGrid w:val="0"/>
      <w:ind w:firstLine="42" w:firstLineChars="21"/>
    </w:pPr>
    <w:rPr>
      <w:rFonts w:ascii="宋体" w:hAnsi="宋体"/>
      <w:kern w:val="0"/>
      <w:sz w:val="20"/>
      <w:szCs w:val="20"/>
    </w:rPr>
  </w:style>
  <w:style w:type="paragraph" w:customStyle="1" w:styleId="633">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4">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5">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6">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7">
    <w:name w:val="EB_表格"/>
    <w:basedOn w:val="1"/>
    <w:autoRedefine/>
    <w:qFormat/>
    <w:uiPriority w:val="0"/>
    <w:pPr>
      <w:adjustRightInd/>
      <w:spacing w:line="300" w:lineRule="auto"/>
      <w:jc w:val="center"/>
    </w:pPr>
  </w:style>
  <w:style w:type="paragraph" w:customStyle="1" w:styleId="638">
    <w:name w:val="_Style 6"/>
    <w:basedOn w:val="1"/>
    <w:autoRedefine/>
    <w:qFormat/>
    <w:uiPriority w:val="34"/>
    <w:pPr>
      <w:adjustRightInd/>
      <w:ind w:firstLine="420" w:firstLineChars="200"/>
    </w:pPr>
    <w:rPr>
      <w:rFonts w:eastAsia="仿宋_GB2312"/>
      <w:sz w:val="28"/>
    </w:rPr>
  </w:style>
  <w:style w:type="paragraph" w:customStyle="1" w:styleId="63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0">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1">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42">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3">
    <w:name w:val="正文表标题"/>
    <w:next w:val="644"/>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5">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6">
    <w:name w:val="trademark"/>
    <w:autoRedefine/>
    <w:qFormat/>
    <w:uiPriority w:val="0"/>
    <w:pPr>
      <w:spacing w:after="60"/>
    </w:pPr>
    <w:rPr>
      <w:rFonts w:ascii="Futura Bk" w:hAnsi="Futura Bk" w:eastAsia="宋体" w:cs="Times New Roman"/>
      <w:sz w:val="15"/>
      <w:lang w:val="en-US" w:eastAsia="en-US" w:bidi="ar-SA"/>
    </w:rPr>
  </w:style>
  <w:style w:type="paragraph" w:customStyle="1" w:styleId="647">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8">
    <w:name w:val="Char Char1 Char Char Char Char Char Char1"/>
    <w:basedOn w:val="1"/>
    <w:autoRedefine/>
    <w:qFormat/>
    <w:uiPriority w:val="0"/>
    <w:rPr>
      <w:rFonts w:ascii="仿宋_GB2312" w:eastAsia="仿宋_GB2312"/>
      <w:b/>
      <w:sz w:val="32"/>
      <w:szCs w:val="20"/>
    </w:rPr>
  </w:style>
  <w:style w:type="paragraph" w:customStyle="1" w:styleId="649">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50">
    <w:name w:val="Char1 Char Char Char1"/>
    <w:basedOn w:val="1"/>
    <w:autoRedefine/>
    <w:qFormat/>
    <w:uiPriority w:val="0"/>
    <w:pPr>
      <w:adjustRightInd/>
      <w:ind w:firstLine="200" w:firstLineChars="200"/>
    </w:pPr>
    <w:rPr>
      <w:rFonts w:ascii="Tahoma" w:hAnsi="Tahoma"/>
      <w:sz w:val="24"/>
      <w:szCs w:val="20"/>
    </w:rPr>
  </w:style>
  <w:style w:type="paragraph" w:customStyle="1" w:styleId="651">
    <w:name w:val="a1"/>
    <w:basedOn w:val="1"/>
    <w:autoRedefine/>
    <w:qFormat/>
    <w:uiPriority w:val="0"/>
    <w:pPr>
      <w:widowControl/>
      <w:spacing w:line="300" w:lineRule="atLeast"/>
      <w:jc w:val="left"/>
    </w:pPr>
    <w:rPr>
      <w:rFonts w:ascii="宋体" w:hAnsi="宋体"/>
      <w:kern w:val="0"/>
      <w:sz w:val="18"/>
      <w:szCs w:val="20"/>
    </w:rPr>
  </w:style>
  <w:style w:type="paragraph" w:customStyle="1" w:styleId="652">
    <w:name w:val="样式7"/>
    <w:basedOn w:val="653"/>
    <w:next w:val="1"/>
    <w:autoRedefine/>
    <w:qFormat/>
    <w:uiPriority w:val="0"/>
    <w:pPr>
      <w:spacing w:after="156" w:afterLines="50"/>
      <w:jc w:val="left"/>
      <w:outlineLvl w:val="3"/>
    </w:pPr>
    <w:rPr>
      <w:sz w:val="24"/>
      <w:szCs w:val="24"/>
    </w:rPr>
  </w:style>
  <w:style w:type="paragraph" w:customStyle="1" w:styleId="653">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5">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6">
    <w:name w:val="样式 样式2 + 左侧:  1 字符 右侧:  1 字符"/>
    <w:basedOn w:val="464"/>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7">
    <w:name w:val="Char2 Char Char2"/>
    <w:basedOn w:val="1"/>
    <w:autoRedefine/>
    <w:qFormat/>
    <w:uiPriority w:val="0"/>
    <w:pPr>
      <w:adjustRightInd/>
    </w:pPr>
    <w:rPr>
      <w:rFonts w:ascii="Tahoma" w:hAnsi="Tahoma"/>
      <w:sz w:val="24"/>
      <w:szCs w:val="20"/>
    </w:rPr>
  </w:style>
  <w:style w:type="paragraph" w:customStyle="1" w:styleId="658">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9">
    <w:name w:val="三级条标题"/>
    <w:basedOn w:val="660"/>
    <w:next w:val="644"/>
    <w:autoRedefine/>
    <w:qFormat/>
    <w:uiPriority w:val="0"/>
    <w:pPr>
      <w:tabs>
        <w:tab w:val="left" w:pos="1260"/>
        <w:tab w:val="left" w:pos="1680"/>
        <w:tab w:val="left" w:pos="2100"/>
        <w:tab w:val="left" w:pos="2520"/>
      </w:tabs>
      <w:ind w:left="2520"/>
      <w:outlineLvl w:val="4"/>
    </w:pPr>
  </w:style>
  <w:style w:type="paragraph" w:customStyle="1" w:styleId="660">
    <w:name w:val="二级条标题"/>
    <w:basedOn w:val="661"/>
    <w:next w:val="644"/>
    <w:autoRedefine/>
    <w:qFormat/>
    <w:uiPriority w:val="0"/>
    <w:pPr>
      <w:tabs>
        <w:tab w:val="left" w:pos="1260"/>
        <w:tab w:val="left" w:pos="1680"/>
        <w:tab w:val="left" w:pos="2100"/>
      </w:tabs>
      <w:ind w:left="0"/>
      <w:outlineLvl w:val="3"/>
    </w:pPr>
  </w:style>
  <w:style w:type="paragraph" w:customStyle="1" w:styleId="661">
    <w:name w:val="一级条标题"/>
    <w:basedOn w:val="662"/>
    <w:next w:val="644"/>
    <w:autoRedefine/>
    <w:qFormat/>
    <w:uiPriority w:val="0"/>
    <w:pPr>
      <w:tabs>
        <w:tab w:val="left" w:pos="1260"/>
        <w:tab w:val="left" w:pos="1680"/>
      </w:tabs>
      <w:spacing w:before="0" w:beforeLines="0" w:after="0" w:afterLines="0"/>
      <w:ind w:left="1680"/>
      <w:outlineLvl w:val="2"/>
    </w:pPr>
  </w:style>
  <w:style w:type="paragraph" w:customStyle="1" w:styleId="662">
    <w:name w:val="章标题"/>
    <w:next w:val="644"/>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3">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4">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5">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6">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7">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8">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9">
    <w:name w:val="正文 项目2"/>
    <w:basedOn w:val="670"/>
    <w:autoRedefine/>
    <w:qFormat/>
    <w:uiPriority w:val="0"/>
    <w:pPr>
      <w:tabs>
        <w:tab w:val="left" w:pos="840"/>
      </w:tabs>
      <w:spacing w:after="0"/>
      <w:ind w:left="900"/>
    </w:pPr>
  </w:style>
  <w:style w:type="paragraph" w:customStyle="1" w:styleId="670">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1">
    <w:name w:val="Body Text 2*"/>
    <w:basedOn w:val="1"/>
    <w:autoRedefine/>
    <w:qFormat/>
    <w:uiPriority w:val="6"/>
    <w:pPr>
      <w:widowControl/>
      <w:adjustRightInd/>
      <w:ind w:left="720" w:hanging="720"/>
    </w:pPr>
    <w:rPr>
      <w:color w:val="000000"/>
      <w:kern w:val="0"/>
      <w:sz w:val="24"/>
      <w:szCs w:val="20"/>
      <w:lang w:val="en-GB"/>
    </w:rPr>
  </w:style>
  <w:style w:type="paragraph" w:customStyle="1" w:styleId="672">
    <w:name w:val="表1"/>
    <w:basedOn w:val="1"/>
    <w:autoRedefine/>
    <w:qFormat/>
    <w:uiPriority w:val="0"/>
    <w:pPr>
      <w:tabs>
        <w:tab w:val="left" w:pos="703"/>
      </w:tabs>
      <w:adjustRightInd/>
      <w:spacing w:line="360" w:lineRule="auto"/>
      <w:ind w:left="703"/>
      <w:jc w:val="center"/>
    </w:pPr>
  </w:style>
  <w:style w:type="paragraph" w:customStyle="1" w:styleId="673">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4">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5">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6">
    <w:name w:val="2级标题"/>
    <w:basedOn w:val="677"/>
    <w:autoRedefine/>
    <w:qFormat/>
    <w:uiPriority w:val="0"/>
    <w:pPr>
      <w:jc w:val="left"/>
      <w:outlineLvl w:val="1"/>
    </w:pPr>
    <w:rPr>
      <w:rFonts w:ascii="Times New Roman" w:hAnsi="Times New Roman" w:eastAsia="仿宋"/>
      <w:sz w:val="30"/>
    </w:rPr>
  </w:style>
  <w:style w:type="paragraph" w:customStyle="1" w:styleId="677">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8">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9">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0">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1">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2">
    <w:name w:val="bullet"/>
    <w:basedOn w:val="1"/>
    <w:autoRedefine/>
    <w:qFormat/>
    <w:uiPriority w:val="0"/>
    <w:pPr>
      <w:tabs>
        <w:tab w:val="left" w:pos="840"/>
      </w:tabs>
      <w:adjustRightInd/>
      <w:ind w:left="840" w:hanging="420"/>
    </w:pPr>
  </w:style>
  <w:style w:type="paragraph" w:customStyle="1" w:styleId="683">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4">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5">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6">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7">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8">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9">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0">
    <w:name w:val="MM Topic 4"/>
    <w:basedOn w:val="6"/>
    <w:autoRedefine/>
    <w:qFormat/>
    <w:uiPriority w:val="0"/>
    <w:pPr>
      <w:tabs>
        <w:tab w:val="left" w:pos="2100"/>
      </w:tabs>
      <w:adjustRightInd/>
      <w:ind w:left="2100" w:hanging="420"/>
    </w:pPr>
    <w:rPr>
      <w:lang w:val="en-US"/>
    </w:rPr>
  </w:style>
  <w:style w:type="paragraph" w:customStyle="1" w:styleId="691">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92">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3">
    <w:name w:val="Char Char11 Char Char Char Char Char Char Char Char Char1"/>
    <w:basedOn w:val="1"/>
    <w:autoRedefine/>
    <w:qFormat/>
    <w:uiPriority w:val="6"/>
    <w:pPr>
      <w:spacing w:line="360" w:lineRule="auto"/>
    </w:pPr>
    <w:rPr>
      <w:szCs w:val="20"/>
    </w:rPr>
  </w:style>
  <w:style w:type="paragraph" w:customStyle="1" w:styleId="694">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5">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6">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7">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8">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9">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700">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1">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2">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3">
    <w:name w:val="单元格居中"/>
    <w:basedOn w:val="1"/>
    <w:autoRedefine/>
    <w:qFormat/>
    <w:uiPriority w:val="0"/>
    <w:pPr>
      <w:adjustRightInd/>
      <w:spacing w:line="360" w:lineRule="auto"/>
      <w:jc w:val="center"/>
    </w:pPr>
    <w:rPr>
      <w:sz w:val="24"/>
    </w:rPr>
  </w:style>
  <w:style w:type="paragraph" w:customStyle="1" w:styleId="704">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5">
    <w:name w:val="Char Char Char Char Char Char Char1"/>
    <w:basedOn w:val="1"/>
    <w:autoRedefine/>
    <w:qFormat/>
    <w:uiPriority w:val="6"/>
    <w:rPr>
      <w:rFonts w:ascii="仿宋_GB2312" w:eastAsia="仿宋_GB2312"/>
      <w:b/>
      <w:sz w:val="32"/>
      <w:szCs w:val="32"/>
    </w:rPr>
  </w:style>
  <w:style w:type="paragraph" w:customStyle="1" w:styleId="706">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autoRedefine/>
    <w:qFormat/>
    <w:uiPriority w:val="0"/>
    <w:pPr>
      <w:widowControl/>
      <w:adjustRightInd/>
      <w:spacing w:after="160" w:line="240" w:lineRule="exact"/>
      <w:jc w:val="left"/>
    </w:pPr>
    <w:rPr>
      <w:szCs w:val="20"/>
    </w:rPr>
  </w:style>
  <w:style w:type="paragraph" w:customStyle="1" w:styleId="708">
    <w:name w:val="Char Char1121"/>
    <w:basedOn w:val="1"/>
    <w:autoRedefine/>
    <w:qFormat/>
    <w:uiPriority w:val="0"/>
    <w:pPr>
      <w:spacing w:line="360" w:lineRule="auto"/>
    </w:pPr>
    <w:rPr>
      <w:szCs w:val="20"/>
    </w:rPr>
  </w:style>
  <w:style w:type="paragraph" w:customStyle="1" w:styleId="709">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autoRedefine/>
    <w:qFormat/>
    <w:uiPriority w:val="0"/>
    <w:rPr>
      <w:rFonts w:ascii="Times New Roman" w:hAnsi="Times New Roman" w:eastAsia="宋体" w:cs="Times New Roman"/>
      <w:lang w:val="en-US" w:eastAsia="en-US" w:bidi="ar-SA"/>
    </w:rPr>
  </w:style>
  <w:style w:type="paragraph" w:customStyle="1" w:styleId="712">
    <w:name w:val="带编号样式"/>
    <w:basedOn w:val="631"/>
    <w:autoRedefine/>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6">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autoRedefine/>
    <w:qFormat/>
    <w:uiPriority w:val="0"/>
    <w:pPr>
      <w:spacing w:line="240" w:lineRule="atLeast"/>
      <w:ind w:left="420" w:firstLine="420"/>
    </w:pPr>
    <w:rPr>
      <w:sz w:val="24"/>
    </w:rPr>
  </w:style>
  <w:style w:type="paragraph" w:customStyle="1" w:styleId="719">
    <w:name w:val="WW-正文文字缩进 2"/>
    <w:basedOn w:val="1"/>
    <w:autoRedefine/>
    <w:qFormat/>
    <w:uiPriority w:val="0"/>
    <w:pPr>
      <w:suppressAutoHyphens/>
      <w:adjustRightInd/>
      <w:ind w:firstLine="420"/>
    </w:pPr>
    <w:rPr>
      <w:kern w:val="1"/>
      <w:szCs w:val="20"/>
    </w:rPr>
  </w:style>
  <w:style w:type="paragraph" w:customStyle="1" w:styleId="720">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autoRedefine/>
    <w:qFormat/>
    <w:uiPriority w:val="0"/>
    <w:pPr>
      <w:adjustRightInd/>
      <w:spacing w:line="400" w:lineRule="exact"/>
      <w:ind w:firstLine="200" w:firstLineChars="200"/>
    </w:pPr>
    <w:rPr>
      <w:rFonts w:ascii="Arial" w:hAnsi="Arial"/>
    </w:rPr>
  </w:style>
  <w:style w:type="paragraph" w:customStyle="1" w:styleId="723">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8"/>
    <w:autoRedefine/>
    <w:qFormat/>
    <w:uiPriority w:val="0"/>
    <w:pPr>
      <w:spacing w:after="120" w:line="480" w:lineRule="auto"/>
      <w:ind w:left="420" w:leftChars="200"/>
    </w:pPr>
    <w:rPr>
      <w:sz w:val="24"/>
      <w:szCs w:val="20"/>
    </w:rPr>
  </w:style>
  <w:style w:type="paragraph" w:customStyle="1" w:styleId="726">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0">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autoRedefine/>
    <w:qFormat/>
    <w:uiPriority w:val="0"/>
    <w:rPr>
      <w:rFonts w:ascii="仿宋_GB2312" w:eastAsia="仿宋_GB2312"/>
      <w:b/>
      <w:sz w:val="32"/>
      <w:szCs w:val="20"/>
    </w:rPr>
  </w:style>
  <w:style w:type="paragraph" w:customStyle="1" w:styleId="735">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autoRedefine/>
    <w:qFormat/>
    <w:uiPriority w:val="0"/>
    <w:rPr>
      <w:rFonts w:ascii="仿宋_GB2312" w:eastAsia="仿宋_GB2312"/>
      <w:b/>
      <w:sz w:val="32"/>
      <w:szCs w:val="32"/>
    </w:rPr>
  </w:style>
  <w:style w:type="paragraph" w:customStyle="1" w:styleId="739">
    <w:name w:val="Char3 Char Char Char1"/>
    <w:basedOn w:val="1"/>
    <w:autoRedefine/>
    <w:qFormat/>
    <w:uiPriority w:val="6"/>
    <w:pPr>
      <w:widowControl/>
      <w:adjustRightInd/>
      <w:spacing w:after="160" w:line="240" w:lineRule="exact"/>
      <w:jc w:val="left"/>
    </w:pPr>
    <w:rPr>
      <w:szCs w:val="20"/>
    </w:rPr>
  </w:style>
  <w:style w:type="paragraph" w:customStyle="1" w:styleId="740">
    <w:name w:val="Char1 Char Char Char21"/>
    <w:basedOn w:val="1"/>
    <w:autoRedefine/>
    <w:qFormat/>
    <w:uiPriority w:val="0"/>
    <w:rPr>
      <w:rFonts w:ascii="Tahoma" w:hAnsi="Tahoma"/>
      <w:sz w:val="24"/>
      <w:szCs w:val="20"/>
    </w:rPr>
  </w:style>
  <w:style w:type="paragraph" w:customStyle="1" w:styleId="741">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autoRedefine/>
    <w:qFormat/>
    <w:uiPriority w:val="0"/>
    <w:pPr>
      <w:spacing w:line="360" w:lineRule="auto"/>
      <w:ind w:firstLine="200" w:firstLineChars="200"/>
    </w:pPr>
    <w:rPr>
      <w:sz w:val="24"/>
    </w:rPr>
  </w:style>
  <w:style w:type="paragraph" w:customStyle="1" w:styleId="743">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autoRedefine/>
    <w:qFormat/>
    <w:uiPriority w:val="0"/>
    <w:pPr>
      <w:adjustRightInd/>
      <w:ind w:firstLine="200" w:firstLineChars="200"/>
    </w:pPr>
    <w:rPr>
      <w:rFonts w:ascii="Tahoma" w:hAnsi="Tahoma"/>
      <w:sz w:val="24"/>
      <w:szCs w:val="20"/>
    </w:rPr>
  </w:style>
  <w:style w:type="paragraph" w:customStyle="1" w:styleId="749">
    <w:name w:val="_标题2"/>
    <w:basedOn w:val="716"/>
    <w:next w:val="716"/>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autoRedefine/>
    <w:qFormat/>
    <w:uiPriority w:val="0"/>
    <w:pPr>
      <w:adjustRightInd/>
      <w:spacing w:line="360" w:lineRule="auto"/>
    </w:pPr>
    <w:rPr>
      <w:rFonts w:ascii="宋体" w:hAnsi="宋体"/>
      <w:szCs w:val="20"/>
    </w:rPr>
  </w:style>
  <w:style w:type="paragraph" w:customStyle="1" w:styleId="755">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autoRedefine/>
    <w:qFormat/>
    <w:uiPriority w:val="0"/>
    <w:pPr>
      <w:adjustRightInd/>
    </w:pPr>
    <w:rPr>
      <w:rFonts w:ascii="Tahoma" w:hAnsi="Tahoma"/>
      <w:sz w:val="24"/>
    </w:rPr>
  </w:style>
  <w:style w:type="paragraph" w:customStyle="1" w:styleId="757">
    <w:name w:val="Char Char Char Char11"/>
    <w:basedOn w:val="1"/>
    <w:autoRedefine/>
    <w:qFormat/>
    <w:uiPriority w:val="0"/>
    <w:rPr>
      <w:rFonts w:ascii="Tahoma" w:hAnsi="Tahoma"/>
      <w:sz w:val="24"/>
      <w:szCs w:val="20"/>
    </w:rPr>
  </w:style>
  <w:style w:type="paragraph" w:customStyle="1" w:styleId="758">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autoRedefine/>
    <w:qFormat/>
    <w:uiPriority w:val="0"/>
    <w:rPr>
      <w:rFonts w:ascii="Tahoma" w:hAnsi="Tahoma"/>
      <w:sz w:val="24"/>
      <w:szCs w:val="20"/>
    </w:rPr>
  </w:style>
  <w:style w:type="paragraph" w:customStyle="1" w:styleId="760">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autoRedefine/>
    <w:qFormat/>
    <w:uiPriority w:val="0"/>
    <w:pPr>
      <w:adjustRightInd/>
    </w:pPr>
    <w:rPr>
      <w:szCs w:val="20"/>
    </w:rPr>
  </w:style>
  <w:style w:type="paragraph" w:customStyle="1" w:styleId="762">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autoRedefine/>
    <w:qFormat/>
    <w:uiPriority w:val="34"/>
    <w:pPr>
      <w:adjustRightInd/>
      <w:ind w:firstLine="420" w:firstLineChars="200"/>
    </w:pPr>
    <w:rPr>
      <w:rFonts w:eastAsia="仿宋_GB2312"/>
      <w:sz w:val="28"/>
    </w:rPr>
  </w:style>
  <w:style w:type="paragraph" w:customStyle="1" w:styleId="765">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autoRedefine/>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autoRedefine/>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3">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autoRedefine/>
    <w:qFormat/>
    <w:uiPriority w:val="0"/>
    <w:rPr>
      <w:rFonts w:ascii="宋体" w:hAnsi="Times New Roman" w:eastAsia="宋体" w:cs="Times New Roman"/>
      <w:kern w:val="2"/>
      <w:lang w:val="en-US" w:eastAsia="zh-CN" w:bidi="ar-SA"/>
    </w:rPr>
  </w:style>
  <w:style w:type="paragraph" w:customStyle="1" w:styleId="775">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autoRedefine/>
    <w:qFormat/>
    <w:uiPriority w:val="0"/>
    <w:pPr>
      <w:tabs>
        <w:tab w:val="left" w:pos="360"/>
      </w:tabs>
    </w:pPr>
    <w:rPr>
      <w:sz w:val="24"/>
      <w:szCs w:val="20"/>
    </w:rPr>
  </w:style>
  <w:style w:type="paragraph" w:customStyle="1" w:styleId="779">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2"/>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autoRedefine/>
    <w:qFormat/>
    <w:uiPriority w:val="0"/>
    <w:pPr>
      <w:widowControl/>
      <w:adjustRightInd/>
    </w:pPr>
    <w:rPr>
      <w:kern w:val="0"/>
      <w:szCs w:val="21"/>
    </w:rPr>
  </w:style>
  <w:style w:type="paragraph" w:customStyle="1" w:styleId="788">
    <w:name w:val="Char6"/>
    <w:basedOn w:val="1"/>
    <w:autoRedefine/>
    <w:qFormat/>
    <w:uiPriority w:val="0"/>
    <w:rPr>
      <w:rFonts w:ascii="仿宋_GB2312" w:eastAsia="仿宋_GB2312"/>
      <w:b/>
      <w:sz w:val="32"/>
      <w:szCs w:val="32"/>
    </w:rPr>
  </w:style>
  <w:style w:type="paragraph" w:customStyle="1" w:styleId="789">
    <w:name w:val="Char111"/>
    <w:basedOn w:val="1"/>
    <w:autoRedefine/>
    <w:qFormat/>
    <w:uiPriority w:val="0"/>
    <w:rPr>
      <w:rFonts w:ascii="仿宋_GB2312" w:eastAsia="仿宋_GB2312"/>
      <w:b/>
      <w:sz w:val="32"/>
      <w:szCs w:val="32"/>
    </w:rPr>
  </w:style>
  <w:style w:type="paragraph" w:customStyle="1" w:styleId="790">
    <w:name w:val="标题3"/>
    <w:basedOn w:val="5"/>
    <w:next w:val="54"/>
    <w:autoRedefine/>
    <w:qFormat/>
    <w:uiPriority w:val="0"/>
    <w:pPr>
      <w:tabs>
        <w:tab w:val="clear" w:pos="900"/>
      </w:tabs>
      <w:spacing w:after="0" w:line="360" w:lineRule="auto"/>
    </w:pPr>
    <w:rPr>
      <w:rFonts w:ascii="仿宋" w:hAnsi="仿宋" w:eastAsia="仿宋" w:cs="仿宋"/>
    </w:rPr>
  </w:style>
  <w:style w:type="paragraph" w:customStyle="1" w:styleId="791">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autoRedefine/>
    <w:qFormat/>
    <w:uiPriority w:val="0"/>
    <w:pPr>
      <w:adjustRightInd/>
      <w:ind w:firstLine="200" w:firstLineChars="200"/>
    </w:pPr>
    <w:rPr>
      <w:rFonts w:ascii="Tahoma" w:hAnsi="Tahoma"/>
      <w:sz w:val="24"/>
      <w:szCs w:val="20"/>
    </w:rPr>
  </w:style>
  <w:style w:type="paragraph" w:customStyle="1" w:styleId="794">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autoRedefine/>
    <w:qFormat/>
    <w:uiPriority w:val="0"/>
    <w:rPr>
      <w:rFonts w:ascii="仿宋_GB2312" w:eastAsia="仿宋_GB2312"/>
      <w:b/>
      <w:sz w:val="32"/>
      <w:szCs w:val="32"/>
    </w:rPr>
  </w:style>
  <w:style w:type="paragraph" w:customStyle="1" w:styleId="797">
    <w:name w:val="五级条标题"/>
    <w:basedOn w:val="798"/>
    <w:next w:val="644"/>
    <w:autoRedefine/>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9"/>
    <w:next w:val="644"/>
    <w:autoRedefine/>
    <w:qFormat/>
    <w:uiPriority w:val="0"/>
    <w:pPr>
      <w:tabs>
        <w:tab w:val="left" w:pos="2940"/>
        <w:tab w:val="clear" w:pos="2520"/>
      </w:tabs>
      <w:ind w:left="2940"/>
      <w:outlineLvl w:val="5"/>
    </w:pPr>
  </w:style>
  <w:style w:type="paragraph" w:customStyle="1" w:styleId="799">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autoRedefine/>
    <w:qFormat/>
    <w:uiPriority w:val="0"/>
    <w:rPr>
      <w:rFonts w:ascii="仿宋_GB2312" w:eastAsia="仿宋_GB2312"/>
      <w:b/>
      <w:sz w:val="32"/>
      <w:szCs w:val="32"/>
    </w:rPr>
  </w:style>
  <w:style w:type="paragraph" w:customStyle="1" w:styleId="801">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autoRedefine/>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5">
    <w:name w:val="单元格左对齐"/>
    <w:basedOn w:val="1"/>
    <w:autoRedefine/>
    <w:qFormat/>
    <w:uiPriority w:val="0"/>
    <w:pPr>
      <w:adjustRightInd/>
      <w:spacing w:line="360" w:lineRule="auto"/>
    </w:pPr>
    <w:rPr>
      <w:sz w:val="24"/>
    </w:rPr>
  </w:style>
  <w:style w:type="paragraph" w:customStyle="1" w:styleId="806">
    <w:name w:val="正文主体"/>
    <w:basedOn w:val="628"/>
    <w:autoRedefine/>
    <w:qFormat/>
    <w:uiPriority w:val="0"/>
  </w:style>
  <w:style w:type="paragraph" w:customStyle="1" w:styleId="807">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autoRedefine/>
    <w:qFormat/>
    <w:uiPriority w:val="0"/>
    <w:pPr>
      <w:adjustRightInd/>
      <w:spacing w:line="360" w:lineRule="auto"/>
      <w:ind w:firstLine="480" w:firstLineChars="200"/>
    </w:pPr>
    <w:rPr>
      <w:sz w:val="24"/>
      <w:szCs w:val="20"/>
    </w:rPr>
  </w:style>
  <w:style w:type="paragraph" w:customStyle="1" w:styleId="811">
    <w:name w:val="P1"/>
    <w:basedOn w:val="1"/>
    <w:autoRedefine/>
    <w:qFormat/>
    <w:uiPriority w:val="0"/>
    <w:pPr>
      <w:adjustRightInd/>
      <w:spacing w:line="288" w:lineRule="auto"/>
      <w:ind w:firstLine="425" w:firstLineChars="200"/>
    </w:pPr>
  </w:style>
  <w:style w:type="paragraph" w:customStyle="1" w:styleId="812">
    <w:name w:val="列表内容"/>
    <w:basedOn w:val="1"/>
    <w:next w:val="1"/>
    <w:autoRedefine/>
    <w:qFormat/>
    <w:uiPriority w:val="0"/>
    <w:pPr>
      <w:widowControl/>
      <w:tabs>
        <w:tab w:val="left" w:pos="840"/>
      </w:tabs>
      <w:ind w:left="840" w:hanging="420"/>
      <w:jc w:val="left"/>
    </w:pPr>
    <w:rPr>
      <w:kern w:val="0"/>
      <w:sz w:val="18"/>
    </w:rPr>
  </w:style>
  <w:style w:type="paragraph" w:customStyle="1" w:styleId="813">
    <w:name w:val="Char Char11 Char Char Char1"/>
    <w:basedOn w:val="1"/>
    <w:autoRedefine/>
    <w:qFormat/>
    <w:uiPriority w:val="6"/>
    <w:pPr>
      <w:spacing w:line="360" w:lineRule="auto"/>
    </w:pPr>
    <w:rPr>
      <w:szCs w:val="20"/>
    </w:rPr>
  </w:style>
  <w:style w:type="paragraph" w:customStyle="1" w:styleId="814">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5">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autoRedefine/>
    <w:qFormat/>
    <w:uiPriority w:val="0"/>
    <w:pPr>
      <w:spacing w:line="360" w:lineRule="auto"/>
    </w:pPr>
    <w:rPr>
      <w:szCs w:val="20"/>
    </w:rPr>
  </w:style>
  <w:style w:type="paragraph" w:customStyle="1" w:styleId="820">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autoRedefine/>
    <w:qFormat/>
    <w:uiPriority w:val="0"/>
    <w:rPr>
      <w:rFonts w:ascii="仿宋_GB2312" w:eastAsia="仿宋_GB2312"/>
      <w:b/>
      <w:sz w:val="32"/>
      <w:szCs w:val="32"/>
    </w:rPr>
  </w:style>
  <w:style w:type="paragraph" w:customStyle="1" w:styleId="823">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6">
    <w:name w:val="Char Char4 Char Char"/>
    <w:basedOn w:val="1"/>
    <w:autoRedefine/>
    <w:qFormat/>
    <w:uiPriority w:val="0"/>
    <w:pPr>
      <w:widowControl/>
      <w:adjustRightInd/>
      <w:spacing w:after="160" w:line="240" w:lineRule="exact"/>
      <w:jc w:val="left"/>
    </w:pPr>
  </w:style>
  <w:style w:type="paragraph" w:customStyle="1" w:styleId="827">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autoRedefine/>
    <w:qFormat/>
    <w:uiPriority w:val="0"/>
    <w:pPr>
      <w:spacing w:line="360" w:lineRule="auto"/>
    </w:pPr>
    <w:rPr>
      <w:szCs w:val="20"/>
    </w:rPr>
  </w:style>
  <w:style w:type="paragraph" w:customStyle="1" w:styleId="829">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autoRedefine/>
    <w:qFormat/>
    <w:uiPriority w:val="0"/>
    <w:pPr>
      <w:adjustRightInd/>
      <w:ind w:firstLine="200" w:firstLineChars="200"/>
    </w:pPr>
    <w:rPr>
      <w:rFonts w:ascii="Tahoma" w:hAnsi="Tahoma"/>
      <w:sz w:val="24"/>
      <w:szCs w:val="20"/>
    </w:rPr>
  </w:style>
  <w:style w:type="paragraph" w:customStyle="1" w:styleId="836">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autoRedefine/>
    <w:qFormat/>
    <w:uiPriority w:val="0"/>
    <w:pPr>
      <w:tabs>
        <w:tab w:val="left" w:pos="0"/>
      </w:tabs>
      <w:ind w:left="900" w:firstLine="0" w:firstLineChars="0"/>
    </w:pPr>
  </w:style>
  <w:style w:type="paragraph" w:customStyle="1" w:styleId="839">
    <w:name w:val="Bulleted List"/>
    <w:basedOn w:val="1"/>
    <w:autoRedefine/>
    <w:qFormat/>
    <w:uiPriority w:val="0"/>
    <w:pPr>
      <w:tabs>
        <w:tab w:val="left" w:pos="1260"/>
      </w:tabs>
      <w:adjustRightInd/>
      <w:ind w:left="1260" w:hanging="420"/>
    </w:pPr>
  </w:style>
  <w:style w:type="paragraph" w:customStyle="1" w:styleId="840">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autoRedefine/>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autoRedefine/>
    <w:qFormat/>
    <w:uiPriority w:val="0"/>
    <w:rPr>
      <w:rFonts w:ascii="Tahoma" w:hAnsi="Tahoma" w:cs="仿宋_GB2312"/>
      <w:sz w:val="24"/>
      <w:szCs w:val="20"/>
    </w:rPr>
  </w:style>
  <w:style w:type="paragraph" w:customStyle="1" w:styleId="843">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autoRedefine/>
    <w:qFormat/>
    <w:uiPriority w:val="0"/>
    <w:rPr>
      <w:rFonts w:ascii="仿宋_GB2312" w:eastAsia="仿宋_GB2312"/>
      <w:b/>
      <w:sz w:val="32"/>
      <w:szCs w:val="20"/>
    </w:rPr>
  </w:style>
  <w:style w:type="paragraph" w:customStyle="1" w:styleId="848">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autoRedefine/>
    <w:qFormat/>
    <w:uiPriority w:val="0"/>
    <w:rPr>
      <w:rFonts w:ascii="仿宋_GB2312" w:eastAsia="仿宋_GB2312"/>
      <w:b/>
      <w:sz w:val="32"/>
      <w:szCs w:val="20"/>
    </w:rPr>
  </w:style>
  <w:style w:type="paragraph" w:customStyle="1" w:styleId="850">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2">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7">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autoRedefine/>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61">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autoRedefine/>
    <w:qFormat/>
    <w:uiPriority w:val="0"/>
    <w:pPr>
      <w:widowControl/>
      <w:spacing w:after="160" w:line="240" w:lineRule="exact"/>
      <w:jc w:val="left"/>
    </w:pPr>
    <w:rPr>
      <w:rFonts w:eastAsia="仿宋_GB2312"/>
      <w:sz w:val="28"/>
    </w:rPr>
  </w:style>
  <w:style w:type="paragraph" w:customStyle="1" w:styleId="864">
    <w:name w:val="Char21"/>
    <w:basedOn w:val="1"/>
    <w:autoRedefine/>
    <w:qFormat/>
    <w:uiPriority w:val="0"/>
    <w:pPr>
      <w:adjustRightInd/>
      <w:ind w:firstLine="200" w:firstLineChars="200"/>
    </w:pPr>
    <w:rPr>
      <w:rFonts w:ascii="仿宋_GB2312" w:eastAsia="仿宋_GB2312"/>
      <w:b/>
      <w:sz w:val="32"/>
      <w:szCs w:val="32"/>
    </w:rPr>
  </w:style>
  <w:style w:type="paragraph" w:customStyle="1" w:styleId="865">
    <w:name w:val="列表段落1"/>
    <w:basedOn w:val="1"/>
    <w:autoRedefine/>
    <w:qFormat/>
    <w:uiPriority w:val="34"/>
    <w:pPr>
      <w:adjustRightInd/>
      <w:ind w:right="238" w:firstLine="420"/>
    </w:pPr>
    <w:rPr>
      <w:rFonts w:ascii="Calibri" w:hAnsi="Calibri"/>
      <w:sz w:val="24"/>
    </w:rPr>
  </w:style>
  <w:style w:type="paragraph" w:customStyle="1" w:styleId="866">
    <w:name w:val="Char Char110"/>
    <w:basedOn w:val="1"/>
    <w:autoRedefine/>
    <w:qFormat/>
    <w:uiPriority w:val="6"/>
    <w:pPr>
      <w:spacing w:line="360" w:lineRule="auto"/>
    </w:pPr>
    <w:rPr>
      <w:rFonts w:ascii="Tahoma" w:hAnsi="Tahoma"/>
      <w:sz w:val="24"/>
      <w:szCs w:val="20"/>
    </w:rPr>
  </w:style>
  <w:style w:type="paragraph" w:customStyle="1" w:styleId="867">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9">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autoRedefine/>
    <w:qFormat/>
    <w:uiPriority w:val="0"/>
    <w:rPr>
      <w:rFonts w:ascii="Tahoma" w:hAnsi="Tahoma" w:cs="仿宋_GB2312"/>
      <w:sz w:val="24"/>
      <w:szCs w:val="20"/>
    </w:rPr>
  </w:style>
  <w:style w:type="paragraph" w:customStyle="1" w:styleId="872">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5">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6">
    <w:name w:val="_Style 12"/>
    <w:basedOn w:val="19"/>
    <w:autoRedefine/>
    <w:qFormat/>
    <w:uiPriority w:val="0"/>
    <w:pPr>
      <w:snapToGrid w:val="0"/>
      <w:spacing w:line="360" w:lineRule="auto"/>
    </w:pPr>
  </w:style>
  <w:style w:type="paragraph" w:customStyle="1" w:styleId="877">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88"/>
    <w:autoRedefine/>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6"/>
    <w:autoRedefine/>
    <w:qFormat/>
    <w:uiPriority w:val="0"/>
    <w:pPr>
      <w:outlineLvl w:val="2"/>
    </w:pPr>
  </w:style>
  <w:style w:type="paragraph" w:customStyle="1" w:styleId="884">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autoRedefine/>
    <w:qFormat/>
    <w:uiPriority w:val="0"/>
    <w:pPr>
      <w:adjustRightInd/>
      <w:ind w:firstLine="200" w:firstLineChars="200"/>
    </w:pPr>
    <w:rPr>
      <w:rFonts w:ascii="Tahoma" w:hAnsi="Tahoma"/>
      <w:sz w:val="24"/>
      <w:szCs w:val="20"/>
    </w:rPr>
  </w:style>
  <w:style w:type="paragraph" w:customStyle="1" w:styleId="886">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7">
    <w:name w:val="MM Empty"/>
    <w:basedOn w:val="1"/>
    <w:autoRedefine/>
    <w:qFormat/>
    <w:uiPriority w:val="0"/>
    <w:pPr>
      <w:adjustRightInd/>
    </w:pPr>
  </w:style>
  <w:style w:type="paragraph" w:customStyle="1" w:styleId="888">
    <w:name w:val="Char24"/>
    <w:basedOn w:val="1"/>
    <w:autoRedefine/>
    <w:qFormat/>
    <w:uiPriority w:val="0"/>
    <w:rPr>
      <w:rFonts w:ascii="仿宋_GB2312" w:eastAsia="仿宋_GB2312"/>
      <w:b/>
      <w:sz w:val="32"/>
      <w:szCs w:val="32"/>
    </w:rPr>
  </w:style>
  <w:style w:type="paragraph" w:customStyle="1" w:styleId="889">
    <w:name w:val="正文箭头"/>
    <w:basedOn w:val="542"/>
    <w:autoRedefine/>
    <w:qFormat/>
    <w:uiPriority w:val="0"/>
  </w:style>
  <w:style w:type="paragraph" w:customStyle="1" w:styleId="890">
    <w:name w:val="U_编号2"/>
    <w:basedOn w:val="1"/>
    <w:autoRedefine/>
    <w:qFormat/>
    <w:uiPriority w:val="0"/>
    <w:pPr>
      <w:tabs>
        <w:tab w:val="left" w:pos="785"/>
      </w:tabs>
      <w:adjustRightInd/>
      <w:spacing w:beforeLines="10" w:afterLines="10" w:line="300" w:lineRule="auto"/>
    </w:pPr>
    <w:rPr>
      <w:sz w:val="24"/>
    </w:rPr>
  </w:style>
  <w:style w:type="paragraph" w:customStyle="1" w:styleId="891">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autoRedefine/>
    <w:qFormat/>
    <w:uiPriority w:val="34"/>
    <w:pPr>
      <w:adjustRightInd/>
      <w:ind w:firstLine="420" w:firstLineChars="200"/>
    </w:pPr>
    <w:rPr>
      <w:rFonts w:eastAsia="仿宋_GB2312"/>
      <w:sz w:val="28"/>
    </w:rPr>
  </w:style>
  <w:style w:type="paragraph" w:customStyle="1" w:styleId="896">
    <w:name w:val="表格 内容"/>
    <w:basedOn w:val="732"/>
    <w:autoRedefine/>
    <w:qFormat/>
    <w:uiPriority w:val="0"/>
    <w:rPr>
      <w:b w:val="0"/>
      <w:sz w:val="20"/>
    </w:rPr>
  </w:style>
  <w:style w:type="paragraph" w:customStyle="1" w:styleId="897">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7"/>
    <w:next w:val="1"/>
    <w:autoRedefine/>
    <w:qFormat/>
    <w:uiPriority w:val="0"/>
    <w:pPr>
      <w:tabs>
        <w:tab w:val="left" w:pos="1080"/>
      </w:tabs>
      <w:ind w:left="1080" w:hanging="1080"/>
    </w:pPr>
  </w:style>
  <w:style w:type="paragraph" w:customStyle="1" w:styleId="900">
    <w:name w:val="数字标题1"/>
    <w:basedOn w:val="3"/>
    <w:next w:val="1"/>
    <w:autoRedefine/>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autoRedefine/>
    <w:qFormat/>
    <w:uiPriority w:val="0"/>
    <w:pPr>
      <w:widowControl/>
    </w:pPr>
    <w:rPr>
      <w:kern w:val="0"/>
      <w:sz w:val="24"/>
      <w:szCs w:val="20"/>
    </w:rPr>
  </w:style>
  <w:style w:type="paragraph" w:customStyle="1" w:styleId="908">
    <w:name w:val="Char Char113"/>
    <w:basedOn w:val="1"/>
    <w:autoRedefine/>
    <w:qFormat/>
    <w:uiPriority w:val="0"/>
    <w:pPr>
      <w:widowControl/>
      <w:spacing w:after="160" w:line="240" w:lineRule="exact"/>
      <w:jc w:val="left"/>
    </w:pPr>
    <w:rPr>
      <w:rFonts w:eastAsia="仿宋_GB2312"/>
      <w:sz w:val="28"/>
    </w:rPr>
  </w:style>
  <w:style w:type="paragraph" w:customStyle="1" w:styleId="909">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autoRedefine/>
    <w:qFormat/>
    <w:uiPriority w:val="34"/>
    <w:pPr>
      <w:adjustRightInd/>
      <w:ind w:firstLine="420" w:firstLineChars="200"/>
    </w:pPr>
    <w:rPr>
      <w:rFonts w:eastAsia="仿宋_GB2312"/>
      <w:sz w:val="28"/>
    </w:rPr>
  </w:style>
  <w:style w:type="paragraph" w:customStyle="1" w:styleId="911">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3">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autoRedefine/>
    <w:qFormat/>
    <w:uiPriority w:val="6"/>
    <w:pPr>
      <w:widowControl/>
      <w:spacing w:after="160" w:line="240" w:lineRule="exact"/>
      <w:jc w:val="left"/>
    </w:pPr>
    <w:rPr>
      <w:rFonts w:eastAsia="仿宋_GB2312"/>
      <w:sz w:val="28"/>
    </w:rPr>
  </w:style>
  <w:style w:type="paragraph" w:customStyle="1" w:styleId="917">
    <w:name w:val="正文 图"/>
    <w:basedOn w:val="447"/>
    <w:autoRedefine/>
    <w:qFormat/>
    <w:uiPriority w:val="0"/>
    <w:pPr>
      <w:adjustRightInd/>
      <w:spacing w:before="0"/>
      <w:ind w:firstLine="0"/>
      <w:jc w:val="center"/>
    </w:pPr>
    <w:rPr>
      <w:rFonts w:ascii="微软雅黑" w:hAnsi="微软雅黑"/>
    </w:rPr>
  </w:style>
  <w:style w:type="paragraph" w:customStyle="1" w:styleId="918">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6"/>
    <w:autoRedefine/>
    <w:qFormat/>
    <w:uiPriority w:val="0"/>
    <w:pPr>
      <w:ind w:left="0"/>
    </w:pPr>
  </w:style>
  <w:style w:type="paragraph" w:customStyle="1" w:styleId="921">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autoRedefine/>
    <w:qFormat/>
    <w:uiPriority w:val="0"/>
    <w:pPr>
      <w:adjustRightInd/>
      <w:spacing w:line="360" w:lineRule="auto"/>
      <w:ind w:firstLine="480"/>
    </w:pPr>
    <w:rPr>
      <w:sz w:val="24"/>
    </w:rPr>
  </w:style>
  <w:style w:type="table" w:customStyle="1" w:styleId="924">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0">
    <w:name w:val="列出段落111"/>
    <w:basedOn w:val="1"/>
    <w:autoRedefine/>
    <w:qFormat/>
    <w:uiPriority w:val="34"/>
    <w:pPr>
      <w:ind w:firstLine="420" w:firstLineChars="200"/>
    </w:pPr>
  </w:style>
  <w:style w:type="character" w:customStyle="1" w:styleId="931">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autoRedefine/>
    <w:qFormat/>
    <w:uiPriority w:val="0"/>
    <w:rPr>
      <w:rFonts w:ascii="宋体" w:eastAsia="宋体"/>
      <w:snapToGrid w:val="0"/>
      <w:color w:val="000000"/>
      <w:kern w:val="28"/>
      <w:sz w:val="28"/>
      <w:lang w:val="en-US" w:eastAsia="zh-CN" w:bidi="ar-SA"/>
    </w:rPr>
  </w:style>
  <w:style w:type="character" w:customStyle="1" w:styleId="933">
    <w:name w:val="页脚 字符1"/>
    <w:autoRedefine/>
    <w:qFormat/>
    <w:locked/>
    <w:uiPriority w:val="99"/>
    <w:rPr>
      <w:kern w:val="2"/>
      <w:sz w:val="18"/>
      <w:szCs w:val="18"/>
    </w:rPr>
  </w:style>
  <w:style w:type="character" w:customStyle="1" w:styleId="934">
    <w:name w:val="页眉 字符1"/>
    <w:autoRedefine/>
    <w:qFormat/>
    <w:uiPriority w:val="99"/>
    <w:rPr>
      <w:kern w:val="2"/>
      <w:sz w:val="18"/>
      <w:szCs w:val="18"/>
    </w:rPr>
  </w:style>
  <w:style w:type="character" w:customStyle="1" w:styleId="935">
    <w:name w:val="尾注文本 Char"/>
    <w:link w:val="39"/>
    <w:autoRedefine/>
    <w:qFormat/>
    <w:uiPriority w:val="0"/>
    <w:rPr>
      <w:kern w:val="2"/>
      <w:sz w:val="21"/>
      <w:szCs w:val="24"/>
      <w:lang w:val="zh-CN"/>
    </w:rPr>
  </w:style>
  <w:style w:type="character" w:customStyle="1" w:styleId="936">
    <w:name w:val="无间隔 Char"/>
    <w:link w:val="487"/>
    <w:autoRedefine/>
    <w:qFormat/>
    <w:uiPriority w:val="99"/>
    <w:rPr>
      <w:kern w:val="2"/>
      <w:sz w:val="21"/>
      <w:szCs w:val="22"/>
    </w:rPr>
  </w:style>
  <w:style w:type="character" w:customStyle="1" w:styleId="937">
    <w:name w:val="标准文本 Char Char"/>
    <w:link w:val="938"/>
    <w:autoRedefine/>
    <w:qFormat/>
    <w:uiPriority w:val="0"/>
    <w:rPr>
      <w:rFonts w:cs="宋体"/>
      <w:kern w:val="2"/>
      <w:sz w:val="24"/>
    </w:rPr>
  </w:style>
  <w:style w:type="paragraph" w:customStyle="1" w:styleId="938">
    <w:name w:val="标准文本"/>
    <w:basedOn w:val="1"/>
    <w:link w:val="937"/>
    <w:autoRedefine/>
    <w:qFormat/>
    <w:uiPriority w:val="0"/>
    <w:pPr>
      <w:adjustRightInd/>
      <w:spacing w:line="360" w:lineRule="auto"/>
      <w:ind w:firstLine="480" w:firstLineChars="200"/>
    </w:pPr>
    <w:rPr>
      <w:rFonts w:cs="宋体"/>
      <w:sz w:val="24"/>
      <w:szCs w:val="20"/>
    </w:rPr>
  </w:style>
  <w:style w:type="character" w:customStyle="1" w:styleId="939">
    <w:name w:val="Char Char213"/>
    <w:autoRedefine/>
    <w:qFormat/>
    <w:uiPriority w:val="0"/>
    <w:rPr>
      <w:rFonts w:eastAsia="Century Gothic"/>
      <w:b/>
      <w:bCs/>
      <w:kern w:val="44"/>
      <w:sz w:val="32"/>
      <w:szCs w:val="44"/>
      <w:lang w:val="en-US" w:eastAsia="zh-CN" w:bidi="ar-SA"/>
    </w:rPr>
  </w:style>
  <w:style w:type="character" w:customStyle="1" w:styleId="940">
    <w:name w:val="apple-style-span"/>
    <w:autoRedefine/>
    <w:qFormat/>
    <w:uiPriority w:val="0"/>
    <w:rPr>
      <w:rFonts w:ascii="Arial" w:hAnsi="Arial" w:eastAsia="黑体" w:cs="Arial"/>
      <w:snapToGrid w:val="0"/>
      <w:kern w:val="0"/>
      <w:szCs w:val="21"/>
    </w:rPr>
  </w:style>
  <w:style w:type="character" w:customStyle="1" w:styleId="941">
    <w:name w:val="15"/>
    <w:autoRedefine/>
    <w:qFormat/>
    <w:uiPriority w:val="0"/>
    <w:rPr>
      <w:rFonts w:hint="default" w:ascii="Calibri" w:hAnsi="Calibri"/>
      <w:color w:val="0000FF"/>
      <w:u w:val="single"/>
    </w:rPr>
  </w:style>
  <w:style w:type="character" w:customStyle="1" w:styleId="942">
    <w:name w:val="16"/>
    <w:autoRedefine/>
    <w:qFormat/>
    <w:uiPriority w:val="0"/>
    <w:rPr>
      <w:rFonts w:hint="eastAsia" w:ascii="宋体" w:hAnsi="宋体" w:eastAsia="宋体"/>
      <w:color w:val="000000"/>
      <w:sz w:val="20"/>
      <w:szCs w:val="20"/>
    </w:rPr>
  </w:style>
  <w:style w:type="character" w:customStyle="1" w:styleId="943">
    <w:name w:val="edui-unclickable"/>
    <w:autoRedefine/>
    <w:qFormat/>
    <w:uiPriority w:val="0"/>
    <w:rPr>
      <w:color w:val="808080"/>
    </w:rPr>
  </w:style>
  <w:style w:type="character" w:customStyle="1" w:styleId="944">
    <w:name w:val="tpc_content1"/>
    <w:autoRedefine/>
    <w:qFormat/>
    <w:uiPriority w:val="0"/>
    <w:rPr>
      <w:sz w:val="20"/>
      <w:szCs w:val="20"/>
    </w:rPr>
  </w:style>
  <w:style w:type="character" w:customStyle="1" w:styleId="945">
    <w:name w:val="正文文本缩进 字符"/>
    <w:autoRedefine/>
    <w:qFormat/>
    <w:uiPriority w:val="0"/>
    <w:rPr>
      <w:rFonts w:ascii="Century Gothic" w:hAnsi="Century Gothic" w:eastAsia="Century Gothic"/>
      <w:kern w:val="2"/>
      <w:sz w:val="24"/>
      <w:lang w:val="en-US" w:eastAsia="zh-CN" w:bidi="ar-SA"/>
    </w:rPr>
  </w:style>
  <w:style w:type="character" w:customStyle="1" w:styleId="946">
    <w:name w:val="正文文本 2 字符"/>
    <w:autoRedefine/>
    <w:qFormat/>
    <w:uiPriority w:val="0"/>
    <w:rPr>
      <w:rFonts w:ascii="Arial" w:hAnsi="Arial" w:eastAsia="宋体"/>
      <w:kern w:val="2"/>
      <w:sz w:val="24"/>
      <w:szCs w:val="24"/>
      <w:lang w:val="en-US" w:eastAsia="zh-CN" w:bidi="ar-SA"/>
    </w:rPr>
  </w:style>
  <w:style w:type="character" w:customStyle="1" w:styleId="947">
    <w:name w:val="edui-clickable2"/>
    <w:autoRedefine/>
    <w:qFormat/>
    <w:uiPriority w:val="0"/>
    <w:rPr>
      <w:color w:val="0000FF"/>
      <w:u w:val="single"/>
    </w:rPr>
  </w:style>
  <w:style w:type="character" w:customStyle="1" w:styleId="948">
    <w:name w:val="style1"/>
    <w:autoRedefine/>
    <w:qFormat/>
    <w:uiPriority w:val="0"/>
    <w:rPr>
      <w:rFonts w:ascii="Arial" w:hAnsi="Arial" w:eastAsia="黑体" w:cs="Arial"/>
      <w:snapToGrid w:val="0"/>
      <w:kern w:val="0"/>
      <w:szCs w:val="21"/>
    </w:rPr>
  </w:style>
  <w:style w:type="character" w:customStyle="1" w:styleId="949">
    <w:name w:val="zbggtop11 style5"/>
    <w:autoRedefine/>
    <w:qFormat/>
    <w:uiPriority w:val="0"/>
    <w:rPr>
      <w:rFonts w:ascii="Arial" w:hAnsi="Arial" w:eastAsia="黑体" w:cs="Arial"/>
      <w:snapToGrid w:val="0"/>
      <w:kern w:val="0"/>
      <w:szCs w:val="21"/>
    </w:rPr>
  </w:style>
  <w:style w:type="character" w:customStyle="1" w:styleId="950">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1">
    <w:name w:val="bulletintext1"/>
    <w:autoRedefine/>
    <w:qFormat/>
    <w:uiPriority w:val="0"/>
    <w:rPr>
      <w:color w:val="000000"/>
      <w:sz w:val="18"/>
    </w:rPr>
  </w:style>
  <w:style w:type="paragraph" w:customStyle="1" w:styleId="952">
    <w:name w:val="_Style 947"/>
    <w:basedOn w:val="1"/>
    <w:next w:val="88"/>
    <w:autoRedefine/>
    <w:qFormat/>
    <w:uiPriority w:val="34"/>
    <w:pPr>
      <w:adjustRightInd/>
      <w:ind w:firstLine="420" w:firstLineChars="200"/>
    </w:pPr>
  </w:style>
  <w:style w:type="paragraph" w:customStyle="1" w:styleId="953">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4">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5">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6">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7">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8">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9">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60">
    <w:name w:val="Table Paragraph"/>
    <w:basedOn w:val="1"/>
    <w:autoRedefine/>
    <w:qFormat/>
    <w:uiPriority w:val="0"/>
    <w:pPr>
      <w:adjustRightInd/>
      <w:jc w:val="left"/>
    </w:pPr>
    <w:rPr>
      <w:rFonts w:ascii="Calibri" w:hAnsi="Calibri"/>
      <w:kern w:val="0"/>
      <w:sz w:val="22"/>
      <w:szCs w:val="22"/>
      <w:lang w:eastAsia="en-US"/>
    </w:rPr>
  </w:style>
  <w:style w:type="paragraph" w:customStyle="1" w:styleId="96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2">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3">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4">
    <w:name w:val="ksfind_class_select1"/>
    <w:basedOn w:val="70"/>
    <w:autoRedefine/>
    <w:qFormat/>
    <w:uiPriority w:val="0"/>
    <w:rPr>
      <w:color w:val="000000"/>
      <w:shd w:val="clear" w:color="auto" w:fill="EFD200"/>
    </w:rPr>
  </w:style>
  <w:style w:type="character" w:customStyle="1" w:styleId="965">
    <w:name w:val="font71"/>
    <w:autoRedefine/>
    <w:qFormat/>
    <w:uiPriority w:val="0"/>
    <w:rPr>
      <w:rFonts w:hint="eastAsia" w:ascii="宋体" w:hAnsi="宋体" w:eastAsia="宋体" w:cs="宋体"/>
      <w:color w:val="000000"/>
      <w:sz w:val="22"/>
      <w:szCs w:val="22"/>
      <w:u w:val="none"/>
    </w:rPr>
  </w:style>
  <w:style w:type="character" w:customStyle="1" w:styleId="966">
    <w:name w:val="font91"/>
    <w:autoRedefine/>
    <w:qFormat/>
    <w:uiPriority w:val="0"/>
    <w:rPr>
      <w:rFonts w:hint="eastAsia" w:ascii="仿宋" w:hAnsi="仿宋" w:eastAsia="仿宋" w:cs="仿宋"/>
      <w:color w:val="000000"/>
      <w:sz w:val="22"/>
      <w:szCs w:val="22"/>
      <w:u w:val="none"/>
    </w:rPr>
  </w:style>
  <w:style w:type="paragraph" w:customStyle="1" w:styleId="967">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8">
    <w:name w:val="不明显强调1"/>
    <w:autoRedefine/>
    <w:qFormat/>
    <w:uiPriority w:val="19"/>
    <w:rPr>
      <w:i/>
      <w:iCs/>
    </w:rPr>
  </w:style>
  <w:style w:type="character" w:customStyle="1" w:styleId="969">
    <w:name w:val="NormalCharacter"/>
    <w:link w:val="970"/>
    <w:autoRedefine/>
    <w:qFormat/>
    <w:uiPriority w:val="0"/>
    <w:rPr>
      <w:rFonts w:ascii="Calibri"/>
      <w:szCs w:val="22"/>
    </w:rPr>
  </w:style>
  <w:style w:type="paragraph" w:customStyle="1" w:styleId="970">
    <w:name w:val="UserStyle_127"/>
    <w:basedOn w:val="1"/>
    <w:link w:val="969"/>
    <w:autoRedefine/>
    <w:qFormat/>
    <w:uiPriority w:val="0"/>
    <w:pPr>
      <w:spacing w:after="160" w:line="240" w:lineRule="exact"/>
      <w:jc w:val="left"/>
    </w:pPr>
    <w:rPr>
      <w:rFonts w:ascii="Calibri"/>
      <w:szCs w:val="22"/>
    </w:rPr>
  </w:style>
  <w:style w:type="paragraph" w:customStyle="1" w:styleId="971">
    <w:name w:val="[Normal]"/>
    <w:autoRedefine/>
    <w:qFormat/>
    <w:uiPriority w:val="0"/>
    <w:rPr>
      <w:rFonts w:ascii="宋体" w:hAnsi="宋体" w:eastAsia="宋体" w:cs="Times New Roman"/>
      <w:sz w:val="24"/>
      <w:szCs w:val="22"/>
      <w:lang w:val="zh-CN" w:eastAsia="zh-CN" w:bidi="ar-SA"/>
    </w:rPr>
  </w:style>
  <w:style w:type="character" w:customStyle="1" w:styleId="972">
    <w:name w:val="btn-task-gray"/>
    <w:basedOn w:val="70"/>
    <w:autoRedefine/>
    <w:qFormat/>
    <w:uiPriority w:val="0"/>
  </w:style>
  <w:style w:type="character" w:customStyle="1" w:styleId="973">
    <w:name w:val="btn-auto-1"/>
    <w:basedOn w:val="70"/>
    <w:autoRedefine/>
    <w:qFormat/>
    <w:uiPriority w:val="0"/>
    <w:rPr>
      <w:color w:val="888888"/>
      <w:sz w:val="21"/>
      <w:szCs w:val="21"/>
    </w:rPr>
  </w:style>
  <w:style w:type="character" w:customStyle="1" w:styleId="974">
    <w:name w:val="s1"/>
    <w:basedOn w:val="70"/>
    <w:autoRedefine/>
    <w:qFormat/>
    <w:uiPriority w:val="0"/>
    <w:rPr>
      <w:color w:val="DDDDDD"/>
      <w:sz w:val="18"/>
      <w:szCs w:val="18"/>
    </w:rPr>
  </w:style>
  <w:style w:type="character" w:customStyle="1" w:styleId="975">
    <w:name w:val="btn-task-gray1"/>
    <w:basedOn w:val="70"/>
    <w:autoRedefine/>
    <w:qFormat/>
    <w:uiPriority w:val="0"/>
  </w:style>
  <w:style w:type="character" w:customStyle="1" w:styleId="976">
    <w:name w:val="btn-auto-11"/>
    <w:basedOn w:val="70"/>
    <w:autoRedefine/>
    <w:qFormat/>
    <w:uiPriority w:val="0"/>
  </w:style>
  <w:style w:type="paragraph" w:customStyle="1" w:styleId="977">
    <w:name w:val="TOC1"/>
    <w:basedOn w:val="1"/>
    <w:next w:val="1"/>
    <w:autoRedefine/>
    <w:qFormat/>
    <w:uiPriority w:val="0"/>
    <w:pPr>
      <w:spacing w:line="360" w:lineRule="auto"/>
      <w:ind w:firstLine="420" w:firstLineChars="200"/>
    </w:pPr>
    <w:rPr>
      <w:sz w:val="24"/>
    </w:rPr>
  </w:style>
  <w:style w:type="paragraph" w:customStyle="1" w:styleId="978">
    <w:name w:val="BodyTextIndent"/>
    <w:basedOn w:val="1"/>
    <w:autoRedefine/>
    <w:qFormat/>
    <w:uiPriority w:val="0"/>
    <w:pPr>
      <w:spacing w:line="48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D9A887-4CEB-4A13-86DC-6AC314D4E9A9}">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73</Pages>
  <Words>6619</Words>
  <Characters>37730</Characters>
  <Lines>314</Lines>
  <Paragraphs>88</Paragraphs>
  <TotalTime>2</TotalTime>
  <ScaleCrop>false</ScaleCrop>
  <LinksUpToDate>false</LinksUpToDate>
  <CharactersWithSpaces>44261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2023-08-16T04:05:00Z</dcterms:created>
  <dc:creator>玥</dc:creator>
  <cp:lastModifiedBy>游客</cp:lastModifiedBy>
  <cp:lastPrinted>2023-12-14T00:11:00Z</cp:lastPrinted>
  <dcterms:modified xsi:type="dcterms:W3CDTF">2024-01-31T13:13:44Z</dcterms:modified>
  <dc:title>杭州市市民卡扩大发卡工程</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6E0370AA680E48F9868D4FE46CA248C7_13</vt:lpwstr>
  </property>
</Properties>
</file>