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6F20">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024AA5D1">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7E2F7228">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312A76FC">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432B3204">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270AF988">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eastAsia="zh-CN"/>
        </w:rPr>
      </w:pPr>
      <w:r>
        <w:rPr>
          <w:rFonts w:hint="eastAsia" w:ascii="宋体" w:hAnsi="宋体" w:eastAsia="宋体" w:cs="宋体"/>
          <w:caps w:val="0"/>
          <w:spacing w:val="0"/>
          <w:kern w:val="0"/>
          <w:sz w:val="48"/>
          <w:szCs w:val="48"/>
          <w:lang w:val="en-US" w:eastAsia="zh-CN" w:bidi="ar"/>
        </w:rPr>
        <w:t>良渚街道2025年规模收集秸秆机械化离田和规模综合利用项目</w:t>
      </w:r>
    </w:p>
    <w:p w14:paraId="09781357">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eastAsia="zh-CN"/>
        </w:rPr>
      </w:pPr>
    </w:p>
    <w:p w14:paraId="112EE1F5">
      <w:pPr>
        <w:pStyle w:val="3"/>
        <w:kinsoku/>
        <w:overflowPunct/>
        <w:topLinePunct w:val="0"/>
        <w:bidi w:val="0"/>
        <w:spacing w:line="360" w:lineRule="auto"/>
        <w:textAlignment w:val="auto"/>
        <w:rPr>
          <w:rFonts w:hint="eastAsia" w:ascii="宋体" w:hAnsi="宋体" w:eastAsia="宋体" w:cs="宋体"/>
          <w:color w:val="auto"/>
          <w:sz w:val="48"/>
          <w:szCs w:val="48"/>
          <w:highlight w:val="none"/>
        </w:rPr>
      </w:pPr>
    </w:p>
    <w:p w14:paraId="459E08FB">
      <w:pPr>
        <w:kinsoku/>
        <w:overflowPunct/>
        <w:topLinePunct w:val="0"/>
        <w:bidi w:val="0"/>
        <w:adjustRightInd/>
        <w:spacing w:line="360" w:lineRule="auto"/>
        <w:jc w:val="center"/>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招标文件 </w:t>
      </w:r>
    </w:p>
    <w:p w14:paraId="4D8A97A3">
      <w:pPr>
        <w:kinsoku/>
        <w:overflowPunct/>
        <w:topLinePunct w:val="0"/>
        <w:bidi w:val="0"/>
        <w:adjustRightInd/>
        <w:spacing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F2E4345">
      <w:pPr>
        <w:kinsoku/>
        <w:overflowPunct/>
        <w:topLinePunct w:val="0"/>
        <w:bidi w:val="0"/>
        <w:adjustRightInd/>
        <w:spacing w:line="360" w:lineRule="auto"/>
        <w:jc w:val="center"/>
        <w:textAlignment w:val="auto"/>
        <w:rPr>
          <w:rFonts w:hint="default" w:ascii="宋体" w:hAnsi="宋体" w:eastAsia="宋体" w:cs="宋体"/>
          <w:color w:val="0000FF"/>
          <w:sz w:val="48"/>
          <w:szCs w:val="48"/>
          <w:highlight w:val="none"/>
          <w:lang w:val="en-US"/>
        </w:rPr>
      </w:pPr>
      <w:r>
        <w:rPr>
          <w:rFonts w:hint="eastAsia" w:ascii="宋体" w:hAnsi="宋体" w:eastAsia="宋体" w:cs="宋体"/>
          <w:color w:val="auto"/>
          <w:sz w:val="36"/>
          <w:szCs w:val="36"/>
          <w:highlight w:val="none"/>
        </w:rPr>
        <w:t>编号:</w:t>
      </w:r>
      <w:r>
        <w:rPr>
          <w:rFonts w:hint="eastAsia" w:ascii="宋体" w:hAnsi="宋体" w:eastAsia="宋体" w:cs="宋体"/>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HYZFCG-2025-006</w:t>
      </w:r>
    </w:p>
    <w:p w14:paraId="7D409102">
      <w:pPr>
        <w:kinsoku/>
        <w:overflowPunct/>
        <w:topLinePunct w:val="0"/>
        <w:bidi w:val="0"/>
        <w:spacing w:line="360" w:lineRule="auto"/>
        <w:jc w:val="center"/>
        <w:textAlignment w:val="auto"/>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 xml:space="preserve"> </w:t>
      </w:r>
    </w:p>
    <w:p w14:paraId="5D4E7748">
      <w:pPr>
        <w:pStyle w:val="24"/>
        <w:rPr>
          <w:rFonts w:hint="eastAsia" w:ascii="宋体" w:hAnsi="宋体" w:eastAsia="宋体" w:cs="宋体"/>
          <w:color w:val="auto"/>
          <w:highlight w:val="none"/>
        </w:rPr>
      </w:pPr>
    </w:p>
    <w:p w14:paraId="46C80BC5">
      <w:pPr>
        <w:kinsoku/>
        <w:overflowPunct/>
        <w:topLinePunct w:val="0"/>
        <w:bidi w:val="0"/>
        <w:spacing w:line="360" w:lineRule="auto"/>
        <w:textAlignment w:val="auto"/>
        <w:rPr>
          <w:rFonts w:hint="eastAsia" w:ascii="宋体" w:hAnsi="宋体" w:eastAsia="宋体" w:cs="宋体"/>
          <w:color w:val="auto"/>
          <w:sz w:val="48"/>
          <w:szCs w:val="48"/>
          <w:highlight w:val="none"/>
        </w:rPr>
      </w:pPr>
    </w:p>
    <w:p w14:paraId="6C9323A2">
      <w:pPr>
        <w:kinsoku/>
        <w:overflowPunct/>
        <w:topLinePunct w:val="0"/>
        <w:bidi w:val="0"/>
        <w:snapToGri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采购人：</w:t>
      </w:r>
      <w:r>
        <w:rPr>
          <w:rFonts w:hint="eastAsia" w:ascii="宋体" w:hAnsi="宋体" w:cs="宋体"/>
          <w:b/>
          <w:color w:val="auto"/>
          <w:sz w:val="36"/>
          <w:szCs w:val="36"/>
          <w:highlight w:val="none"/>
          <w:lang w:eastAsia="zh-CN"/>
        </w:rPr>
        <w:t>杭州市余杭区人民政府</w:t>
      </w:r>
      <w:r>
        <w:rPr>
          <w:rFonts w:hint="eastAsia" w:ascii="宋体" w:hAnsi="宋体" w:cs="宋体"/>
          <w:b/>
          <w:color w:val="auto"/>
          <w:sz w:val="36"/>
          <w:szCs w:val="36"/>
          <w:highlight w:val="none"/>
          <w:lang w:val="en-US" w:eastAsia="zh-CN"/>
        </w:rPr>
        <w:t>良渚</w:t>
      </w:r>
      <w:r>
        <w:rPr>
          <w:rFonts w:hint="eastAsia" w:ascii="宋体" w:hAnsi="宋体" w:cs="宋体"/>
          <w:b/>
          <w:color w:val="auto"/>
          <w:sz w:val="36"/>
          <w:szCs w:val="36"/>
          <w:highlight w:val="none"/>
          <w:lang w:eastAsia="zh-CN"/>
        </w:rPr>
        <w:t>街道办事处</w:t>
      </w:r>
    </w:p>
    <w:p w14:paraId="71CEFDFA">
      <w:pPr>
        <w:kinsoku/>
        <w:overflowPunct/>
        <w:topLinePunct w:val="0"/>
        <w:bidi w:val="0"/>
        <w:snapToGrid w:val="0"/>
        <w:spacing w:line="360" w:lineRule="auto"/>
        <w:jc w:val="center"/>
        <w:textAlignment w:val="auto"/>
        <w:rPr>
          <w:rFonts w:hint="default" w:ascii="宋体" w:hAnsi="宋体" w:eastAsia="宋体" w:cs="宋体"/>
          <w:bCs/>
          <w:color w:val="auto"/>
          <w:sz w:val="36"/>
          <w:szCs w:val="36"/>
          <w:highlight w:val="none"/>
          <w:lang w:val="en-US" w:eastAsia="zh-CN"/>
        </w:rPr>
      </w:pPr>
      <w:r>
        <w:rPr>
          <w:rFonts w:hint="eastAsia" w:ascii="宋体" w:hAnsi="宋体" w:eastAsia="宋体" w:cs="宋体"/>
          <w:b/>
          <w:color w:val="auto"/>
          <w:sz w:val="36"/>
          <w:szCs w:val="36"/>
          <w:highlight w:val="none"/>
        </w:rPr>
        <w:t>采购代理机构：</w:t>
      </w:r>
      <w:r>
        <w:rPr>
          <w:rFonts w:hint="eastAsia" w:ascii="宋体" w:hAnsi="宋体" w:cs="宋体"/>
          <w:b/>
          <w:color w:val="auto"/>
          <w:sz w:val="36"/>
          <w:szCs w:val="36"/>
          <w:highlight w:val="none"/>
          <w:lang w:val="en-US" w:eastAsia="zh-CN"/>
        </w:rPr>
        <w:t>浙江泓业建设管理有限公司</w:t>
      </w:r>
    </w:p>
    <w:p w14:paraId="6C4BBC07">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rPr>
        <w:t>月</w:t>
      </w:r>
    </w:p>
    <w:p w14:paraId="6599305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0" w:name="_Hlt67893495"/>
      <w:bookmarkEnd w:id="0"/>
    </w:p>
    <w:p w14:paraId="0FC4AED2">
      <w:pPr>
        <w:pStyle w:val="718"/>
        <w:kinsoku/>
        <w:overflowPunct/>
        <w:topLinePunct w:val="0"/>
        <w:bidi w:val="0"/>
        <w:spacing w:line="360" w:lineRule="auto"/>
        <w:textAlignment w:val="auto"/>
        <w:rPr>
          <w:rFonts w:hint="eastAsia" w:ascii="宋体" w:hAnsi="宋体" w:eastAsia="宋体" w:cs="宋体"/>
          <w:color w:val="auto"/>
          <w:sz w:val="24"/>
          <w:szCs w:val="24"/>
          <w:highlight w:val="none"/>
        </w:rPr>
      </w:pPr>
    </w:p>
    <w:p w14:paraId="06A42F3E">
      <w:pPr>
        <w:kinsoku/>
        <w:overflowPunct/>
        <w:topLinePunct w:val="0"/>
        <w:bidi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D5D3780">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1AB9F734">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0CFED9F8">
      <w:pPr>
        <w:kinsoku/>
        <w:overflowPunct/>
        <w:topLinePunct w:val="0"/>
        <w:bidi w:val="0"/>
        <w:spacing w:line="360" w:lineRule="auto"/>
        <w:ind w:firstLine="1440" w:firstLineChars="400"/>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第一部分      招标公告</w:t>
      </w:r>
      <w:r>
        <w:rPr>
          <w:rFonts w:hint="eastAsia" w:ascii="宋体" w:hAnsi="宋体" w:cs="宋体"/>
          <w:color w:val="auto"/>
          <w:sz w:val="36"/>
          <w:szCs w:val="36"/>
          <w:highlight w:val="none"/>
          <w:lang w:val="en-US" w:eastAsia="zh-CN"/>
        </w:rPr>
        <w:t>...............1</w:t>
      </w:r>
    </w:p>
    <w:p w14:paraId="046B0147">
      <w:pPr>
        <w:kinsoku/>
        <w:overflowPunct/>
        <w:topLinePunct w:val="0"/>
        <w:bidi w:val="0"/>
        <w:spacing w:line="360" w:lineRule="auto"/>
        <w:ind w:firstLine="1440" w:firstLineChars="400"/>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第二部分      投标人须知</w:t>
      </w:r>
      <w:r>
        <w:rPr>
          <w:rFonts w:hint="eastAsia" w:ascii="宋体" w:hAnsi="宋体" w:cs="宋体"/>
          <w:color w:val="auto"/>
          <w:sz w:val="36"/>
          <w:szCs w:val="36"/>
          <w:highlight w:val="none"/>
          <w:lang w:val="en-US" w:eastAsia="zh-CN"/>
        </w:rPr>
        <w:t>.............5</w:t>
      </w:r>
    </w:p>
    <w:p w14:paraId="5BDCC627">
      <w:pPr>
        <w:kinsoku/>
        <w:overflowPunct/>
        <w:topLinePunct w:val="0"/>
        <w:bidi w:val="0"/>
        <w:spacing w:line="360" w:lineRule="auto"/>
        <w:ind w:firstLine="1440" w:firstLineChars="400"/>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第三部分      采购需求</w:t>
      </w:r>
      <w:r>
        <w:rPr>
          <w:rFonts w:hint="eastAsia" w:ascii="宋体" w:hAnsi="宋体" w:cs="宋体"/>
          <w:color w:val="auto"/>
          <w:sz w:val="36"/>
          <w:szCs w:val="36"/>
          <w:highlight w:val="none"/>
          <w:lang w:val="en-US" w:eastAsia="zh-CN"/>
        </w:rPr>
        <w:t>...............23</w:t>
      </w:r>
    </w:p>
    <w:p w14:paraId="3136C174">
      <w:pPr>
        <w:kinsoku/>
        <w:overflowPunct/>
        <w:topLinePunct w:val="0"/>
        <w:bidi w:val="0"/>
        <w:spacing w:line="360" w:lineRule="auto"/>
        <w:ind w:firstLine="1440" w:firstLineChars="400"/>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第四部分      评标办法</w:t>
      </w:r>
      <w:r>
        <w:rPr>
          <w:rFonts w:hint="eastAsia" w:ascii="宋体" w:hAnsi="宋体" w:cs="宋体"/>
          <w:color w:val="auto"/>
          <w:sz w:val="36"/>
          <w:szCs w:val="36"/>
          <w:highlight w:val="none"/>
          <w:lang w:val="en-US" w:eastAsia="zh-CN"/>
        </w:rPr>
        <w:t>...............25</w:t>
      </w:r>
    </w:p>
    <w:p w14:paraId="0E2EC5BD">
      <w:pPr>
        <w:kinsoku/>
        <w:overflowPunct/>
        <w:topLinePunct w:val="0"/>
        <w:bidi w:val="0"/>
        <w:spacing w:line="360" w:lineRule="auto"/>
        <w:ind w:firstLine="1440" w:firstLineChars="400"/>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第五部分      拟签订的合同文本</w:t>
      </w:r>
      <w:r>
        <w:rPr>
          <w:rFonts w:hint="eastAsia" w:ascii="宋体" w:hAnsi="宋体" w:cs="宋体"/>
          <w:color w:val="auto"/>
          <w:sz w:val="36"/>
          <w:szCs w:val="36"/>
          <w:highlight w:val="none"/>
          <w:lang w:val="en-US" w:eastAsia="zh-CN"/>
        </w:rPr>
        <w:t>.......32</w:t>
      </w:r>
    </w:p>
    <w:p w14:paraId="074C86C9">
      <w:pPr>
        <w:kinsoku/>
        <w:overflowPunct/>
        <w:topLinePunct w:val="0"/>
        <w:bidi w:val="0"/>
        <w:spacing w:line="360" w:lineRule="auto"/>
        <w:ind w:firstLine="1440" w:firstLineChars="400"/>
        <w:textAlignment w:val="auto"/>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第六部分      应提交的有关格式范例</w:t>
      </w:r>
      <w:r>
        <w:rPr>
          <w:rFonts w:hint="eastAsia" w:ascii="宋体" w:hAnsi="宋体" w:cs="宋体"/>
          <w:color w:val="auto"/>
          <w:sz w:val="36"/>
          <w:szCs w:val="36"/>
          <w:highlight w:val="none"/>
          <w:lang w:val="en-US" w:eastAsia="zh-CN"/>
        </w:rPr>
        <w:t>...45</w:t>
      </w:r>
    </w:p>
    <w:p w14:paraId="29A0EE91">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bookmarkStart w:id="1" w:name="_Hlt91233176"/>
      <w:bookmarkEnd w:id="1"/>
      <w:bookmarkStart w:id="2" w:name="_Toc91899869"/>
    </w:p>
    <w:p w14:paraId="27EAA31A">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ECFF27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AA99F5">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A0FF58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4DCE782">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0E684478">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04B9553">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76BA9B7">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068EA6B5">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5D457C6">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6BEED501">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5F33DBB">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63F785">
      <w:pPr>
        <w:kinsoku/>
        <w:overflowPunct/>
        <w:topLinePunct w:val="0"/>
        <w:bidi w:val="0"/>
        <w:spacing w:line="360" w:lineRule="auto"/>
        <w:textAlignment w:val="auto"/>
        <w:rPr>
          <w:rFonts w:hint="eastAsia" w:ascii="宋体" w:hAnsi="宋体" w:eastAsia="宋体" w:cs="宋体"/>
          <w:color w:val="auto"/>
          <w:sz w:val="24"/>
          <w:szCs w:val="24"/>
          <w:highlight w:val="none"/>
        </w:rPr>
      </w:pPr>
    </w:p>
    <w:bookmarkEnd w:id="2"/>
    <w:p w14:paraId="1140CDBA">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even"/>
          <w:pgSz w:w="11905" w:h="16838"/>
          <w:pgMar w:top="1429" w:right="1281" w:bottom="1440" w:left="1281" w:header="850" w:footer="850" w:gutter="0"/>
          <w:pgBorders>
            <w:top w:val="none" w:sz="0" w:space="0"/>
            <w:left w:val="none" w:sz="0" w:space="0"/>
            <w:bottom w:val="none" w:sz="0" w:space="0"/>
            <w:right w:val="none" w:sz="0" w:space="0"/>
          </w:pgBorders>
          <w:cols w:space="0" w:num="1"/>
          <w:rtlGutter w:val="0"/>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14:paraId="4063267D">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招标公告</w:t>
      </w:r>
    </w:p>
    <w:p w14:paraId="4970178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78AFFF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良渚街道2025年规模收集秸秆机械化离田和规模综合利用项目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秒</w:t>
      </w:r>
      <w:r>
        <w:rPr>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775A936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31524F23">
      <w:pPr>
        <w:kinsoku/>
        <w:overflowPunct/>
        <w:topLinePunct w:val="0"/>
        <w:bidi w:val="0"/>
        <w:spacing w:line="360" w:lineRule="auto"/>
        <w:ind w:firstLine="480"/>
        <w:textAlignment w:val="auto"/>
        <w:rPr>
          <w:rFonts w:hint="eastAsia" w:ascii="宋体" w:hAnsi="宋体" w:cs="宋体"/>
          <w:color w:val="0000FF"/>
          <w:sz w:val="36"/>
          <w:szCs w:val="36"/>
          <w:highlight w:val="none"/>
          <w:lang w:val="en-US"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val="en-US" w:eastAsia="zh-CN"/>
        </w:rPr>
        <w:t>HYZFCG-2025-006</w:t>
      </w:r>
    </w:p>
    <w:p w14:paraId="4A1EC8E1">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b/>
          <w:color w:val="auto"/>
          <w:sz w:val="24"/>
          <w:szCs w:val="24"/>
          <w:highlight w:val="none"/>
          <w:lang w:val="en-US" w:eastAsia="zh-CN"/>
        </w:rPr>
        <w:t>良渚街道2025年规模收集秸秆机械化离田和规模综合利用项目</w:t>
      </w:r>
    </w:p>
    <w:p w14:paraId="2FA5D79B">
      <w:pPr>
        <w:kinsoku/>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sz w:val="24"/>
          <w:highlight w:val="none"/>
          <w:lang w:val="en-US" w:eastAsia="zh-CN"/>
        </w:rPr>
        <w:t>2999999</w:t>
      </w:r>
    </w:p>
    <w:p w14:paraId="2F283CAB">
      <w:pPr>
        <w:kinsoku/>
        <w:wordWrap/>
        <w:overflowPunct/>
        <w:topLinePunct w:val="0"/>
        <w:bidi w:val="0"/>
        <w:spacing w:beforeAutospacing="0" w:afterAutospacing="0" w:line="360" w:lineRule="auto"/>
        <w:ind w:firstLine="480"/>
        <w:rPr>
          <w:rFonts w:hint="eastAsia" w:ascii="宋体" w:hAnsi="宋体" w:cs="宋体"/>
          <w:b/>
          <w:sz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cs="宋体"/>
          <w:b/>
          <w:sz w:val="24"/>
          <w:highlight w:val="none"/>
          <w:lang w:val="en-US" w:eastAsia="zh-CN"/>
        </w:rPr>
        <w:t>秸秆离田最高限价70元/亩；</w:t>
      </w:r>
    </w:p>
    <w:p w14:paraId="7559F25C">
      <w:pPr>
        <w:kinsoku/>
        <w:wordWrap/>
        <w:overflowPunct/>
        <w:topLinePunct w:val="0"/>
        <w:bidi w:val="0"/>
        <w:spacing w:beforeAutospacing="0" w:afterAutospacing="0" w:line="360" w:lineRule="auto"/>
        <w:ind w:firstLine="2409" w:firstLineChars="1000"/>
        <w:rPr>
          <w:rFonts w:hint="eastAsia" w:ascii="宋体" w:hAnsi="宋体" w:eastAsia="宋体" w:cs="宋体"/>
          <w:b/>
          <w:color w:val="auto"/>
          <w:sz w:val="24"/>
          <w:szCs w:val="24"/>
          <w:highlight w:val="none"/>
          <w:lang w:val="en-US" w:eastAsia="zh-CN"/>
        </w:rPr>
      </w:pPr>
      <w:r>
        <w:rPr>
          <w:rFonts w:hint="eastAsia" w:ascii="宋体" w:hAnsi="宋体" w:cs="宋体"/>
          <w:b/>
          <w:sz w:val="24"/>
          <w:highlight w:val="none"/>
          <w:lang w:val="en-US" w:eastAsia="zh-CN"/>
        </w:rPr>
        <w:t>秸秆规模综合利用最高限价200元/吨；</w:t>
      </w:r>
    </w:p>
    <w:p w14:paraId="4A9E1015">
      <w:pPr>
        <w:pStyle w:val="15"/>
        <w:kinsoku/>
        <w:overflowPunct/>
        <w:topLinePunct w:val="0"/>
        <w:bidi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 w:val="0"/>
          <w:bCs/>
          <w:color w:val="auto"/>
          <w:sz w:val="24"/>
          <w:szCs w:val="24"/>
          <w:highlight w:val="none"/>
          <w:lang w:eastAsia="zh-CN"/>
        </w:rPr>
        <w:t>本项目采购内容为</w:t>
      </w:r>
      <w:r>
        <w:rPr>
          <w:rFonts w:hint="eastAsia" w:ascii="宋体" w:hAnsi="宋体" w:cs="宋体"/>
          <w:b/>
          <w:color w:val="auto"/>
          <w:sz w:val="24"/>
          <w:szCs w:val="24"/>
          <w:highlight w:val="none"/>
          <w:u w:val="single"/>
          <w:lang w:val="en-US" w:eastAsia="zh-CN"/>
        </w:rPr>
        <w:t>良渚街道2025年规模收集秸秆机械化离田和规模综合利用项目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011E497">
      <w:pPr>
        <w:pStyle w:val="154"/>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 w:val="0"/>
          <w:bCs/>
          <w:color w:val="auto"/>
          <w:sz w:val="24"/>
          <w:szCs w:val="24"/>
          <w:highlight w:val="none"/>
          <w:lang w:val="en-US" w:eastAsia="zh-CN"/>
        </w:rPr>
        <w:t>合同签订之日起一年，具体以实际完成服务需求量为准</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w:t>
      </w:r>
    </w:p>
    <w:p w14:paraId="4CE3865B">
      <w:pPr>
        <w:pStyle w:val="15"/>
        <w:kinsoku/>
        <w:overflowPunct/>
        <w:topLinePunct w:val="0"/>
        <w:bidi w:val="0"/>
        <w:spacing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40CD1B2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3DC4D2EF">
      <w:pPr>
        <w:kinsoku/>
        <w:overflowPunct/>
        <w:topLinePunct w:val="0"/>
        <w:bidi w:val="0"/>
        <w:spacing w:line="360" w:lineRule="auto"/>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4C8E04">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3E5DD8A5">
      <w:pPr>
        <w:kinsoku/>
        <w:overflowPunct/>
        <w:topLinePunct w:val="0"/>
        <w:bidi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3C8E29E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40425F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0081CD37">
      <w:pPr>
        <w:kinsoku/>
        <w:overflowPunct/>
        <w:topLinePunct w:val="0"/>
        <w:bidi w:val="0"/>
        <w:spacing w:line="360" w:lineRule="auto"/>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服务全部由符合政策要求的中小企业承接，提供中小企业声明函；</w:t>
      </w:r>
    </w:p>
    <w:p w14:paraId="4D7EE04E">
      <w:pPr>
        <w:kinsoku/>
        <w:overflowPunct/>
        <w:topLinePunct w:val="0"/>
        <w:bidi w:val="0"/>
        <w:spacing w:line="360" w:lineRule="auto"/>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07A4D37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2A36A1D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w:t>
      </w:r>
      <w:r>
        <w:rPr>
          <w:rFonts w:hint="eastAsia" w:ascii="宋体" w:hAnsi="宋体" w:cs="宋体"/>
          <w:color w:val="auto"/>
          <w:sz w:val="24"/>
          <w:szCs w:val="24"/>
          <w:highlight w:val="none"/>
          <w:lang w:eastAsia="zh-CN"/>
        </w:rPr>
        <w:t>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703011B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1D8DFA0C">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B6BD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265928EB">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ECF382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2E65BF9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6A979AFA">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D498D1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1D63C6EE">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66EB0E64">
      <w:pPr>
        <w:kinsoku/>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4D356651">
      <w:pPr>
        <w:kinsoku/>
        <w:overflowPunct/>
        <w:topLinePunct w:val="0"/>
        <w:bidi w:val="0"/>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bCs/>
          <w:color w:val="auto"/>
          <w:sz w:val="24"/>
          <w:szCs w:val="24"/>
          <w:highlight w:val="none"/>
          <w:u w:val="single"/>
        </w:rPr>
        <w:t xml:space="preserve">  </w:t>
      </w:r>
    </w:p>
    <w:p w14:paraId="1FBE6C9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1A856E6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1FADAA8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26B326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C91A1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66CFA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757F361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6AFB70E0">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cs="宋体"/>
          <w:color w:val="auto"/>
          <w:sz w:val="24"/>
          <w:lang w:eastAsia="zh-CN"/>
        </w:rPr>
        <w:t>杭州市余杭区人民政府良渚街道办事处</w:t>
      </w:r>
    </w:p>
    <w:p w14:paraId="5BAF76A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cs="宋体"/>
          <w:color w:val="auto"/>
          <w:sz w:val="24"/>
        </w:rPr>
        <w:t>杭州市余杭区良渚街道良博路166号</w:t>
      </w:r>
    </w:p>
    <w:p w14:paraId="6A893E1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沈</w:t>
      </w:r>
      <w:r>
        <w:rPr>
          <w:rFonts w:hint="eastAsia" w:ascii="宋体" w:hAnsi="宋体" w:eastAsia="宋体" w:cs="宋体"/>
          <w:color w:val="auto"/>
          <w:sz w:val="24"/>
          <w:szCs w:val="24"/>
          <w:highlight w:val="none"/>
        </w:rPr>
        <w:t xml:space="preserve">工  </w:t>
      </w:r>
    </w:p>
    <w:p w14:paraId="56B7F13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lang w:val="en-US" w:eastAsia="zh-CN"/>
        </w:rPr>
        <w:t>0571-89519741</w:t>
      </w:r>
      <w:r>
        <w:rPr>
          <w:rFonts w:hint="eastAsia" w:ascii="宋体" w:hAnsi="宋体" w:eastAsia="宋体" w:cs="宋体"/>
          <w:color w:val="auto"/>
          <w:sz w:val="24"/>
          <w:szCs w:val="24"/>
          <w:highlight w:val="none"/>
        </w:rPr>
        <w:t xml:space="preserve">  </w:t>
      </w:r>
    </w:p>
    <w:p w14:paraId="2FB0ED5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highlight w:val="none"/>
          <w:lang w:val="en-US" w:eastAsia="zh-CN"/>
        </w:rPr>
        <w:t>沈</w:t>
      </w:r>
      <w:r>
        <w:rPr>
          <w:rFonts w:hint="eastAsia" w:ascii="宋体" w:hAnsi="宋体" w:eastAsia="宋体" w:cs="宋体"/>
          <w:color w:val="auto"/>
          <w:sz w:val="24"/>
          <w:szCs w:val="24"/>
          <w:highlight w:val="none"/>
        </w:rPr>
        <w:t>工</w:t>
      </w:r>
    </w:p>
    <w:p w14:paraId="0D0E04B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lang w:val="en-US" w:eastAsia="zh-CN"/>
        </w:rPr>
        <w:t>0571-89519741</w:t>
      </w:r>
    </w:p>
    <w:p w14:paraId="249BC88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A126E8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 xml:space="preserve">浙江泓业建设管理有限公司 </w:t>
      </w:r>
    </w:p>
    <w:p w14:paraId="7E3D74D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szCs w:val="24"/>
          <w:highlight w:val="none"/>
          <w:lang w:val="en-US" w:eastAsia="zh-CN"/>
        </w:rPr>
        <w:t xml:space="preserve">浙江省杭州市临平区南苑街道新丰路199号4幢1402室-5 </w:t>
      </w:r>
    </w:p>
    <w:p w14:paraId="11E6F64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 xml:space="preserve">范工 </w:t>
      </w:r>
    </w:p>
    <w:p w14:paraId="110A361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w:t>
      </w:r>
      <w:r>
        <w:rPr>
          <w:rFonts w:hint="eastAsia" w:ascii="宋体" w:hAnsi="宋体" w:cs="宋体"/>
          <w:color w:val="auto"/>
          <w:sz w:val="24"/>
          <w:szCs w:val="24"/>
          <w:highlight w:val="none"/>
          <w:lang w:val="en-US" w:eastAsia="zh-CN"/>
        </w:rPr>
        <w:t xml:space="preserve"> 15988194958</w:t>
      </w:r>
      <w:r>
        <w:rPr>
          <w:rFonts w:hint="eastAsia" w:ascii="宋体" w:hAnsi="宋体" w:eastAsia="宋体" w:cs="宋体"/>
          <w:color w:val="auto"/>
          <w:sz w:val="24"/>
          <w:szCs w:val="24"/>
          <w:highlight w:val="none"/>
          <w:lang w:eastAsia="zh-CN"/>
        </w:rPr>
        <w:t xml:space="preserve"> </w:t>
      </w:r>
    </w:p>
    <w:p w14:paraId="615D327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cs="宋体"/>
          <w:color w:val="auto"/>
          <w:sz w:val="24"/>
          <w:szCs w:val="24"/>
          <w:highlight w:val="none"/>
          <w:lang w:val="en-US" w:eastAsia="zh-CN"/>
        </w:rPr>
        <w:t xml:space="preserve">何先生 </w:t>
      </w:r>
    </w:p>
    <w:p w14:paraId="7217735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质疑联系方式：</w:t>
      </w:r>
      <w:r>
        <w:rPr>
          <w:rFonts w:hint="eastAsia" w:ascii="宋体" w:hAnsi="宋体" w:cs="宋体"/>
          <w:color w:val="auto"/>
          <w:sz w:val="24"/>
          <w:szCs w:val="24"/>
          <w:highlight w:val="none"/>
          <w:lang w:val="en-US" w:eastAsia="zh-CN"/>
        </w:rPr>
        <w:t xml:space="preserve">13868060262 </w:t>
      </w:r>
      <w:r>
        <w:rPr>
          <w:rFonts w:hint="eastAsia" w:ascii="宋体" w:hAnsi="宋体" w:eastAsia="宋体" w:cs="宋体"/>
          <w:color w:val="auto"/>
          <w:sz w:val="24"/>
          <w:szCs w:val="24"/>
          <w:highlight w:val="none"/>
        </w:rPr>
        <w:t xml:space="preserve"> </w:t>
      </w:r>
    </w:p>
    <w:p w14:paraId="093562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47B1004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cs="宋体"/>
          <w:color w:val="auto"/>
          <w:sz w:val="24"/>
          <w:highlight w:val="none"/>
        </w:rPr>
        <w:t>杭州市财政局政府采购监管处 /浙江省政府采购行政裁决服务中心（杭州）</w:t>
      </w:r>
      <w:r>
        <w:rPr>
          <w:rFonts w:hint="eastAsia" w:ascii="宋体" w:hAnsi="宋体" w:eastAsia="宋体" w:cs="宋体"/>
          <w:color w:val="auto"/>
          <w:sz w:val="24"/>
          <w:szCs w:val="24"/>
          <w:highlight w:val="none"/>
          <w:lang w:eastAsia="zh-CN"/>
        </w:rPr>
        <w:t xml:space="preserve"> </w:t>
      </w:r>
    </w:p>
    <w:p w14:paraId="1AD0D85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址：杭州市上城区清泰街549号城建综合大楼11楼（快递仅限ems或顺丰）</w:t>
      </w:r>
    </w:p>
    <w:p w14:paraId="0111D6A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    真： /</w:t>
      </w:r>
    </w:p>
    <w:p w14:paraId="5B9107B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 ：匡老师   </w:t>
      </w:r>
    </w:p>
    <w:p w14:paraId="259B0E3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监督投诉电话：0571-87807798 </w:t>
      </w:r>
    </w:p>
    <w:p w14:paraId="58A8885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市本级项目政策咨询：沈先生、陈先生，电话：0571-89580457、0571-89580460</w:t>
      </w:r>
    </w:p>
    <w:p w14:paraId="68649E0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若对项目采购电子交易系统操作有疑问，可登录政采云（https://www.zcygov.cn/），点击右侧咨询小采，获取采小蜜智能服务管家帮助，或拨打政采云服务热线95763获取热线服务帮助。</w:t>
      </w:r>
    </w:p>
    <w:p w14:paraId="532FD03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CA问题联系电话（人工）：汇信CA 400-888-4636；天谷CA 400-087-8198。</w:t>
      </w:r>
    </w:p>
    <w:p w14:paraId="1667A709">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w:t>
      </w:r>
      <w:bookmarkEnd w:id="7"/>
      <w:r>
        <w:rPr>
          <w:rFonts w:hint="eastAsia" w:ascii="宋体" w:hAnsi="宋体" w:eastAsia="宋体" w:cs="宋体"/>
          <w:b/>
          <w:color w:val="auto"/>
          <w:sz w:val="32"/>
          <w:szCs w:val="32"/>
          <w:highlight w:val="none"/>
        </w:rPr>
        <w:t xml:space="preserve"> 投标人须知</w:t>
      </w:r>
      <w:bookmarkEnd w:id="8"/>
    </w:p>
    <w:p w14:paraId="5F95B467">
      <w:pPr>
        <w:kinsoku/>
        <w:overflowPunct/>
        <w:topLinePunct w:val="0"/>
        <w:bidi w:val="0"/>
        <w:adjustRightInd/>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DD1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EF02189">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55653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01617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61C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C447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55863B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ED25D7">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31AF296">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70B7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DE9F957">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p>
          <w:p w14:paraId="787D906E">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FF21DF">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2839FE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（1）标的</w:t>
            </w:r>
            <w:r>
              <w:rPr>
                <w:rFonts w:hint="eastAsia" w:ascii="宋体" w:hAnsi="宋体" w:eastAsia="宋体" w:cs="宋体"/>
                <w:color w:val="auto"/>
                <w:sz w:val="24"/>
                <w:szCs w:val="24"/>
                <w:highlight w:val="none"/>
              </w:rPr>
              <w:t>：</w:t>
            </w:r>
            <w:r>
              <w:rPr>
                <w:rFonts w:hint="eastAsia" w:ascii="宋体" w:hAnsi="宋体" w:cs="宋体"/>
                <w:b/>
                <w:color w:val="auto"/>
                <w:sz w:val="24"/>
                <w:szCs w:val="24"/>
                <w:highlight w:val="none"/>
                <w:u w:val="single"/>
                <w:lang w:val="en-US" w:eastAsia="zh-CN"/>
              </w:rPr>
              <w:t>良渚街道2025年规模收集秸秆机械化离田和规模综合利用项目</w:t>
            </w:r>
            <w:r>
              <w:rPr>
                <w:rFonts w:hint="eastAsia" w:ascii="宋体" w:hAnsi="宋体" w:eastAsia="宋体" w:cs="宋体"/>
                <w:color w:val="auto"/>
                <w:sz w:val="24"/>
                <w:szCs w:val="24"/>
                <w:highlight w:val="none"/>
              </w:rPr>
              <w:t>，属于（十六）其他未列明行业；</w:t>
            </w:r>
            <w:r>
              <w:rPr>
                <w:rFonts w:hint="eastAsia" w:ascii="宋体" w:hAnsi="宋体" w:eastAsia="宋体" w:cs="宋体"/>
                <w:color w:val="auto"/>
                <w:sz w:val="24"/>
                <w:szCs w:val="24"/>
                <w:highlight w:val="none"/>
                <w:lang w:val="en-US"/>
              </w:rPr>
              <w:t>具体详见《中小企业划型标准规定》</w:t>
            </w:r>
          </w:p>
        </w:tc>
      </w:tr>
      <w:tr w14:paraId="56B83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3CFB1A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B673D3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37804B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1882F1">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73200D3">
            <w:pPr>
              <w:kinsoku/>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本项目不允许采购进口产品。</w:t>
            </w:r>
          </w:p>
          <w:p w14:paraId="1EF502D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可以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814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BE958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BA3726">
            <w:pPr>
              <w:kinsoku/>
              <w:overflowPunct/>
              <w:topLinePunct w:val="0"/>
              <w:bidi w:val="0"/>
              <w:snapToGrid w:val="0"/>
              <w:spacing w:line="360"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D639D9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6D54027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1398B6BE">
            <w:pPr>
              <w:pStyle w:val="41"/>
              <w:rPr>
                <w:rFonts w:hint="eastAsia" w:ascii="宋体" w:hAnsi="宋体" w:eastAsia="宋体" w:cs="宋体"/>
                <w:color w:val="auto"/>
                <w:highlight w:val="none"/>
              </w:rPr>
            </w:pPr>
            <w:r>
              <w:rPr>
                <w:rFonts w:hint="eastAsia" w:ascii="宋体" w:hAnsi="宋体" w:eastAsia="宋体" w:cs="宋体"/>
                <w:color w:val="auto"/>
                <w:sz w:val="24"/>
                <w:szCs w:val="24"/>
                <w:highlight w:val="none"/>
              </w:rPr>
              <w:t>注：不得限制大中型企业向小微企业合理分包。</w:t>
            </w:r>
          </w:p>
        </w:tc>
      </w:tr>
      <w:tr w14:paraId="5A8A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3DF222">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E32B40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799859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2B5F6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8437AF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8CD8A8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80F08B">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BB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1ED03A3">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269623B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B25C5A">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5260438">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不要求提供。</w:t>
            </w:r>
          </w:p>
          <w:p w14:paraId="2F28BCF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F56D19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1947ED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9EAB7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90C636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F9891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83FD5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07D5CE">
            <w:pPr>
              <w:pStyle w:val="41"/>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06CB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332A0FD">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72C91CE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9ECFDF">
            <w:pPr>
              <w:kinsoku/>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功能</w:t>
            </w:r>
            <w:r>
              <w:rPr>
                <w:rFonts w:hint="eastAsia" w:ascii="宋体" w:hAnsi="宋体" w:eastAsia="宋体" w:cs="宋体"/>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34C35B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30A8B8B">
            <w:pPr>
              <w:snapToGrid w:val="0"/>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w:t>
            </w:r>
          </w:p>
          <w:p w14:paraId="776D593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7DD17F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CF1DF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B938A14">
            <w:pPr>
              <w:snapToGrid w:val="0"/>
              <w:spacing w:line="360" w:lineRule="auto"/>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方式</w:t>
            </w:r>
            <w:r>
              <w:rPr>
                <w:rFonts w:hint="eastAsia" w:ascii="宋体" w:hAnsi="宋体" w:eastAsia="宋体" w:cs="宋体"/>
                <w:b w:val="0"/>
                <w:bCs w:val="0"/>
                <w:color w:val="auto"/>
                <w:kern w:val="0"/>
                <w:sz w:val="24"/>
                <w:highlight w:val="none"/>
              </w:rPr>
              <w:t>二：现场讲解演示。现场讲解地点为</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710C1412">
            <w:pPr>
              <w:kinsoku/>
              <w:overflowPunct/>
              <w:topLinePunct w:val="0"/>
              <w:bidi w:val="0"/>
              <w:spacing w:line="360" w:lineRule="auto"/>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CFF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507A006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618DCD2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9795C1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0598C8D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E16B50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0B3EBAF">
            <w:pPr>
              <w:kinsoku/>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9A9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18D975E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43C8D78">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3CD1EADE">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3030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7AA7D59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D602F1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145723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F08AA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5AED0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C54C0E">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☐强制采购。产品：    </w:t>
            </w:r>
          </w:p>
          <w:p w14:paraId="18F06989">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□优先采购节能产品。产品：   </w:t>
            </w:r>
          </w:p>
          <w:p w14:paraId="42CB9B9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□优先采购环保产品。产品：    </w:t>
            </w:r>
          </w:p>
          <w:p w14:paraId="1FE8C48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w:t>
            </w:r>
          </w:p>
        </w:tc>
      </w:tr>
      <w:tr w14:paraId="28A3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2FC29580">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9DF328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4E888AA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2D638C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DF6E3C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FCE033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A015F9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C88D467">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3F928EDD">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12184338">
            <w:pPr>
              <w:kinsoku/>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877CD5C">
            <w:pPr>
              <w:kinsoku/>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61A9F0DC">
            <w:pPr>
              <w:kinsoku/>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5FCCAF20">
            <w:pPr>
              <w:kinsoku/>
              <w:overflowPunct/>
              <w:topLinePunct w:val="0"/>
              <w:bidi w:val="0"/>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E21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2C66EFC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88FD24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D00FC6D">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5D77665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E3A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690C0CD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26EAD9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00BE2D">
            <w:pPr>
              <w:pStyle w:val="33"/>
              <w:kinsoku/>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备份投标文件送达地点：</w:t>
            </w:r>
            <w:r>
              <w:rPr>
                <w:rFonts w:hint="eastAsia" w:hAnsi="宋体" w:cs="宋体"/>
                <w:color w:val="auto"/>
                <w:kern w:val="28"/>
                <w:sz w:val="24"/>
              </w:rPr>
              <w:t>杭州市余杭区良渚街道办事处9号楼；备份投标文件签收人员联系电话：郑依，联系电话：0571-88771392 。</w:t>
            </w:r>
            <w:r>
              <w:rPr>
                <w:rFonts w:hint="eastAsia" w:ascii="宋体" w:hAnsi="宋体" w:eastAsia="宋体" w:cs="宋体"/>
                <w:bCs/>
                <w:color w:val="auto"/>
                <w:sz w:val="24"/>
                <w:szCs w:val="24"/>
                <w:highlight w:val="none"/>
              </w:rPr>
              <w:t>采购人、采购代理机构不强制或变相强制投标人提交备份投标文件。</w:t>
            </w:r>
          </w:p>
        </w:tc>
      </w:tr>
      <w:tr w14:paraId="6135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5F4753A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4659006B">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A54882">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1CED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4C15AF7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3563D655">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55FA6F">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6370A692">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494F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E1020B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CCC654">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0113001">
            <w:pPr>
              <w:pStyle w:val="581"/>
              <w:kinsoku/>
              <w:overflowPunct/>
              <w:topLinePunct w:val="0"/>
              <w:bidi w:val="0"/>
              <w:snapToGrid w:val="0"/>
              <w:spacing w:line="360" w:lineRule="auto"/>
              <w:ind w:left="243" w:leftChars="0" w:hanging="243" w:hangingChars="101"/>
              <w:jc w:val="left"/>
              <w:textAlignment w:val="auto"/>
              <w:rPr>
                <w:rFonts w:hint="eastAsia" w:ascii="宋体" w:hAnsi="宋体" w:eastAsia="宋体" w:cs="宋体"/>
                <w:color w:val="auto"/>
                <w:kern w:val="0"/>
                <w:sz w:val="24"/>
                <w:szCs w:val="24"/>
                <w:highlight w:val="none"/>
              </w:rPr>
            </w:pPr>
            <w:r>
              <w:rPr>
                <w:rFonts w:hint="eastAsia" w:ascii="宋体" w:hAnsi="宋体" w:cs="宋体"/>
                <w:b/>
                <w:bCs/>
                <w:snapToGrid w:val="0"/>
                <w:color w:val="auto"/>
                <w:kern w:val="28"/>
                <w:sz w:val="24"/>
                <w:szCs w:val="24"/>
                <w:highlight w:val="none"/>
                <w:lang w:eastAsia="zh-CN"/>
              </w:rPr>
              <w:t>中标人</w:t>
            </w:r>
            <w:r>
              <w:rPr>
                <w:rFonts w:hint="eastAsia" w:ascii="宋体" w:hAnsi="宋体" w:eastAsia="宋体" w:cs="宋体"/>
                <w:b/>
                <w:bCs/>
                <w:snapToGrid w:val="0"/>
                <w:color w:val="auto"/>
                <w:kern w:val="28"/>
                <w:sz w:val="24"/>
                <w:szCs w:val="24"/>
                <w:highlight w:val="none"/>
              </w:rPr>
              <w:t>需在领取中标通知书时，提供本项目纸质投标文件（资格文件”、“报价文件”和“商务技术文件”）</w:t>
            </w:r>
            <w:r>
              <w:rPr>
                <w:rFonts w:hint="eastAsia" w:ascii="宋体" w:hAnsi="宋体" w:cs="宋体"/>
                <w:b/>
                <w:bCs/>
                <w:snapToGrid w:val="0"/>
                <w:color w:val="auto"/>
                <w:kern w:val="28"/>
                <w:sz w:val="24"/>
                <w:szCs w:val="24"/>
                <w:highlight w:val="none"/>
                <w:lang w:val="en-US" w:eastAsia="zh-CN"/>
              </w:rPr>
              <w:t>四</w:t>
            </w:r>
            <w:r>
              <w:rPr>
                <w:rFonts w:hint="eastAsia" w:ascii="宋体" w:hAnsi="宋体" w:eastAsia="宋体" w:cs="宋体"/>
                <w:b/>
                <w:bCs/>
                <w:snapToGrid w:val="0"/>
                <w:color w:val="auto"/>
                <w:kern w:val="28"/>
                <w:sz w:val="24"/>
                <w:szCs w:val="24"/>
                <w:highlight w:val="none"/>
              </w:rPr>
              <w:t>份（正本一份，副本</w:t>
            </w:r>
            <w:r>
              <w:rPr>
                <w:rFonts w:hint="eastAsia" w:ascii="宋体" w:hAnsi="宋体" w:cs="宋体"/>
                <w:b/>
                <w:bCs/>
                <w:snapToGrid w:val="0"/>
                <w:color w:val="auto"/>
                <w:kern w:val="28"/>
                <w:sz w:val="24"/>
                <w:szCs w:val="24"/>
                <w:highlight w:val="none"/>
                <w:lang w:val="en-US" w:eastAsia="zh-CN"/>
              </w:rPr>
              <w:t>三</w:t>
            </w:r>
            <w:r>
              <w:rPr>
                <w:rFonts w:hint="eastAsia" w:ascii="宋体" w:hAnsi="宋体" w:eastAsia="宋体" w:cs="宋体"/>
                <w:b/>
                <w:bCs/>
                <w:snapToGrid w:val="0"/>
                <w:color w:val="auto"/>
                <w:kern w:val="28"/>
                <w:sz w:val="24"/>
                <w:szCs w:val="24"/>
                <w:highlight w:val="none"/>
              </w:rPr>
              <w:t>份）。</w:t>
            </w:r>
            <w:r>
              <w:rPr>
                <w:rFonts w:hint="eastAsia" w:ascii="宋体" w:hAnsi="宋体" w:cs="宋体"/>
                <w:b/>
                <w:bCs/>
                <w:snapToGrid w:val="0"/>
                <w:color w:val="000000"/>
                <w:kern w:val="28"/>
                <w:sz w:val="24"/>
                <w:highlight w:val="none"/>
              </w:rPr>
              <w:t>并提供电子投标文件与纸质投标文件内容一致承诺书</w:t>
            </w:r>
            <w:r>
              <w:rPr>
                <w:rFonts w:hint="eastAsia" w:ascii="宋体" w:hAnsi="宋体" w:cs="宋体"/>
                <w:b/>
                <w:bCs/>
                <w:snapToGrid w:val="0"/>
                <w:color w:val="000000"/>
                <w:kern w:val="28"/>
                <w:sz w:val="24"/>
                <w:highlight w:val="none"/>
                <w:lang w:val="en-US" w:eastAsia="zh-CN"/>
              </w:rPr>
              <w:t>四</w:t>
            </w:r>
            <w:r>
              <w:rPr>
                <w:rFonts w:hint="eastAsia" w:ascii="宋体" w:hAnsi="宋体" w:cs="宋体"/>
                <w:b/>
                <w:bCs/>
                <w:snapToGrid w:val="0"/>
                <w:color w:val="000000"/>
                <w:kern w:val="28"/>
                <w:sz w:val="24"/>
                <w:highlight w:val="none"/>
              </w:rPr>
              <w:t>份</w:t>
            </w:r>
            <w:r>
              <w:rPr>
                <w:rFonts w:hint="eastAsia" w:ascii="宋体" w:hAnsi="宋体" w:cs="宋体"/>
                <w:b/>
                <w:bCs/>
                <w:snapToGrid w:val="0"/>
                <w:color w:val="000000"/>
                <w:kern w:val="28"/>
                <w:sz w:val="24"/>
                <w:highlight w:val="none"/>
                <w:lang w:eastAsia="zh-CN"/>
              </w:rPr>
              <w:t>，</w:t>
            </w:r>
            <w:r>
              <w:rPr>
                <w:rFonts w:hint="eastAsia" w:ascii="宋体" w:hAnsi="宋体" w:cs="宋体"/>
                <w:b/>
                <w:bCs/>
                <w:snapToGrid w:val="0"/>
                <w:color w:val="000000"/>
                <w:kern w:val="28"/>
                <w:sz w:val="24"/>
                <w:highlight w:val="none"/>
                <w:lang w:val="en-US" w:eastAsia="zh-CN"/>
              </w:rPr>
              <w:t>送至代理公司</w:t>
            </w:r>
            <w:r>
              <w:rPr>
                <w:rFonts w:hint="eastAsia" w:ascii="宋体" w:hAnsi="宋体" w:cs="宋体"/>
                <w:b/>
                <w:bCs/>
                <w:snapToGrid w:val="0"/>
                <w:color w:val="000000"/>
                <w:kern w:val="28"/>
                <w:sz w:val="24"/>
                <w:highlight w:val="none"/>
              </w:rPr>
              <w:t>。</w:t>
            </w:r>
          </w:p>
        </w:tc>
      </w:tr>
      <w:tr w14:paraId="176D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4F00BE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0FD6B36">
            <w:pPr>
              <w:snapToGrid w:val="0"/>
              <w:spacing w:line="360" w:lineRule="auto"/>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8DF97D1">
            <w:pPr>
              <w:spacing w:line="360" w:lineRule="auto"/>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1个；排名第一的中标候选人放弃中标、因不可抗力不能履行合同、不按照招标文件要求提交履约保证金担保，或者被查实存在影响中标结果的违法行为等情形，不符合中标条件的，采购人将重新招标。 </w:t>
            </w:r>
          </w:p>
        </w:tc>
      </w:tr>
      <w:tr w14:paraId="4AAF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4E9DCEC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7B4CE596">
            <w:pPr>
              <w:kinsoku/>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b/>
                <w:kern w:val="0"/>
                <w:sz w:val="24"/>
                <w:lang w:val="en-US" w:eastAsia="zh-CN"/>
              </w:rPr>
              <w:t>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14:paraId="1C26410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bookmarkEnd w:id="9"/>
    <w:p w14:paraId="75264CA2">
      <w:pPr>
        <w:adjustRightInd/>
        <w:spacing w:line="360" w:lineRule="auto"/>
        <w:ind w:firstLine="3845" w:firstLineChars="1197"/>
        <w:outlineLvl w:val="0"/>
        <w:rPr>
          <w:rFonts w:ascii="宋体" w:hAnsi="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32"/>
          <w:highlight w:val="none"/>
        </w:rPr>
        <w:br w:type="page"/>
      </w: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中小企业声明函》填写企业类型错误，导致该企业享受本不能享受的中小企业扶持政策，投标无效并依法承担法律责任。</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73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73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734"/>
        <w:shd w:val="clear" w:color="auto" w:fill="FFFFFF"/>
        <w:snapToGrid w:val="0"/>
        <w:spacing w:after="240" w:afterAutospacing="0" w:line="360" w:lineRule="auto"/>
        <w:ind w:firstLine="400"/>
        <w:contextualSpacing/>
        <w:rPr>
          <w:rFonts w:hint="eastAsia"/>
          <w:color w:val="auto"/>
          <w:highlight w:val="none"/>
        </w:rPr>
      </w:pPr>
    </w:p>
    <w:p w14:paraId="72BB4CFD">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54"/>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630" w:firstLineChars="300"/>
        <w:rPr>
          <w:color w:val="auto"/>
          <w:highlight w:val="none"/>
        </w:rPr>
      </w:pPr>
      <w:r>
        <w:rPr>
          <w:rFonts w:hint="eastAsia"/>
          <w:color w:val="auto"/>
          <w:highlight w:val="none"/>
        </w:rPr>
        <w:t>投标人可事先在公开官网查询、核对相关证书和报告内容，确保投标（响应）文件资料准确无误。投标人应对投标文件中材料的真实性、合法性负责。</w:t>
      </w:r>
    </w:p>
    <w:p w14:paraId="30120E37">
      <w:pPr>
        <w:pStyle w:val="15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5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5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5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5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5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5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5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54"/>
        <w:spacing w:before="0"/>
        <w:ind w:firstLine="643"/>
        <w:rPr>
          <w:rFonts w:ascii="宋体" w:hAnsi="宋体" w:cs="宋体"/>
          <w:b/>
          <w:color w:val="auto"/>
          <w:sz w:val="32"/>
          <w:highlight w:val="none"/>
        </w:rPr>
      </w:pPr>
    </w:p>
    <w:p w14:paraId="25870E80">
      <w:pPr>
        <w:pStyle w:val="15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69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69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69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69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5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5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5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5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5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5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5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54"/>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5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5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5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jc w:val="both"/>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5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5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5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5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EFDFFC">
      <w:pPr>
        <w:pStyle w:val="80"/>
        <w:rPr>
          <w:rFonts w:hint="eastAsia" w:ascii="宋体" w:hAnsi="宋体" w:eastAsia="宋体" w:cs="宋体"/>
          <w:color w:val="auto"/>
          <w:kern w:val="0"/>
          <w:sz w:val="24"/>
          <w:szCs w:val="24"/>
          <w:highlight w:val="none"/>
          <w:lang w:val="en-US" w:eastAsia="zh-CN" w:bidi="ar-SA"/>
        </w:rPr>
        <w:sectPr>
          <w:footerReference r:id="rId8" w:type="first"/>
          <w:footerReference r:id="rId7" w:type="default"/>
          <w:pgSz w:w="11905" w:h="16838"/>
          <w:pgMar w:top="1429" w:right="1281" w:bottom="1440" w:left="1281"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0"/>
    <w:bookmarkEnd w:id="11"/>
    <w:p w14:paraId="1F8091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2"/>
          <w:szCs w:val="32"/>
          <w:highlight w:val="none"/>
        </w:rPr>
      </w:pPr>
      <w:bookmarkStart w:id="13" w:name="第四部分"/>
      <w:r>
        <w:rPr>
          <w:rFonts w:hint="eastAsia" w:ascii="宋体" w:hAnsi="宋体" w:eastAsia="宋体" w:cs="宋体"/>
          <w:b/>
          <w:color w:val="auto"/>
          <w:sz w:val="32"/>
          <w:szCs w:val="32"/>
          <w:highlight w:val="none"/>
        </w:rPr>
        <w:t>第三部分   采购需求</w:t>
      </w:r>
    </w:p>
    <w:p w14:paraId="2C4D9D4A">
      <w:pPr>
        <w:spacing w:line="360" w:lineRule="auto"/>
        <w:rPr>
          <w:rFonts w:hint="eastAsia" w:ascii="宋体" w:hAnsi="宋体" w:cs="宋体"/>
          <w:b/>
          <w:bCs/>
          <w:sz w:val="24"/>
          <w:lang w:bidi="ar"/>
        </w:rPr>
      </w:pPr>
      <w:r>
        <w:rPr>
          <w:rFonts w:hint="eastAsia" w:ascii="宋体" w:hAnsi="宋体" w:cs="宋体"/>
          <w:b/>
          <w:bCs/>
          <w:sz w:val="24"/>
        </w:rPr>
        <w:t xml:space="preserve"> </w:t>
      </w:r>
      <w:r>
        <w:rPr>
          <w:rFonts w:hint="eastAsia" w:ascii="宋体" w:hAnsi="宋体" w:cs="宋体"/>
          <w:b/>
          <w:bCs/>
          <w:sz w:val="24"/>
          <w:lang w:bidi="ar"/>
        </w:rPr>
        <w:t>一、采购内容</w:t>
      </w:r>
    </w:p>
    <w:p w14:paraId="3897E75D">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年良渚街道现有水稻和小麦种植面积5</w:t>
      </w:r>
      <w:r>
        <w:rPr>
          <w:rFonts w:hint="eastAsia" w:ascii="宋体" w:hAnsi="宋体" w:cs="宋体"/>
          <w:color w:val="auto"/>
          <w:kern w:val="0"/>
          <w:sz w:val="24"/>
          <w:lang w:val="en-US" w:eastAsia="zh-CN"/>
        </w:rPr>
        <w:t>2000</w:t>
      </w:r>
      <w:r>
        <w:rPr>
          <w:rFonts w:hint="eastAsia" w:ascii="宋体" w:hAnsi="宋体" w:cs="宋体"/>
          <w:color w:val="auto"/>
          <w:kern w:val="0"/>
          <w:sz w:val="24"/>
        </w:rPr>
        <w:t>余亩，油菜种植面积</w:t>
      </w:r>
      <w:r>
        <w:rPr>
          <w:rFonts w:hint="eastAsia" w:ascii="宋体" w:hAnsi="宋体" w:cs="宋体"/>
          <w:color w:val="auto"/>
          <w:kern w:val="0"/>
          <w:sz w:val="24"/>
          <w:lang w:val="en-US" w:eastAsia="zh-CN"/>
        </w:rPr>
        <w:t>1556.08</w:t>
      </w:r>
      <w:r>
        <w:rPr>
          <w:rFonts w:hint="eastAsia" w:ascii="宋体" w:hAnsi="宋体" w:cs="宋体"/>
          <w:color w:val="auto"/>
          <w:kern w:val="0"/>
          <w:sz w:val="24"/>
        </w:rPr>
        <w:t>亩，根据省市区要求秸秆离田率需达到3</w:t>
      </w:r>
      <w:r>
        <w:rPr>
          <w:rFonts w:hint="eastAsia" w:ascii="宋体" w:hAnsi="宋体" w:cs="宋体"/>
          <w:color w:val="auto"/>
          <w:kern w:val="0"/>
          <w:sz w:val="24"/>
          <w:lang w:val="en-US" w:eastAsia="zh-CN"/>
        </w:rPr>
        <w:t>5</w:t>
      </w:r>
      <w:r>
        <w:rPr>
          <w:rFonts w:hint="eastAsia" w:ascii="宋体" w:hAnsi="宋体" w:cs="宋体"/>
          <w:color w:val="auto"/>
          <w:kern w:val="0"/>
          <w:sz w:val="24"/>
        </w:rPr>
        <w:t>%以上，202</w:t>
      </w:r>
      <w:r>
        <w:rPr>
          <w:rFonts w:hint="eastAsia" w:ascii="宋体" w:hAnsi="宋体" w:cs="宋体"/>
          <w:color w:val="auto"/>
          <w:kern w:val="0"/>
          <w:sz w:val="24"/>
          <w:lang w:val="en-US" w:eastAsia="zh-CN"/>
        </w:rPr>
        <w:t>5</w:t>
      </w:r>
      <w:r>
        <w:rPr>
          <w:rFonts w:hint="eastAsia" w:ascii="宋体" w:hAnsi="宋体" w:cs="宋体"/>
          <w:color w:val="auto"/>
          <w:kern w:val="0"/>
          <w:sz w:val="24"/>
        </w:rPr>
        <w:t>年良渚街道秸秆离田面积任务约</w:t>
      </w:r>
      <w:r>
        <w:rPr>
          <w:rFonts w:hint="eastAsia" w:ascii="宋体" w:hAnsi="宋体" w:cs="宋体"/>
          <w:color w:val="auto"/>
          <w:kern w:val="0"/>
          <w:sz w:val="24"/>
          <w:lang w:val="en-US" w:eastAsia="zh-CN"/>
        </w:rPr>
        <w:t>18500</w:t>
      </w:r>
      <w:r>
        <w:rPr>
          <w:rFonts w:hint="eastAsia" w:ascii="宋体" w:hAnsi="宋体" w:cs="宋体"/>
          <w:color w:val="auto"/>
          <w:kern w:val="0"/>
          <w:sz w:val="24"/>
        </w:rPr>
        <w:t>亩（具体以审计测绘面积为准）。根据《浙江省人民政府办公厅关于高质量推进农作物秸秆综合利用的实施意见》（浙政办发〔2024〕2号）、《杭州市余杭区人民政府关于高质量推进农作物秸秆综合利用的实施意见》（余政办〔2024〕30号）、《余杭区农作物秸秆综合利用扶持政策实施细则》（余农发〔2024〕105号）等文件精神，为切实提高街道农作物秸秆综合利用水平，坚持“因地制宜、政府引导、科技支撑、市场运作”的原则，开展综合布局，培育各类主体，优化利用结构，完善工作机制，完善“收集、储运、处理、利用”体系建设。</w:t>
      </w:r>
    </w:p>
    <w:p w14:paraId="3693BF91">
      <w:pPr>
        <w:spacing w:line="360" w:lineRule="auto"/>
        <w:rPr>
          <w:rFonts w:hint="eastAsia" w:ascii="宋体" w:hAnsi="宋体" w:cs="宋体"/>
          <w:sz w:val="24"/>
        </w:rPr>
      </w:pPr>
      <w:r>
        <w:rPr>
          <w:rFonts w:hint="eastAsia" w:ascii="宋体" w:hAnsi="宋体" w:cs="宋体"/>
          <w:b/>
          <w:bCs/>
          <w:sz w:val="24"/>
          <w:lang w:bidi="ar"/>
        </w:rPr>
        <w:t xml:space="preserve">二、技术需求 </w:t>
      </w:r>
    </w:p>
    <w:p w14:paraId="5D28DCEA">
      <w:pPr>
        <w:spacing w:line="360" w:lineRule="auto"/>
        <w:textAlignment w:val="baseline"/>
        <w:rPr>
          <w:rFonts w:hint="eastAsia" w:ascii="宋体" w:hAnsi="宋体" w:cs="宋体"/>
          <w:sz w:val="24"/>
        </w:rPr>
      </w:pPr>
      <w:r>
        <w:rPr>
          <w:rFonts w:hint="eastAsia" w:ascii="宋体" w:hAnsi="宋体" w:cs="宋体"/>
          <w:sz w:val="24"/>
        </w:rPr>
        <w:t>(一)</w:t>
      </w:r>
      <w:r>
        <w:rPr>
          <w:rFonts w:hint="eastAsia" w:ascii="宋体" w:hAnsi="宋体" w:cs="宋体"/>
          <w:b/>
          <w:sz w:val="24"/>
        </w:rPr>
        <w:t>项目概况</w:t>
      </w:r>
      <w:r>
        <w:rPr>
          <w:rFonts w:hint="eastAsia" w:ascii="宋体" w:hAnsi="宋体" w:cs="宋体"/>
          <w:sz w:val="24"/>
        </w:rPr>
        <w:t xml:space="preserve"> </w:t>
      </w:r>
    </w:p>
    <w:p w14:paraId="03AFE28A">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为提升农村人居环境,提升秸秆回收综合利用的效率,遏制秸秆焚烧,加快推进秸秆机械化粉碎,构建以环保为主题,市场化运作的秸秆收集贮运体系，完善秸秆环保无害化处理。</w:t>
      </w:r>
    </w:p>
    <w:p w14:paraId="0D928055">
      <w:pPr>
        <w:spacing w:line="360" w:lineRule="auto"/>
        <w:rPr>
          <w:rFonts w:hint="eastAsia" w:ascii="宋体" w:hAnsi="宋体" w:cs="宋体"/>
          <w:b/>
          <w:sz w:val="24"/>
        </w:rPr>
      </w:pPr>
      <w:r>
        <w:rPr>
          <w:rFonts w:hint="eastAsia" w:ascii="宋体" w:hAnsi="宋体" w:cs="宋体"/>
          <w:sz w:val="24"/>
        </w:rPr>
        <w:t>（二）</w:t>
      </w:r>
      <w:r>
        <w:rPr>
          <w:rFonts w:hint="eastAsia" w:ascii="宋体" w:hAnsi="宋体" w:cs="宋体"/>
          <w:b/>
          <w:sz w:val="24"/>
        </w:rPr>
        <w:t>项目服务范围及服务内容</w:t>
      </w:r>
    </w:p>
    <w:p w14:paraId="4851F932">
      <w:pPr>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1、本项目服务范围为只限于接收良渚街道辖区范围内各村运输至秸秆综合处理中心的稻麦秆秸、油菜秸秆等。</w:t>
      </w:r>
    </w:p>
    <w:p w14:paraId="0BD1D579">
      <w:pPr>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 xml:space="preserve">2、服务内容：农作物秸秆的离田、运输及综合利用。 </w:t>
      </w:r>
    </w:p>
    <w:p w14:paraId="0BF7426D">
      <w:pPr>
        <w:spacing w:line="360" w:lineRule="auto"/>
        <w:rPr>
          <w:rFonts w:hint="eastAsia" w:ascii="宋体" w:hAnsi="宋体" w:cs="宋体"/>
          <w:sz w:val="24"/>
        </w:rPr>
      </w:pPr>
      <w:r>
        <w:rPr>
          <w:rFonts w:hint="eastAsia" w:ascii="宋体" w:hAnsi="宋体" w:cs="宋体"/>
          <w:sz w:val="24"/>
        </w:rPr>
        <w:t>（三）设施设备的提供和费用的承担</w:t>
      </w:r>
    </w:p>
    <w:p w14:paraId="6DF5035B">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秸秆回收中心相应的设施和设备（包括现场的监控设备、地磅，场地面积、钢棚面积）由中标人配备。在生产过程中发生的所有支出包括但不限于人工费、材料费、维修费、保养费、秸秆粉碎设施设备、运输车辆及作业人员保险等均由中标人承担。</w:t>
      </w:r>
    </w:p>
    <w:p w14:paraId="6B8EAECB">
      <w:pPr>
        <w:pStyle w:val="15"/>
        <w:widowControl w:val="0"/>
        <w:snapToGrid/>
        <w:spacing w:line="320" w:lineRule="exact"/>
        <w:ind w:firstLine="482" w:firstLineChars="200"/>
        <w:jc w:val="center"/>
        <w:rPr>
          <w:rFonts w:hint="eastAsia" w:hAnsi="宋体" w:cs="宋体"/>
          <w:b/>
          <w:bCs/>
          <w:snapToGrid/>
          <w:color w:val="auto"/>
          <w:kern w:val="0"/>
          <w:sz w:val="24"/>
          <w:szCs w:val="24"/>
        </w:rPr>
      </w:pPr>
      <w:r>
        <w:rPr>
          <w:rFonts w:hint="eastAsia" w:hAnsi="宋体" w:cs="宋体"/>
          <w:b/>
          <w:bCs/>
          <w:snapToGrid/>
          <w:color w:val="auto"/>
          <w:kern w:val="0"/>
          <w:sz w:val="24"/>
          <w:szCs w:val="24"/>
        </w:rPr>
        <w:t>供应商拟投入本项目机具基本要求</w:t>
      </w:r>
    </w:p>
    <w:tbl>
      <w:tblPr>
        <w:tblStyle w:val="62"/>
        <w:tblpPr w:leftFromText="180" w:rightFromText="180" w:vertAnchor="text" w:horzAnchor="page" w:tblpX="1923" w:tblpY="151"/>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240"/>
        <w:gridCol w:w="1950"/>
        <w:gridCol w:w="2690"/>
      </w:tblGrid>
      <w:tr w14:paraId="2941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400" w:type="dxa"/>
            <w:tcBorders>
              <w:left w:val="single" w:color="auto" w:sz="4" w:space="0"/>
              <w:bottom w:val="single" w:color="auto" w:sz="4" w:space="0"/>
              <w:right w:val="single" w:color="auto" w:sz="4" w:space="0"/>
            </w:tcBorders>
            <w:vAlign w:val="center"/>
          </w:tcPr>
          <w:p w14:paraId="5BD4A1F2">
            <w:pPr>
              <w:pStyle w:val="24"/>
              <w:spacing w:line="320" w:lineRule="exact"/>
              <w:ind w:firstLine="0" w:firstLineChars="0"/>
              <w:jc w:val="center"/>
              <w:rPr>
                <w:rFonts w:hint="eastAsia" w:cs="宋体"/>
                <w:kern w:val="0"/>
                <w:sz w:val="21"/>
                <w:szCs w:val="21"/>
              </w:rPr>
            </w:pPr>
            <w:r>
              <w:rPr>
                <w:rFonts w:hint="eastAsia" w:cs="宋体"/>
                <w:kern w:val="0"/>
                <w:sz w:val="21"/>
                <w:szCs w:val="21"/>
              </w:rPr>
              <w:t>序号</w:t>
            </w:r>
          </w:p>
        </w:tc>
        <w:tc>
          <w:tcPr>
            <w:tcW w:w="2240" w:type="dxa"/>
            <w:tcBorders>
              <w:left w:val="single" w:color="auto" w:sz="4" w:space="0"/>
              <w:bottom w:val="single" w:color="auto" w:sz="4" w:space="0"/>
              <w:right w:val="single" w:color="auto" w:sz="4" w:space="0"/>
            </w:tcBorders>
            <w:vAlign w:val="center"/>
          </w:tcPr>
          <w:p w14:paraId="0755B907">
            <w:pPr>
              <w:pStyle w:val="24"/>
              <w:spacing w:line="320" w:lineRule="exact"/>
              <w:ind w:firstLine="0" w:firstLineChars="0"/>
              <w:jc w:val="center"/>
              <w:rPr>
                <w:rFonts w:hint="eastAsia" w:cs="宋体"/>
                <w:kern w:val="0"/>
                <w:sz w:val="21"/>
                <w:szCs w:val="21"/>
              </w:rPr>
            </w:pPr>
            <w:r>
              <w:rPr>
                <w:rFonts w:hint="eastAsia" w:cs="宋体"/>
                <w:kern w:val="0"/>
                <w:sz w:val="21"/>
                <w:szCs w:val="21"/>
              </w:rPr>
              <w:t>设备名称</w:t>
            </w:r>
          </w:p>
        </w:tc>
        <w:tc>
          <w:tcPr>
            <w:tcW w:w="1950" w:type="dxa"/>
            <w:tcBorders>
              <w:left w:val="single" w:color="auto" w:sz="4" w:space="0"/>
              <w:bottom w:val="single" w:color="auto" w:sz="4" w:space="0"/>
              <w:right w:val="single" w:color="auto" w:sz="4" w:space="0"/>
            </w:tcBorders>
            <w:vAlign w:val="center"/>
          </w:tcPr>
          <w:p w14:paraId="7EA7FB89">
            <w:pPr>
              <w:pStyle w:val="24"/>
              <w:spacing w:line="320" w:lineRule="exact"/>
              <w:ind w:firstLine="0" w:firstLineChars="0"/>
              <w:jc w:val="center"/>
              <w:rPr>
                <w:rFonts w:hint="eastAsia" w:cs="宋体"/>
                <w:kern w:val="0"/>
                <w:sz w:val="21"/>
                <w:szCs w:val="21"/>
              </w:rPr>
            </w:pPr>
            <w:r>
              <w:rPr>
                <w:rFonts w:hint="eastAsia" w:cs="宋体"/>
                <w:kern w:val="0"/>
                <w:sz w:val="21"/>
                <w:szCs w:val="21"/>
              </w:rPr>
              <w:t>最低数量要求</w:t>
            </w:r>
          </w:p>
        </w:tc>
        <w:tc>
          <w:tcPr>
            <w:tcW w:w="2690" w:type="dxa"/>
            <w:tcBorders>
              <w:left w:val="single" w:color="auto" w:sz="4" w:space="0"/>
              <w:bottom w:val="single" w:color="auto" w:sz="4" w:space="0"/>
              <w:right w:val="single" w:color="auto" w:sz="4" w:space="0"/>
            </w:tcBorders>
            <w:vAlign w:val="center"/>
          </w:tcPr>
          <w:p w14:paraId="0D69A73E">
            <w:pPr>
              <w:pStyle w:val="24"/>
              <w:spacing w:line="320" w:lineRule="exact"/>
              <w:ind w:firstLine="0" w:firstLineChars="0"/>
              <w:jc w:val="center"/>
              <w:rPr>
                <w:rFonts w:hint="eastAsia" w:cs="宋体"/>
                <w:kern w:val="0"/>
                <w:sz w:val="21"/>
                <w:szCs w:val="21"/>
              </w:rPr>
            </w:pPr>
            <w:r>
              <w:rPr>
                <w:rFonts w:hint="eastAsia" w:cs="宋体"/>
                <w:kern w:val="0"/>
                <w:sz w:val="21"/>
                <w:szCs w:val="21"/>
              </w:rPr>
              <w:t>备注</w:t>
            </w:r>
          </w:p>
        </w:tc>
      </w:tr>
      <w:tr w14:paraId="2C8D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400" w:type="dxa"/>
            <w:tcBorders>
              <w:top w:val="single" w:color="auto" w:sz="4" w:space="0"/>
              <w:left w:val="single" w:color="auto" w:sz="4" w:space="0"/>
              <w:bottom w:val="single" w:color="auto" w:sz="4" w:space="0"/>
              <w:right w:val="single" w:color="auto" w:sz="4" w:space="0"/>
            </w:tcBorders>
            <w:vAlign w:val="center"/>
          </w:tcPr>
          <w:p w14:paraId="54F20E35">
            <w:pPr>
              <w:pStyle w:val="24"/>
              <w:spacing w:line="320" w:lineRule="exact"/>
              <w:ind w:firstLine="0" w:firstLineChars="0"/>
              <w:jc w:val="center"/>
              <w:rPr>
                <w:rFonts w:hint="eastAsia" w:cs="宋体"/>
                <w:kern w:val="0"/>
                <w:sz w:val="21"/>
                <w:szCs w:val="21"/>
              </w:rPr>
            </w:pPr>
            <w:r>
              <w:rPr>
                <w:rFonts w:hint="eastAsia" w:cs="宋体"/>
                <w:kern w:val="0"/>
                <w:sz w:val="21"/>
                <w:szCs w:val="21"/>
              </w:rPr>
              <w:t>1</w:t>
            </w:r>
          </w:p>
        </w:tc>
        <w:tc>
          <w:tcPr>
            <w:tcW w:w="2240" w:type="dxa"/>
            <w:tcBorders>
              <w:top w:val="single" w:color="auto" w:sz="4" w:space="0"/>
              <w:left w:val="single" w:color="auto" w:sz="4" w:space="0"/>
              <w:bottom w:val="single" w:color="auto" w:sz="4" w:space="0"/>
              <w:right w:val="single" w:color="auto" w:sz="4" w:space="0"/>
            </w:tcBorders>
            <w:vAlign w:val="center"/>
          </w:tcPr>
          <w:p w14:paraId="6517F5C5">
            <w:pPr>
              <w:pStyle w:val="24"/>
              <w:spacing w:line="320" w:lineRule="exact"/>
              <w:ind w:firstLine="0" w:firstLineChars="0"/>
              <w:jc w:val="center"/>
              <w:rPr>
                <w:rFonts w:hint="eastAsia" w:cs="宋体"/>
                <w:kern w:val="0"/>
                <w:sz w:val="21"/>
                <w:szCs w:val="21"/>
              </w:rPr>
            </w:pPr>
            <w:r>
              <w:rPr>
                <w:rFonts w:hint="eastAsia" w:cs="宋体"/>
                <w:kern w:val="0"/>
                <w:sz w:val="21"/>
                <w:szCs w:val="21"/>
              </w:rPr>
              <w:t>自走式秸秆打捆机</w:t>
            </w:r>
          </w:p>
        </w:tc>
        <w:tc>
          <w:tcPr>
            <w:tcW w:w="1950" w:type="dxa"/>
            <w:tcBorders>
              <w:top w:val="single" w:color="auto" w:sz="4" w:space="0"/>
              <w:left w:val="single" w:color="auto" w:sz="4" w:space="0"/>
              <w:bottom w:val="single" w:color="auto" w:sz="4" w:space="0"/>
              <w:right w:val="single" w:color="auto" w:sz="4" w:space="0"/>
            </w:tcBorders>
            <w:vAlign w:val="center"/>
          </w:tcPr>
          <w:p w14:paraId="633C83B2">
            <w:pPr>
              <w:pStyle w:val="24"/>
              <w:spacing w:line="320" w:lineRule="exact"/>
              <w:ind w:firstLine="0" w:firstLineChars="0"/>
              <w:jc w:val="center"/>
              <w:rPr>
                <w:rFonts w:hint="eastAsia" w:cs="宋体"/>
                <w:kern w:val="0"/>
                <w:sz w:val="21"/>
                <w:szCs w:val="21"/>
              </w:rPr>
            </w:pPr>
            <w:r>
              <w:rPr>
                <w:rFonts w:hint="eastAsia" w:cs="宋体"/>
                <w:kern w:val="0"/>
                <w:sz w:val="21"/>
                <w:szCs w:val="21"/>
              </w:rPr>
              <w:t>2辆</w:t>
            </w:r>
          </w:p>
        </w:tc>
        <w:tc>
          <w:tcPr>
            <w:tcW w:w="2690" w:type="dxa"/>
            <w:vMerge w:val="restart"/>
            <w:tcBorders>
              <w:left w:val="single" w:color="auto" w:sz="4" w:space="0"/>
              <w:right w:val="single" w:color="auto" w:sz="4" w:space="0"/>
            </w:tcBorders>
            <w:vAlign w:val="center"/>
          </w:tcPr>
          <w:p w14:paraId="23952A8B">
            <w:pPr>
              <w:pStyle w:val="24"/>
              <w:spacing w:line="320" w:lineRule="exact"/>
              <w:ind w:firstLine="0" w:firstLineChars="0"/>
              <w:jc w:val="center"/>
              <w:rPr>
                <w:rFonts w:hint="eastAsia" w:cs="宋体"/>
                <w:kern w:val="0"/>
                <w:sz w:val="21"/>
                <w:szCs w:val="21"/>
              </w:rPr>
            </w:pPr>
            <w:r>
              <w:rPr>
                <w:rFonts w:hint="eastAsia" w:cs="宋体"/>
                <w:kern w:val="0"/>
                <w:sz w:val="21"/>
                <w:szCs w:val="21"/>
              </w:rPr>
              <w:t>按评标标准相关要求提供相应证明材料</w:t>
            </w:r>
          </w:p>
        </w:tc>
      </w:tr>
      <w:tr w14:paraId="157B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rPr>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CBED22">
            <w:pPr>
              <w:pStyle w:val="24"/>
              <w:spacing w:line="320" w:lineRule="exact"/>
              <w:ind w:firstLine="0" w:firstLineChars="0"/>
              <w:jc w:val="center"/>
              <w:rPr>
                <w:rFonts w:hint="eastAsia" w:cs="宋体"/>
                <w:kern w:val="0"/>
                <w:sz w:val="21"/>
                <w:szCs w:val="21"/>
              </w:rPr>
            </w:pPr>
            <w:r>
              <w:rPr>
                <w:rFonts w:hint="eastAsia" w:cs="宋体"/>
                <w:kern w:val="0"/>
                <w:sz w:val="21"/>
                <w:szCs w:val="21"/>
              </w:rPr>
              <w:t>2</w:t>
            </w:r>
          </w:p>
        </w:tc>
        <w:tc>
          <w:tcPr>
            <w:tcW w:w="2240" w:type="dxa"/>
            <w:tcBorders>
              <w:top w:val="single" w:color="auto" w:sz="4" w:space="0"/>
              <w:left w:val="single" w:color="auto" w:sz="4" w:space="0"/>
              <w:bottom w:val="single" w:color="auto" w:sz="4" w:space="0"/>
              <w:right w:val="single" w:color="auto" w:sz="4" w:space="0"/>
            </w:tcBorders>
            <w:vAlign w:val="center"/>
          </w:tcPr>
          <w:p w14:paraId="22551A67">
            <w:pPr>
              <w:pStyle w:val="24"/>
              <w:spacing w:line="320" w:lineRule="exact"/>
              <w:ind w:firstLine="0" w:firstLineChars="0"/>
              <w:jc w:val="center"/>
              <w:rPr>
                <w:rFonts w:hint="eastAsia" w:cs="宋体"/>
                <w:kern w:val="0"/>
                <w:sz w:val="21"/>
                <w:szCs w:val="21"/>
              </w:rPr>
            </w:pPr>
            <w:r>
              <w:rPr>
                <w:rFonts w:hint="eastAsia" w:cs="宋体"/>
                <w:kern w:val="0"/>
                <w:sz w:val="21"/>
                <w:szCs w:val="21"/>
              </w:rPr>
              <w:t>秸秆粉碎机</w:t>
            </w:r>
          </w:p>
        </w:tc>
        <w:tc>
          <w:tcPr>
            <w:tcW w:w="1950" w:type="dxa"/>
            <w:tcBorders>
              <w:top w:val="single" w:color="auto" w:sz="4" w:space="0"/>
              <w:left w:val="single" w:color="auto" w:sz="4" w:space="0"/>
              <w:bottom w:val="single" w:color="auto" w:sz="4" w:space="0"/>
              <w:right w:val="single" w:color="auto" w:sz="4" w:space="0"/>
            </w:tcBorders>
            <w:vAlign w:val="center"/>
          </w:tcPr>
          <w:p w14:paraId="35E2AE38">
            <w:pPr>
              <w:pStyle w:val="24"/>
              <w:spacing w:line="320" w:lineRule="exact"/>
              <w:ind w:firstLine="0" w:firstLineChars="0"/>
              <w:jc w:val="center"/>
              <w:rPr>
                <w:rFonts w:hint="eastAsia" w:cs="宋体"/>
                <w:kern w:val="0"/>
                <w:sz w:val="21"/>
                <w:szCs w:val="21"/>
              </w:rPr>
            </w:pPr>
            <w:r>
              <w:rPr>
                <w:rFonts w:hint="eastAsia" w:cs="宋体"/>
                <w:kern w:val="0"/>
                <w:sz w:val="21"/>
                <w:szCs w:val="21"/>
              </w:rPr>
              <w:t>1台</w:t>
            </w:r>
          </w:p>
        </w:tc>
        <w:tc>
          <w:tcPr>
            <w:tcW w:w="2690" w:type="dxa"/>
            <w:vMerge w:val="continue"/>
            <w:tcBorders>
              <w:left w:val="single" w:color="auto" w:sz="4" w:space="0"/>
              <w:right w:val="single" w:color="auto" w:sz="4" w:space="0"/>
            </w:tcBorders>
            <w:vAlign w:val="center"/>
          </w:tcPr>
          <w:p w14:paraId="54427B26">
            <w:pPr>
              <w:pStyle w:val="24"/>
              <w:spacing w:line="320" w:lineRule="exact"/>
              <w:ind w:firstLine="0" w:firstLineChars="0"/>
              <w:jc w:val="center"/>
              <w:rPr>
                <w:rFonts w:hint="eastAsia" w:cs="宋体"/>
                <w:kern w:val="0"/>
                <w:sz w:val="21"/>
                <w:szCs w:val="21"/>
              </w:rPr>
            </w:pPr>
          </w:p>
        </w:tc>
      </w:tr>
      <w:tr w14:paraId="6BAB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0" w:type="dxa"/>
            <w:tcBorders>
              <w:top w:val="single" w:color="auto" w:sz="4" w:space="0"/>
              <w:left w:val="single" w:color="auto" w:sz="4" w:space="0"/>
              <w:bottom w:val="single" w:color="auto" w:sz="4" w:space="0"/>
              <w:right w:val="single" w:color="auto" w:sz="4" w:space="0"/>
            </w:tcBorders>
            <w:vAlign w:val="center"/>
          </w:tcPr>
          <w:p w14:paraId="376DF09C">
            <w:pPr>
              <w:pStyle w:val="24"/>
              <w:spacing w:line="320" w:lineRule="exact"/>
              <w:ind w:firstLine="0" w:firstLineChars="0"/>
              <w:jc w:val="center"/>
              <w:rPr>
                <w:rFonts w:hint="eastAsia" w:cs="宋体"/>
                <w:kern w:val="0"/>
                <w:sz w:val="21"/>
                <w:szCs w:val="21"/>
              </w:rPr>
            </w:pPr>
            <w:r>
              <w:rPr>
                <w:rFonts w:hint="eastAsia" w:cs="宋体"/>
                <w:kern w:val="0"/>
                <w:sz w:val="21"/>
                <w:szCs w:val="21"/>
              </w:rPr>
              <w:t>3</w:t>
            </w:r>
          </w:p>
        </w:tc>
        <w:tc>
          <w:tcPr>
            <w:tcW w:w="2240" w:type="dxa"/>
            <w:tcBorders>
              <w:top w:val="single" w:color="auto" w:sz="4" w:space="0"/>
              <w:left w:val="single" w:color="auto" w:sz="4" w:space="0"/>
              <w:bottom w:val="single" w:color="auto" w:sz="4" w:space="0"/>
              <w:right w:val="single" w:color="auto" w:sz="4" w:space="0"/>
            </w:tcBorders>
            <w:vAlign w:val="center"/>
          </w:tcPr>
          <w:p w14:paraId="0FB45B61">
            <w:pPr>
              <w:pStyle w:val="24"/>
              <w:spacing w:line="320" w:lineRule="exact"/>
              <w:ind w:firstLine="0" w:firstLineChars="0"/>
              <w:jc w:val="center"/>
              <w:rPr>
                <w:rFonts w:hint="eastAsia" w:cs="宋体"/>
                <w:kern w:val="0"/>
                <w:sz w:val="21"/>
                <w:szCs w:val="21"/>
              </w:rPr>
            </w:pPr>
            <w:r>
              <w:rPr>
                <w:rFonts w:hint="eastAsia" w:cs="宋体"/>
                <w:kern w:val="0"/>
                <w:sz w:val="21"/>
                <w:szCs w:val="21"/>
              </w:rPr>
              <w:t>秸秆打包压缩机</w:t>
            </w:r>
          </w:p>
        </w:tc>
        <w:tc>
          <w:tcPr>
            <w:tcW w:w="1950" w:type="dxa"/>
            <w:tcBorders>
              <w:top w:val="single" w:color="auto" w:sz="4" w:space="0"/>
              <w:left w:val="single" w:color="auto" w:sz="4" w:space="0"/>
              <w:bottom w:val="single" w:color="auto" w:sz="4" w:space="0"/>
              <w:right w:val="single" w:color="auto" w:sz="4" w:space="0"/>
            </w:tcBorders>
            <w:vAlign w:val="center"/>
          </w:tcPr>
          <w:p w14:paraId="15224F63">
            <w:pPr>
              <w:pStyle w:val="24"/>
              <w:spacing w:line="320" w:lineRule="exact"/>
              <w:ind w:firstLine="0" w:firstLineChars="0"/>
              <w:jc w:val="center"/>
              <w:rPr>
                <w:rFonts w:hint="eastAsia" w:cs="宋体"/>
                <w:kern w:val="0"/>
                <w:sz w:val="21"/>
                <w:szCs w:val="21"/>
              </w:rPr>
            </w:pPr>
            <w:r>
              <w:rPr>
                <w:rFonts w:hint="eastAsia" w:cs="宋体"/>
                <w:kern w:val="0"/>
                <w:sz w:val="21"/>
                <w:szCs w:val="21"/>
              </w:rPr>
              <w:t>1台</w:t>
            </w:r>
          </w:p>
        </w:tc>
        <w:tc>
          <w:tcPr>
            <w:tcW w:w="2690" w:type="dxa"/>
            <w:vMerge w:val="continue"/>
            <w:tcBorders>
              <w:left w:val="single" w:color="auto" w:sz="4" w:space="0"/>
              <w:right w:val="single" w:color="auto" w:sz="4" w:space="0"/>
            </w:tcBorders>
            <w:vAlign w:val="center"/>
          </w:tcPr>
          <w:p w14:paraId="604C56D0">
            <w:pPr>
              <w:pStyle w:val="24"/>
              <w:spacing w:line="320" w:lineRule="exact"/>
              <w:ind w:firstLine="0" w:firstLineChars="0"/>
              <w:jc w:val="center"/>
              <w:rPr>
                <w:rFonts w:hint="eastAsia" w:cs="宋体"/>
                <w:kern w:val="0"/>
                <w:sz w:val="21"/>
                <w:szCs w:val="21"/>
              </w:rPr>
            </w:pPr>
          </w:p>
        </w:tc>
      </w:tr>
      <w:tr w14:paraId="36EA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870081D">
            <w:pPr>
              <w:pStyle w:val="24"/>
              <w:spacing w:line="320" w:lineRule="exact"/>
              <w:ind w:firstLine="0" w:firstLineChars="0"/>
              <w:jc w:val="center"/>
              <w:rPr>
                <w:rFonts w:hint="eastAsia" w:cs="宋体"/>
                <w:kern w:val="0"/>
                <w:sz w:val="21"/>
                <w:szCs w:val="21"/>
              </w:rPr>
            </w:pPr>
            <w:r>
              <w:rPr>
                <w:rFonts w:hint="eastAsia" w:cs="宋体"/>
                <w:kern w:val="0"/>
                <w:sz w:val="21"/>
                <w:szCs w:val="21"/>
              </w:rPr>
              <w:t>4</w:t>
            </w:r>
          </w:p>
        </w:tc>
        <w:tc>
          <w:tcPr>
            <w:tcW w:w="2240" w:type="dxa"/>
            <w:tcBorders>
              <w:top w:val="single" w:color="auto" w:sz="4" w:space="0"/>
              <w:left w:val="single" w:color="auto" w:sz="4" w:space="0"/>
              <w:bottom w:val="single" w:color="auto" w:sz="4" w:space="0"/>
              <w:right w:val="single" w:color="auto" w:sz="4" w:space="0"/>
            </w:tcBorders>
            <w:vAlign w:val="center"/>
          </w:tcPr>
          <w:p w14:paraId="6CF3F941">
            <w:pPr>
              <w:pStyle w:val="24"/>
              <w:spacing w:line="320" w:lineRule="exact"/>
              <w:ind w:firstLine="0" w:firstLineChars="0"/>
              <w:jc w:val="center"/>
              <w:rPr>
                <w:rFonts w:hint="eastAsia" w:cs="宋体"/>
                <w:kern w:val="0"/>
                <w:sz w:val="21"/>
                <w:szCs w:val="21"/>
              </w:rPr>
            </w:pPr>
            <w:r>
              <w:rPr>
                <w:rFonts w:hint="eastAsia" w:cs="宋体"/>
                <w:kern w:val="0"/>
                <w:sz w:val="21"/>
                <w:szCs w:val="21"/>
              </w:rPr>
              <w:t>铲车</w:t>
            </w:r>
          </w:p>
        </w:tc>
        <w:tc>
          <w:tcPr>
            <w:tcW w:w="1950" w:type="dxa"/>
            <w:tcBorders>
              <w:top w:val="single" w:color="auto" w:sz="4" w:space="0"/>
              <w:left w:val="single" w:color="auto" w:sz="4" w:space="0"/>
              <w:bottom w:val="single" w:color="auto" w:sz="4" w:space="0"/>
              <w:right w:val="single" w:color="auto" w:sz="4" w:space="0"/>
            </w:tcBorders>
            <w:vAlign w:val="center"/>
          </w:tcPr>
          <w:p w14:paraId="66AE1FB5">
            <w:pPr>
              <w:pStyle w:val="24"/>
              <w:spacing w:line="320" w:lineRule="exact"/>
              <w:ind w:firstLine="0" w:firstLineChars="0"/>
              <w:jc w:val="center"/>
              <w:rPr>
                <w:rFonts w:hint="eastAsia" w:cs="宋体"/>
                <w:kern w:val="0"/>
                <w:sz w:val="21"/>
                <w:szCs w:val="21"/>
              </w:rPr>
            </w:pPr>
            <w:r>
              <w:rPr>
                <w:rFonts w:hint="eastAsia" w:cs="宋体"/>
                <w:kern w:val="0"/>
                <w:sz w:val="21"/>
                <w:szCs w:val="21"/>
              </w:rPr>
              <w:t>1辆</w:t>
            </w:r>
          </w:p>
        </w:tc>
        <w:tc>
          <w:tcPr>
            <w:tcW w:w="2690" w:type="dxa"/>
            <w:vMerge w:val="continue"/>
            <w:tcBorders>
              <w:left w:val="single" w:color="auto" w:sz="4" w:space="0"/>
              <w:right w:val="single" w:color="auto" w:sz="4" w:space="0"/>
            </w:tcBorders>
            <w:vAlign w:val="center"/>
          </w:tcPr>
          <w:p w14:paraId="41034E93">
            <w:pPr>
              <w:pStyle w:val="24"/>
              <w:spacing w:line="320" w:lineRule="exact"/>
              <w:ind w:firstLine="0" w:firstLineChars="0"/>
              <w:jc w:val="center"/>
              <w:rPr>
                <w:rFonts w:hint="eastAsia" w:cs="宋体"/>
                <w:kern w:val="0"/>
                <w:sz w:val="21"/>
                <w:szCs w:val="21"/>
              </w:rPr>
            </w:pPr>
          </w:p>
        </w:tc>
      </w:tr>
      <w:tr w14:paraId="24CB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4869DFA">
            <w:pPr>
              <w:pStyle w:val="24"/>
              <w:spacing w:line="320" w:lineRule="exact"/>
              <w:ind w:firstLine="0" w:firstLineChars="0"/>
              <w:jc w:val="center"/>
              <w:rPr>
                <w:rFonts w:hint="eastAsia" w:cs="宋体"/>
                <w:kern w:val="0"/>
                <w:sz w:val="21"/>
                <w:szCs w:val="21"/>
              </w:rPr>
            </w:pPr>
            <w:r>
              <w:rPr>
                <w:rFonts w:hint="eastAsia" w:cs="宋体"/>
                <w:kern w:val="0"/>
                <w:sz w:val="21"/>
                <w:szCs w:val="21"/>
              </w:rPr>
              <w:t>5</w:t>
            </w:r>
          </w:p>
        </w:tc>
        <w:tc>
          <w:tcPr>
            <w:tcW w:w="2240" w:type="dxa"/>
            <w:tcBorders>
              <w:top w:val="single" w:color="auto" w:sz="4" w:space="0"/>
              <w:left w:val="single" w:color="auto" w:sz="4" w:space="0"/>
              <w:bottom w:val="single" w:color="auto" w:sz="4" w:space="0"/>
              <w:right w:val="single" w:color="auto" w:sz="4" w:space="0"/>
            </w:tcBorders>
            <w:vAlign w:val="center"/>
          </w:tcPr>
          <w:p w14:paraId="4B675B3C">
            <w:pPr>
              <w:pStyle w:val="24"/>
              <w:spacing w:line="320" w:lineRule="exact"/>
              <w:ind w:firstLine="0" w:firstLineChars="0"/>
              <w:jc w:val="center"/>
              <w:rPr>
                <w:rFonts w:hint="eastAsia" w:cs="宋体"/>
                <w:kern w:val="0"/>
                <w:sz w:val="21"/>
                <w:szCs w:val="21"/>
              </w:rPr>
            </w:pPr>
            <w:r>
              <w:rPr>
                <w:rFonts w:hint="eastAsia" w:cs="宋体"/>
                <w:kern w:val="0"/>
                <w:sz w:val="21"/>
                <w:szCs w:val="21"/>
              </w:rPr>
              <w:t>叉车</w:t>
            </w:r>
          </w:p>
        </w:tc>
        <w:tc>
          <w:tcPr>
            <w:tcW w:w="1950" w:type="dxa"/>
            <w:tcBorders>
              <w:top w:val="single" w:color="auto" w:sz="4" w:space="0"/>
              <w:left w:val="single" w:color="auto" w:sz="4" w:space="0"/>
              <w:bottom w:val="single" w:color="auto" w:sz="4" w:space="0"/>
              <w:right w:val="single" w:color="auto" w:sz="4" w:space="0"/>
            </w:tcBorders>
            <w:vAlign w:val="center"/>
          </w:tcPr>
          <w:p w14:paraId="5723D759">
            <w:pPr>
              <w:pStyle w:val="24"/>
              <w:spacing w:line="320" w:lineRule="exact"/>
              <w:ind w:firstLine="0" w:firstLineChars="0"/>
              <w:jc w:val="center"/>
              <w:rPr>
                <w:rFonts w:hint="eastAsia" w:cs="宋体"/>
                <w:kern w:val="0"/>
                <w:sz w:val="21"/>
                <w:szCs w:val="21"/>
              </w:rPr>
            </w:pPr>
            <w:r>
              <w:rPr>
                <w:rFonts w:hint="eastAsia" w:cs="宋体"/>
                <w:kern w:val="0"/>
                <w:sz w:val="21"/>
                <w:szCs w:val="21"/>
              </w:rPr>
              <w:t>1辆</w:t>
            </w:r>
          </w:p>
        </w:tc>
        <w:tc>
          <w:tcPr>
            <w:tcW w:w="2690" w:type="dxa"/>
            <w:vMerge w:val="continue"/>
            <w:tcBorders>
              <w:left w:val="single" w:color="auto" w:sz="4" w:space="0"/>
              <w:right w:val="single" w:color="auto" w:sz="4" w:space="0"/>
            </w:tcBorders>
            <w:vAlign w:val="center"/>
          </w:tcPr>
          <w:p w14:paraId="15096746">
            <w:pPr>
              <w:pStyle w:val="24"/>
              <w:spacing w:line="320" w:lineRule="exact"/>
              <w:ind w:firstLine="0" w:firstLineChars="0"/>
              <w:jc w:val="center"/>
              <w:rPr>
                <w:rFonts w:hint="eastAsia" w:cs="宋体"/>
                <w:kern w:val="0"/>
                <w:sz w:val="21"/>
                <w:szCs w:val="21"/>
              </w:rPr>
            </w:pPr>
          </w:p>
        </w:tc>
      </w:tr>
    </w:tbl>
    <w:p w14:paraId="31992B6C">
      <w:pPr>
        <w:spacing w:line="360" w:lineRule="auto"/>
        <w:rPr>
          <w:rFonts w:hint="eastAsia" w:ascii="宋体" w:hAnsi="宋体" w:cs="宋体"/>
          <w:sz w:val="24"/>
        </w:rPr>
      </w:pPr>
      <w:r>
        <w:rPr>
          <w:rFonts w:hint="eastAsia" w:ascii="宋体" w:hAnsi="宋体" w:cs="宋体"/>
          <w:sz w:val="24"/>
        </w:rPr>
        <w:t>（四）服务要求</w:t>
      </w:r>
    </w:p>
    <w:p w14:paraId="5C238F7F">
      <w:pPr>
        <w:numPr>
          <w:ilvl w:val="0"/>
          <w:numId w:val="1"/>
        </w:numPr>
        <w:tabs>
          <w:tab w:val="left" w:pos="0"/>
        </w:tabs>
        <w:spacing w:line="360" w:lineRule="auto"/>
        <w:ind w:firstLine="482"/>
        <w:rPr>
          <w:rFonts w:hint="eastAsia" w:ascii="宋体" w:hAnsi="宋体" w:cs="宋体"/>
          <w:kern w:val="0"/>
          <w:sz w:val="24"/>
        </w:rPr>
      </w:pPr>
      <w:r>
        <w:rPr>
          <w:rFonts w:hint="eastAsia" w:ascii="宋体" w:hAnsi="宋体" w:cs="宋体"/>
          <w:kern w:val="0"/>
          <w:sz w:val="24"/>
        </w:rPr>
        <w:t>秸杆收集和清运：只限于良渚街道辖区范围内的规模化种植户产生的稻麦秆秸、油菜秸秆等，并安排人员及车辆对秸秆综合处理中心整理、堆放、处理、外运等处置，清运过程中需确保安全和抛洒，清运车辆不超过6米。</w:t>
      </w:r>
    </w:p>
    <w:p w14:paraId="5B44DCFE">
      <w:pPr>
        <w:numPr>
          <w:ilvl w:val="0"/>
          <w:numId w:val="1"/>
        </w:numPr>
        <w:tabs>
          <w:tab w:val="left" w:pos="0"/>
        </w:tabs>
        <w:spacing w:line="360" w:lineRule="auto"/>
        <w:ind w:firstLine="482"/>
        <w:rPr>
          <w:rFonts w:hint="eastAsia" w:ascii="宋体" w:hAnsi="宋体" w:cs="宋体"/>
          <w:kern w:val="0"/>
          <w:sz w:val="24"/>
        </w:rPr>
      </w:pPr>
      <w:r>
        <w:rPr>
          <w:rFonts w:hint="eastAsia" w:ascii="宋体" w:hAnsi="宋体" w:cs="宋体"/>
          <w:kern w:val="0"/>
          <w:sz w:val="24"/>
        </w:rPr>
        <w:t>完成街道设定的秆秸离田的面积任务，不少于</w:t>
      </w:r>
      <w:r>
        <w:rPr>
          <w:rFonts w:hint="eastAsia" w:ascii="宋体" w:hAnsi="宋体" w:cs="宋体"/>
          <w:kern w:val="0"/>
          <w:sz w:val="24"/>
          <w:lang w:val="en-US" w:eastAsia="zh-CN"/>
        </w:rPr>
        <w:t>18500</w:t>
      </w:r>
      <w:r>
        <w:rPr>
          <w:rFonts w:hint="eastAsia" w:ascii="宋体" w:hAnsi="宋体" w:cs="宋体"/>
          <w:kern w:val="0"/>
          <w:sz w:val="24"/>
        </w:rPr>
        <w:t>亩。</w:t>
      </w:r>
    </w:p>
    <w:p w14:paraId="7BDEDEA7">
      <w:pPr>
        <w:numPr>
          <w:ilvl w:val="0"/>
          <w:numId w:val="1"/>
        </w:numPr>
        <w:tabs>
          <w:tab w:val="left" w:pos="0"/>
        </w:tabs>
        <w:spacing w:line="360" w:lineRule="auto"/>
        <w:ind w:firstLine="482"/>
        <w:rPr>
          <w:rFonts w:hint="eastAsia" w:ascii="宋体" w:hAnsi="宋体" w:cs="宋体"/>
          <w:kern w:val="0"/>
          <w:sz w:val="24"/>
        </w:rPr>
      </w:pPr>
      <w:r>
        <w:rPr>
          <w:rFonts w:hint="eastAsia" w:ascii="宋体" w:hAnsi="宋体" w:cs="宋体"/>
          <w:kern w:val="0"/>
          <w:sz w:val="24"/>
        </w:rPr>
        <w:t>小麦秸秆回收不少于300公斤/亩；早稻秸秆回收不少于500公斤/亩；单季晚稻不少于600公斤/亩；</w:t>
      </w:r>
    </w:p>
    <w:p w14:paraId="30109977">
      <w:pPr>
        <w:numPr>
          <w:ilvl w:val="0"/>
          <w:numId w:val="1"/>
        </w:numPr>
        <w:tabs>
          <w:tab w:val="left" w:pos="0"/>
        </w:tabs>
        <w:spacing w:line="360" w:lineRule="auto"/>
        <w:ind w:firstLine="482"/>
        <w:rPr>
          <w:rFonts w:hint="eastAsia" w:ascii="宋体" w:hAnsi="宋体" w:cs="宋体"/>
          <w:kern w:val="0"/>
          <w:sz w:val="24"/>
        </w:rPr>
      </w:pPr>
      <w:r>
        <w:rPr>
          <w:rFonts w:hint="eastAsia" w:ascii="宋体" w:hAnsi="宋体" w:cs="宋体"/>
          <w:kern w:val="0"/>
          <w:sz w:val="24"/>
        </w:rPr>
        <w:t>面积的计量标准按照北斗卫星测量的面积与测绘面积相比较，取小值为面积计量标准。</w:t>
      </w:r>
    </w:p>
    <w:p w14:paraId="07DC3A2F">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5、秸杆处置：对秸杆进行分类综合利用，可采用燃料化、饲料化、肥料化等方式，由中标人进行处置并建立台账制度，招标人对处置情况进行监督。</w:t>
      </w:r>
    </w:p>
    <w:p w14:paraId="26B0C949">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6、 如遇重要活动、重大节日、上级工作检查等特殊情况，中标人接到通知后，应增派人员，增加巡逻、清运频次，确保整体管理效果显著。</w:t>
      </w:r>
    </w:p>
    <w:p w14:paraId="6726AF70">
      <w:pPr>
        <w:tabs>
          <w:tab w:val="left" w:pos="0"/>
        </w:tabs>
        <w:spacing w:line="360" w:lineRule="auto"/>
        <w:rPr>
          <w:rFonts w:hint="eastAsia" w:ascii="宋体" w:hAnsi="宋体" w:cs="宋体"/>
          <w:b/>
          <w:snapToGrid w:val="0"/>
          <w:sz w:val="24"/>
        </w:rPr>
      </w:pPr>
      <w:r>
        <w:rPr>
          <w:rFonts w:hint="eastAsia" w:ascii="宋体" w:hAnsi="宋体" w:cs="宋体"/>
          <w:b/>
          <w:snapToGrid w:val="0"/>
          <w:sz w:val="24"/>
        </w:rPr>
        <w:t>（五）安全生产责任</w:t>
      </w:r>
    </w:p>
    <w:p w14:paraId="52254530">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中标人在生产过程中，应做到安全生产，招标人定期对秸秆回收中心的工作加以检查和指导。如发生安全事故，一切后果及损失由中标人承担全部责任。</w:t>
      </w:r>
    </w:p>
    <w:p w14:paraId="7ADC12AF">
      <w:pPr>
        <w:numPr>
          <w:ilvl w:val="0"/>
          <w:numId w:val="2"/>
        </w:numPr>
        <w:spacing w:line="360" w:lineRule="auto"/>
        <w:rPr>
          <w:rFonts w:hint="eastAsia" w:ascii="宋体" w:hAnsi="宋体" w:cs="宋体"/>
          <w:b/>
          <w:bCs/>
          <w:sz w:val="24"/>
          <w:lang w:bidi="ar"/>
        </w:rPr>
      </w:pPr>
      <w:r>
        <w:rPr>
          <w:rFonts w:hint="eastAsia" w:ascii="宋体" w:hAnsi="宋体" w:cs="宋体"/>
          <w:b/>
          <w:bCs/>
          <w:sz w:val="24"/>
          <w:lang w:bidi="ar"/>
        </w:rPr>
        <w:t xml:space="preserve">商务需求 </w:t>
      </w:r>
    </w:p>
    <w:p w14:paraId="67C5B204">
      <w:pPr>
        <w:spacing w:line="360" w:lineRule="auto"/>
        <w:rPr>
          <w:rFonts w:hint="eastAsia" w:ascii="宋体" w:hAnsi="宋体" w:cs="宋体"/>
          <w:sz w:val="24"/>
        </w:rPr>
      </w:pPr>
      <w:r>
        <w:rPr>
          <w:rFonts w:hint="eastAsia" w:ascii="宋体" w:hAnsi="宋体" w:cs="宋体"/>
          <w:b/>
          <w:bCs/>
          <w:sz w:val="24"/>
          <w:lang w:bidi="ar"/>
        </w:rPr>
        <w:t>（一）服务期：1 年。</w:t>
      </w:r>
      <w:r>
        <w:rPr>
          <w:rFonts w:hint="eastAsia" w:ascii="宋体" w:hAnsi="宋体" w:cs="宋体"/>
          <w:sz w:val="24"/>
          <w:lang w:bidi="ar"/>
        </w:rPr>
        <w:t xml:space="preserve"> </w:t>
      </w:r>
    </w:p>
    <w:p w14:paraId="264B39C4">
      <w:pPr>
        <w:spacing w:line="360" w:lineRule="auto"/>
        <w:rPr>
          <w:rFonts w:hint="eastAsia" w:ascii="宋体" w:hAnsi="宋体" w:cs="宋体"/>
          <w:b/>
          <w:bCs/>
          <w:sz w:val="24"/>
          <w:lang w:bidi="ar"/>
        </w:rPr>
      </w:pPr>
      <w:r>
        <w:rPr>
          <w:rFonts w:hint="eastAsia" w:ascii="宋体" w:hAnsi="宋体" w:cs="宋体"/>
          <w:b/>
          <w:bCs/>
          <w:sz w:val="24"/>
          <w:lang w:bidi="ar"/>
        </w:rPr>
        <w:t>（二）服务时间及地点：招标人指定地点。</w:t>
      </w:r>
    </w:p>
    <w:p w14:paraId="2EF3E6C7">
      <w:pPr>
        <w:spacing w:line="360" w:lineRule="auto"/>
        <w:rPr>
          <w:rFonts w:hint="eastAsia" w:ascii="宋体" w:hAnsi="宋体" w:cs="宋体"/>
          <w:sz w:val="24"/>
          <w:highlight w:val="red"/>
        </w:rPr>
      </w:pPr>
      <w:r>
        <w:rPr>
          <w:rFonts w:hint="eastAsia" w:ascii="宋体" w:hAnsi="宋体" w:cs="宋体"/>
          <w:b/>
          <w:bCs/>
          <w:sz w:val="24"/>
          <w:lang w:bidi="ar"/>
        </w:rPr>
        <w:t>（三）最高限价：</w:t>
      </w:r>
      <w:r>
        <w:rPr>
          <w:rFonts w:hint="eastAsia" w:ascii="宋体" w:hAnsi="宋体" w:cs="宋体"/>
          <w:b/>
          <w:sz w:val="24"/>
        </w:rPr>
        <w:t>秸秆离田最高限价70元/亩；秸秆规模综合利用最高限价200元/吨；</w:t>
      </w:r>
    </w:p>
    <w:p w14:paraId="5DE91A36">
      <w:pPr>
        <w:spacing w:line="360" w:lineRule="auto"/>
        <w:textAlignment w:val="baseline"/>
        <w:rPr>
          <w:rFonts w:hint="eastAsia" w:ascii="宋体" w:hAnsi="宋体" w:cs="宋体"/>
          <w:sz w:val="24"/>
        </w:rPr>
      </w:pPr>
      <w:r>
        <w:rPr>
          <w:rFonts w:hint="eastAsia" w:ascii="宋体" w:hAnsi="宋体" w:cs="宋体"/>
          <w:b/>
          <w:bCs/>
          <w:sz w:val="24"/>
          <w:lang w:bidi="ar"/>
        </w:rPr>
        <w:t>（四）付款条件及结算方法：</w:t>
      </w:r>
      <w:r>
        <w:rPr>
          <w:rFonts w:hint="eastAsia" w:ascii="宋体" w:hAnsi="宋体" w:cs="宋体"/>
          <w:sz w:val="24"/>
        </w:rPr>
        <w:t>费用采取固定单价制，工程量按实结算，每半年支付一次费用。</w:t>
      </w:r>
    </w:p>
    <w:p w14:paraId="529F731E">
      <w:pPr>
        <w:spacing w:line="360" w:lineRule="auto"/>
        <w:textAlignment w:val="baseline"/>
        <w:rPr>
          <w:rFonts w:hint="eastAsia" w:ascii="宋体" w:hAnsi="宋体" w:cs="宋体"/>
          <w:sz w:val="24"/>
        </w:rPr>
      </w:pPr>
      <w:r>
        <w:rPr>
          <w:rFonts w:hint="eastAsia" w:ascii="宋体" w:hAnsi="宋体" w:cs="宋体"/>
          <w:b/>
          <w:bCs/>
          <w:sz w:val="24"/>
          <w:lang w:bidi="ar"/>
        </w:rPr>
        <w:t>（五）履约保证金：</w:t>
      </w:r>
      <w:r>
        <w:rPr>
          <w:rFonts w:hint="eastAsia" w:ascii="宋体" w:hAnsi="宋体" w:cs="宋体"/>
          <w:sz w:val="24"/>
          <w:lang w:bidi="ar"/>
        </w:rPr>
        <w:t>合同金额的1%。该履约保证金在合同履约完毕且验收合格后10天内无息返还。</w:t>
      </w:r>
    </w:p>
    <w:p w14:paraId="438BB5BC">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44"/>
          <w:szCs w:val="44"/>
          <w:highlight w:val="none"/>
        </w:rPr>
      </w:pPr>
    </w:p>
    <w:p w14:paraId="172ED577">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44"/>
          <w:szCs w:val="44"/>
          <w:highlight w:val="none"/>
        </w:rPr>
      </w:pPr>
    </w:p>
    <w:p w14:paraId="7EA04C6A">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44"/>
          <w:szCs w:val="44"/>
          <w:highlight w:val="none"/>
        </w:rPr>
      </w:pPr>
    </w:p>
    <w:p w14:paraId="0B4B2728">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44"/>
          <w:szCs w:val="44"/>
          <w:highlight w:val="none"/>
        </w:rPr>
        <w:t xml:space="preserve">第四部分   </w:t>
      </w:r>
      <w:bookmarkStart w:id="14" w:name="_Toc184308102"/>
      <w:bookmarkEnd w:id="14"/>
      <w:bookmarkStart w:id="15" w:name="_Toc184314410"/>
      <w:bookmarkEnd w:id="15"/>
      <w:bookmarkStart w:id="16" w:name="_Toc184312104"/>
      <w:bookmarkEnd w:id="16"/>
      <w:bookmarkStart w:id="17" w:name="_Toc184312113"/>
      <w:bookmarkEnd w:id="17"/>
      <w:bookmarkStart w:id="18" w:name="_Toc184314428"/>
      <w:bookmarkEnd w:id="18"/>
      <w:bookmarkStart w:id="19" w:name="_Toc184312107"/>
      <w:bookmarkEnd w:id="19"/>
      <w:bookmarkStart w:id="20" w:name="_Toc184314478"/>
      <w:bookmarkEnd w:id="20"/>
      <w:bookmarkStart w:id="21" w:name="_Toc184313273"/>
      <w:bookmarkEnd w:id="21"/>
      <w:bookmarkStart w:id="22" w:name="_Toc184308037"/>
      <w:bookmarkEnd w:id="22"/>
      <w:bookmarkStart w:id="23" w:name="_Toc184310305"/>
      <w:bookmarkEnd w:id="23"/>
      <w:bookmarkStart w:id="24" w:name="_Toc184312124"/>
      <w:bookmarkEnd w:id="24"/>
      <w:bookmarkStart w:id="25" w:name="_Toc184312099"/>
      <w:bookmarkEnd w:id="25"/>
      <w:bookmarkStart w:id="26" w:name="_Toc184313291"/>
      <w:bookmarkEnd w:id="26"/>
      <w:bookmarkStart w:id="27" w:name="_Toc184310336"/>
      <w:bookmarkEnd w:id="27"/>
      <w:bookmarkStart w:id="28" w:name="_Toc184313294"/>
      <w:bookmarkEnd w:id="28"/>
      <w:bookmarkStart w:id="29" w:name="_Toc184313283"/>
      <w:bookmarkEnd w:id="29"/>
      <w:bookmarkStart w:id="30" w:name="_Toc184313295"/>
      <w:bookmarkEnd w:id="30"/>
      <w:bookmarkStart w:id="31" w:name="_Toc184308086"/>
      <w:bookmarkEnd w:id="31"/>
      <w:bookmarkStart w:id="32" w:name="_Toc184312092"/>
      <w:bookmarkEnd w:id="32"/>
      <w:bookmarkStart w:id="33" w:name="_Toc184308083"/>
      <w:bookmarkEnd w:id="33"/>
      <w:bookmarkStart w:id="34" w:name="_Toc184310306"/>
      <w:bookmarkEnd w:id="34"/>
      <w:bookmarkStart w:id="35" w:name="_Toc184313290"/>
      <w:bookmarkEnd w:id="35"/>
      <w:bookmarkStart w:id="36" w:name="_Toc184313307"/>
      <w:bookmarkEnd w:id="36"/>
      <w:bookmarkStart w:id="37" w:name="_Toc184312111"/>
      <w:bookmarkEnd w:id="37"/>
      <w:bookmarkStart w:id="38" w:name="_Toc184310290"/>
      <w:bookmarkEnd w:id="38"/>
      <w:bookmarkStart w:id="39" w:name="_Toc184313304"/>
      <w:bookmarkEnd w:id="39"/>
      <w:bookmarkStart w:id="40" w:name="_Toc184308071"/>
      <w:bookmarkEnd w:id="40"/>
      <w:bookmarkStart w:id="41" w:name="_Toc184308073"/>
      <w:bookmarkEnd w:id="41"/>
      <w:bookmarkStart w:id="42" w:name="_Toc184310295"/>
      <w:bookmarkEnd w:id="42"/>
      <w:bookmarkStart w:id="43" w:name="_Toc184314425"/>
      <w:bookmarkEnd w:id="43"/>
      <w:bookmarkStart w:id="44" w:name="_Toc184310296"/>
      <w:bookmarkEnd w:id="44"/>
      <w:bookmarkStart w:id="45" w:name="_Toc184314419"/>
      <w:bookmarkEnd w:id="45"/>
      <w:bookmarkStart w:id="46" w:name="_Toc184310286"/>
      <w:bookmarkEnd w:id="46"/>
      <w:bookmarkStart w:id="47" w:name="_Toc184313279"/>
      <w:bookmarkEnd w:id="47"/>
      <w:bookmarkStart w:id="48" w:name="_Toc184314414"/>
      <w:bookmarkEnd w:id="48"/>
      <w:bookmarkStart w:id="49" w:name="_Toc184314455"/>
      <w:bookmarkEnd w:id="49"/>
      <w:bookmarkStart w:id="50" w:name="_Toc184312139"/>
      <w:bookmarkEnd w:id="50"/>
      <w:bookmarkStart w:id="51" w:name="_Toc184310298"/>
      <w:bookmarkEnd w:id="51"/>
      <w:bookmarkStart w:id="52" w:name="_Toc184308080"/>
      <w:bookmarkEnd w:id="52"/>
      <w:bookmarkStart w:id="53" w:name="_Toc184314417"/>
      <w:bookmarkEnd w:id="53"/>
      <w:bookmarkStart w:id="54" w:name="_Toc184312093"/>
      <w:bookmarkEnd w:id="54"/>
      <w:bookmarkStart w:id="55" w:name="_Toc184308067"/>
      <w:bookmarkEnd w:id="55"/>
      <w:bookmarkStart w:id="56" w:name="_Toc184314466"/>
      <w:bookmarkEnd w:id="56"/>
      <w:bookmarkStart w:id="57" w:name="_Toc184312105"/>
      <w:bookmarkEnd w:id="57"/>
      <w:bookmarkStart w:id="58" w:name="_Toc184313278"/>
      <w:bookmarkEnd w:id="58"/>
      <w:bookmarkStart w:id="59" w:name="_Toc184310280"/>
      <w:bookmarkEnd w:id="59"/>
      <w:bookmarkStart w:id="60" w:name="_Toc184310281"/>
      <w:bookmarkEnd w:id="60"/>
      <w:bookmarkStart w:id="61" w:name="_Toc184314433"/>
      <w:bookmarkEnd w:id="61"/>
      <w:bookmarkStart w:id="62" w:name="_Toc184314449"/>
      <w:bookmarkEnd w:id="62"/>
      <w:bookmarkStart w:id="63" w:name="_Toc184313244"/>
      <w:bookmarkEnd w:id="63"/>
      <w:bookmarkStart w:id="64" w:name="_Toc184308104"/>
      <w:bookmarkEnd w:id="64"/>
      <w:bookmarkStart w:id="65" w:name="_Toc184313275"/>
      <w:bookmarkEnd w:id="65"/>
      <w:bookmarkStart w:id="66" w:name="_Toc184308096"/>
      <w:bookmarkEnd w:id="66"/>
      <w:bookmarkStart w:id="67" w:name="_Toc184308038"/>
      <w:bookmarkEnd w:id="67"/>
      <w:bookmarkStart w:id="68" w:name="_Toc184314453"/>
      <w:bookmarkEnd w:id="68"/>
      <w:bookmarkStart w:id="69" w:name="_Toc184308051"/>
      <w:bookmarkEnd w:id="69"/>
      <w:bookmarkStart w:id="70" w:name="_Toc184310342"/>
      <w:bookmarkEnd w:id="70"/>
      <w:bookmarkStart w:id="71" w:name="_Toc184313240"/>
      <w:bookmarkEnd w:id="71"/>
      <w:bookmarkStart w:id="72" w:name="_Toc184314442"/>
      <w:bookmarkEnd w:id="72"/>
      <w:bookmarkStart w:id="73" w:name="_Toc184310285"/>
      <w:bookmarkEnd w:id="73"/>
      <w:bookmarkStart w:id="74" w:name="_Toc184308100"/>
      <w:bookmarkEnd w:id="74"/>
      <w:bookmarkStart w:id="75" w:name="_Toc184314438"/>
      <w:bookmarkEnd w:id="75"/>
      <w:bookmarkStart w:id="76" w:name="_Toc184312131"/>
      <w:bookmarkEnd w:id="76"/>
      <w:bookmarkStart w:id="77" w:name="_Toc184313260"/>
      <w:bookmarkEnd w:id="77"/>
      <w:bookmarkStart w:id="78" w:name="_Toc184310315"/>
      <w:bookmarkEnd w:id="78"/>
      <w:bookmarkStart w:id="79" w:name="_Toc184310308"/>
      <w:bookmarkEnd w:id="79"/>
      <w:bookmarkStart w:id="80" w:name="_Toc184313284"/>
      <w:bookmarkEnd w:id="80"/>
      <w:bookmarkStart w:id="81" w:name="_Toc184312090"/>
      <w:bookmarkEnd w:id="81"/>
      <w:bookmarkStart w:id="82" w:name="_Toc184312123"/>
      <w:bookmarkEnd w:id="82"/>
      <w:bookmarkStart w:id="83" w:name="_Toc184313251"/>
      <w:bookmarkEnd w:id="83"/>
      <w:bookmarkStart w:id="84" w:name="_Toc184310311"/>
      <w:bookmarkEnd w:id="84"/>
      <w:bookmarkStart w:id="85" w:name="_Toc184312126"/>
      <w:bookmarkEnd w:id="85"/>
      <w:bookmarkStart w:id="86" w:name="_Toc184308085"/>
      <w:bookmarkEnd w:id="86"/>
      <w:bookmarkStart w:id="87" w:name="_Toc184308066"/>
      <w:bookmarkEnd w:id="87"/>
      <w:bookmarkStart w:id="88" w:name="_Toc184312071"/>
      <w:bookmarkEnd w:id="88"/>
      <w:bookmarkStart w:id="89" w:name="_Toc184313286"/>
      <w:bookmarkEnd w:id="89"/>
      <w:bookmarkStart w:id="90" w:name="_Toc184313297"/>
      <w:bookmarkEnd w:id="90"/>
      <w:bookmarkStart w:id="91" w:name="_Toc184313310"/>
      <w:bookmarkEnd w:id="91"/>
      <w:bookmarkStart w:id="92" w:name="_Toc184314420"/>
      <w:bookmarkEnd w:id="92"/>
      <w:bookmarkStart w:id="93" w:name="_Toc184310277"/>
      <w:bookmarkEnd w:id="93"/>
      <w:bookmarkStart w:id="94" w:name="_Toc184313257"/>
      <w:bookmarkEnd w:id="94"/>
      <w:bookmarkStart w:id="95" w:name="_Toc184312137"/>
      <w:bookmarkEnd w:id="95"/>
      <w:bookmarkStart w:id="96" w:name="_Toc184314479"/>
      <w:bookmarkEnd w:id="96"/>
      <w:bookmarkStart w:id="97" w:name="_Toc184310343"/>
      <w:bookmarkEnd w:id="97"/>
      <w:bookmarkStart w:id="98" w:name="_Toc184314418"/>
      <w:bookmarkEnd w:id="98"/>
      <w:bookmarkStart w:id="99" w:name="_Toc184308070"/>
      <w:bookmarkEnd w:id="99"/>
      <w:bookmarkStart w:id="100" w:name="_Toc184313264"/>
      <w:bookmarkEnd w:id="100"/>
      <w:bookmarkStart w:id="101" w:name="_Toc184308036"/>
      <w:bookmarkEnd w:id="101"/>
      <w:bookmarkStart w:id="102" w:name="_Toc184310273"/>
      <w:bookmarkEnd w:id="102"/>
      <w:bookmarkStart w:id="103" w:name="_Toc184313245"/>
      <w:bookmarkEnd w:id="103"/>
      <w:bookmarkStart w:id="104" w:name="_Toc184313255"/>
      <w:bookmarkEnd w:id="104"/>
      <w:bookmarkStart w:id="105" w:name="_Toc184308047"/>
      <w:bookmarkEnd w:id="105"/>
      <w:bookmarkStart w:id="106" w:name="_Toc184310338"/>
      <w:bookmarkEnd w:id="106"/>
      <w:bookmarkStart w:id="107" w:name="_Toc184314468"/>
      <w:bookmarkEnd w:id="107"/>
      <w:bookmarkStart w:id="108" w:name="_Toc184313296"/>
      <w:bookmarkEnd w:id="108"/>
      <w:bookmarkStart w:id="109" w:name="_Toc184314480"/>
      <w:bookmarkEnd w:id="109"/>
      <w:bookmarkStart w:id="110" w:name="_Toc184314463"/>
      <w:bookmarkEnd w:id="110"/>
      <w:bookmarkStart w:id="111" w:name="_Toc184314454"/>
      <w:bookmarkEnd w:id="111"/>
      <w:bookmarkStart w:id="112" w:name="_Toc184308106"/>
      <w:bookmarkEnd w:id="112"/>
      <w:bookmarkStart w:id="113" w:name="_Toc184310300"/>
      <w:bookmarkEnd w:id="113"/>
      <w:bookmarkStart w:id="114" w:name="_Toc184314465"/>
      <w:bookmarkEnd w:id="114"/>
      <w:bookmarkStart w:id="115" w:name="_Toc184314441"/>
      <w:bookmarkEnd w:id="115"/>
      <w:bookmarkStart w:id="116" w:name="_Toc184312122"/>
      <w:bookmarkEnd w:id="116"/>
      <w:bookmarkStart w:id="117" w:name="_Toc184308059"/>
      <w:bookmarkEnd w:id="117"/>
      <w:bookmarkStart w:id="118" w:name="_Toc184314475"/>
      <w:bookmarkEnd w:id="118"/>
      <w:bookmarkStart w:id="119" w:name="_Toc184314482"/>
      <w:bookmarkEnd w:id="119"/>
      <w:bookmarkStart w:id="120" w:name="_Toc184312125"/>
      <w:bookmarkEnd w:id="120"/>
      <w:bookmarkStart w:id="121" w:name="_Toc184308078"/>
      <w:bookmarkEnd w:id="121"/>
      <w:bookmarkStart w:id="122" w:name="_Toc184312074"/>
      <w:bookmarkEnd w:id="122"/>
      <w:bookmarkStart w:id="123" w:name="_Toc184313298"/>
      <w:bookmarkEnd w:id="123"/>
      <w:bookmarkStart w:id="124" w:name="_Toc184312068"/>
      <w:bookmarkEnd w:id="124"/>
      <w:bookmarkStart w:id="125" w:name="_Toc184312138"/>
      <w:bookmarkEnd w:id="125"/>
      <w:bookmarkStart w:id="126" w:name="_Toc184314452"/>
      <w:bookmarkEnd w:id="126"/>
      <w:bookmarkStart w:id="127" w:name="_Toc184312115"/>
      <w:bookmarkEnd w:id="127"/>
      <w:bookmarkStart w:id="128" w:name="_Toc184313262"/>
      <w:bookmarkEnd w:id="128"/>
      <w:bookmarkStart w:id="129" w:name="_Toc184313288"/>
      <w:bookmarkEnd w:id="129"/>
      <w:bookmarkStart w:id="130" w:name="_Toc184313249"/>
      <w:bookmarkEnd w:id="130"/>
      <w:bookmarkStart w:id="131" w:name="_Toc184310299"/>
      <w:bookmarkEnd w:id="131"/>
      <w:bookmarkStart w:id="132" w:name="_Toc184314469"/>
      <w:bookmarkEnd w:id="132"/>
      <w:bookmarkStart w:id="133" w:name="_Toc184314434"/>
      <w:bookmarkEnd w:id="133"/>
      <w:bookmarkStart w:id="134" w:name="_Toc184308053"/>
      <w:bookmarkEnd w:id="134"/>
      <w:bookmarkStart w:id="135" w:name="_Toc184312069"/>
      <w:bookmarkEnd w:id="135"/>
      <w:bookmarkStart w:id="136" w:name="_Toc184310330"/>
      <w:bookmarkEnd w:id="136"/>
      <w:bookmarkStart w:id="137" w:name="_Toc184314426"/>
      <w:bookmarkEnd w:id="137"/>
      <w:bookmarkStart w:id="138" w:name="_Toc184312101"/>
      <w:bookmarkEnd w:id="138"/>
      <w:bookmarkStart w:id="139" w:name="_Toc184314440"/>
      <w:bookmarkEnd w:id="139"/>
      <w:bookmarkStart w:id="140" w:name="_Toc184312072"/>
      <w:bookmarkEnd w:id="140"/>
      <w:bookmarkStart w:id="141" w:name="_Toc184310325"/>
      <w:bookmarkEnd w:id="141"/>
      <w:bookmarkStart w:id="142" w:name="_Toc184314477"/>
      <w:bookmarkEnd w:id="142"/>
      <w:bookmarkStart w:id="143" w:name="_Toc184313299"/>
      <w:bookmarkEnd w:id="143"/>
      <w:bookmarkStart w:id="144" w:name="_Toc184312079"/>
      <w:bookmarkEnd w:id="144"/>
      <w:bookmarkStart w:id="145" w:name="_Toc184312133"/>
      <w:bookmarkEnd w:id="145"/>
      <w:bookmarkStart w:id="146" w:name="_Toc184314411"/>
      <w:bookmarkEnd w:id="146"/>
      <w:bookmarkStart w:id="147" w:name="_Toc184312075"/>
      <w:bookmarkEnd w:id="147"/>
      <w:bookmarkStart w:id="148" w:name="_Toc184308076"/>
      <w:bookmarkEnd w:id="148"/>
      <w:bookmarkStart w:id="149" w:name="_Toc184314447"/>
      <w:bookmarkEnd w:id="149"/>
      <w:bookmarkStart w:id="150" w:name="_Toc184312076"/>
      <w:bookmarkEnd w:id="150"/>
      <w:bookmarkStart w:id="151" w:name="_Toc184313280"/>
      <w:bookmarkEnd w:id="151"/>
      <w:bookmarkStart w:id="152" w:name="_Toc184308072"/>
      <w:bookmarkEnd w:id="152"/>
      <w:bookmarkStart w:id="153" w:name="_Toc184312112"/>
      <w:bookmarkEnd w:id="153"/>
      <w:bookmarkStart w:id="154" w:name="_Toc184308063"/>
      <w:bookmarkEnd w:id="154"/>
      <w:bookmarkStart w:id="155" w:name="_Toc184314471"/>
      <w:bookmarkEnd w:id="155"/>
      <w:bookmarkStart w:id="156" w:name="_Toc184314429"/>
      <w:bookmarkEnd w:id="156"/>
      <w:bookmarkStart w:id="157" w:name="_Toc184313265"/>
      <w:bookmarkEnd w:id="157"/>
      <w:bookmarkStart w:id="158" w:name="_Toc184308088"/>
      <w:bookmarkEnd w:id="158"/>
      <w:bookmarkStart w:id="159" w:name="_Toc184310321"/>
      <w:bookmarkEnd w:id="159"/>
      <w:bookmarkStart w:id="160" w:name="_Toc184308055"/>
      <w:bookmarkEnd w:id="160"/>
      <w:bookmarkStart w:id="161" w:name="_Toc184312117"/>
      <w:bookmarkEnd w:id="161"/>
      <w:bookmarkStart w:id="162" w:name="_Toc184313281"/>
      <w:bookmarkEnd w:id="162"/>
      <w:bookmarkStart w:id="163" w:name="_Toc184312135"/>
      <w:bookmarkEnd w:id="163"/>
      <w:bookmarkStart w:id="164" w:name="_Toc184313309"/>
      <w:bookmarkEnd w:id="164"/>
      <w:bookmarkStart w:id="165" w:name="_Toc184314437"/>
      <w:bookmarkEnd w:id="165"/>
      <w:bookmarkStart w:id="166" w:name="_Toc184308103"/>
      <w:bookmarkEnd w:id="166"/>
      <w:bookmarkStart w:id="167" w:name="_Toc184314423"/>
      <w:bookmarkEnd w:id="167"/>
      <w:bookmarkStart w:id="168" w:name="_Toc184312085"/>
      <w:bookmarkEnd w:id="168"/>
      <w:bookmarkStart w:id="169" w:name="_Toc184312073"/>
      <w:bookmarkEnd w:id="169"/>
      <w:bookmarkStart w:id="170" w:name="_Toc184308098"/>
      <w:bookmarkEnd w:id="170"/>
      <w:bookmarkStart w:id="171" w:name="_Toc184308087"/>
      <w:bookmarkEnd w:id="171"/>
      <w:bookmarkStart w:id="172" w:name="_Toc184314430"/>
      <w:bookmarkEnd w:id="172"/>
      <w:bookmarkStart w:id="173" w:name="_Toc184314432"/>
      <w:bookmarkEnd w:id="173"/>
      <w:bookmarkStart w:id="174" w:name="_Toc184312136"/>
      <w:bookmarkEnd w:id="174"/>
      <w:bookmarkStart w:id="175" w:name="_Toc184313248"/>
      <w:bookmarkEnd w:id="175"/>
      <w:bookmarkStart w:id="176" w:name="_Toc184308056"/>
      <w:bookmarkEnd w:id="176"/>
      <w:bookmarkStart w:id="177" w:name="_Toc184310322"/>
      <w:bookmarkEnd w:id="177"/>
      <w:bookmarkStart w:id="178" w:name="_Toc184313303"/>
      <w:bookmarkEnd w:id="178"/>
      <w:bookmarkStart w:id="179" w:name="_Toc184313267"/>
      <w:bookmarkEnd w:id="179"/>
      <w:bookmarkStart w:id="180" w:name="_Toc184310312"/>
      <w:bookmarkEnd w:id="180"/>
      <w:bookmarkStart w:id="181" w:name="_Toc184313246"/>
      <w:bookmarkEnd w:id="181"/>
      <w:bookmarkStart w:id="182" w:name="_Toc184310292"/>
      <w:bookmarkEnd w:id="182"/>
      <w:bookmarkStart w:id="183" w:name="_Toc184310319"/>
      <w:bookmarkEnd w:id="183"/>
      <w:bookmarkStart w:id="184" w:name="_Toc184312102"/>
      <w:bookmarkEnd w:id="184"/>
      <w:bookmarkStart w:id="185" w:name="_Toc184314467"/>
      <w:bookmarkEnd w:id="185"/>
      <w:bookmarkStart w:id="186" w:name="_Toc184314427"/>
      <w:bookmarkEnd w:id="186"/>
      <w:bookmarkStart w:id="187" w:name="_Toc184313258"/>
      <w:bookmarkEnd w:id="187"/>
      <w:bookmarkStart w:id="188" w:name="_Toc184310317"/>
      <w:bookmarkEnd w:id="188"/>
      <w:bookmarkStart w:id="189" w:name="_Toc184310289"/>
      <w:bookmarkEnd w:id="189"/>
      <w:bookmarkStart w:id="190" w:name="_Toc184314476"/>
      <w:bookmarkEnd w:id="190"/>
      <w:bookmarkStart w:id="191" w:name="_Toc184314472"/>
      <w:bookmarkEnd w:id="191"/>
      <w:bookmarkStart w:id="192" w:name="_Toc184310293"/>
      <w:bookmarkEnd w:id="192"/>
      <w:bookmarkStart w:id="193" w:name="_Toc184308043"/>
      <w:bookmarkEnd w:id="193"/>
      <w:bookmarkStart w:id="194" w:name="_Toc184310288"/>
      <w:bookmarkEnd w:id="194"/>
      <w:bookmarkStart w:id="195" w:name="_Toc184308090"/>
      <w:bookmarkEnd w:id="195"/>
      <w:bookmarkStart w:id="196" w:name="_Toc184308039"/>
      <w:bookmarkEnd w:id="196"/>
      <w:bookmarkStart w:id="197" w:name="_Toc184312130"/>
      <w:bookmarkEnd w:id="197"/>
      <w:bookmarkStart w:id="198" w:name="_Toc184308058"/>
      <w:bookmarkEnd w:id="198"/>
      <w:bookmarkStart w:id="199" w:name="_Toc184314451"/>
      <w:bookmarkEnd w:id="199"/>
      <w:bookmarkStart w:id="200" w:name="_Toc184308089"/>
      <w:bookmarkEnd w:id="200"/>
      <w:bookmarkStart w:id="201" w:name="_Toc184310335"/>
      <w:bookmarkEnd w:id="201"/>
      <w:bookmarkStart w:id="202" w:name="_Toc184312096"/>
      <w:bookmarkEnd w:id="202"/>
      <w:bookmarkStart w:id="203" w:name="_Toc184310318"/>
      <w:bookmarkEnd w:id="203"/>
      <w:bookmarkStart w:id="204" w:name="_Toc184312110"/>
      <w:bookmarkEnd w:id="204"/>
      <w:bookmarkStart w:id="205" w:name="_Toc184313256"/>
      <w:bookmarkEnd w:id="205"/>
      <w:bookmarkStart w:id="206" w:name="_Toc184308107"/>
      <w:bookmarkEnd w:id="206"/>
      <w:bookmarkStart w:id="207" w:name="_Toc184313259"/>
      <w:bookmarkEnd w:id="207"/>
      <w:bookmarkStart w:id="208" w:name="_Toc184313242"/>
      <w:bookmarkEnd w:id="208"/>
      <w:bookmarkStart w:id="209" w:name="_Toc184312098"/>
      <w:bookmarkEnd w:id="209"/>
      <w:bookmarkStart w:id="210" w:name="_Toc184313270"/>
      <w:bookmarkEnd w:id="210"/>
      <w:bookmarkStart w:id="211" w:name="_Toc184314458"/>
      <w:bookmarkEnd w:id="211"/>
      <w:bookmarkStart w:id="212" w:name="_Toc184310333"/>
      <w:bookmarkEnd w:id="212"/>
      <w:bookmarkStart w:id="213" w:name="_Toc184313287"/>
      <w:bookmarkEnd w:id="213"/>
      <w:bookmarkStart w:id="214" w:name="_Toc184314461"/>
      <w:bookmarkEnd w:id="214"/>
      <w:bookmarkStart w:id="215" w:name="_Toc184308108"/>
      <w:bookmarkEnd w:id="215"/>
      <w:bookmarkStart w:id="216" w:name="_Toc184310283"/>
      <w:bookmarkEnd w:id="216"/>
      <w:bookmarkStart w:id="217" w:name="_Toc184312067"/>
      <w:bookmarkEnd w:id="217"/>
      <w:bookmarkStart w:id="218" w:name="_Toc184313276"/>
      <w:bookmarkEnd w:id="218"/>
      <w:bookmarkStart w:id="219" w:name="_Toc184314424"/>
      <w:bookmarkEnd w:id="219"/>
      <w:bookmarkStart w:id="220" w:name="_Toc184308095"/>
      <w:bookmarkEnd w:id="220"/>
      <w:bookmarkStart w:id="221" w:name="_Toc184312095"/>
      <w:bookmarkEnd w:id="221"/>
      <w:bookmarkStart w:id="222" w:name="_Toc184308054"/>
      <w:bookmarkEnd w:id="222"/>
      <w:bookmarkStart w:id="223" w:name="_Toc184314413"/>
      <w:bookmarkEnd w:id="223"/>
      <w:bookmarkStart w:id="224" w:name="_Toc184310275"/>
      <w:bookmarkEnd w:id="224"/>
      <w:bookmarkStart w:id="225" w:name="_Toc184308064"/>
      <w:bookmarkEnd w:id="225"/>
      <w:bookmarkStart w:id="226" w:name="_Toc184313250"/>
      <w:bookmarkEnd w:id="226"/>
      <w:bookmarkStart w:id="227" w:name="_Toc184312078"/>
      <w:bookmarkEnd w:id="227"/>
      <w:bookmarkStart w:id="228" w:name="_Toc184314412"/>
      <w:bookmarkEnd w:id="228"/>
      <w:bookmarkStart w:id="229" w:name="_Toc184314448"/>
      <w:bookmarkEnd w:id="229"/>
      <w:bookmarkStart w:id="230" w:name="_Toc184310297"/>
      <w:bookmarkEnd w:id="230"/>
      <w:bookmarkStart w:id="231" w:name="_Toc184314460"/>
      <w:bookmarkEnd w:id="231"/>
      <w:bookmarkStart w:id="232" w:name="_Toc184313261"/>
      <w:bookmarkEnd w:id="232"/>
      <w:bookmarkStart w:id="233" w:name="_Toc184313277"/>
      <w:bookmarkEnd w:id="233"/>
      <w:bookmarkStart w:id="234" w:name="_Toc184310272"/>
      <w:bookmarkEnd w:id="234"/>
      <w:bookmarkStart w:id="235" w:name="_Toc184313308"/>
      <w:bookmarkEnd w:id="235"/>
      <w:bookmarkStart w:id="236" w:name="_Toc184313253"/>
      <w:bookmarkEnd w:id="236"/>
      <w:bookmarkStart w:id="237" w:name="_Toc184312109"/>
      <w:bookmarkEnd w:id="237"/>
      <w:bookmarkStart w:id="238" w:name="_Toc184308052"/>
      <w:bookmarkEnd w:id="238"/>
      <w:bookmarkStart w:id="239" w:name="_Toc184313241"/>
      <w:bookmarkEnd w:id="239"/>
      <w:bookmarkStart w:id="240" w:name="_Toc184308049"/>
      <w:bookmarkEnd w:id="240"/>
      <w:bookmarkStart w:id="241" w:name="_Toc184312114"/>
      <w:bookmarkEnd w:id="241"/>
      <w:bookmarkStart w:id="242" w:name="_Toc184314416"/>
      <w:bookmarkEnd w:id="242"/>
      <w:bookmarkStart w:id="243" w:name="_Toc184313247"/>
      <w:bookmarkEnd w:id="243"/>
      <w:bookmarkStart w:id="244" w:name="_Toc184313292"/>
      <w:bookmarkEnd w:id="244"/>
      <w:bookmarkStart w:id="245" w:name="_Toc184308099"/>
      <w:bookmarkEnd w:id="245"/>
      <w:bookmarkStart w:id="246" w:name="_Toc184312100"/>
      <w:bookmarkEnd w:id="246"/>
      <w:bookmarkStart w:id="247" w:name="_Toc184312106"/>
      <w:bookmarkEnd w:id="247"/>
      <w:bookmarkStart w:id="248" w:name="_Toc184313285"/>
      <w:bookmarkEnd w:id="248"/>
      <w:bookmarkStart w:id="249" w:name="_Toc184310282"/>
      <w:bookmarkEnd w:id="249"/>
      <w:bookmarkStart w:id="250" w:name="_Toc184308065"/>
      <w:bookmarkEnd w:id="250"/>
      <w:bookmarkStart w:id="251" w:name="_Toc184312127"/>
      <w:bookmarkEnd w:id="251"/>
      <w:bookmarkStart w:id="252" w:name="_Toc184313238"/>
      <w:bookmarkEnd w:id="252"/>
      <w:bookmarkStart w:id="253" w:name="_Toc184308084"/>
      <w:bookmarkEnd w:id="253"/>
      <w:bookmarkStart w:id="254" w:name="_Toc184308077"/>
      <w:bookmarkEnd w:id="254"/>
      <w:bookmarkStart w:id="255" w:name="_Toc184308075"/>
      <w:bookmarkEnd w:id="255"/>
      <w:bookmarkStart w:id="256" w:name="_Toc184310334"/>
      <w:bookmarkEnd w:id="256"/>
      <w:bookmarkStart w:id="257" w:name="_Toc184312082"/>
      <w:bookmarkEnd w:id="257"/>
      <w:bookmarkStart w:id="258" w:name="_Toc184314462"/>
      <w:bookmarkEnd w:id="258"/>
      <w:bookmarkStart w:id="259" w:name="_Toc184313266"/>
      <w:bookmarkEnd w:id="259"/>
      <w:bookmarkStart w:id="260" w:name="_Toc184308048"/>
      <w:bookmarkEnd w:id="260"/>
      <w:bookmarkStart w:id="261" w:name="_Toc184313301"/>
      <w:bookmarkEnd w:id="261"/>
      <w:bookmarkStart w:id="262" w:name="_Toc184314464"/>
      <w:bookmarkEnd w:id="262"/>
      <w:bookmarkStart w:id="263" w:name="_Toc184310313"/>
      <w:bookmarkEnd w:id="263"/>
      <w:bookmarkStart w:id="264" w:name="_Toc184308062"/>
      <w:bookmarkEnd w:id="264"/>
      <w:bookmarkStart w:id="265" w:name="_Toc184308079"/>
      <w:bookmarkEnd w:id="265"/>
      <w:bookmarkStart w:id="266" w:name="_Toc184314470"/>
      <w:bookmarkEnd w:id="266"/>
      <w:bookmarkStart w:id="267" w:name="_Toc184308074"/>
      <w:bookmarkEnd w:id="267"/>
      <w:bookmarkStart w:id="268" w:name="_Toc184312121"/>
      <w:bookmarkEnd w:id="268"/>
      <w:bookmarkStart w:id="269" w:name="_Toc184314457"/>
      <w:bookmarkEnd w:id="269"/>
      <w:bookmarkStart w:id="270" w:name="_Toc184310341"/>
      <w:bookmarkEnd w:id="270"/>
      <w:bookmarkStart w:id="271" w:name="_Toc184313263"/>
      <w:bookmarkEnd w:id="271"/>
      <w:bookmarkStart w:id="272" w:name="_Toc184308068"/>
      <w:bookmarkEnd w:id="272"/>
      <w:bookmarkStart w:id="273" w:name="_Toc184312128"/>
      <w:bookmarkEnd w:id="273"/>
      <w:bookmarkStart w:id="274" w:name="_Toc184308081"/>
      <w:bookmarkEnd w:id="274"/>
      <w:bookmarkStart w:id="275" w:name="_Toc184308101"/>
      <w:bookmarkEnd w:id="275"/>
      <w:bookmarkStart w:id="276" w:name="_Toc184312070"/>
      <w:bookmarkEnd w:id="276"/>
      <w:bookmarkStart w:id="277" w:name="_Toc184310320"/>
      <w:bookmarkEnd w:id="277"/>
      <w:bookmarkStart w:id="278" w:name="_Toc184312089"/>
      <w:bookmarkEnd w:id="278"/>
      <w:bookmarkStart w:id="279" w:name="_Toc184310278"/>
      <w:bookmarkEnd w:id="279"/>
      <w:bookmarkStart w:id="280" w:name="_Toc184314474"/>
      <w:bookmarkEnd w:id="280"/>
      <w:bookmarkStart w:id="281" w:name="_Toc184313243"/>
      <w:bookmarkEnd w:id="281"/>
      <w:bookmarkStart w:id="282" w:name="_Toc184308046"/>
      <w:bookmarkEnd w:id="282"/>
      <w:bookmarkStart w:id="283" w:name="_Toc184308097"/>
      <w:bookmarkEnd w:id="283"/>
      <w:bookmarkStart w:id="284" w:name="_Toc184312103"/>
      <w:bookmarkEnd w:id="284"/>
      <w:bookmarkStart w:id="285" w:name="_Toc184310329"/>
      <w:bookmarkEnd w:id="285"/>
      <w:bookmarkStart w:id="286" w:name="_Toc184313252"/>
      <w:bookmarkEnd w:id="286"/>
      <w:bookmarkStart w:id="287" w:name="_Toc184314445"/>
      <w:bookmarkEnd w:id="287"/>
      <w:bookmarkStart w:id="288" w:name="_Toc184310314"/>
      <w:bookmarkEnd w:id="288"/>
      <w:bookmarkStart w:id="289" w:name="_Toc184310328"/>
      <w:bookmarkEnd w:id="289"/>
      <w:bookmarkStart w:id="290" w:name="_Toc184313272"/>
      <w:bookmarkEnd w:id="290"/>
      <w:bookmarkStart w:id="291" w:name="_Toc184312091"/>
      <w:bookmarkEnd w:id="291"/>
      <w:bookmarkStart w:id="292" w:name="_Toc184313300"/>
      <w:bookmarkEnd w:id="292"/>
      <w:bookmarkStart w:id="293" w:name="_Toc184314421"/>
      <w:bookmarkEnd w:id="293"/>
      <w:bookmarkStart w:id="294" w:name="_Toc184310294"/>
      <w:bookmarkEnd w:id="294"/>
      <w:bookmarkStart w:id="295" w:name="_Toc184313271"/>
      <w:bookmarkEnd w:id="295"/>
      <w:bookmarkStart w:id="296" w:name="_Toc184310323"/>
      <w:bookmarkEnd w:id="296"/>
      <w:bookmarkStart w:id="297" w:name="_Toc184314450"/>
      <w:bookmarkEnd w:id="297"/>
      <w:bookmarkStart w:id="298" w:name="_Toc184308105"/>
      <w:bookmarkEnd w:id="298"/>
      <w:bookmarkStart w:id="299" w:name="_Toc184314431"/>
      <w:bookmarkEnd w:id="299"/>
      <w:bookmarkStart w:id="300" w:name="_Toc184308042"/>
      <w:bookmarkEnd w:id="300"/>
      <w:bookmarkStart w:id="301" w:name="_Toc184310291"/>
      <w:bookmarkEnd w:id="301"/>
      <w:bookmarkStart w:id="302" w:name="_Toc184314443"/>
      <w:bookmarkEnd w:id="302"/>
      <w:bookmarkStart w:id="303" w:name="_Toc184310339"/>
      <w:bookmarkEnd w:id="303"/>
      <w:bookmarkStart w:id="304" w:name="_Toc184308040"/>
      <w:bookmarkEnd w:id="304"/>
      <w:bookmarkStart w:id="305" w:name="_Toc184312087"/>
      <w:bookmarkEnd w:id="305"/>
      <w:bookmarkStart w:id="306" w:name="_Toc184310337"/>
      <w:bookmarkEnd w:id="306"/>
      <w:bookmarkStart w:id="307" w:name="_Toc184312118"/>
      <w:bookmarkEnd w:id="307"/>
      <w:bookmarkStart w:id="308" w:name="_Toc184313268"/>
      <w:bookmarkEnd w:id="308"/>
      <w:bookmarkStart w:id="309" w:name="_Toc184314415"/>
      <w:bookmarkEnd w:id="309"/>
      <w:bookmarkStart w:id="310" w:name="_Toc184308069"/>
      <w:bookmarkEnd w:id="310"/>
      <w:bookmarkStart w:id="311" w:name="_Toc184312097"/>
      <w:bookmarkEnd w:id="311"/>
      <w:bookmarkStart w:id="312" w:name="_Toc184312132"/>
      <w:bookmarkEnd w:id="312"/>
      <w:bookmarkStart w:id="313" w:name="_Toc184308093"/>
      <w:bookmarkEnd w:id="313"/>
      <w:bookmarkStart w:id="314" w:name="_Toc184310331"/>
      <w:bookmarkEnd w:id="314"/>
      <w:bookmarkStart w:id="315" w:name="_Toc184313282"/>
      <w:bookmarkEnd w:id="315"/>
      <w:bookmarkStart w:id="316" w:name="_Toc184308094"/>
      <w:bookmarkEnd w:id="316"/>
      <w:bookmarkStart w:id="317" w:name="_Toc184308050"/>
      <w:bookmarkEnd w:id="317"/>
      <w:bookmarkStart w:id="318" w:name="_Toc184308060"/>
      <w:bookmarkEnd w:id="318"/>
      <w:bookmarkStart w:id="319" w:name="_Toc184314481"/>
      <w:bookmarkEnd w:id="319"/>
      <w:bookmarkStart w:id="320" w:name="_Toc184308082"/>
      <w:bookmarkEnd w:id="320"/>
      <w:bookmarkStart w:id="321" w:name="_Toc184308061"/>
      <w:bookmarkEnd w:id="321"/>
      <w:bookmarkStart w:id="322" w:name="_Toc184313274"/>
      <w:bookmarkEnd w:id="322"/>
      <w:bookmarkStart w:id="323" w:name="_Toc184312080"/>
      <w:bookmarkEnd w:id="323"/>
      <w:bookmarkStart w:id="324" w:name="_Toc184310310"/>
      <w:bookmarkEnd w:id="324"/>
      <w:bookmarkStart w:id="325" w:name="_Toc184314444"/>
      <w:bookmarkEnd w:id="325"/>
      <w:bookmarkStart w:id="326" w:name="_Toc184310304"/>
      <w:bookmarkEnd w:id="326"/>
      <w:bookmarkStart w:id="327" w:name="_Toc184314456"/>
      <w:bookmarkEnd w:id="327"/>
      <w:bookmarkStart w:id="328" w:name="_Toc184312081"/>
      <w:bookmarkEnd w:id="328"/>
      <w:bookmarkStart w:id="329" w:name="_Toc184314459"/>
      <w:bookmarkEnd w:id="329"/>
      <w:bookmarkStart w:id="330" w:name="_Toc184312088"/>
      <w:bookmarkEnd w:id="330"/>
      <w:bookmarkStart w:id="331" w:name="_Toc184312116"/>
      <w:bookmarkEnd w:id="331"/>
      <w:bookmarkStart w:id="332" w:name="_Toc184310344"/>
      <w:bookmarkEnd w:id="332"/>
      <w:bookmarkStart w:id="333" w:name="_Toc184308091"/>
      <w:bookmarkEnd w:id="333"/>
      <w:bookmarkStart w:id="334" w:name="_Toc184310327"/>
      <w:bookmarkEnd w:id="334"/>
      <w:bookmarkStart w:id="335" w:name="_Toc184313306"/>
      <w:bookmarkEnd w:id="335"/>
      <w:bookmarkStart w:id="336" w:name="_Toc184314446"/>
      <w:bookmarkEnd w:id="336"/>
      <w:bookmarkStart w:id="337" w:name="_Toc184310284"/>
      <w:bookmarkEnd w:id="337"/>
      <w:bookmarkStart w:id="338" w:name="_Toc184310302"/>
      <w:bookmarkEnd w:id="338"/>
      <w:bookmarkStart w:id="339" w:name="_Toc184308057"/>
      <w:bookmarkEnd w:id="339"/>
      <w:bookmarkStart w:id="340" w:name="_Toc184310301"/>
      <w:bookmarkEnd w:id="340"/>
      <w:bookmarkStart w:id="341" w:name="_Toc184312119"/>
      <w:bookmarkEnd w:id="341"/>
      <w:bookmarkStart w:id="342" w:name="_Toc184312120"/>
      <w:bookmarkEnd w:id="342"/>
      <w:bookmarkStart w:id="343" w:name="_Toc184313239"/>
      <w:bookmarkEnd w:id="343"/>
      <w:bookmarkStart w:id="344" w:name="_Toc184313293"/>
      <w:bookmarkEnd w:id="344"/>
      <w:bookmarkStart w:id="345" w:name="_Toc184310279"/>
      <w:bookmarkEnd w:id="345"/>
      <w:bookmarkStart w:id="346" w:name="_Toc184314439"/>
      <w:bookmarkEnd w:id="346"/>
      <w:bookmarkStart w:id="347" w:name="_Toc184312129"/>
      <w:bookmarkEnd w:id="347"/>
      <w:bookmarkStart w:id="348" w:name="_Toc184310274"/>
      <w:bookmarkEnd w:id="348"/>
      <w:bookmarkStart w:id="349" w:name="_Toc184312086"/>
      <w:bookmarkEnd w:id="349"/>
      <w:bookmarkStart w:id="350" w:name="_Toc184312134"/>
      <w:bookmarkEnd w:id="350"/>
      <w:bookmarkStart w:id="351" w:name="_Toc184312084"/>
      <w:bookmarkEnd w:id="351"/>
      <w:bookmarkStart w:id="352" w:name="_Toc184312083"/>
      <w:bookmarkEnd w:id="352"/>
      <w:bookmarkStart w:id="353" w:name="_Toc184310332"/>
      <w:bookmarkEnd w:id="353"/>
      <w:bookmarkStart w:id="354" w:name="_Toc184310324"/>
      <w:bookmarkEnd w:id="354"/>
      <w:bookmarkStart w:id="355" w:name="_Toc184310276"/>
      <w:bookmarkEnd w:id="355"/>
      <w:bookmarkStart w:id="356" w:name="_Toc184312077"/>
      <w:bookmarkEnd w:id="356"/>
      <w:bookmarkStart w:id="357" w:name="_Toc184313305"/>
      <w:bookmarkEnd w:id="357"/>
      <w:bookmarkStart w:id="358" w:name="_Toc184310307"/>
      <w:bookmarkEnd w:id="358"/>
      <w:bookmarkStart w:id="359" w:name="_Toc184308041"/>
      <w:bookmarkEnd w:id="359"/>
      <w:bookmarkStart w:id="360" w:name="_Toc184310340"/>
      <w:bookmarkEnd w:id="360"/>
      <w:bookmarkStart w:id="361" w:name="_Toc184313254"/>
      <w:bookmarkEnd w:id="361"/>
      <w:bookmarkStart w:id="362" w:name="_Toc184313269"/>
      <w:bookmarkEnd w:id="362"/>
      <w:bookmarkStart w:id="363" w:name="_Toc184313289"/>
      <w:bookmarkEnd w:id="363"/>
      <w:bookmarkStart w:id="364" w:name="_Toc184310326"/>
      <w:bookmarkEnd w:id="364"/>
      <w:bookmarkStart w:id="365" w:name="_Toc184310309"/>
      <w:bookmarkEnd w:id="365"/>
      <w:bookmarkStart w:id="366" w:name="_Toc184310287"/>
      <w:bookmarkEnd w:id="366"/>
      <w:bookmarkStart w:id="367" w:name="_Toc184310303"/>
      <w:bookmarkEnd w:id="367"/>
      <w:bookmarkStart w:id="368" w:name="_Toc184310316"/>
      <w:bookmarkEnd w:id="368"/>
      <w:bookmarkStart w:id="369" w:name="_Toc184314422"/>
      <w:bookmarkEnd w:id="369"/>
      <w:bookmarkStart w:id="370" w:name="_Toc184308044"/>
      <w:bookmarkEnd w:id="370"/>
      <w:bookmarkStart w:id="371" w:name="_Toc184312108"/>
      <w:bookmarkEnd w:id="371"/>
      <w:bookmarkStart w:id="372" w:name="_Toc184313302"/>
      <w:bookmarkEnd w:id="372"/>
      <w:bookmarkStart w:id="373" w:name="_Toc184314473"/>
      <w:bookmarkEnd w:id="373"/>
      <w:bookmarkStart w:id="374" w:name="_Toc184308045"/>
      <w:bookmarkEnd w:id="374"/>
      <w:bookmarkStart w:id="375" w:name="_Toc184308092"/>
      <w:bookmarkEnd w:id="375"/>
      <w:bookmarkStart w:id="376" w:name="_Toc184312094"/>
      <w:bookmarkEnd w:id="376"/>
      <w:bookmarkStart w:id="377" w:name="_Toc184314436"/>
      <w:bookmarkEnd w:id="377"/>
      <w:bookmarkStart w:id="378" w:name="_Toc184314435"/>
      <w:bookmarkEnd w:id="378"/>
      <w:r>
        <w:rPr>
          <w:rFonts w:hint="eastAsia" w:ascii="宋体" w:hAnsi="宋体" w:eastAsia="宋体" w:cs="宋体"/>
          <w:b/>
          <w:color w:val="auto"/>
          <w:sz w:val="44"/>
          <w:szCs w:val="44"/>
          <w:highlight w:val="none"/>
        </w:rPr>
        <w:t>评标办法</w:t>
      </w:r>
    </w:p>
    <w:p w14:paraId="79651EB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3"/>
        <w:tblW w:w="9783"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435"/>
        <w:gridCol w:w="600"/>
        <w:gridCol w:w="780"/>
        <w:gridCol w:w="1323"/>
      </w:tblGrid>
      <w:tr w14:paraId="02B7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FBA0F44">
            <w:pPr>
              <w:snapToGrid w:val="0"/>
              <w:spacing w:line="360" w:lineRule="auto"/>
              <w:jc w:val="center"/>
              <w:rPr>
                <w:rFonts w:hint="eastAsia" w:ascii="宋体" w:hAnsi="宋体" w:cs="宋体"/>
                <w:kern w:val="0"/>
                <w:sz w:val="24"/>
              </w:rPr>
            </w:pPr>
            <w:bookmarkStart w:id="379" w:name="_Hlk185437468"/>
            <w:r>
              <w:rPr>
                <w:rFonts w:hint="eastAsia" w:ascii="宋体" w:hAnsi="宋体" w:cs="宋体"/>
                <w:kern w:val="0"/>
                <w:sz w:val="24"/>
              </w:rPr>
              <w:t>序号</w:t>
            </w:r>
          </w:p>
        </w:tc>
        <w:tc>
          <w:tcPr>
            <w:tcW w:w="6435" w:type="dxa"/>
            <w:vAlign w:val="center"/>
          </w:tcPr>
          <w:p w14:paraId="3FE86856">
            <w:pPr>
              <w:snapToGrid w:val="0"/>
              <w:spacing w:line="360" w:lineRule="auto"/>
              <w:jc w:val="center"/>
              <w:rPr>
                <w:rFonts w:hint="eastAsia" w:ascii="宋体" w:hAnsi="宋体" w:cs="宋体"/>
                <w:kern w:val="0"/>
                <w:sz w:val="24"/>
              </w:rPr>
            </w:pPr>
            <w:r>
              <w:rPr>
                <w:rFonts w:hint="eastAsia" w:ascii="宋体" w:hAnsi="宋体" w:cs="宋体"/>
                <w:kern w:val="0"/>
                <w:sz w:val="24"/>
              </w:rPr>
              <w:t>评标标准</w:t>
            </w:r>
          </w:p>
        </w:tc>
        <w:tc>
          <w:tcPr>
            <w:tcW w:w="600" w:type="dxa"/>
            <w:vAlign w:val="center"/>
          </w:tcPr>
          <w:p w14:paraId="51F793C4">
            <w:pPr>
              <w:snapToGrid w:val="0"/>
              <w:spacing w:line="360" w:lineRule="auto"/>
              <w:jc w:val="center"/>
              <w:rPr>
                <w:rFonts w:hint="eastAsia" w:ascii="宋体" w:hAnsi="宋体" w:cs="宋体"/>
                <w:kern w:val="0"/>
                <w:sz w:val="24"/>
              </w:rPr>
            </w:pPr>
            <w:r>
              <w:rPr>
                <w:rFonts w:hint="eastAsia" w:ascii="宋体" w:hAnsi="宋体" w:cs="宋体"/>
                <w:kern w:val="0"/>
                <w:sz w:val="24"/>
              </w:rPr>
              <w:t>权重</w:t>
            </w:r>
          </w:p>
        </w:tc>
        <w:tc>
          <w:tcPr>
            <w:tcW w:w="780" w:type="dxa"/>
            <w:vAlign w:val="center"/>
          </w:tcPr>
          <w:p w14:paraId="21ECAEF4">
            <w:pPr>
              <w:snapToGrid w:val="0"/>
              <w:spacing w:line="360" w:lineRule="auto"/>
              <w:jc w:val="center"/>
              <w:rPr>
                <w:rFonts w:hint="eastAsia" w:ascii="宋体" w:hAnsi="宋体" w:cs="宋体"/>
                <w:bCs/>
                <w:kern w:val="0"/>
                <w:sz w:val="24"/>
              </w:rPr>
            </w:pPr>
            <w:r>
              <w:rPr>
                <w:rFonts w:hint="eastAsia" w:ascii="宋体" w:hAnsi="宋体" w:cs="宋体"/>
                <w:bCs/>
                <w:kern w:val="0"/>
                <w:sz w:val="24"/>
              </w:rPr>
              <w:t>主观分/客观分属性</w:t>
            </w:r>
          </w:p>
        </w:tc>
        <w:tc>
          <w:tcPr>
            <w:tcW w:w="1323" w:type="dxa"/>
          </w:tcPr>
          <w:p w14:paraId="10009DEF">
            <w:pPr>
              <w:snapToGrid w:val="0"/>
              <w:spacing w:line="360" w:lineRule="auto"/>
              <w:jc w:val="center"/>
              <w:rPr>
                <w:rFonts w:hint="eastAsia" w:ascii="宋体" w:hAnsi="宋体" w:cs="宋体"/>
                <w:kern w:val="0"/>
                <w:sz w:val="24"/>
              </w:rPr>
            </w:pPr>
            <w:r>
              <w:rPr>
                <w:rFonts w:hint="eastAsia" w:ascii="宋体" w:hAnsi="宋体" w:cs="宋体"/>
                <w:bCs/>
                <w:kern w:val="0"/>
                <w:sz w:val="24"/>
              </w:rPr>
              <w:t>投标文件中评标标准相应的商务技术资料目录*</w:t>
            </w:r>
          </w:p>
        </w:tc>
      </w:tr>
      <w:tr w14:paraId="11AF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A384C2A">
            <w:pPr>
              <w:snapToGrid w:val="0"/>
              <w:spacing w:line="360" w:lineRule="auto"/>
              <w:jc w:val="center"/>
              <w:rPr>
                <w:rFonts w:hint="eastAsia" w:ascii="宋体" w:hAnsi="宋体" w:cs="宋体"/>
                <w:kern w:val="0"/>
                <w:sz w:val="24"/>
              </w:rPr>
            </w:pPr>
            <w:r>
              <w:rPr>
                <w:rFonts w:hint="eastAsia" w:ascii="宋体" w:hAnsi="宋体" w:cs="宋体"/>
                <w:kern w:val="0"/>
                <w:sz w:val="24"/>
              </w:rPr>
              <w:t>1</w:t>
            </w:r>
          </w:p>
        </w:tc>
        <w:tc>
          <w:tcPr>
            <w:tcW w:w="6435" w:type="dxa"/>
          </w:tcPr>
          <w:p w14:paraId="3CCECF1C">
            <w:pPr>
              <w:snapToGrid w:val="0"/>
              <w:spacing w:line="360" w:lineRule="auto"/>
              <w:rPr>
                <w:rFonts w:hint="eastAsia" w:ascii="宋体" w:hAnsi="宋体" w:cs="宋体"/>
                <w:kern w:val="0"/>
                <w:sz w:val="24"/>
              </w:rPr>
            </w:pPr>
            <w:r>
              <w:rPr>
                <w:rFonts w:hint="eastAsia" w:ascii="宋体" w:hAnsi="宋体" w:cs="宋体"/>
                <w:kern w:val="0"/>
                <w:sz w:val="24"/>
              </w:rPr>
              <w:t>类似项目实施业绩一览表：</w:t>
            </w:r>
          </w:p>
          <w:p w14:paraId="64EC4C92">
            <w:pPr>
              <w:snapToGrid w:val="0"/>
              <w:spacing w:line="360" w:lineRule="auto"/>
              <w:rPr>
                <w:rFonts w:hint="eastAsia" w:ascii="宋体" w:hAnsi="宋体" w:cs="宋体"/>
                <w:kern w:val="0"/>
                <w:sz w:val="24"/>
              </w:rPr>
            </w:pPr>
            <w:r>
              <w:rPr>
                <w:rFonts w:hint="eastAsia" w:ascii="宋体" w:hAnsi="宋体" w:cs="宋体"/>
                <w:kern w:val="0"/>
                <w:sz w:val="24"/>
              </w:rPr>
              <w:t>投标人自202</w:t>
            </w:r>
            <w:r>
              <w:rPr>
                <w:rFonts w:hint="eastAsia" w:ascii="宋体" w:hAnsi="宋体" w:cs="宋体"/>
                <w:kern w:val="0"/>
                <w:sz w:val="24"/>
                <w:lang w:val="en-US" w:eastAsia="zh-CN"/>
              </w:rPr>
              <w:t>2</w:t>
            </w:r>
            <w:r>
              <w:rPr>
                <w:rFonts w:hint="eastAsia" w:ascii="宋体" w:hAnsi="宋体" w:cs="宋体"/>
                <w:kern w:val="0"/>
                <w:sz w:val="24"/>
              </w:rPr>
              <w:t>年1月1日以来承担过类似项目（以合同签订时间为准），每提供一个得1分，最高得3分。</w:t>
            </w:r>
          </w:p>
          <w:p w14:paraId="5842705A">
            <w:pPr>
              <w:snapToGrid w:val="0"/>
              <w:spacing w:line="360" w:lineRule="auto"/>
              <w:jc w:val="left"/>
              <w:rPr>
                <w:rFonts w:hint="eastAsia" w:ascii="宋体" w:hAnsi="宋体" w:cs="宋体"/>
                <w:kern w:val="0"/>
                <w:sz w:val="24"/>
              </w:rPr>
            </w:pPr>
            <w:r>
              <w:rPr>
                <w:rFonts w:hint="eastAsia" w:ascii="宋体" w:hAnsi="宋体" w:cs="宋体"/>
                <w:kern w:val="0"/>
                <w:sz w:val="24"/>
              </w:rPr>
              <w:t>（投标文件中提供合同复印件并加盖投标人公章,未提供不得分。）</w:t>
            </w:r>
          </w:p>
        </w:tc>
        <w:tc>
          <w:tcPr>
            <w:tcW w:w="600" w:type="dxa"/>
            <w:vAlign w:val="center"/>
          </w:tcPr>
          <w:p w14:paraId="07DD1B71">
            <w:pPr>
              <w:snapToGrid w:val="0"/>
              <w:spacing w:line="360" w:lineRule="auto"/>
              <w:jc w:val="center"/>
              <w:rPr>
                <w:rFonts w:hint="eastAsia" w:ascii="宋体" w:hAnsi="宋体" w:cs="宋体"/>
                <w:kern w:val="0"/>
                <w:sz w:val="24"/>
              </w:rPr>
            </w:pPr>
            <w:r>
              <w:rPr>
                <w:rFonts w:hint="eastAsia" w:ascii="宋体" w:hAnsi="宋体" w:cs="宋体"/>
                <w:kern w:val="0"/>
                <w:sz w:val="24"/>
              </w:rPr>
              <w:t>3</w:t>
            </w:r>
          </w:p>
        </w:tc>
        <w:tc>
          <w:tcPr>
            <w:tcW w:w="780" w:type="dxa"/>
            <w:vAlign w:val="center"/>
          </w:tcPr>
          <w:p w14:paraId="4872835C">
            <w:pPr>
              <w:snapToGrid w:val="0"/>
              <w:spacing w:line="360" w:lineRule="auto"/>
              <w:jc w:val="center"/>
              <w:rPr>
                <w:rFonts w:hint="eastAsia" w:ascii="宋体" w:hAnsi="宋体" w:cs="宋体"/>
                <w:kern w:val="0"/>
                <w:sz w:val="24"/>
              </w:rPr>
            </w:pPr>
            <w:r>
              <w:rPr>
                <w:rFonts w:hint="eastAsia" w:ascii="宋体" w:hAnsi="宋体" w:cs="宋体"/>
                <w:kern w:val="0"/>
                <w:sz w:val="24"/>
              </w:rPr>
              <w:t>客观分</w:t>
            </w:r>
          </w:p>
        </w:tc>
        <w:tc>
          <w:tcPr>
            <w:tcW w:w="1323" w:type="dxa"/>
          </w:tcPr>
          <w:p w14:paraId="6C263AEF">
            <w:pPr>
              <w:snapToGrid w:val="0"/>
              <w:spacing w:line="360" w:lineRule="auto"/>
              <w:jc w:val="center"/>
              <w:rPr>
                <w:rFonts w:hint="eastAsia" w:ascii="宋体" w:hAnsi="宋体" w:cs="宋体"/>
                <w:kern w:val="0"/>
                <w:sz w:val="24"/>
              </w:rPr>
            </w:pPr>
          </w:p>
        </w:tc>
      </w:tr>
      <w:tr w14:paraId="4D80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0527B93">
            <w:pPr>
              <w:snapToGrid w:val="0"/>
              <w:spacing w:line="360" w:lineRule="auto"/>
              <w:jc w:val="center"/>
              <w:rPr>
                <w:rFonts w:hint="eastAsia" w:ascii="宋体" w:hAnsi="宋体" w:cs="宋体"/>
                <w:kern w:val="0"/>
                <w:sz w:val="24"/>
              </w:rPr>
            </w:pPr>
            <w:r>
              <w:rPr>
                <w:rFonts w:hint="eastAsia" w:ascii="宋体" w:hAnsi="宋体" w:cs="宋体"/>
                <w:kern w:val="0"/>
                <w:sz w:val="24"/>
              </w:rPr>
              <w:t>2</w:t>
            </w:r>
          </w:p>
        </w:tc>
        <w:tc>
          <w:tcPr>
            <w:tcW w:w="6435" w:type="dxa"/>
          </w:tcPr>
          <w:p w14:paraId="175B689B">
            <w:pPr>
              <w:snapToGrid w:val="0"/>
              <w:spacing w:line="360" w:lineRule="auto"/>
              <w:jc w:val="left"/>
              <w:rPr>
                <w:rFonts w:hint="eastAsia" w:ascii="宋体" w:hAnsi="宋体" w:cs="宋体"/>
                <w:kern w:val="0"/>
                <w:sz w:val="24"/>
              </w:rPr>
            </w:pPr>
            <w:r>
              <w:rPr>
                <w:rFonts w:hint="eastAsia" w:ascii="宋体" w:hAnsi="宋体" w:cs="宋体"/>
                <w:kern w:val="0"/>
                <w:sz w:val="24"/>
              </w:rPr>
              <w:t>承诺中标后提供秸秆回收中心相应的场地、设施和设备（包括现场的监控设备、地磅），其中场地面积大于等于3000平方米，钢棚面积大于等于1500平方米，得1分；其中场地面积大于等于3500平方米，钢棚面积大于等于1500平方米，得2分；其中场地面积大于等于4000平方米，钢棚面积大于等于1500平方米，得3分；提供承诺书（格式自拟），未提供不得分。</w:t>
            </w:r>
          </w:p>
        </w:tc>
        <w:tc>
          <w:tcPr>
            <w:tcW w:w="600" w:type="dxa"/>
            <w:vAlign w:val="center"/>
          </w:tcPr>
          <w:p w14:paraId="28C8D09C">
            <w:pPr>
              <w:snapToGrid w:val="0"/>
              <w:spacing w:line="360" w:lineRule="auto"/>
              <w:jc w:val="center"/>
              <w:rPr>
                <w:rFonts w:hint="eastAsia" w:ascii="宋体" w:hAnsi="宋体" w:cs="宋体"/>
                <w:kern w:val="0"/>
                <w:sz w:val="24"/>
              </w:rPr>
            </w:pPr>
            <w:r>
              <w:rPr>
                <w:rFonts w:hint="eastAsia" w:ascii="宋体" w:hAnsi="宋体" w:cs="宋体"/>
                <w:kern w:val="0"/>
                <w:sz w:val="24"/>
              </w:rPr>
              <w:t>3</w:t>
            </w:r>
          </w:p>
        </w:tc>
        <w:tc>
          <w:tcPr>
            <w:tcW w:w="780" w:type="dxa"/>
            <w:vAlign w:val="center"/>
          </w:tcPr>
          <w:p w14:paraId="3AF7C365">
            <w:pPr>
              <w:snapToGrid w:val="0"/>
              <w:spacing w:line="360" w:lineRule="auto"/>
              <w:jc w:val="center"/>
              <w:rPr>
                <w:rFonts w:hint="eastAsia" w:ascii="宋体" w:hAnsi="宋体" w:cs="宋体"/>
                <w:kern w:val="0"/>
                <w:sz w:val="24"/>
              </w:rPr>
            </w:pPr>
            <w:r>
              <w:rPr>
                <w:rFonts w:hint="eastAsia" w:ascii="宋体" w:hAnsi="宋体" w:cs="宋体"/>
                <w:kern w:val="0"/>
                <w:sz w:val="24"/>
              </w:rPr>
              <w:t>客观分</w:t>
            </w:r>
          </w:p>
        </w:tc>
        <w:tc>
          <w:tcPr>
            <w:tcW w:w="1323" w:type="dxa"/>
          </w:tcPr>
          <w:p w14:paraId="4E0FC18C">
            <w:pPr>
              <w:snapToGrid w:val="0"/>
              <w:spacing w:line="360" w:lineRule="auto"/>
              <w:jc w:val="center"/>
              <w:rPr>
                <w:rFonts w:hint="eastAsia" w:ascii="宋体" w:hAnsi="宋体" w:cs="宋体"/>
                <w:kern w:val="0"/>
                <w:sz w:val="24"/>
              </w:rPr>
            </w:pPr>
          </w:p>
        </w:tc>
      </w:tr>
      <w:tr w14:paraId="306E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7E1C4E5">
            <w:pPr>
              <w:snapToGrid w:val="0"/>
              <w:spacing w:line="360" w:lineRule="auto"/>
              <w:jc w:val="center"/>
              <w:rPr>
                <w:rFonts w:hint="eastAsia" w:ascii="宋体" w:hAnsi="宋体" w:cs="宋体"/>
                <w:kern w:val="0"/>
                <w:sz w:val="24"/>
              </w:rPr>
            </w:pPr>
            <w:r>
              <w:rPr>
                <w:rFonts w:hint="eastAsia" w:ascii="宋体" w:hAnsi="宋体" w:cs="宋体"/>
                <w:kern w:val="0"/>
                <w:sz w:val="24"/>
              </w:rPr>
              <w:t>3</w:t>
            </w:r>
          </w:p>
        </w:tc>
        <w:tc>
          <w:tcPr>
            <w:tcW w:w="6435" w:type="dxa"/>
          </w:tcPr>
          <w:p w14:paraId="5B4B6C97">
            <w:pPr>
              <w:snapToGrid w:val="0"/>
              <w:spacing w:line="360" w:lineRule="auto"/>
              <w:jc w:val="left"/>
              <w:rPr>
                <w:rFonts w:hint="eastAsia" w:ascii="宋体" w:hAnsi="宋体" w:cs="宋体"/>
                <w:kern w:val="0"/>
                <w:sz w:val="24"/>
              </w:rPr>
            </w:pPr>
            <w:r>
              <w:rPr>
                <w:rFonts w:hint="eastAsia" w:ascii="宋体" w:hAnsi="宋体" w:cs="宋体"/>
                <w:kern w:val="0"/>
                <w:sz w:val="24"/>
              </w:rPr>
              <w:t>企业自有或租赁：</w:t>
            </w:r>
          </w:p>
          <w:p w14:paraId="7791D02B">
            <w:pPr>
              <w:snapToGrid w:val="0"/>
              <w:spacing w:line="360" w:lineRule="auto"/>
              <w:jc w:val="left"/>
              <w:rPr>
                <w:rFonts w:hint="eastAsia" w:ascii="宋体" w:hAnsi="宋体" w:cs="宋体"/>
                <w:kern w:val="0"/>
                <w:sz w:val="24"/>
              </w:rPr>
            </w:pPr>
            <w:r>
              <w:rPr>
                <w:rFonts w:hint="eastAsia" w:ascii="宋体" w:hAnsi="宋体" w:cs="宋体"/>
                <w:kern w:val="0"/>
                <w:sz w:val="24"/>
              </w:rPr>
              <w:t>1、投标单位自有（或租赁）自走式秸秆打捆机不少于2辆，每增加一辆加2分，本项最多得</w:t>
            </w:r>
            <w:r>
              <w:rPr>
                <w:rFonts w:hint="eastAsia" w:ascii="宋体" w:hAnsi="宋体" w:cs="宋体"/>
                <w:color w:val="auto"/>
                <w:kern w:val="0"/>
                <w:sz w:val="24"/>
                <w:highlight w:val="none"/>
              </w:rPr>
              <w:t>6分</w:t>
            </w:r>
            <w:r>
              <w:rPr>
                <w:rFonts w:hint="eastAsia" w:ascii="宋体" w:hAnsi="宋体" w:cs="宋体"/>
                <w:kern w:val="0"/>
                <w:sz w:val="24"/>
              </w:rPr>
              <w:t>；</w:t>
            </w:r>
          </w:p>
          <w:p w14:paraId="2FEBF05E">
            <w:pPr>
              <w:snapToGrid w:val="0"/>
              <w:spacing w:line="360" w:lineRule="auto"/>
              <w:jc w:val="left"/>
              <w:rPr>
                <w:rFonts w:hint="eastAsia" w:ascii="宋体" w:hAnsi="宋体" w:cs="宋体"/>
                <w:kern w:val="0"/>
                <w:sz w:val="24"/>
              </w:rPr>
            </w:pPr>
            <w:r>
              <w:rPr>
                <w:rFonts w:hint="eastAsia" w:ascii="宋体" w:hAnsi="宋体" w:cs="宋体"/>
                <w:kern w:val="0"/>
                <w:sz w:val="24"/>
              </w:rPr>
              <w:t>2、投标单位自有（或租赁）秸秆粉碎机不少于1台，每增加一台加2分，本项最多得2分；</w:t>
            </w:r>
          </w:p>
          <w:p w14:paraId="09710B9C">
            <w:pPr>
              <w:snapToGrid w:val="0"/>
              <w:spacing w:line="360" w:lineRule="auto"/>
              <w:jc w:val="left"/>
              <w:rPr>
                <w:rFonts w:hint="eastAsia" w:ascii="宋体" w:hAnsi="宋体" w:cs="宋体"/>
                <w:kern w:val="0"/>
                <w:sz w:val="24"/>
              </w:rPr>
            </w:pPr>
            <w:r>
              <w:rPr>
                <w:rFonts w:hint="eastAsia" w:ascii="宋体" w:hAnsi="宋体" w:cs="宋体"/>
                <w:kern w:val="0"/>
                <w:sz w:val="24"/>
              </w:rPr>
              <w:t>3、投标单位自有（或租赁）秸秆打包压缩机不少于1台，每增加一台加2分，本项最多得2分；</w:t>
            </w:r>
          </w:p>
          <w:p w14:paraId="50D721C2">
            <w:pPr>
              <w:snapToGrid w:val="0"/>
              <w:spacing w:line="360" w:lineRule="auto"/>
              <w:jc w:val="left"/>
              <w:rPr>
                <w:rFonts w:hint="eastAsia" w:ascii="宋体" w:hAnsi="宋体" w:cs="宋体"/>
                <w:kern w:val="0"/>
                <w:sz w:val="24"/>
              </w:rPr>
            </w:pPr>
            <w:r>
              <w:rPr>
                <w:rFonts w:hint="eastAsia" w:ascii="宋体" w:hAnsi="宋体" w:cs="宋体"/>
                <w:kern w:val="0"/>
                <w:sz w:val="24"/>
              </w:rPr>
              <w:t>4、投标单位自有（或租赁）铲车不少于1辆，每增加一辆加2分，本项最多得2分；</w:t>
            </w:r>
          </w:p>
          <w:p w14:paraId="6836F141">
            <w:pPr>
              <w:snapToGrid w:val="0"/>
              <w:spacing w:line="360" w:lineRule="auto"/>
              <w:jc w:val="left"/>
              <w:rPr>
                <w:rFonts w:hint="eastAsia" w:ascii="宋体" w:hAnsi="宋体" w:cs="宋体"/>
                <w:kern w:val="0"/>
                <w:sz w:val="24"/>
              </w:rPr>
            </w:pPr>
            <w:r>
              <w:rPr>
                <w:rFonts w:hint="eastAsia" w:ascii="宋体" w:hAnsi="宋体" w:cs="宋体"/>
                <w:kern w:val="0"/>
                <w:sz w:val="24"/>
              </w:rPr>
              <w:t>5、投标单位自有（或租赁）叉车不少于1辆，每增加一辆加2分，本项最多得2分；</w:t>
            </w:r>
            <w:bookmarkStart w:id="502" w:name="_GoBack"/>
            <w:bookmarkEnd w:id="502"/>
          </w:p>
          <w:p w14:paraId="1ED24C64">
            <w:pPr>
              <w:snapToGrid w:val="0"/>
              <w:spacing w:line="360" w:lineRule="auto"/>
              <w:jc w:val="left"/>
              <w:rPr>
                <w:rFonts w:hint="eastAsia" w:ascii="宋体" w:hAnsi="宋体" w:cs="宋体"/>
                <w:kern w:val="0"/>
                <w:sz w:val="24"/>
              </w:rPr>
            </w:pPr>
            <w:r>
              <w:rPr>
                <w:rFonts w:hint="eastAsia" w:ascii="宋体" w:hAnsi="宋体" w:cs="宋体"/>
                <w:kern w:val="0"/>
                <w:sz w:val="24"/>
              </w:rPr>
              <w:t>注：自有的提供设备购置发票及提供清晰的正面、后面、45度斜侧面的照片；租赁的提供租赁合同、出租方购置发票及提供清晰的正面、后面、45度斜侧面的照片。（租赁的租赁合同期限必须覆盖本项目服务期，否则视为不满足。）</w:t>
            </w:r>
          </w:p>
        </w:tc>
        <w:tc>
          <w:tcPr>
            <w:tcW w:w="600" w:type="dxa"/>
            <w:vAlign w:val="center"/>
          </w:tcPr>
          <w:p w14:paraId="3CE347AD">
            <w:pPr>
              <w:snapToGrid w:val="0"/>
              <w:spacing w:line="360" w:lineRule="auto"/>
              <w:jc w:val="center"/>
              <w:rPr>
                <w:rFonts w:hint="eastAsia" w:ascii="宋体" w:hAnsi="宋体" w:cs="宋体"/>
                <w:kern w:val="0"/>
                <w:sz w:val="24"/>
              </w:rPr>
            </w:pPr>
            <w:r>
              <w:rPr>
                <w:rFonts w:hint="eastAsia" w:ascii="宋体" w:hAnsi="宋体" w:cs="宋体"/>
                <w:color w:val="auto"/>
                <w:kern w:val="0"/>
                <w:sz w:val="24"/>
                <w:highlight w:val="none"/>
              </w:rPr>
              <w:t>14</w:t>
            </w:r>
          </w:p>
        </w:tc>
        <w:tc>
          <w:tcPr>
            <w:tcW w:w="780" w:type="dxa"/>
            <w:vAlign w:val="center"/>
          </w:tcPr>
          <w:p w14:paraId="76418DF0">
            <w:pPr>
              <w:snapToGrid w:val="0"/>
              <w:spacing w:line="360" w:lineRule="auto"/>
              <w:jc w:val="center"/>
              <w:rPr>
                <w:rFonts w:hint="eastAsia" w:ascii="宋体" w:hAnsi="宋体" w:cs="宋体"/>
                <w:kern w:val="0"/>
                <w:sz w:val="24"/>
              </w:rPr>
            </w:pPr>
            <w:r>
              <w:rPr>
                <w:rFonts w:hint="eastAsia" w:ascii="宋体" w:hAnsi="宋体" w:cs="宋体"/>
                <w:kern w:val="0"/>
                <w:sz w:val="24"/>
              </w:rPr>
              <w:t>客观分</w:t>
            </w:r>
          </w:p>
        </w:tc>
        <w:tc>
          <w:tcPr>
            <w:tcW w:w="1323" w:type="dxa"/>
          </w:tcPr>
          <w:p w14:paraId="4BEF2513">
            <w:pPr>
              <w:snapToGrid w:val="0"/>
              <w:spacing w:line="360" w:lineRule="auto"/>
              <w:jc w:val="center"/>
              <w:rPr>
                <w:rFonts w:hint="eastAsia" w:ascii="宋体" w:hAnsi="宋体" w:cs="宋体"/>
                <w:kern w:val="0"/>
                <w:sz w:val="24"/>
              </w:rPr>
            </w:pPr>
          </w:p>
        </w:tc>
      </w:tr>
      <w:tr w14:paraId="2C91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E6EE9E7">
            <w:pPr>
              <w:snapToGrid w:val="0"/>
              <w:spacing w:line="360" w:lineRule="auto"/>
              <w:jc w:val="center"/>
              <w:rPr>
                <w:rFonts w:hint="eastAsia" w:ascii="宋体" w:hAnsi="宋体" w:cs="宋体"/>
                <w:kern w:val="0"/>
                <w:sz w:val="24"/>
              </w:rPr>
            </w:pPr>
            <w:r>
              <w:rPr>
                <w:rFonts w:hint="eastAsia" w:ascii="宋体" w:hAnsi="宋体" w:cs="宋体"/>
                <w:kern w:val="0"/>
                <w:sz w:val="24"/>
              </w:rPr>
              <w:t>4</w:t>
            </w:r>
          </w:p>
        </w:tc>
        <w:tc>
          <w:tcPr>
            <w:tcW w:w="6435" w:type="dxa"/>
          </w:tcPr>
          <w:p w14:paraId="01C9E443">
            <w:pPr>
              <w:numPr>
                <w:ilvl w:val="0"/>
                <w:numId w:val="0"/>
              </w:numPr>
              <w:snapToGrid w:val="0"/>
              <w:spacing w:line="360" w:lineRule="auto"/>
              <w:jc w:val="left"/>
              <w:rPr>
                <w:rFonts w:hint="eastAsia" w:ascii="宋体" w:hAnsi="宋体" w:cs="宋体"/>
                <w:color w:val="auto"/>
                <w:kern w:val="0"/>
                <w:sz w:val="24"/>
              </w:rPr>
            </w:pPr>
            <w:r>
              <w:rPr>
                <w:rFonts w:hint="eastAsia" w:ascii="宋体" w:hAnsi="宋体" w:cs="宋体"/>
                <w:color w:val="000000" w:themeColor="text1"/>
                <w:kern w:val="0"/>
                <w:sz w:val="24"/>
                <w14:textFill>
                  <w14:solidFill>
                    <w14:schemeClr w14:val="tx1"/>
                  </w14:solidFill>
                </w14:textFill>
              </w:rPr>
              <w:t>综合比较项目组人员分配是否合理，分工是否明确。</w:t>
            </w:r>
          </w:p>
          <w:p w14:paraId="485E6FC0">
            <w:pPr>
              <w:numPr>
                <w:ilvl w:val="0"/>
                <w:numId w:val="3"/>
              </w:numPr>
              <w:snapToGrid w:val="0"/>
              <w:spacing w:line="360" w:lineRule="auto"/>
              <w:jc w:val="left"/>
              <w:rPr>
                <w:rFonts w:hint="eastAsia" w:ascii="宋体" w:hAnsi="宋体" w:cs="宋体"/>
                <w:color w:val="auto"/>
                <w:kern w:val="0"/>
                <w:sz w:val="24"/>
              </w:rPr>
            </w:pPr>
            <w:r>
              <w:rPr>
                <w:rFonts w:hint="eastAsia" w:ascii="宋体" w:hAnsi="宋体" w:cs="宋体"/>
                <w:color w:val="000000" w:themeColor="text1"/>
                <w:kern w:val="0"/>
                <w:sz w:val="24"/>
                <w14:textFill>
                  <w14:solidFill>
                    <w14:schemeClr w14:val="tx1"/>
                  </w14:solidFill>
                </w14:textFill>
              </w:rPr>
              <w:t>项目负责人具有</w:t>
            </w:r>
            <w:r>
              <w:rPr>
                <w:rFonts w:hint="eastAsia" w:ascii="宋体" w:hAnsi="宋体" w:cs="宋体"/>
                <w:color w:val="auto"/>
                <w:kern w:val="0"/>
                <w:sz w:val="24"/>
              </w:rPr>
              <w:t>大专学历的得</w:t>
            </w:r>
            <w:r>
              <w:rPr>
                <w:rFonts w:hint="eastAsia" w:ascii="宋体" w:hAnsi="宋体" w:cs="宋体"/>
                <w:color w:val="auto"/>
                <w:kern w:val="0"/>
                <w:sz w:val="24"/>
                <w:lang w:val="en-US" w:eastAsia="zh-CN"/>
              </w:rPr>
              <w:t>0.5</w:t>
            </w:r>
            <w:r>
              <w:rPr>
                <w:rFonts w:hint="eastAsia" w:ascii="宋体" w:hAnsi="宋体" w:cs="宋体"/>
                <w:color w:val="auto"/>
                <w:kern w:val="0"/>
                <w:sz w:val="24"/>
              </w:rPr>
              <w:t>分，具有本科及以上学历的得</w:t>
            </w:r>
            <w:r>
              <w:rPr>
                <w:rFonts w:hint="eastAsia" w:ascii="宋体" w:hAnsi="宋体" w:cs="宋体"/>
                <w:color w:val="auto"/>
                <w:kern w:val="0"/>
                <w:sz w:val="24"/>
                <w:lang w:val="en-US" w:eastAsia="zh-CN"/>
              </w:rPr>
              <w:t>1</w:t>
            </w:r>
            <w:r>
              <w:rPr>
                <w:rFonts w:hint="eastAsia" w:ascii="宋体" w:hAnsi="宋体" w:cs="宋体"/>
                <w:color w:val="auto"/>
                <w:kern w:val="0"/>
                <w:sz w:val="24"/>
              </w:rPr>
              <w:t>分。本项最高得</w:t>
            </w:r>
            <w:r>
              <w:rPr>
                <w:rFonts w:hint="eastAsia" w:ascii="宋体" w:hAnsi="宋体" w:cs="宋体"/>
                <w:color w:val="auto"/>
                <w:kern w:val="0"/>
                <w:sz w:val="24"/>
                <w:lang w:val="en-US" w:eastAsia="zh-CN"/>
              </w:rPr>
              <w:t>1</w:t>
            </w:r>
            <w:r>
              <w:rPr>
                <w:rFonts w:hint="eastAsia" w:ascii="宋体" w:hAnsi="宋体" w:cs="宋体"/>
                <w:color w:val="auto"/>
                <w:kern w:val="0"/>
                <w:sz w:val="24"/>
              </w:rPr>
              <w:t>分。</w:t>
            </w:r>
          </w:p>
          <w:p w14:paraId="658E508B">
            <w:pPr>
              <w:numPr>
                <w:ilvl w:val="0"/>
                <w:numId w:val="3"/>
              </w:numPr>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lang w:val="en-US" w:eastAsia="zh-CN"/>
              </w:rPr>
              <w:t>叉车操作人员必须具有市场监管局颁发的安全管理和作业人员证的得1分。</w:t>
            </w:r>
            <w:r>
              <w:rPr>
                <w:rFonts w:hint="eastAsia" w:ascii="宋体" w:hAnsi="宋体" w:cs="宋体"/>
                <w:color w:val="auto"/>
                <w:kern w:val="0"/>
                <w:sz w:val="24"/>
              </w:rPr>
              <w:t>本项最高得</w:t>
            </w:r>
            <w:r>
              <w:rPr>
                <w:rFonts w:hint="eastAsia" w:ascii="宋体" w:hAnsi="宋体" w:cs="宋体"/>
                <w:color w:val="auto"/>
                <w:kern w:val="0"/>
                <w:sz w:val="24"/>
                <w:lang w:val="en-US" w:eastAsia="zh-CN"/>
              </w:rPr>
              <w:t>1</w:t>
            </w:r>
            <w:r>
              <w:rPr>
                <w:rFonts w:hint="eastAsia" w:ascii="宋体" w:hAnsi="宋体" w:cs="宋体"/>
                <w:color w:val="auto"/>
                <w:kern w:val="0"/>
                <w:sz w:val="24"/>
              </w:rPr>
              <w:t>分。</w:t>
            </w:r>
          </w:p>
          <w:p w14:paraId="434AB9B8">
            <w:pPr>
              <w:snapToGrid w:val="0"/>
              <w:spacing w:line="360" w:lineRule="auto"/>
              <w:jc w:val="left"/>
              <w:rPr>
                <w:rFonts w:hint="eastAsia" w:ascii="宋体" w:hAnsi="宋体" w:cs="宋体"/>
                <w:color w:val="FF0000"/>
                <w:kern w:val="0"/>
                <w:sz w:val="24"/>
              </w:rPr>
            </w:pPr>
            <w:r>
              <w:rPr>
                <w:rFonts w:hint="eastAsia" w:ascii="宋体" w:hAnsi="宋体" w:cs="宋体"/>
                <w:color w:val="auto"/>
                <w:kern w:val="0"/>
                <w:sz w:val="24"/>
              </w:rPr>
              <w:t>投标文件中同时提供证书扫描件加盖投标人公章及</w:t>
            </w:r>
            <w:r>
              <w:rPr>
                <w:rFonts w:hint="eastAsia" w:ascii="宋体" w:hAnsi="宋体" w:eastAsia="宋体" w:cs="宋体"/>
                <w:color w:val="auto"/>
                <w:sz w:val="24"/>
                <w:highlight w:val="none"/>
              </w:rPr>
              <w:t>本单位缴纳近3个月的其中1个月</w:t>
            </w:r>
            <w:r>
              <w:rPr>
                <w:rFonts w:hint="eastAsia" w:ascii="宋体" w:hAnsi="宋体" w:cs="宋体"/>
                <w:color w:val="auto"/>
                <w:sz w:val="24"/>
                <w:highlight w:val="none"/>
                <w:lang w:val="en-US" w:eastAsia="zh-CN"/>
              </w:rPr>
              <w:t>社保</w:t>
            </w:r>
            <w:r>
              <w:rPr>
                <w:rFonts w:hint="eastAsia" w:ascii="宋体" w:hAnsi="宋体" w:cs="宋体"/>
                <w:color w:val="auto"/>
                <w:kern w:val="0"/>
                <w:sz w:val="24"/>
              </w:rPr>
              <w:t>证明扫描件加盖投标人公章</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人员社保含分公司人员社保</w:t>
            </w:r>
            <w:r>
              <w:rPr>
                <w:rFonts w:hint="eastAsia" w:ascii="宋体" w:hAnsi="宋体" w:cs="宋体"/>
                <w:color w:val="auto"/>
                <w:kern w:val="0"/>
                <w:sz w:val="24"/>
                <w:lang w:eastAsia="zh-CN"/>
              </w:rPr>
              <w:t>）</w:t>
            </w:r>
            <w:r>
              <w:rPr>
                <w:rFonts w:hint="eastAsia" w:ascii="宋体" w:hAnsi="宋体" w:cs="宋体"/>
                <w:color w:val="auto"/>
                <w:kern w:val="0"/>
                <w:sz w:val="24"/>
              </w:rPr>
              <w:t>，未提供不得分。</w:t>
            </w:r>
          </w:p>
        </w:tc>
        <w:tc>
          <w:tcPr>
            <w:tcW w:w="600" w:type="dxa"/>
            <w:vAlign w:val="center"/>
          </w:tcPr>
          <w:p w14:paraId="7D7546E5">
            <w:pPr>
              <w:snapToGrid w:val="0"/>
              <w:spacing w:line="360" w:lineRule="auto"/>
              <w:jc w:val="center"/>
              <w:rPr>
                <w:rFonts w:hint="eastAsia" w:ascii="宋体" w:hAnsi="宋体" w:cs="宋体"/>
                <w:kern w:val="0"/>
                <w:sz w:val="24"/>
              </w:rPr>
            </w:pPr>
            <w:r>
              <w:rPr>
                <w:rFonts w:hint="eastAsia" w:ascii="宋体" w:hAnsi="宋体" w:cs="宋体"/>
                <w:color w:val="auto"/>
                <w:kern w:val="0"/>
                <w:sz w:val="24"/>
              </w:rPr>
              <w:t>2</w:t>
            </w:r>
          </w:p>
        </w:tc>
        <w:tc>
          <w:tcPr>
            <w:tcW w:w="780" w:type="dxa"/>
            <w:vAlign w:val="center"/>
          </w:tcPr>
          <w:p w14:paraId="172DAA31">
            <w:pPr>
              <w:snapToGrid w:val="0"/>
              <w:spacing w:line="360" w:lineRule="auto"/>
              <w:jc w:val="center"/>
              <w:rPr>
                <w:rFonts w:hint="eastAsia" w:ascii="宋体" w:hAnsi="宋体" w:cs="宋体"/>
                <w:kern w:val="0"/>
                <w:sz w:val="24"/>
              </w:rPr>
            </w:pPr>
            <w:r>
              <w:rPr>
                <w:rFonts w:hint="eastAsia" w:ascii="宋体" w:hAnsi="宋体" w:cs="宋体"/>
                <w:kern w:val="0"/>
                <w:sz w:val="24"/>
              </w:rPr>
              <w:t>客观分</w:t>
            </w:r>
          </w:p>
        </w:tc>
        <w:tc>
          <w:tcPr>
            <w:tcW w:w="1323" w:type="dxa"/>
          </w:tcPr>
          <w:p w14:paraId="4DE6DBF6">
            <w:pPr>
              <w:snapToGrid w:val="0"/>
              <w:spacing w:line="360" w:lineRule="auto"/>
              <w:jc w:val="center"/>
              <w:rPr>
                <w:rFonts w:hint="eastAsia" w:ascii="宋体" w:hAnsi="宋体" w:cs="宋体"/>
                <w:kern w:val="0"/>
                <w:sz w:val="24"/>
              </w:rPr>
            </w:pPr>
          </w:p>
        </w:tc>
      </w:tr>
      <w:tr w14:paraId="6125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A56C016">
            <w:pPr>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6435" w:type="dxa"/>
          </w:tcPr>
          <w:p w14:paraId="7D13D62B">
            <w:pPr>
              <w:snapToGrid w:val="0"/>
              <w:spacing w:line="360" w:lineRule="auto"/>
              <w:jc w:val="left"/>
              <w:rPr>
                <w:rFonts w:hint="eastAsia" w:ascii="宋体" w:hAnsi="宋体" w:cs="宋体"/>
                <w:color w:val="auto"/>
                <w:kern w:val="0"/>
                <w:sz w:val="24"/>
              </w:rPr>
            </w:pPr>
            <w:r>
              <w:rPr>
                <w:rFonts w:hint="eastAsia" w:ascii="宋体" w:hAnsi="宋体" w:eastAsia="宋体" w:cs="宋体"/>
                <w:color w:val="auto"/>
                <w:sz w:val="24"/>
                <w:highlight w:val="none"/>
              </w:rPr>
              <w:t>拟派人员：参加本项目人员1-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人（含）得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分；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（不含）-</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人（含）的，得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人（不含）以上的得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分；本项目最高</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分（本单位缴纳近3个月的其中1个月社保缴纳证明材料复印件及扫描打印件，并加盖投标人公章，否则不得分）</w:t>
            </w:r>
          </w:p>
        </w:tc>
        <w:tc>
          <w:tcPr>
            <w:tcW w:w="600" w:type="dxa"/>
            <w:vAlign w:val="center"/>
          </w:tcPr>
          <w:p w14:paraId="7D0C2914">
            <w:pPr>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780" w:type="dxa"/>
            <w:vAlign w:val="center"/>
          </w:tcPr>
          <w:p w14:paraId="5690CF0A">
            <w:pPr>
              <w:snapToGrid w:val="0"/>
              <w:spacing w:line="360" w:lineRule="auto"/>
              <w:jc w:val="center"/>
              <w:rPr>
                <w:rFonts w:hint="eastAsia" w:ascii="宋体" w:hAnsi="宋体" w:cs="宋体"/>
                <w:color w:val="auto"/>
                <w:kern w:val="0"/>
                <w:sz w:val="24"/>
              </w:rPr>
            </w:pPr>
            <w:r>
              <w:rPr>
                <w:rFonts w:hint="eastAsia" w:ascii="宋体" w:hAnsi="宋体" w:cs="宋体"/>
                <w:kern w:val="0"/>
                <w:sz w:val="24"/>
              </w:rPr>
              <w:t>客观分</w:t>
            </w:r>
          </w:p>
        </w:tc>
        <w:tc>
          <w:tcPr>
            <w:tcW w:w="1323" w:type="dxa"/>
          </w:tcPr>
          <w:p w14:paraId="0C638655">
            <w:pPr>
              <w:snapToGrid w:val="0"/>
              <w:spacing w:line="360" w:lineRule="auto"/>
              <w:jc w:val="center"/>
              <w:rPr>
                <w:rFonts w:hint="eastAsia" w:ascii="宋体" w:hAnsi="宋体" w:cs="宋体"/>
                <w:kern w:val="0"/>
                <w:sz w:val="24"/>
              </w:rPr>
            </w:pPr>
          </w:p>
        </w:tc>
      </w:tr>
      <w:tr w14:paraId="4737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645" w:type="dxa"/>
            <w:vAlign w:val="center"/>
          </w:tcPr>
          <w:p w14:paraId="5E7B3730">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6435" w:type="dxa"/>
          </w:tcPr>
          <w:p w14:paraId="38011DBB">
            <w:pPr>
              <w:snapToGrid w:val="0"/>
              <w:spacing w:line="360" w:lineRule="auto"/>
              <w:jc w:val="left"/>
              <w:rPr>
                <w:rFonts w:hint="eastAsia" w:ascii="宋体" w:hAnsi="宋体" w:cs="宋体"/>
                <w:kern w:val="0"/>
                <w:sz w:val="24"/>
              </w:rPr>
            </w:pPr>
            <w:r>
              <w:rPr>
                <w:rFonts w:hint="eastAsia" w:ascii="宋体" w:hAnsi="宋体" w:cs="宋体"/>
                <w:kern w:val="0"/>
                <w:sz w:val="24"/>
              </w:rPr>
              <w:t xml:space="preserve">项目背景和需求分析（5分） </w:t>
            </w:r>
          </w:p>
          <w:p w14:paraId="1DDE5AFD">
            <w:pPr>
              <w:snapToGrid w:val="0"/>
              <w:spacing w:line="360" w:lineRule="auto"/>
              <w:jc w:val="left"/>
              <w:rPr>
                <w:rFonts w:hint="eastAsia" w:ascii="宋体" w:hAnsi="宋体" w:cs="宋体"/>
                <w:bCs/>
                <w:kern w:val="0"/>
                <w:sz w:val="24"/>
              </w:rPr>
            </w:pPr>
            <w:r>
              <w:rPr>
                <w:rFonts w:hint="eastAsia" w:ascii="宋体" w:hAnsi="宋体" w:cs="宋体"/>
                <w:kern w:val="0"/>
                <w:sz w:val="24"/>
              </w:rPr>
              <w:t xml:space="preserve">方案中体现秸秆综合利用背景、重要性和项目目标、服务内容、服务对象。方案覆盖全面、要点突出、针对性 强，内容完整详实，表述清晰，利于项目实施的，得5分；方案有针对性，内容完整详实，表述清晰，符合项目实际要求的，得3分；方案覆盖不全面，要点突出不够明显，细节有待完善的，得1分；未提供不得分。 </w:t>
            </w:r>
          </w:p>
        </w:tc>
        <w:tc>
          <w:tcPr>
            <w:tcW w:w="600" w:type="dxa"/>
            <w:vAlign w:val="center"/>
          </w:tcPr>
          <w:p w14:paraId="76555D65">
            <w:pPr>
              <w:snapToGrid w:val="0"/>
              <w:spacing w:line="360" w:lineRule="auto"/>
              <w:jc w:val="center"/>
              <w:rPr>
                <w:rFonts w:hint="eastAsia" w:ascii="宋体" w:hAnsi="宋体" w:cs="宋体"/>
                <w:kern w:val="0"/>
                <w:sz w:val="24"/>
              </w:rPr>
            </w:pPr>
            <w:r>
              <w:rPr>
                <w:rFonts w:hint="eastAsia" w:ascii="宋体" w:hAnsi="宋体" w:cs="宋体"/>
                <w:kern w:val="0"/>
                <w:sz w:val="24"/>
              </w:rPr>
              <w:t>5</w:t>
            </w:r>
          </w:p>
        </w:tc>
        <w:tc>
          <w:tcPr>
            <w:tcW w:w="780" w:type="dxa"/>
            <w:vAlign w:val="center"/>
          </w:tcPr>
          <w:p w14:paraId="43ECE274">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71B8523B">
            <w:pPr>
              <w:snapToGrid w:val="0"/>
              <w:spacing w:line="360" w:lineRule="auto"/>
              <w:jc w:val="center"/>
              <w:rPr>
                <w:rFonts w:hint="eastAsia" w:ascii="宋体" w:hAnsi="宋体" w:cs="宋体"/>
                <w:kern w:val="0"/>
                <w:sz w:val="24"/>
              </w:rPr>
            </w:pPr>
          </w:p>
        </w:tc>
      </w:tr>
      <w:tr w14:paraId="1807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645" w:type="dxa"/>
            <w:vAlign w:val="center"/>
          </w:tcPr>
          <w:p w14:paraId="3A8EAF6A">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6435" w:type="dxa"/>
          </w:tcPr>
          <w:p w14:paraId="0EEC575E">
            <w:pPr>
              <w:snapToGrid w:val="0"/>
              <w:spacing w:line="360" w:lineRule="auto"/>
              <w:jc w:val="left"/>
              <w:rPr>
                <w:rFonts w:hint="eastAsia" w:ascii="宋体" w:hAnsi="宋体" w:cs="宋体"/>
                <w:kern w:val="0"/>
                <w:sz w:val="24"/>
              </w:rPr>
            </w:pPr>
            <w:r>
              <w:rPr>
                <w:rFonts w:hint="eastAsia" w:ascii="宋体" w:hAnsi="宋体" w:cs="宋体"/>
                <w:bCs/>
                <w:kern w:val="0"/>
                <w:sz w:val="24"/>
              </w:rPr>
              <w:t>根据投标人提供秸秆整理、收集、清运的科学性、合理性、全面性及可实施性等进行综合评定，方案全面合理且针对性强的得5分；方案合理，针对性较强的3分；方案一般，针对性较差的1分；</w:t>
            </w:r>
            <w:r>
              <w:rPr>
                <w:rFonts w:hint="eastAsia" w:ascii="宋体" w:hAnsi="宋体" w:cs="宋体"/>
                <w:kern w:val="0"/>
                <w:sz w:val="24"/>
              </w:rPr>
              <w:t>未提供不得分</w:t>
            </w:r>
            <w:r>
              <w:rPr>
                <w:rFonts w:hint="eastAsia" w:ascii="宋体" w:hAnsi="宋体" w:cs="宋体"/>
                <w:bCs/>
                <w:kern w:val="0"/>
                <w:sz w:val="24"/>
              </w:rPr>
              <w:t>。</w:t>
            </w:r>
          </w:p>
        </w:tc>
        <w:tc>
          <w:tcPr>
            <w:tcW w:w="600" w:type="dxa"/>
            <w:vAlign w:val="center"/>
          </w:tcPr>
          <w:p w14:paraId="1BE06D2B">
            <w:pPr>
              <w:snapToGrid w:val="0"/>
              <w:spacing w:line="360" w:lineRule="auto"/>
              <w:jc w:val="center"/>
              <w:rPr>
                <w:rFonts w:hint="eastAsia" w:ascii="宋体" w:hAnsi="宋体" w:cs="宋体"/>
                <w:kern w:val="0"/>
                <w:sz w:val="24"/>
              </w:rPr>
            </w:pPr>
            <w:r>
              <w:rPr>
                <w:rFonts w:hint="eastAsia" w:ascii="宋体" w:hAnsi="宋体" w:cs="宋体"/>
                <w:kern w:val="0"/>
                <w:sz w:val="24"/>
              </w:rPr>
              <w:t>5</w:t>
            </w:r>
          </w:p>
        </w:tc>
        <w:tc>
          <w:tcPr>
            <w:tcW w:w="780" w:type="dxa"/>
            <w:vAlign w:val="center"/>
          </w:tcPr>
          <w:p w14:paraId="0BC8D10F">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3208D609">
            <w:pPr>
              <w:snapToGrid w:val="0"/>
              <w:spacing w:line="360" w:lineRule="auto"/>
              <w:jc w:val="center"/>
              <w:rPr>
                <w:rFonts w:hint="eastAsia" w:ascii="宋体" w:hAnsi="宋体" w:cs="宋体"/>
                <w:kern w:val="0"/>
                <w:sz w:val="24"/>
              </w:rPr>
            </w:pPr>
          </w:p>
        </w:tc>
      </w:tr>
      <w:tr w14:paraId="27A0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645" w:type="dxa"/>
            <w:vAlign w:val="center"/>
          </w:tcPr>
          <w:p w14:paraId="02A2BD64">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6435" w:type="dxa"/>
          </w:tcPr>
          <w:p w14:paraId="38486877">
            <w:pPr>
              <w:snapToGrid w:val="0"/>
              <w:spacing w:line="360" w:lineRule="auto"/>
              <w:rPr>
                <w:rFonts w:hint="eastAsia" w:ascii="宋体" w:hAnsi="宋体" w:cs="宋体"/>
                <w:kern w:val="0"/>
                <w:sz w:val="24"/>
              </w:rPr>
            </w:pPr>
            <w:r>
              <w:rPr>
                <w:rFonts w:hint="eastAsia" w:ascii="宋体" w:hAnsi="宋体" w:cs="宋体"/>
                <w:kern w:val="0"/>
                <w:sz w:val="24"/>
              </w:rPr>
              <w:t>根据投标人提供的秸秆处置方案的科学性、合理性、全面性及可实施性等进行综合评定，方案全面合理且针对性强的得5分；方案合理，针对性较强的3分；方案一般，针对性较差的1分；未提供不得分</w:t>
            </w:r>
            <w:r>
              <w:rPr>
                <w:rFonts w:hint="eastAsia" w:ascii="宋体" w:hAnsi="宋体" w:cs="宋体"/>
                <w:bCs/>
                <w:kern w:val="0"/>
                <w:sz w:val="24"/>
              </w:rPr>
              <w:t>。</w:t>
            </w:r>
          </w:p>
        </w:tc>
        <w:tc>
          <w:tcPr>
            <w:tcW w:w="600" w:type="dxa"/>
            <w:vAlign w:val="center"/>
          </w:tcPr>
          <w:p w14:paraId="4CDC6D7B">
            <w:pPr>
              <w:pStyle w:val="154"/>
              <w:snapToGrid w:val="0"/>
              <w:spacing w:before="0" w:line="600" w:lineRule="exact"/>
              <w:ind w:firstLine="0" w:firstLineChars="0"/>
              <w:jc w:val="center"/>
              <w:rPr>
                <w:rFonts w:hint="eastAsia" w:ascii="宋体" w:hAnsi="宋体" w:cs="宋体"/>
                <w:kern w:val="0"/>
                <w:szCs w:val="24"/>
              </w:rPr>
            </w:pPr>
            <w:r>
              <w:rPr>
                <w:rFonts w:hint="eastAsia" w:ascii="宋体" w:hAnsi="宋体" w:cs="宋体"/>
                <w:kern w:val="0"/>
                <w:szCs w:val="24"/>
              </w:rPr>
              <w:t>5</w:t>
            </w:r>
          </w:p>
        </w:tc>
        <w:tc>
          <w:tcPr>
            <w:tcW w:w="780" w:type="dxa"/>
            <w:vAlign w:val="center"/>
          </w:tcPr>
          <w:p w14:paraId="3F60E6C5">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0381DA4D">
            <w:pPr>
              <w:snapToGrid w:val="0"/>
              <w:spacing w:line="360" w:lineRule="auto"/>
              <w:jc w:val="center"/>
              <w:rPr>
                <w:rFonts w:hint="eastAsia" w:ascii="宋体" w:hAnsi="宋体" w:cs="宋体"/>
                <w:kern w:val="0"/>
                <w:sz w:val="24"/>
              </w:rPr>
            </w:pPr>
          </w:p>
        </w:tc>
      </w:tr>
      <w:tr w14:paraId="533E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3924169">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6435" w:type="dxa"/>
          </w:tcPr>
          <w:p w14:paraId="2CE43AED">
            <w:pPr>
              <w:snapToGrid w:val="0"/>
              <w:spacing w:line="360" w:lineRule="auto"/>
              <w:rPr>
                <w:rFonts w:hint="eastAsia" w:ascii="宋体" w:hAnsi="宋体" w:cs="宋体"/>
                <w:kern w:val="0"/>
                <w:sz w:val="24"/>
              </w:rPr>
            </w:pPr>
            <w:r>
              <w:rPr>
                <w:rFonts w:hint="eastAsia" w:ascii="宋体" w:hAnsi="宋体" w:cs="宋体"/>
                <w:kern w:val="0"/>
                <w:sz w:val="24"/>
              </w:rPr>
              <w:t>根据投标人对项目现状、存在的问题及秸秆整理、清运、回收、处置等服务的难点、要点等调查分析，并针对发现的问题及要、难点提出的针对性克服问题及要点、难点采取的措施进行综合评定，方案详细完善的得5分，方案较详细完善的得3分，方案不够详细完善的得1分。未提供不得分</w:t>
            </w:r>
            <w:r>
              <w:rPr>
                <w:rFonts w:hint="eastAsia" w:ascii="宋体" w:hAnsi="宋体" w:cs="宋体"/>
                <w:bCs/>
                <w:kern w:val="0"/>
                <w:sz w:val="24"/>
              </w:rPr>
              <w:t>。</w:t>
            </w:r>
          </w:p>
        </w:tc>
        <w:tc>
          <w:tcPr>
            <w:tcW w:w="600" w:type="dxa"/>
            <w:vAlign w:val="center"/>
          </w:tcPr>
          <w:p w14:paraId="4AB57183">
            <w:pPr>
              <w:pStyle w:val="154"/>
              <w:snapToGrid w:val="0"/>
              <w:spacing w:before="0" w:line="600" w:lineRule="exact"/>
              <w:ind w:firstLine="0" w:firstLineChars="0"/>
              <w:jc w:val="center"/>
              <w:rPr>
                <w:rFonts w:hint="eastAsia" w:ascii="宋体" w:hAnsi="宋体" w:cs="宋体"/>
                <w:kern w:val="0"/>
                <w:szCs w:val="24"/>
              </w:rPr>
            </w:pPr>
            <w:r>
              <w:rPr>
                <w:rFonts w:hint="eastAsia" w:ascii="宋体" w:hAnsi="宋体" w:cs="宋体"/>
                <w:kern w:val="0"/>
                <w:szCs w:val="24"/>
              </w:rPr>
              <w:t>5</w:t>
            </w:r>
          </w:p>
        </w:tc>
        <w:tc>
          <w:tcPr>
            <w:tcW w:w="780" w:type="dxa"/>
            <w:vAlign w:val="center"/>
          </w:tcPr>
          <w:p w14:paraId="2DD07925">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31C45004">
            <w:pPr>
              <w:snapToGrid w:val="0"/>
              <w:spacing w:line="360" w:lineRule="auto"/>
              <w:jc w:val="center"/>
              <w:rPr>
                <w:rFonts w:hint="eastAsia" w:ascii="宋体" w:hAnsi="宋体" w:cs="宋体"/>
                <w:kern w:val="0"/>
                <w:sz w:val="24"/>
              </w:rPr>
            </w:pPr>
          </w:p>
        </w:tc>
      </w:tr>
      <w:tr w14:paraId="7805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FAFEC63">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6435" w:type="dxa"/>
          </w:tcPr>
          <w:p w14:paraId="3B0C533A">
            <w:pPr>
              <w:snapToGrid w:val="0"/>
              <w:spacing w:line="360" w:lineRule="auto"/>
              <w:rPr>
                <w:rFonts w:hint="eastAsia" w:ascii="宋体" w:hAnsi="宋体" w:cs="宋体"/>
                <w:kern w:val="0"/>
                <w:sz w:val="24"/>
              </w:rPr>
            </w:pPr>
            <w:r>
              <w:rPr>
                <w:rFonts w:hint="eastAsia" w:ascii="宋体" w:hAnsi="宋体" w:cs="宋体"/>
                <w:kern w:val="0"/>
                <w:sz w:val="24"/>
              </w:rPr>
              <w:t>根据投标人的质量保证措施、进度保证措施、安全保障措施等方案是否可行性、合理性、科学性等进行综合评定，方案详细完善的得5分，方案较详细完善的3分，方案不够详细完善的得1分；未提供不得分</w:t>
            </w:r>
            <w:r>
              <w:rPr>
                <w:rFonts w:hint="eastAsia" w:ascii="宋体" w:hAnsi="宋体" w:cs="宋体"/>
                <w:bCs/>
                <w:kern w:val="0"/>
                <w:sz w:val="24"/>
              </w:rPr>
              <w:t>。</w:t>
            </w:r>
          </w:p>
        </w:tc>
        <w:tc>
          <w:tcPr>
            <w:tcW w:w="600" w:type="dxa"/>
            <w:vAlign w:val="center"/>
          </w:tcPr>
          <w:p w14:paraId="62E1B9ED">
            <w:pPr>
              <w:pStyle w:val="154"/>
              <w:snapToGrid w:val="0"/>
              <w:spacing w:before="0" w:line="600" w:lineRule="exact"/>
              <w:ind w:firstLine="0" w:firstLineChars="0"/>
              <w:jc w:val="center"/>
              <w:rPr>
                <w:rFonts w:hint="eastAsia" w:ascii="宋体" w:hAnsi="宋体" w:cs="宋体"/>
                <w:kern w:val="0"/>
                <w:szCs w:val="24"/>
              </w:rPr>
            </w:pPr>
            <w:r>
              <w:rPr>
                <w:rFonts w:hint="eastAsia" w:ascii="宋体" w:hAnsi="宋体" w:cs="宋体"/>
                <w:kern w:val="0"/>
                <w:szCs w:val="24"/>
              </w:rPr>
              <w:t>5</w:t>
            </w:r>
          </w:p>
        </w:tc>
        <w:tc>
          <w:tcPr>
            <w:tcW w:w="780" w:type="dxa"/>
            <w:vAlign w:val="center"/>
          </w:tcPr>
          <w:p w14:paraId="08A69B7B">
            <w:pPr>
              <w:snapToGrid w:val="0"/>
              <w:spacing w:line="360" w:lineRule="auto"/>
              <w:jc w:val="center"/>
              <w:rPr>
                <w:rFonts w:hint="eastAsia" w:ascii="宋体" w:hAnsi="宋体" w:cs="宋体"/>
                <w:kern w:val="0"/>
                <w:sz w:val="24"/>
              </w:rPr>
            </w:pPr>
          </w:p>
          <w:p w14:paraId="7AA7841D">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078442DA">
            <w:pPr>
              <w:snapToGrid w:val="0"/>
              <w:spacing w:line="360" w:lineRule="auto"/>
              <w:jc w:val="center"/>
              <w:rPr>
                <w:rFonts w:hint="eastAsia" w:ascii="宋体" w:hAnsi="宋体" w:cs="宋体"/>
                <w:kern w:val="0"/>
                <w:sz w:val="24"/>
              </w:rPr>
            </w:pPr>
          </w:p>
        </w:tc>
      </w:tr>
      <w:tr w14:paraId="2C4A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F139C91">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1</w:t>
            </w:r>
          </w:p>
        </w:tc>
        <w:tc>
          <w:tcPr>
            <w:tcW w:w="6435" w:type="dxa"/>
          </w:tcPr>
          <w:p w14:paraId="2E6A7291">
            <w:pPr>
              <w:snapToGrid w:val="0"/>
              <w:spacing w:line="360" w:lineRule="auto"/>
              <w:rPr>
                <w:rFonts w:hint="eastAsia" w:ascii="宋体" w:hAnsi="宋体" w:cs="宋体"/>
                <w:kern w:val="0"/>
                <w:sz w:val="24"/>
              </w:rPr>
            </w:pPr>
            <w:r>
              <w:rPr>
                <w:rFonts w:hint="eastAsia" w:ascii="宋体" w:hAnsi="宋体" w:cs="宋体"/>
                <w:kern w:val="0"/>
                <w:sz w:val="24"/>
              </w:rPr>
              <w:t>根据投入项目管理机构设置及管理制度的可行性、完善程度等进行评定。方案详细完善的得5分，方案较详细完善的得3分，方案不够详细完善的得1分；未提供不得分</w:t>
            </w:r>
            <w:r>
              <w:rPr>
                <w:rFonts w:hint="eastAsia" w:ascii="宋体" w:hAnsi="宋体" w:cs="宋体"/>
                <w:bCs/>
                <w:kern w:val="0"/>
                <w:sz w:val="24"/>
              </w:rPr>
              <w:t>。</w:t>
            </w:r>
          </w:p>
        </w:tc>
        <w:tc>
          <w:tcPr>
            <w:tcW w:w="600" w:type="dxa"/>
            <w:vAlign w:val="center"/>
          </w:tcPr>
          <w:p w14:paraId="44BA034F">
            <w:pPr>
              <w:pStyle w:val="154"/>
              <w:snapToGrid w:val="0"/>
              <w:spacing w:before="0" w:line="600" w:lineRule="exact"/>
              <w:ind w:firstLine="0" w:firstLineChars="0"/>
              <w:jc w:val="center"/>
              <w:rPr>
                <w:rFonts w:hint="eastAsia" w:ascii="宋体" w:hAnsi="宋体" w:cs="宋体"/>
                <w:kern w:val="0"/>
                <w:szCs w:val="24"/>
              </w:rPr>
            </w:pPr>
            <w:r>
              <w:rPr>
                <w:rFonts w:hint="eastAsia" w:ascii="宋体" w:hAnsi="宋体" w:cs="宋体"/>
                <w:kern w:val="0"/>
                <w:szCs w:val="24"/>
              </w:rPr>
              <w:t>5</w:t>
            </w:r>
          </w:p>
        </w:tc>
        <w:tc>
          <w:tcPr>
            <w:tcW w:w="780" w:type="dxa"/>
            <w:vAlign w:val="center"/>
          </w:tcPr>
          <w:p w14:paraId="2F1DD759">
            <w:pPr>
              <w:snapToGrid w:val="0"/>
              <w:spacing w:line="360" w:lineRule="auto"/>
              <w:jc w:val="center"/>
              <w:rPr>
                <w:rFonts w:hint="eastAsia" w:ascii="宋体" w:hAnsi="宋体" w:cs="宋体"/>
                <w:kern w:val="0"/>
                <w:sz w:val="24"/>
              </w:rPr>
            </w:pPr>
          </w:p>
          <w:p w14:paraId="26DB4F85">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46866128">
            <w:pPr>
              <w:snapToGrid w:val="0"/>
              <w:spacing w:line="360" w:lineRule="auto"/>
              <w:jc w:val="center"/>
              <w:rPr>
                <w:rFonts w:hint="eastAsia" w:ascii="宋体" w:hAnsi="宋体" w:cs="宋体"/>
                <w:kern w:val="0"/>
                <w:sz w:val="24"/>
              </w:rPr>
            </w:pPr>
          </w:p>
        </w:tc>
      </w:tr>
      <w:tr w14:paraId="6384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45" w:type="dxa"/>
            <w:vAlign w:val="center"/>
          </w:tcPr>
          <w:p w14:paraId="2FBE3F39">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2</w:t>
            </w:r>
          </w:p>
        </w:tc>
        <w:tc>
          <w:tcPr>
            <w:tcW w:w="6435" w:type="dxa"/>
          </w:tcPr>
          <w:p w14:paraId="308C2D06">
            <w:pPr>
              <w:snapToGrid w:val="0"/>
              <w:spacing w:line="360" w:lineRule="auto"/>
              <w:rPr>
                <w:rFonts w:hint="eastAsia" w:ascii="宋体" w:hAnsi="宋体" w:cs="宋体"/>
                <w:kern w:val="0"/>
                <w:sz w:val="24"/>
              </w:rPr>
            </w:pPr>
            <w:r>
              <w:rPr>
                <w:rFonts w:hint="eastAsia" w:ascii="宋体" w:hAnsi="宋体" w:cs="宋体"/>
                <w:kern w:val="0"/>
                <w:sz w:val="24"/>
              </w:rPr>
              <w:t>资料管理方案：资料的整理归档方案是否符合相关规范要求。达到项目预定要求，科学合理、具有针对性及可操作性的。合理的得5分，基本合理的得3分，不合理的得1分，未提供不得分。</w:t>
            </w:r>
          </w:p>
        </w:tc>
        <w:tc>
          <w:tcPr>
            <w:tcW w:w="600" w:type="dxa"/>
            <w:vAlign w:val="center"/>
          </w:tcPr>
          <w:p w14:paraId="0CA80551">
            <w:pPr>
              <w:pStyle w:val="154"/>
              <w:snapToGrid w:val="0"/>
              <w:spacing w:before="0" w:line="600" w:lineRule="exact"/>
              <w:ind w:firstLine="0" w:firstLineChars="0"/>
              <w:jc w:val="center"/>
              <w:rPr>
                <w:rFonts w:hint="eastAsia" w:ascii="宋体" w:hAnsi="宋体" w:cs="宋体"/>
                <w:kern w:val="0"/>
                <w:szCs w:val="24"/>
              </w:rPr>
            </w:pPr>
            <w:r>
              <w:rPr>
                <w:rFonts w:hint="eastAsia" w:ascii="宋体" w:hAnsi="宋体" w:cs="宋体"/>
                <w:kern w:val="0"/>
                <w:szCs w:val="24"/>
              </w:rPr>
              <w:t>5</w:t>
            </w:r>
          </w:p>
        </w:tc>
        <w:tc>
          <w:tcPr>
            <w:tcW w:w="780" w:type="dxa"/>
            <w:vAlign w:val="center"/>
          </w:tcPr>
          <w:p w14:paraId="24E0A881">
            <w:pPr>
              <w:snapToGrid w:val="0"/>
              <w:spacing w:line="360" w:lineRule="auto"/>
              <w:jc w:val="center"/>
              <w:rPr>
                <w:rFonts w:hint="eastAsia" w:ascii="宋体" w:hAnsi="宋体" w:cs="宋体"/>
                <w:kern w:val="0"/>
                <w:sz w:val="24"/>
              </w:rPr>
            </w:pPr>
          </w:p>
          <w:p w14:paraId="59AD198E">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60BA3B5E">
            <w:pPr>
              <w:snapToGrid w:val="0"/>
              <w:spacing w:line="360" w:lineRule="auto"/>
              <w:jc w:val="center"/>
              <w:rPr>
                <w:rFonts w:hint="eastAsia" w:ascii="宋体" w:hAnsi="宋体" w:cs="宋体"/>
                <w:kern w:val="0"/>
                <w:sz w:val="24"/>
              </w:rPr>
            </w:pPr>
          </w:p>
        </w:tc>
      </w:tr>
      <w:tr w14:paraId="4C2B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45" w:type="dxa"/>
            <w:vAlign w:val="center"/>
          </w:tcPr>
          <w:p w14:paraId="6CB20E3D">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3</w:t>
            </w:r>
          </w:p>
        </w:tc>
        <w:tc>
          <w:tcPr>
            <w:tcW w:w="6435" w:type="dxa"/>
          </w:tcPr>
          <w:p w14:paraId="05D9211E">
            <w:pPr>
              <w:snapToGrid w:val="0"/>
              <w:spacing w:line="360" w:lineRule="auto"/>
              <w:rPr>
                <w:rFonts w:hint="eastAsia" w:ascii="宋体" w:hAnsi="宋体" w:cs="宋体"/>
                <w:kern w:val="0"/>
                <w:sz w:val="24"/>
              </w:rPr>
            </w:pPr>
            <w:r>
              <w:rPr>
                <w:rFonts w:hint="eastAsia" w:ascii="宋体" w:hAnsi="宋体" w:cs="宋体"/>
                <w:kern w:val="0"/>
                <w:sz w:val="24"/>
              </w:rPr>
              <w:t>根据投标人提供安全作业培训方案科学性、合理性及可实施性进行综合评定。方案全面合理且针对性强的得5分；方案合理，针对性较强的3分；方案一般，针对性较差的1分；未提供不得分。</w:t>
            </w:r>
          </w:p>
        </w:tc>
        <w:tc>
          <w:tcPr>
            <w:tcW w:w="600" w:type="dxa"/>
            <w:vAlign w:val="center"/>
          </w:tcPr>
          <w:p w14:paraId="75D81F30">
            <w:pPr>
              <w:snapToGrid w:val="0"/>
              <w:spacing w:line="360" w:lineRule="auto"/>
              <w:jc w:val="center"/>
              <w:outlineLvl w:val="0"/>
              <w:rPr>
                <w:rFonts w:hint="eastAsia" w:ascii="宋体" w:hAnsi="宋体" w:cs="宋体"/>
                <w:kern w:val="0"/>
                <w:sz w:val="24"/>
              </w:rPr>
            </w:pPr>
            <w:r>
              <w:rPr>
                <w:rFonts w:hint="eastAsia" w:ascii="宋体" w:hAnsi="宋体" w:cs="宋体"/>
                <w:kern w:val="0"/>
                <w:sz w:val="24"/>
              </w:rPr>
              <w:t>5</w:t>
            </w:r>
          </w:p>
        </w:tc>
        <w:tc>
          <w:tcPr>
            <w:tcW w:w="780" w:type="dxa"/>
            <w:vAlign w:val="center"/>
          </w:tcPr>
          <w:p w14:paraId="7F31637A">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24C24704">
            <w:pPr>
              <w:snapToGrid w:val="0"/>
              <w:spacing w:line="360" w:lineRule="auto"/>
              <w:jc w:val="center"/>
              <w:rPr>
                <w:rFonts w:hint="eastAsia" w:ascii="宋体" w:hAnsi="宋体" w:cs="宋体"/>
                <w:kern w:val="0"/>
                <w:sz w:val="24"/>
              </w:rPr>
            </w:pPr>
          </w:p>
        </w:tc>
      </w:tr>
      <w:tr w14:paraId="55AE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45" w:type="dxa"/>
            <w:vAlign w:val="center"/>
          </w:tcPr>
          <w:p w14:paraId="31BC9806">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6435" w:type="dxa"/>
          </w:tcPr>
          <w:p w14:paraId="2B20E763">
            <w:pPr>
              <w:snapToGrid w:val="0"/>
              <w:spacing w:line="360" w:lineRule="auto"/>
              <w:rPr>
                <w:rFonts w:hint="eastAsia" w:ascii="宋体" w:hAnsi="宋体" w:cs="宋体"/>
                <w:kern w:val="0"/>
                <w:sz w:val="24"/>
              </w:rPr>
            </w:pPr>
            <w:r>
              <w:rPr>
                <w:rFonts w:hint="eastAsia" w:ascii="宋体" w:hAnsi="宋体" w:cs="宋体"/>
                <w:kern w:val="0"/>
                <w:sz w:val="24"/>
              </w:rPr>
              <w:t>根据投标人提供的针对大型活动、节庆假日、创优评优和突击检查等特殊时期的应急保障措施进行综合评定，方案详细完善的得5分，方案较详细完善的得3分，方案不够详细完善的得1分；不未提供不得分。</w:t>
            </w:r>
          </w:p>
        </w:tc>
        <w:tc>
          <w:tcPr>
            <w:tcW w:w="600" w:type="dxa"/>
            <w:vAlign w:val="center"/>
          </w:tcPr>
          <w:p w14:paraId="28598633">
            <w:pPr>
              <w:snapToGrid w:val="0"/>
              <w:spacing w:line="360" w:lineRule="auto"/>
              <w:jc w:val="center"/>
              <w:outlineLvl w:val="0"/>
              <w:rPr>
                <w:rFonts w:hint="eastAsia" w:ascii="宋体" w:hAnsi="宋体" w:cs="宋体"/>
                <w:kern w:val="0"/>
                <w:sz w:val="24"/>
              </w:rPr>
            </w:pPr>
            <w:r>
              <w:rPr>
                <w:rFonts w:hint="eastAsia" w:ascii="宋体" w:hAnsi="宋体" w:cs="宋体"/>
                <w:kern w:val="0"/>
                <w:sz w:val="24"/>
              </w:rPr>
              <w:t>5</w:t>
            </w:r>
          </w:p>
        </w:tc>
        <w:tc>
          <w:tcPr>
            <w:tcW w:w="780" w:type="dxa"/>
            <w:vAlign w:val="center"/>
          </w:tcPr>
          <w:p w14:paraId="0D7E2613">
            <w:pPr>
              <w:snapToGrid w:val="0"/>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323" w:type="dxa"/>
          </w:tcPr>
          <w:p w14:paraId="3B876EAF">
            <w:pPr>
              <w:snapToGrid w:val="0"/>
              <w:spacing w:line="360" w:lineRule="auto"/>
              <w:jc w:val="center"/>
              <w:rPr>
                <w:rFonts w:hint="eastAsia" w:ascii="宋体" w:hAnsi="宋体" w:cs="宋体"/>
                <w:kern w:val="0"/>
                <w:sz w:val="24"/>
              </w:rPr>
            </w:pPr>
          </w:p>
        </w:tc>
      </w:tr>
      <w:bookmarkEnd w:id="379"/>
      <w:tr w14:paraId="3006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45" w:type="dxa"/>
            <w:vAlign w:val="center"/>
          </w:tcPr>
          <w:p w14:paraId="10BD3868">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5</w:t>
            </w:r>
          </w:p>
        </w:tc>
        <w:tc>
          <w:tcPr>
            <w:tcW w:w="6435" w:type="dxa"/>
          </w:tcPr>
          <w:p w14:paraId="4629AE72">
            <w:pPr>
              <w:snapToGrid w:val="0"/>
              <w:spacing w:line="360" w:lineRule="auto"/>
              <w:outlineLvl w:val="0"/>
              <w:rPr>
                <w:rFonts w:hint="eastAsia" w:ascii="宋体" w:hAnsi="宋体" w:cs="宋体"/>
                <w:kern w:val="0"/>
                <w:sz w:val="24"/>
              </w:rPr>
            </w:pPr>
            <w:r>
              <w:rPr>
                <w:rFonts w:hint="eastAsia" w:ascii="宋体" w:hAnsi="宋体" w:cs="宋体"/>
                <w:kern w:val="0"/>
                <w:sz w:val="24"/>
              </w:rPr>
              <w:t>A：秸秆离田报价得分：有效投标报价的最低价作为评标基准价，其最低报价为满分；按［投标报价得分=（评标基准价/投标报价）*15］的计算公式计算。</w:t>
            </w:r>
          </w:p>
        </w:tc>
        <w:tc>
          <w:tcPr>
            <w:tcW w:w="600" w:type="dxa"/>
            <w:vAlign w:val="center"/>
          </w:tcPr>
          <w:p w14:paraId="48161BE3">
            <w:pPr>
              <w:snapToGrid w:val="0"/>
              <w:spacing w:line="360" w:lineRule="auto"/>
              <w:jc w:val="center"/>
              <w:outlineLvl w:val="0"/>
              <w:rPr>
                <w:rFonts w:hint="eastAsia" w:ascii="宋体" w:hAnsi="宋体" w:cs="宋体"/>
                <w:kern w:val="0"/>
                <w:sz w:val="24"/>
              </w:rPr>
            </w:pPr>
            <w:r>
              <w:rPr>
                <w:rFonts w:hint="eastAsia" w:ascii="宋体" w:hAnsi="宋体" w:cs="宋体"/>
                <w:kern w:val="0"/>
                <w:sz w:val="24"/>
              </w:rPr>
              <w:t>15</w:t>
            </w:r>
          </w:p>
        </w:tc>
        <w:tc>
          <w:tcPr>
            <w:tcW w:w="780" w:type="dxa"/>
            <w:vAlign w:val="center"/>
          </w:tcPr>
          <w:p w14:paraId="1338B074">
            <w:pPr>
              <w:snapToGrid w:val="0"/>
              <w:spacing w:line="360" w:lineRule="auto"/>
              <w:jc w:val="center"/>
              <w:outlineLvl w:val="0"/>
              <w:rPr>
                <w:rFonts w:hint="eastAsia" w:ascii="宋体" w:hAnsi="宋体" w:cs="宋体"/>
                <w:kern w:val="0"/>
                <w:sz w:val="24"/>
              </w:rPr>
            </w:pPr>
            <w:r>
              <w:rPr>
                <w:rFonts w:hint="eastAsia" w:ascii="宋体" w:hAnsi="宋体" w:cs="宋体"/>
                <w:kern w:val="0"/>
                <w:sz w:val="24"/>
              </w:rPr>
              <w:t>价格分</w:t>
            </w:r>
          </w:p>
        </w:tc>
        <w:tc>
          <w:tcPr>
            <w:tcW w:w="1323" w:type="dxa"/>
            <w:vAlign w:val="center"/>
          </w:tcPr>
          <w:p w14:paraId="00D61595">
            <w:pPr>
              <w:snapToGrid w:val="0"/>
              <w:spacing w:line="360" w:lineRule="auto"/>
              <w:jc w:val="center"/>
              <w:outlineLvl w:val="0"/>
              <w:rPr>
                <w:rFonts w:hint="eastAsia" w:ascii="宋体" w:hAnsi="宋体" w:cs="宋体"/>
                <w:kern w:val="0"/>
                <w:sz w:val="24"/>
              </w:rPr>
            </w:pPr>
            <w:r>
              <w:rPr>
                <w:rFonts w:hint="eastAsia" w:ascii="宋体" w:hAnsi="宋体" w:cs="宋体"/>
                <w:b/>
                <w:kern w:val="0"/>
                <w:sz w:val="24"/>
              </w:rPr>
              <w:t>秸秆离田最高限价：70元/亩；</w:t>
            </w:r>
          </w:p>
        </w:tc>
      </w:tr>
      <w:tr w14:paraId="0C45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645" w:type="dxa"/>
            <w:vAlign w:val="center"/>
          </w:tcPr>
          <w:p w14:paraId="077CB6A5">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6</w:t>
            </w:r>
          </w:p>
        </w:tc>
        <w:tc>
          <w:tcPr>
            <w:tcW w:w="6435" w:type="dxa"/>
          </w:tcPr>
          <w:p w14:paraId="56778E60">
            <w:pPr>
              <w:snapToGrid w:val="0"/>
              <w:spacing w:line="360" w:lineRule="auto"/>
              <w:outlineLvl w:val="0"/>
              <w:rPr>
                <w:rFonts w:hint="eastAsia" w:ascii="宋体" w:hAnsi="宋体" w:cs="宋体"/>
                <w:kern w:val="0"/>
                <w:sz w:val="24"/>
              </w:rPr>
            </w:pPr>
            <w:r>
              <w:rPr>
                <w:rFonts w:hint="eastAsia" w:ascii="宋体" w:hAnsi="宋体" w:cs="宋体"/>
                <w:kern w:val="0"/>
                <w:sz w:val="24"/>
              </w:rPr>
              <w:t>B：秸秆规模综合利用报价得分：有效投标报价的最低价作为评标基准价，其最低报价为满分；按［投标报价得分=（评标基准价/投标报价）*15］的计算公式计算。</w:t>
            </w:r>
          </w:p>
          <w:p w14:paraId="439DE46F">
            <w:pPr>
              <w:snapToGrid w:val="0"/>
              <w:spacing w:line="360" w:lineRule="auto"/>
              <w:outlineLvl w:val="0"/>
              <w:rPr>
                <w:rFonts w:hint="eastAsia" w:ascii="宋体" w:hAnsi="宋体" w:cs="宋体"/>
                <w:kern w:val="0"/>
                <w:sz w:val="24"/>
              </w:rPr>
            </w:pPr>
            <w:r>
              <w:rPr>
                <w:rFonts w:hint="eastAsia" w:ascii="宋体" w:hAnsi="宋体" w:cs="宋体"/>
                <w:kern w:val="0"/>
                <w:sz w:val="24"/>
              </w:rPr>
              <w:t>评标过程中，不得去掉报价中的最高报价和最低报价。</w:t>
            </w:r>
          </w:p>
        </w:tc>
        <w:tc>
          <w:tcPr>
            <w:tcW w:w="600" w:type="dxa"/>
            <w:vAlign w:val="center"/>
          </w:tcPr>
          <w:p w14:paraId="1B515988">
            <w:pPr>
              <w:snapToGrid w:val="0"/>
              <w:spacing w:line="360" w:lineRule="auto"/>
              <w:jc w:val="center"/>
              <w:outlineLvl w:val="0"/>
              <w:rPr>
                <w:rFonts w:hint="eastAsia" w:ascii="宋体" w:hAnsi="宋体" w:cs="宋体"/>
                <w:kern w:val="0"/>
                <w:sz w:val="24"/>
              </w:rPr>
            </w:pPr>
            <w:r>
              <w:rPr>
                <w:rFonts w:hint="eastAsia" w:ascii="宋体" w:hAnsi="宋体" w:cs="宋体"/>
                <w:kern w:val="0"/>
                <w:sz w:val="24"/>
              </w:rPr>
              <w:t>15</w:t>
            </w:r>
          </w:p>
        </w:tc>
        <w:tc>
          <w:tcPr>
            <w:tcW w:w="780" w:type="dxa"/>
            <w:vAlign w:val="center"/>
          </w:tcPr>
          <w:p w14:paraId="1AE47CC4">
            <w:pPr>
              <w:snapToGrid w:val="0"/>
              <w:spacing w:line="360" w:lineRule="auto"/>
              <w:jc w:val="center"/>
              <w:outlineLvl w:val="0"/>
              <w:rPr>
                <w:rFonts w:hint="eastAsia" w:ascii="宋体" w:hAnsi="宋体" w:cs="宋体"/>
                <w:kern w:val="0"/>
                <w:sz w:val="24"/>
              </w:rPr>
            </w:pPr>
            <w:r>
              <w:rPr>
                <w:rFonts w:hint="eastAsia" w:ascii="宋体" w:hAnsi="宋体" w:cs="宋体"/>
                <w:kern w:val="0"/>
                <w:sz w:val="24"/>
              </w:rPr>
              <w:t>价格分</w:t>
            </w:r>
          </w:p>
        </w:tc>
        <w:tc>
          <w:tcPr>
            <w:tcW w:w="1323" w:type="dxa"/>
            <w:vAlign w:val="center"/>
          </w:tcPr>
          <w:p w14:paraId="4A93342F">
            <w:pPr>
              <w:snapToGrid w:val="0"/>
              <w:spacing w:line="360" w:lineRule="auto"/>
              <w:jc w:val="center"/>
              <w:outlineLvl w:val="0"/>
              <w:rPr>
                <w:rFonts w:hint="eastAsia" w:ascii="宋体" w:hAnsi="宋体" w:cs="宋体"/>
                <w:b/>
                <w:kern w:val="0"/>
                <w:sz w:val="24"/>
              </w:rPr>
            </w:pPr>
            <w:r>
              <w:rPr>
                <w:rFonts w:hint="eastAsia" w:ascii="宋体" w:hAnsi="宋体" w:cs="宋体"/>
                <w:b/>
                <w:kern w:val="0"/>
                <w:sz w:val="24"/>
              </w:rPr>
              <w:t>秸秆规模综合利用最高限价：200元/吨；</w:t>
            </w:r>
          </w:p>
        </w:tc>
      </w:tr>
    </w:tbl>
    <w:p w14:paraId="209960EC">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p w14:paraId="27407E9A">
      <w:pPr>
        <w:snapToGrid w:val="0"/>
        <w:spacing w:line="360" w:lineRule="auto"/>
        <w:rPr>
          <w:rFonts w:ascii="宋体" w:hAnsi="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r>
        <w:rPr>
          <w:rFonts w:hint="eastAsia" w:ascii="宋体" w:hAnsi="宋体" w:cs="宋体"/>
          <w:color w:val="auto"/>
          <w:sz w:val="24"/>
          <w:highlight w:val="none"/>
        </w:rPr>
        <w:t>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5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5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4法律法规</w:t>
      </w:r>
      <w:r>
        <w:rPr>
          <w:rFonts w:hint="eastAsia" w:ascii="宋体" w:hAnsi="宋体" w:cs="宋体"/>
          <w:color w:val="auto"/>
          <w:kern w:val="0"/>
          <w:sz w:val="24"/>
          <w:highlight w:val="none"/>
        </w:rPr>
        <w:t>、规章（适用本市的）及省级以上规范性文件（适用本市的）规定的其他无效情形。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w:t>
      </w:r>
      <w:r>
        <w:rPr>
          <w:rFonts w:hint="eastAsia" w:cs="宋体"/>
          <w:color w:val="auto"/>
          <w:highlight w:val="none"/>
          <w:lang w:eastAsia="zh-CN"/>
        </w:rPr>
        <w:t>做</w:t>
      </w:r>
      <w:r>
        <w:rPr>
          <w:rFonts w:hint="eastAsia" w:cs="宋体"/>
          <w:color w:val="auto"/>
          <w:highlight w:val="none"/>
        </w:rPr>
        <w:t>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B4D39E9">
      <w:pPr>
        <w:pStyle w:val="24"/>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13"/>
    <w:p w14:paraId="3CEA968D">
      <w:pPr>
        <w:spacing w:line="360" w:lineRule="auto"/>
        <w:ind w:left="720" w:leftChars="343" w:firstLine="964" w:firstLineChars="300"/>
        <w:outlineLvl w:val="0"/>
        <w:rPr>
          <w:rFonts w:ascii="宋体" w:hAnsi="宋体" w:cs="宋体"/>
          <w:b/>
          <w:color w:val="auto"/>
          <w:sz w:val="36"/>
          <w:szCs w:val="36"/>
          <w:highlight w:val="none"/>
        </w:rPr>
      </w:pPr>
      <w:bookmarkStart w:id="380" w:name="第五部分"/>
      <w:bookmarkStart w:id="381" w:name="_Toc86217003"/>
      <w:r>
        <w:rPr>
          <w:rFonts w:hint="eastAsia" w:ascii="宋体" w:hAnsi="宋体" w:eastAsia="宋体" w:cs="宋体"/>
          <w:b/>
          <w:color w:val="auto"/>
          <w:sz w:val="32"/>
          <w:szCs w:val="32"/>
          <w:highlight w:val="none"/>
        </w:rPr>
        <w:br w:type="page"/>
      </w: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4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794"/>
        <w:spacing w:before="120" w:line="22" w:lineRule="atLeast"/>
        <w:rPr>
          <w:rFonts w:ascii="宋体" w:hAnsi="宋体" w:eastAsia="宋体" w:cs="宋体"/>
          <w:color w:val="auto"/>
          <w:szCs w:val="24"/>
          <w:highlight w:val="none"/>
        </w:rPr>
      </w:pPr>
    </w:p>
    <w:p w14:paraId="5912128F">
      <w:pPr>
        <w:pStyle w:val="794"/>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5" w:h="16838"/>
          <w:pgMar w:top="1429" w:right="1281" w:bottom="1440" w:left="1281" w:header="850" w:footer="850" w:gutter="0"/>
          <w:pgNumType w:fmt="decimal"/>
          <w:cols w:space="0" w:num="1"/>
          <w:rtlGutter w:val="0"/>
          <w:docGrid w:linePitch="0" w:charSpace="0"/>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82" w:name="_Toc15367"/>
      <w:bookmarkStart w:id="383" w:name="_Toc28855"/>
      <w:bookmarkStart w:id="384" w:name="_Toc19273"/>
      <w:bookmarkStart w:id="385" w:name="_Toc22967"/>
      <w:bookmarkStart w:id="386"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2"/>
      <w:bookmarkEnd w:id="383"/>
      <w:bookmarkEnd w:id="384"/>
      <w:bookmarkEnd w:id="385"/>
      <w:bookmarkEnd w:id="386"/>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auto"/>
          <w:sz w:val="24"/>
          <w:highlight w:val="none"/>
          <w:lang w:eastAsia="zh-CN"/>
        </w:rPr>
        <w:t>份文件</w:t>
      </w:r>
      <w:r>
        <w:rPr>
          <w:rFonts w:hint="eastAsia" w:ascii="宋体" w:hAnsi="宋体"/>
          <w:color w:val="auto"/>
          <w:sz w:val="24"/>
          <w:highlight w:val="none"/>
        </w:rPr>
        <w:t>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87" w:name="_Toc2918"/>
      <w:bookmarkStart w:id="388" w:name="_Toc22185"/>
      <w:bookmarkStart w:id="389" w:name="_Toc6773"/>
      <w:bookmarkStart w:id="390" w:name="_Toc18585"/>
      <w:bookmarkStart w:id="391"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87"/>
      <w:bookmarkEnd w:id="388"/>
      <w:bookmarkEnd w:id="389"/>
      <w:bookmarkEnd w:id="390"/>
      <w:bookmarkEnd w:id="391"/>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47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92" w:name="_Toc13918"/>
      <w:bookmarkStart w:id="393" w:name="_Toc4929"/>
      <w:bookmarkStart w:id="394" w:name="_Toc5635"/>
      <w:bookmarkStart w:id="395" w:name="_Toc1386"/>
      <w:bookmarkStart w:id="396"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2"/>
      <w:bookmarkEnd w:id="393"/>
      <w:bookmarkEnd w:id="394"/>
      <w:bookmarkEnd w:id="395"/>
      <w:bookmarkEnd w:id="396"/>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13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13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13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136"/>
              <w:spacing w:line="560" w:lineRule="exact"/>
              <w:ind w:firstLine="200"/>
              <w:jc w:val="center"/>
              <w:rPr>
                <w:rFonts w:hAnsi="宋体"/>
                <w:color w:val="auto"/>
                <w:sz w:val="24"/>
                <w:szCs w:val="24"/>
                <w:highlight w:val="none"/>
              </w:rPr>
            </w:pPr>
          </w:p>
        </w:tc>
        <w:tc>
          <w:tcPr>
            <w:tcW w:w="3402" w:type="dxa"/>
            <w:vAlign w:val="center"/>
          </w:tcPr>
          <w:p w14:paraId="66BDB431">
            <w:pPr>
              <w:pStyle w:val="136"/>
              <w:spacing w:line="560" w:lineRule="exact"/>
              <w:ind w:firstLine="200"/>
              <w:jc w:val="center"/>
              <w:rPr>
                <w:rFonts w:hAnsi="宋体"/>
                <w:color w:val="auto"/>
                <w:sz w:val="24"/>
                <w:szCs w:val="24"/>
                <w:highlight w:val="none"/>
              </w:rPr>
            </w:pPr>
          </w:p>
        </w:tc>
        <w:tc>
          <w:tcPr>
            <w:tcW w:w="2552" w:type="dxa"/>
            <w:vAlign w:val="center"/>
          </w:tcPr>
          <w:p w14:paraId="0EC443E3">
            <w:pPr>
              <w:pStyle w:val="136"/>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136"/>
              <w:spacing w:line="560" w:lineRule="exact"/>
              <w:ind w:firstLine="200"/>
              <w:jc w:val="center"/>
              <w:rPr>
                <w:rFonts w:hAnsi="宋体"/>
                <w:color w:val="auto"/>
                <w:sz w:val="24"/>
                <w:szCs w:val="24"/>
                <w:highlight w:val="none"/>
              </w:rPr>
            </w:pPr>
          </w:p>
        </w:tc>
        <w:tc>
          <w:tcPr>
            <w:tcW w:w="3402" w:type="dxa"/>
            <w:vAlign w:val="center"/>
          </w:tcPr>
          <w:p w14:paraId="26CA5BD6">
            <w:pPr>
              <w:pStyle w:val="136"/>
              <w:spacing w:line="560" w:lineRule="exact"/>
              <w:ind w:firstLine="200"/>
              <w:jc w:val="center"/>
              <w:rPr>
                <w:rFonts w:hAnsi="宋体"/>
                <w:color w:val="auto"/>
                <w:sz w:val="24"/>
                <w:szCs w:val="24"/>
                <w:highlight w:val="none"/>
              </w:rPr>
            </w:pPr>
          </w:p>
        </w:tc>
        <w:tc>
          <w:tcPr>
            <w:tcW w:w="2552" w:type="dxa"/>
            <w:vAlign w:val="center"/>
          </w:tcPr>
          <w:p w14:paraId="0258EB1E">
            <w:pPr>
              <w:pStyle w:val="136"/>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136"/>
              <w:spacing w:line="560" w:lineRule="exact"/>
              <w:ind w:firstLine="200"/>
              <w:jc w:val="center"/>
              <w:rPr>
                <w:rFonts w:hAnsi="宋体"/>
                <w:color w:val="auto"/>
                <w:sz w:val="24"/>
                <w:szCs w:val="24"/>
                <w:highlight w:val="none"/>
              </w:rPr>
            </w:pPr>
          </w:p>
        </w:tc>
        <w:tc>
          <w:tcPr>
            <w:tcW w:w="3402" w:type="dxa"/>
            <w:vAlign w:val="center"/>
          </w:tcPr>
          <w:p w14:paraId="637D5711">
            <w:pPr>
              <w:pStyle w:val="136"/>
              <w:spacing w:line="560" w:lineRule="exact"/>
              <w:ind w:firstLine="200"/>
              <w:jc w:val="center"/>
              <w:rPr>
                <w:rFonts w:hAnsi="宋体"/>
                <w:color w:val="auto"/>
                <w:sz w:val="24"/>
                <w:szCs w:val="24"/>
                <w:highlight w:val="none"/>
              </w:rPr>
            </w:pPr>
          </w:p>
        </w:tc>
        <w:tc>
          <w:tcPr>
            <w:tcW w:w="2552" w:type="dxa"/>
            <w:vAlign w:val="center"/>
          </w:tcPr>
          <w:p w14:paraId="42D0E712">
            <w:pPr>
              <w:pStyle w:val="136"/>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136"/>
              <w:spacing w:line="560" w:lineRule="exact"/>
              <w:ind w:firstLine="200"/>
              <w:jc w:val="center"/>
              <w:rPr>
                <w:rFonts w:hAnsi="宋体"/>
                <w:color w:val="auto"/>
                <w:sz w:val="24"/>
                <w:szCs w:val="24"/>
                <w:highlight w:val="none"/>
              </w:rPr>
            </w:pPr>
          </w:p>
        </w:tc>
        <w:tc>
          <w:tcPr>
            <w:tcW w:w="3402" w:type="dxa"/>
            <w:vAlign w:val="center"/>
          </w:tcPr>
          <w:p w14:paraId="14D192BB">
            <w:pPr>
              <w:pStyle w:val="136"/>
              <w:spacing w:line="560" w:lineRule="exact"/>
              <w:ind w:firstLine="200"/>
              <w:jc w:val="center"/>
              <w:rPr>
                <w:rFonts w:hAnsi="宋体"/>
                <w:color w:val="auto"/>
                <w:sz w:val="24"/>
                <w:szCs w:val="24"/>
                <w:highlight w:val="none"/>
              </w:rPr>
            </w:pPr>
          </w:p>
        </w:tc>
        <w:tc>
          <w:tcPr>
            <w:tcW w:w="2552" w:type="dxa"/>
            <w:vAlign w:val="center"/>
          </w:tcPr>
          <w:p w14:paraId="0E5769EB">
            <w:pPr>
              <w:pStyle w:val="136"/>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13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136"/>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397" w:name="_Toc26916"/>
      <w:bookmarkStart w:id="398" w:name="_Toc14993"/>
      <w:bookmarkStart w:id="399" w:name="_Toc3654"/>
      <w:bookmarkStart w:id="400" w:name="_Toc30506"/>
      <w:bookmarkStart w:id="40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7"/>
    <w:bookmarkEnd w:id="398"/>
    <w:bookmarkEnd w:id="399"/>
    <w:bookmarkEnd w:id="400"/>
    <w:bookmarkEnd w:id="401"/>
    <w:p w14:paraId="2F5CCC91">
      <w:pPr>
        <w:pStyle w:val="474"/>
        <w:spacing w:before="0" w:beforeAutospacing="0" w:after="0" w:afterAutospacing="0" w:line="360" w:lineRule="auto"/>
        <w:ind w:firstLine="480"/>
        <w:rPr>
          <w:b/>
          <w:color w:val="auto"/>
          <w:highlight w:val="none"/>
        </w:rPr>
      </w:pPr>
      <w:bookmarkStart w:id="402" w:name="_Toc22618"/>
      <w:bookmarkStart w:id="403" w:name="_Toc1814"/>
      <w:bookmarkStart w:id="404" w:name="_Toc10340"/>
      <w:bookmarkStart w:id="405" w:name="_Toc8772"/>
      <w:bookmarkStart w:id="406" w:name="_Toc11108"/>
      <w:bookmarkStart w:id="407" w:name="_Toc4760"/>
      <w:bookmarkStart w:id="408" w:name="_Toc31421"/>
      <w:bookmarkStart w:id="409" w:name="_Toc3625"/>
      <w:r>
        <w:rPr>
          <w:rFonts w:hint="eastAsia"/>
          <w:b/>
          <w:color w:val="auto"/>
          <w:highlight w:val="none"/>
        </w:rPr>
        <w:t>1.4履约保证金</w:t>
      </w:r>
    </w:p>
    <w:p w14:paraId="74D47AFB">
      <w:pPr>
        <w:pStyle w:val="47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2"/>
      <w:bookmarkEnd w:id="403"/>
      <w:bookmarkEnd w:id="404"/>
      <w:r>
        <w:rPr>
          <w:rFonts w:hint="eastAsia" w:ascii="宋体" w:hAnsi="宋体" w:cs="宋体"/>
          <w:b/>
          <w:color w:val="auto"/>
          <w:sz w:val="24"/>
          <w:highlight w:val="none"/>
        </w:rPr>
        <w:t>预付款</w:t>
      </w:r>
    </w:p>
    <w:p w14:paraId="7C829B0B">
      <w:pPr>
        <w:pStyle w:val="47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7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7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7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7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5"/>
      <w:bookmarkEnd w:id="406"/>
      <w:bookmarkEnd w:id="407"/>
      <w:bookmarkEnd w:id="408"/>
      <w:bookmarkEnd w:id="409"/>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10" w:name="_Toc3079"/>
      <w:bookmarkStart w:id="411" w:name="_Toc5698"/>
      <w:bookmarkStart w:id="412" w:name="_Toc8586"/>
      <w:bookmarkStart w:id="413" w:name="_Toc2375"/>
      <w:bookmarkStart w:id="414"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0"/>
      <w:bookmarkEnd w:id="411"/>
      <w:bookmarkEnd w:id="412"/>
      <w:bookmarkEnd w:id="413"/>
      <w:bookmarkEnd w:id="414"/>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15" w:name="_Toc30329"/>
      <w:bookmarkStart w:id="416" w:name="_Toc9497"/>
      <w:bookmarkStart w:id="417" w:name="_Toc32454"/>
      <w:bookmarkStart w:id="418" w:name="_Toc26807"/>
      <w:bookmarkStart w:id="419"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5"/>
    <w:bookmarkEnd w:id="416"/>
    <w:bookmarkEnd w:id="417"/>
    <w:bookmarkEnd w:id="418"/>
    <w:bookmarkEnd w:id="419"/>
    <w:p w14:paraId="1A3040A7">
      <w:pPr>
        <w:spacing w:line="560" w:lineRule="exact"/>
        <w:ind w:firstLine="482" w:firstLineChars="200"/>
        <w:outlineLvl w:val="0"/>
        <w:rPr>
          <w:rFonts w:ascii="宋体" w:hAnsi="宋体" w:cs="宋体"/>
          <w:b/>
          <w:color w:val="auto"/>
          <w:sz w:val="24"/>
          <w:highlight w:val="none"/>
        </w:rPr>
      </w:pPr>
      <w:bookmarkStart w:id="420" w:name="_Toc16021"/>
      <w:bookmarkStart w:id="421" w:name="_Toc28375"/>
      <w:bookmarkStart w:id="422" w:name="_Toc15583"/>
      <w:r>
        <w:rPr>
          <w:rFonts w:hint="eastAsia" w:ascii="宋体" w:hAnsi="宋体" w:cs="宋体"/>
          <w:b/>
          <w:color w:val="auto"/>
          <w:sz w:val="24"/>
          <w:highlight w:val="none"/>
        </w:rPr>
        <w:t>1.9合同争议的解决</w:t>
      </w:r>
      <w:bookmarkEnd w:id="420"/>
      <w:bookmarkEnd w:id="421"/>
      <w:bookmarkEnd w:id="422"/>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23" w:name="_Toc7245"/>
      <w:bookmarkStart w:id="424" w:name="_Toc11173"/>
      <w:bookmarkStart w:id="425" w:name="_Toc15322"/>
      <w:r>
        <w:rPr>
          <w:rFonts w:hint="eastAsia" w:ascii="宋体" w:hAnsi="宋体" w:cs="宋体"/>
          <w:b/>
          <w:color w:val="auto"/>
          <w:sz w:val="24"/>
          <w:highlight w:val="none"/>
        </w:rPr>
        <w:t>2.0 合同生效</w:t>
      </w:r>
      <w:bookmarkEnd w:id="423"/>
      <w:bookmarkEnd w:id="424"/>
      <w:bookmarkEnd w:id="425"/>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4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26" w:name="_Toc25079"/>
      <w:bookmarkStart w:id="427" w:name="_Toc14021"/>
      <w:bookmarkStart w:id="428" w:name="_Toc31297"/>
      <w:bookmarkStart w:id="429" w:name="_Toc5228"/>
      <w:bookmarkStart w:id="430" w:name="_Toc19680"/>
      <w:r>
        <w:rPr>
          <w:rFonts w:ascii="宋体" w:hAnsi="宋体"/>
          <w:b/>
          <w:color w:val="auto"/>
          <w:sz w:val="24"/>
          <w:highlight w:val="none"/>
        </w:rPr>
        <w:t>2.1 定义</w:t>
      </w:r>
      <w:bookmarkEnd w:id="426"/>
      <w:bookmarkEnd w:id="427"/>
      <w:bookmarkEnd w:id="428"/>
      <w:bookmarkEnd w:id="429"/>
      <w:bookmarkEnd w:id="430"/>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1" w:name="_Toc23289"/>
      <w:bookmarkStart w:id="432" w:name="_Toc16752"/>
      <w:bookmarkStart w:id="433" w:name="_Toc19539"/>
      <w:bookmarkStart w:id="434" w:name="_Toc3769"/>
      <w:bookmarkStart w:id="435" w:name="_Toc31402"/>
      <w:r>
        <w:rPr>
          <w:rFonts w:ascii="宋体" w:hAnsi="宋体"/>
          <w:b/>
          <w:color w:val="auto"/>
          <w:sz w:val="24"/>
          <w:highlight w:val="none"/>
        </w:rPr>
        <w:t>2.2 技术规范</w:t>
      </w:r>
      <w:bookmarkEnd w:id="431"/>
      <w:bookmarkEnd w:id="432"/>
      <w:bookmarkEnd w:id="433"/>
      <w:bookmarkEnd w:id="434"/>
      <w:bookmarkEnd w:id="435"/>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36" w:name="_Toc13673"/>
      <w:bookmarkStart w:id="437" w:name="_Toc4133"/>
      <w:bookmarkStart w:id="438" w:name="_Toc9161"/>
      <w:bookmarkStart w:id="439" w:name="_Toc12412"/>
      <w:bookmarkStart w:id="440" w:name="_Toc27945"/>
      <w:r>
        <w:rPr>
          <w:rFonts w:ascii="宋体" w:hAnsi="宋体"/>
          <w:b/>
          <w:color w:val="auto"/>
          <w:sz w:val="24"/>
          <w:highlight w:val="none"/>
        </w:rPr>
        <w:t>2.3 知识产权</w:t>
      </w:r>
      <w:bookmarkEnd w:id="436"/>
      <w:bookmarkEnd w:id="437"/>
      <w:bookmarkEnd w:id="438"/>
      <w:bookmarkEnd w:id="439"/>
      <w:bookmarkEnd w:id="440"/>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1" w:name="_Toc15447"/>
      <w:bookmarkStart w:id="442" w:name="_Toc22011"/>
      <w:bookmarkStart w:id="443" w:name="_Toc31233"/>
      <w:bookmarkStart w:id="444" w:name="_Toc26555"/>
      <w:bookmarkStart w:id="445" w:name="_Toc32670"/>
      <w:r>
        <w:rPr>
          <w:rFonts w:ascii="宋体" w:hAnsi="宋体"/>
          <w:b/>
          <w:color w:val="auto"/>
          <w:sz w:val="24"/>
          <w:highlight w:val="none"/>
        </w:rPr>
        <w:t>2.5 结算方式和付款条件</w:t>
      </w:r>
      <w:bookmarkEnd w:id="441"/>
      <w:bookmarkEnd w:id="442"/>
      <w:bookmarkEnd w:id="443"/>
      <w:bookmarkEnd w:id="444"/>
      <w:bookmarkEnd w:id="445"/>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46" w:name="_Toc30507"/>
      <w:bookmarkStart w:id="447" w:name="_Toc13467"/>
      <w:bookmarkStart w:id="448" w:name="_Toc16163"/>
      <w:bookmarkStart w:id="449" w:name="_Toc13154"/>
      <w:bookmarkStart w:id="450" w:name="_Toc18990"/>
      <w:r>
        <w:rPr>
          <w:rFonts w:ascii="宋体" w:hAnsi="宋体"/>
          <w:b/>
          <w:color w:val="auto"/>
          <w:sz w:val="24"/>
          <w:highlight w:val="none"/>
        </w:rPr>
        <w:t>2.6 技术资料和保密义务</w:t>
      </w:r>
      <w:bookmarkEnd w:id="446"/>
      <w:bookmarkEnd w:id="447"/>
      <w:bookmarkEnd w:id="448"/>
      <w:bookmarkEnd w:id="449"/>
      <w:bookmarkEnd w:id="450"/>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1"/>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2"/>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3"/>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54" w:name="_Toc10663"/>
      <w:bookmarkStart w:id="455" w:name="_Toc42"/>
      <w:bookmarkStart w:id="456" w:name="_Toc26689"/>
      <w:bookmarkStart w:id="457" w:name="_Toc21830"/>
      <w:bookmarkStart w:id="458" w:name="_Toc23368"/>
      <w:r>
        <w:rPr>
          <w:rFonts w:ascii="宋体" w:hAnsi="宋体"/>
          <w:b/>
          <w:color w:val="auto"/>
          <w:sz w:val="24"/>
          <w:highlight w:val="none"/>
        </w:rPr>
        <w:t>2.10 合同转让和分包</w:t>
      </w:r>
      <w:bookmarkEnd w:id="454"/>
      <w:bookmarkEnd w:id="455"/>
      <w:bookmarkEnd w:id="456"/>
      <w:bookmarkEnd w:id="457"/>
      <w:bookmarkEnd w:id="458"/>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59" w:name="_Toc14371"/>
      <w:bookmarkStart w:id="460" w:name="_Toc26633"/>
      <w:bookmarkStart w:id="461" w:name="_Toc32494"/>
      <w:bookmarkStart w:id="462" w:name="_Toc4720"/>
      <w:bookmarkStart w:id="463" w:name="_Toc25571"/>
      <w:r>
        <w:rPr>
          <w:rFonts w:ascii="宋体" w:hAnsi="宋体"/>
          <w:b/>
          <w:color w:val="auto"/>
          <w:sz w:val="24"/>
          <w:highlight w:val="none"/>
        </w:rPr>
        <w:t>2.11 不可抗力</w:t>
      </w:r>
      <w:bookmarkEnd w:id="459"/>
      <w:bookmarkEnd w:id="460"/>
      <w:bookmarkEnd w:id="461"/>
      <w:bookmarkEnd w:id="462"/>
      <w:bookmarkEnd w:id="463"/>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64" w:name="_Toc25783"/>
      <w:bookmarkStart w:id="465" w:name="_Toc14115"/>
      <w:bookmarkStart w:id="466" w:name="_Toc23854"/>
      <w:bookmarkStart w:id="467" w:name="_Toc3638"/>
      <w:bookmarkStart w:id="468" w:name="_Toc24465"/>
      <w:r>
        <w:rPr>
          <w:rFonts w:ascii="宋体" w:hAnsi="宋体"/>
          <w:b/>
          <w:color w:val="auto"/>
          <w:sz w:val="24"/>
          <w:highlight w:val="none"/>
        </w:rPr>
        <w:t>2.12 税费</w:t>
      </w:r>
      <w:bookmarkEnd w:id="464"/>
      <w:bookmarkEnd w:id="465"/>
      <w:bookmarkEnd w:id="466"/>
      <w:bookmarkEnd w:id="467"/>
      <w:bookmarkEnd w:id="468"/>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69" w:name="_Toc30105"/>
      <w:bookmarkStart w:id="470" w:name="_Toc14814"/>
      <w:bookmarkStart w:id="471" w:name="_Toc26883"/>
      <w:bookmarkStart w:id="472" w:name="_Toc7315"/>
      <w:bookmarkStart w:id="473" w:name="_Toc25525"/>
      <w:r>
        <w:rPr>
          <w:rFonts w:ascii="宋体" w:hAnsi="宋体"/>
          <w:b/>
          <w:color w:val="auto"/>
          <w:sz w:val="24"/>
          <w:highlight w:val="none"/>
        </w:rPr>
        <w:t>2.13 乙方破产</w:t>
      </w:r>
      <w:bookmarkEnd w:id="469"/>
      <w:bookmarkEnd w:id="470"/>
      <w:bookmarkEnd w:id="471"/>
      <w:bookmarkEnd w:id="472"/>
      <w:bookmarkEnd w:id="473"/>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74" w:name="_Toc1123"/>
      <w:bookmarkStart w:id="475" w:name="_Toc23323"/>
      <w:bookmarkStart w:id="476" w:name="_Toc2016"/>
      <w:r>
        <w:rPr>
          <w:rFonts w:ascii="宋体" w:hAnsi="宋体"/>
          <w:b/>
          <w:color w:val="auto"/>
          <w:sz w:val="24"/>
          <w:highlight w:val="none"/>
        </w:rPr>
        <w:t>2.14 合同中止、终止</w:t>
      </w:r>
      <w:bookmarkEnd w:id="474"/>
      <w:bookmarkEnd w:id="475"/>
      <w:bookmarkEnd w:id="476"/>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77" w:name="_Toc17363"/>
      <w:bookmarkStart w:id="478" w:name="_Toc14525"/>
      <w:bookmarkStart w:id="479" w:name="_Toc1969"/>
      <w:r>
        <w:rPr>
          <w:rFonts w:ascii="宋体" w:hAnsi="宋体"/>
          <w:b/>
          <w:color w:val="auto"/>
          <w:sz w:val="24"/>
          <w:highlight w:val="none"/>
        </w:rPr>
        <w:t>2.15 检验和验收</w:t>
      </w:r>
      <w:bookmarkEnd w:id="477"/>
      <w:bookmarkEnd w:id="478"/>
      <w:bookmarkEnd w:id="479"/>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80" w:name="_Toc12666"/>
      <w:bookmarkStart w:id="481" w:name="_Toc9808"/>
      <w:bookmarkStart w:id="482" w:name="_Toc25198"/>
      <w:bookmarkStart w:id="483" w:name="_Toc2308"/>
      <w:bookmarkStart w:id="484" w:name="_Toc31892"/>
      <w:r>
        <w:rPr>
          <w:rFonts w:ascii="宋体" w:hAnsi="宋体"/>
          <w:b/>
          <w:color w:val="auto"/>
          <w:sz w:val="24"/>
          <w:highlight w:val="none"/>
        </w:rPr>
        <w:t>2.16 通知和送达</w:t>
      </w:r>
      <w:bookmarkEnd w:id="480"/>
      <w:bookmarkEnd w:id="481"/>
      <w:bookmarkEnd w:id="482"/>
      <w:bookmarkEnd w:id="483"/>
      <w:bookmarkEnd w:id="484"/>
    </w:p>
    <w:p w14:paraId="2D57AD58">
      <w:pPr>
        <w:spacing w:line="560" w:lineRule="exact"/>
        <w:ind w:firstLine="480" w:firstLineChars="200"/>
        <w:rPr>
          <w:rFonts w:ascii="宋体" w:hAnsi="宋体"/>
          <w:color w:val="auto"/>
          <w:sz w:val="24"/>
          <w:highlight w:val="none"/>
        </w:rPr>
      </w:pPr>
      <w:bookmarkStart w:id="485" w:name="_Toc18401"/>
      <w:bookmarkStart w:id="48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5"/>
      <w:bookmarkEnd w:id="486"/>
    </w:p>
    <w:p w14:paraId="79494EF1">
      <w:pPr>
        <w:spacing w:line="560" w:lineRule="exact"/>
        <w:ind w:firstLine="482" w:firstLineChars="200"/>
        <w:outlineLvl w:val="0"/>
        <w:rPr>
          <w:rFonts w:ascii="宋体" w:hAnsi="宋体"/>
          <w:b/>
          <w:color w:val="auto"/>
          <w:sz w:val="24"/>
          <w:highlight w:val="none"/>
        </w:rPr>
      </w:pPr>
      <w:bookmarkStart w:id="487" w:name="_Toc20808"/>
      <w:bookmarkStart w:id="488" w:name="_Toc12254"/>
      <w:bookmarkStart w:id="489" w:name="_Toc27644"/>
      <w:bookmarkStart w:id="490" w:name="_Toc5063"/>
      <w:bookmarkStart w:id="491"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7"/>
      <w:bookmarkEnd w:id="488"/>
      <w:bookmarkEnd w:id="489"/>
      <w:bookmarkEnd w:id="490"/>
      <w:bookmarkEnd w:id="491"/>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w:t>
      </w:r>
      <w:r>
        <w:rPr>
          <w:rFonts w:hint="eastAsia" w:ascii="宋体" w:hAnsi="宋体"/>
          <w:color w:val="auto"/>
          <w:sz w:val="24"/>
          <w:highlight w:val="none"/>
          <w:lang w:eastAsia="zh-CN"/>
        </w:rPr>
        <w:t>书写</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2" w:name="_Toc30599"/>
      <w:bookmarkStart w:id="493" w:name="_Toc18540"/>
      <w:bookmarkStart w:id="494" w:name="_Toc4355"/>
      <w:r>
        <w:rPr>
          <w:rFonts w:hint="eastAsia" w:ascii="宋体" w:hAnsi="宋体" w:cs="宋体"/>
          <w:b/>
          <w:color w:val="auto"/>
          <w:sz w:val="24"/>
          <w:highlight w:val="none"/>
        </w:rPr>
        <w:t>2.18 计量单位</w:t>
      </w:r>
      <w:bookmarkEnd w:id="492"/>
      <w:bookmarkEnd w:id="493"/>
      <w:bookmarkEnd w:id="494"/>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5" w:name="_Toc331685784"/>
      <w:r>
        <w:rPr>
          <w:rFonts w:hint="eastAsia" w:ascii="宋体" w:hAnsi="宋体" w:cs="宋体"/>
          <w:b/>
          <w:color w:val="auto"/>
          <w:sz w:val="24"/>
          <w:highlight w:val="none"/>
        </w:rPr>
        <w:t xml:space="preserve"> </w:t>
      </w:r>
      <w:bookmarkEnd w:id="495"/>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6"/>
        <w:gridCol w:w="8393"/>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r>
              <w:rPr>
                <w:rFonts w:hint="eastAsia" w:ascii="宋体" w:hAnsi="宋体" w:eastAsia="宋体" w:cs="宋体"/>
                <w:kern w:val="0"/>
                <w:sz w:val="24"/>
                <w:szCs w:val="24"/>
                <w:highlight w:val="none"/>
                <w:lang w:val="en-US" w:eastAsia="zh-CN" w:bidi="ar-SA"/>
              </w:rPr>
              <w:t>项目合同签订后，</w:t>
            </w:r>
            <w:r>
              <w:rPr>
                <w:rFonts w:hint="eastAsia" w:ascii="宋体" w:hAnsi="宋体" w:cs="宋体"/>
                <w:kern w:val="0"/>
                <w:sz w:val="24"/>
                <w:szCs w:val="24"/>
                <w:highlight w:val="none"/>
                <w:lang w:val="en-US" w:eastAsia="zh-CN" w:bidi="ar-SA"/>
              </w:rPr>
              <w:t>具体服务的亩数以实际结算审计为主。完成服务工作支付</w:t>
            </w:r>
            <w:r>
              <w:rPr>
                <w:rFonts w:hint="eastAsia" w:ascii="宋体" w:hAnsi="宋体" w:eastAsia="宋体" w:cs="宋体"/>
                <w:kern w:val="0"/>
                <w:sz w:val="24"/>
                <w:szCs w:val="24"/>
                <w:highlight w:val="none"/>
                <w:lang w:val="en-US" w:eastAsia="zh-CN" w:bidi="ar-SA"/>
              </w:rPr>
              <w:t>合同价款总额的</w:t>
            </w:r>
            <w:r>
              <w:rPr>
                <w:rFonts w:hint="eastAsia" w:ascii="宋体" w:hAnsi="宋体" w:cs="宋体"/>
                <w:kern w:val="0"/>
                <w:sz w:val="24"/>
                <w:szCs w:val="24"/>
                <w:highlight w:val="none"/>
                <w:lang w:val="en-US" w:eastAsia="zh-CN" w:bidi="ar-SA"/>
              </w:rPr>
              <w:t>50</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。履约完成且经采购人验收合格后</w:t>
            </w:r>
            <w:r>
              <w:rPr>
                <w:rFonts w:hint="eastAsia" w:ascii="宋体" w:hAnsi="宋体" w:eastAsia="宋体" w:cs="宋体"/>
                <w:kern w:val="0"/>
                <w:sz w:val="24"/>
                <w:szCs w:val="24"/>
                <w:highlight w:val="none"/>
                <w:lang w:val="en-US" w:eastAsia="zh-CN" w:bidi="ar-SA"/>
              </w:rPr>
              <w:t>支付剩余合同价款总额的</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0%。</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b/>
                <w:color w:val="auto"/>
                <w:sz w:val="24"/>
                <w:szCs w:val="24"/>
                <w:highlight w:val="none"/>
                <w:lang w:val="en-US" w:eastAsia="zh-CN"/>
              </w:rPr>
              <w:t>按实际完成服务需求量为准</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良渚街道。</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5FF1472F">
      <w:pPr>
        <w:kinsoku/>
        <w:overflowPunct/>
        <w:topLinePunct w:val="0"/>
        <w:bidi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p w14:paraId="2FA64503">
      <w:pPr>
        <w:kinsoku/>
        <w:overflowPunct/>
        <w:topLinePunct w:val="0"/>
        <w:bidi w:val="0"/>
        <w:spacing w:line="360" w:lineRule="auto"/>
        <w:ind w:left="-420" w:leftChars="-200" w:right="-420" w:rightChars="-200" w:firstLine="480" w:firstLineChars="200"/>
        <w:jc w:val="center"/>
        <w:textAlignment w:val="auto"/>
        <w:outlineLvl w:val="0"/>
        <w:rPr>
          <w:rFonts w:hint="eastAsia" w:ascii="宋体" w:hAnsi="宋体" w:eastAsia="宋体" w:cs="宋体"/>
          <w:color w:val="auto"/>
          <w:sz w:val="24"/>
          <w:szCs w:val="24"/>
          <w:highlight w:val="none"/>
        </w:rPr>
      </w:pPr>
    </w:p>
    <w:p w14:paraId="3A59D457">
      <w:pPr>
        <w:widowControl/>
        <w:kinsoku/>
        <w:overflowPunct/>
        <w:topLinePunct w:val="0"/>
        <w:bidi w:val="0"/>
        <w:adjustRightIn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第六部分</w:t>
      </w:r>
      <w:bookmarkEnd w:id="380"/>
      <w:r>
        <w:rPr>
          <w:rFonts w:hint="eastAsia" w:ascii="宋体" w:hAnsi="宋体" w:eastAsia="宋体" w:cs="宋体"/>
          <w:b/>
          <w:color w:val="auto"/>
          <w:sz w:val="32"/>
          <w:szCs w:val="32"/>
          <w:highlight w:val="none"/>
        </w:rPr>
        <w:t xml:space="preserve"> </w:t>
      </w:r>
      <w:bookmarkEnd w:id="381"/>
      <w:r>
        <w:rPr>
          <w:rFonts w:hint="eastAsia" w:ascii="宋体" w:hAnsi="宋体" w:eastAsia="宋体" w:cs="宋体"/>
          <w:b/>
          <w:color w:val="auto"/>
          <w:sz w:val="32"/>
          <w:szCs w:val="32"/>
          <w:highlight w:val="none"/>
        </w:rPr>
        <w:t>应提交的有关格式范例</w:t>
      </w:r>
    </w:p>
    <w:p w14:paraId="2FF5ECDB">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78067C21">
      <w:pPr>
        <w:kinsoku/>
        <w:overflowPunct/>
        <w:topLinePunct w:val="0"/>
        <w:bidi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14:paraId="1C3F78EB">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4631458E">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5E36050D">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（1）符合参加政府采购活动应当具备的一般条件的承诺函……………（页码）</w:t>
      </w:r>
    </w:p>
    <w:p w14:paraId="269E897E">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（2）联合协议</w:t>
      </w:r>
      <w:r>
        <w:rPr>
          <w:rFonts w:hint="eastAsia" w:ascii="宋体" w:hAnsi="宋体" w:eastAsia="宋体" w:cs="宋体"/>
          <w:color w:val="auto"/>
          <w:sz w:val="24"/>
          <w:szCs w:val="24"/>
          <w:highlight w:val="none"/>
        </w:rPr>
        <w:t>………………………………………………………………（页码）</w:t>
      </w:r>
    </w:p>
    <w:p w14:paraId="4738264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（3）落实政府采购政策需满足的资格要求………………………………（页码）</w:t>
      </w:r>
    </w:p>
    <w:p w14:paraId="10B11526">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（4）本项目的特定资格要求………………………………………………（页码）</w:t>
      </w:r>
    </w:p>
    <w:p w14:paraId="6CCEB33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CF898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kern w:val="0"/>
          <w:sz w:val="24"/>
          <w:szCs w:val="24"/>
          <w:highlight w:val="none"/>
        </w:rPr>
        <w:t xml:space="preserve"> </w:t>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9D50029">
      <w:pPr>
        <w:numPr>
          <w:ilvl w:val="0"/>
          <w:numId w:val="4"/>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08EB9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6" w:name="_Hlk101257010"/>
      <w:r>
        <w:rPr>
          <w:rFonts w:hint="eastAsia" w:ascii="宋体" w:hAnsi="宋体" w:cs="宋体"/>
          <w:color w:val="auto"/>
          <w:sz w:val="24"/>
          <w:highlight w:val="none"/>
        </w:rPr>
        <w:t>（如果有)</w:t>
      </w:r>
      <w:bookmarkEnd w:id="496"/>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3BA06026">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F848AC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36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36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363"/>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429" w:right="1281" w:bottom="1440" w:left="1281" w:header="850" w:footer="850" w:gutter="0"/>
          <w:pgNumType w:fmt="decimal"/>
          <w:cols w:space="0" w:num="1"/>
          <w:rtlGutter w:val="0"/>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7CFB890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政府采购法》《中华人民共和国招标投标法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429" w:right="1281" w:bottom="1440" w:left="1281" w:header="850" w:footer="850" w:gutter="0"/>
          <w:pgNumType w:fmt="decimal"/>
          <w:cols w:space="0" w:num="1"/>
          <w:rtlGutter w:val="0"/>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178EF1C">
      <w:pPr>
        <w:kinsoku/>
        <w:wordWrap/>
        <w:overflowPunct/>
        <w:topLinePunct w:val="0"/>
        <w:bidi w:val="0"/>
        <w:spacing w:beforeAutospacing="0" w:afterAutospacing="0" w:line="360" w:lineRule="auto"/>
        <w:rPr>
          <w:rFonts w:hint="eastAsia" w:ascii="宋体" w:hAnsi="宋体" w:cs="宋体"/>
          <w:color w:val="auto"/>
          <w:sz w:val="24"/>
          <w:highlight w:val="none"/>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B6782F4">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308FE6D">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986F39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32988E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A788EA6">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06FF4C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3FA0651">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616F40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CAEC28E">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809CA0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B41DDDD">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F73D258">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596290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67E578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85F6EF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691909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0BE7D09">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sectPr>
          <w:headerReference r:id="rId18" w:type="first"/>
          <w:footerReference r:id="rId20" w:type="first"/>
          <w:headerReference r:id="rId17" w:type="default"/>
          <w:footerReference r:id="rId19" w:type="default"/>
          <w:pgSz w:w="11905" w:h="16838"/>
          <w:pgMar w:top="1429" w:right="1281" w:bottom="1440" w:left="1281"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275B2678">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94B0B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D6BBD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8BD61C2">
      <w:pPr>
        <w:kinsoku/>
        <w:wordWrap/>
        <w:overflowPunct/>
        <w:topLinePunct w:val="0"/>
        <w:bidi w:val="0"/>
        <w:spacing w:beforeAutospacing="0" w:afterAutospacing="0"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83"/>
        <w:gridCol w:w="1977"/>
        <w:gridCol w:w="2410"/>
        <w:gridCol w:w="2268"/>
        <w:gridCol w:w="2126"/>
        <w:gridCol w:w="2127"/>
        <w:gridCol w:w="2126"/>
      </w:tblGrid>
      <w:tr w14:paraId="358A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D1FF860">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序号</w:t>
            </w:r>
          </w:p>
        </w:tc>
        <w:tc>
          <w:tcPr>
            <w:tcW w:w="1283" w:type="dxa"/>
            <w:vAlign w:val="center"/>
          </w:tcPr>
          <w:p w14:paraId="684E3350">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名称</w:t>
            </w:r>
          </w:p>
        </w:tc>
        <w:tc>
          <w:tcPr>
            <w:tcW w:w="1977" w:type="dxa"/>
            <w:vAlign w:val="top"/>
          </w:tcPr>
          <w:p w14:paraId="30E75DEA">
            <w:pPr>
              <w:kinsoku/>
              <w:wordWrap/>
              <w:overflowPunct/>
              <w:topLinePunct w:val="0"/>
              <w:bidi w:val="0"/>
              <w:spacing w:beforeAutospacing="0" w:afterAutospacing="0" w:line="360" w:lineRule="auto"/>
              <w:jc w:val="center"/>
              <w:rPr>
                <w:rFonts w:ascii="宋体" w:hAnsi="宋体" w:cs="宋体"/>
                <w:b/>
                <w:sz w:val="24"/>
              </w:rPr>
            </w:pPr>
          </w:p>
          <w:p w14:paraId="593BD67C">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C1B9E47">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9FF1B8C">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447638E">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14:paraId="1B7447F2">
            <w:pPr>
              <w:kinsoku/>
              <w:wordWrap/>
              <w:overflowPunct/>
              <w:topLinePunct w:val="0"/>
              <w:bidi w:val="0"/>
              <w:spacing w:beforeAutospacing="0" w:afterAutospacing="0" w:line="360" w:lineRule="auto"/>
              <w:jc w:val="center"/>
              <w:rPr>
                <w:rFonts w:ascii="宋体" w:hAnsi="宋体" w:cs="宋体"/>
                <w:b/>
                <w:sz w:val="24"/>
              </w:rPr>
            </w:pPr>
          </w:p>
          <w:p w14:paraId="7A373B62">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C89825C">
            <w:pPr>
              <w:kinsoku/>
              <w:wordWrap/>
              <w:overflowPunct/>
              <w:topLinePunct w:val="0"/>
              <w:bidi w:val="0"/>
              <w:spacing w:beforeAutospacing="0" w:afterAutospacing="0" w:line="360" w:lineRule="auto"/>
              <w:jc w:val="center"/>
              <w:rPr>
                <w:rFonts w:ascii="宋体" w:hAnsi="宋体" w:cs="宋体"/>
                <w:b/>
                <w:sz w:val="24"/>
              </w:rPr>
            </w:pPr>
          </w:p>
          <w:p w14:paraId="4BC6C523">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备注（如果有）</w:t>
            </w:r>
          </w:p>
          <w:p w14:paraId="3A3224EE">
            <w:pPr>
              <w:kinsoku/>
              <w:wordWrap/>
              <w:overflowPunct/>
              <w:topLinePunct w:val="0"/>
              <w:bidi w:val="0"/>
              <w:spacing w:beforeAutospacing="0" w:afterAutospacing="0" w:line="360" w:lineRule="auto"/>
              <w:jc w:val="center"/>
              <w:rPr>
                <w:rFonts w:ascii="宋体" w:hAnsi="宋体" w:cs="宋体"/>
                <w:b/>
                <w:sz w:val="24"/>
              </w:rPr>
            </w:pPr>
          </w:p>
        </w:tc>
      </w:tr>
      <w:tr w14:paraId="41EB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CF29640">
            <w:pPr>
              <w:kinsoku/>
              <w:wordWrap/>
              <w:overflowPunct/>
              <w:topLinePunct w:val="0"/>
              <w:bidi w:val="0"/>
              <w:spacing w:beforeAutospacing="0" w:afterAutospacing="0" w:line="360" w:lineRule="auto"/>
              <w:jc w:val="center"/>
              <w:rPr>
                <w:rFonts w:ascii="宋体" w:hAnsi="宋体" w:cs="宋体"/>
                <w:color w:val="auto"/>
                <w:sz w:val="24"/>
              </w:rPr>
            </w:pPr>
            <w:r>
              <w:rPr>
                <w:rFonts w:hint="eastAsia" w:ascii="宋体" w:hAnsi="宋体" w:cs="宋体"/>
                <w:color w:val="auto"/>
                <w:sz w:val="24"/>
              </w:rPr>
              <w:t>1</w:t>
            </w:r>
          </w:p>
        </w:tc>
        <w:tc>
          <w:tcPr>
            <w:tcW w:w="1283" w:type="dxa"/>
            <w:vAlign w:val="center"/>
          </w:tcPr>
          <w:p w14:paraId="45C40F08">
            <w:pPr>
              <w:kinsoku/>
              <w:wordWrap/>
              <w:overflowPunct/>
              <w:topLinePunct w:val="0"/>
              <w:bidi w:val="0"/>
              <w:snapToGrid w:val="0"/>
              <w:spacing w:beforeAutospacing="0" w:afterAutospacing="0"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秸秆离田</w:t>
            </w:r>
          </w:p>
        </w:tc>
        <w:tc>
          <w:tcPr>
            <w:tcW w:w="1977" w:type="dxa"/>
            <w:vAlign w:val="center"/>
          </w:tcPr>
          <w:p w14:paraId="0E3CB3FA">
            <w:pPr>
              <w:kinsoku/>
              <w:wordWrap/>
              <w:overflowPunct/>
              <w:topLinePunct w:val="0"/>
              <w:bidi w:val="0"/>
              <w:snapToGrid w:val="0"/>
              <w:spacing w:beforeAutospacing="0" w:afterAutospacing="0" w:line="360" w:lineRule="auto"/>
              <w:jc w:val="center"/>
              <w:rPr>
                <w:rFonts w:ascii="宋体" w:hAnsi="宋体" w:cs="宋体"/>
                <w:sz w:val="24"/>
              </w:rPr>
            </w:pPr>
          </w:p>
        </w:tc>
        <w:tc>
          <w:tcPr>
            <w:tcW w:w="2410" w:type="dxa"/>
            <w:vAlign w:val="center"/>
          </w:tcPr>
          <w:p w14:paraId="53057214">
            <w:pPr>
              <w:kinsoku/>
              <w:wordWrap/>
              <w:overflowPunct/>
              <w:topLinePunct w:val="0"/>
              <w:bidi w:val="0"/>
              <w:snapToGrid w:val="0"/>
              <w:spacing w:beforeAutospacing="0" w:afterAutospacing="0" w:line="360" w:lineRule="auto"/>
              <w:jc w:val="center"/>
              <w:rPr>
                <w:rFonts w:ascii="宋体" w:hAnsi="宋体" w:cs="宋体"/>
                <w:sz w:val="24"/>
              </w:rPr>
            </w:pPr>
          </w:p>
        </w:tc>
        <w:tc>
          <w:tcPr>
            <w:tcW w:w="2268" w:type="dxa"/>
            <w:vAlign w:val="center"/>
          </w:tcPr>
          <w:p w14:paraId="7BE75BD8">
            <w:pPr>
              <w:kinsoku/>
              <w:wordWrap/>
              <w:overflowPunct/>
              <w:topLinePunct w:val="0"/>
              <w:bidi w:val="0"/>
              <w:snapToGrid w:val="0"/>
              <w:spacing w:beforeAutospacing="0" w:afterAutospacing="0" w:line="360" w:lineRule="auto"/>
              <w:jc w:val="center"/>
              <w:rPr>
                <w:rFonts w:ascii="宋体" w:hAnsi="宋体" w:cs="宋体"/>
                <w:sz w:val="24"/>
              </w:rPr>
            </w:pPr>
          </w:p>
        </w:tc>
        <w:tc>
          <w:tcPr>
            <w:tcW w:w="2126" w:type="dxa"/>
            <w:vAlign w:val="center"/>
          </w:tcPr>
          <w:p w14:paraId="17B57F33">
            <w:pPr>
              <w:kinsoku/>
              <w:wordWrap/>
              <w:overflowPunct/>
              <w:topLinePunct w:val="0"/>
              <w:bidi w:val="0"/>
              <w:spacing w:beforeAutospacing="0" w:afterAutospacing="0" w:line="360" w:lineRule="auto"/>
              <w:jc w:val="center"/>
              <w:rPr>
                <w:rFonts w:ascii="宋体" w:hAnsi="宋体" w:cs="宋体"/>
                <w:sz w:val="24"/>
              </w:rPr>
            </w:pPr>
          </w:p>
        </w:tc>
        <w:tc>
          <w:tcPr>
            <w:tcW w:w="2127" w:type="dxa"/>
            <w:vAlign w:val="top"/>
          </w:tcPr>
          <w:p w14:paraId="665A2946">
            <w:pPr>
              <w:kinsoku/>
              <w:wordWrap/>
              <w:overflowPunct/>
              <w:topLinePunct w:val="0"/>
              <w:bidi w:val="0"/>
              <w:spacing w:beforeAutospacing="0" w:afterAutospacing="0" w:line="360" w:lineRule="auto"/>
              <w:jc w:val="center"/>
              <w:rPr>
                <w:rFonts w:ascii="宋体" w:hAnsi="宋体" w:cs="宋体"/>
                <w:sz w:val="24"/>
              </w:rPr>
            </w:pPr>
          </w:p>
        </w:tc>
        <w:tc>
          <w:tcPr>
            <w:tcW w:w="2126" w:type="dxa"/>
            <w:vAlign w:val="center"/>
          </w:tcPr>
          <w:p w14:paraId="69B43D82">
            <w:pPr>
              <w:kinsoku/>
              <w:wordWrap/>
              <w:overflowPunct/>
              <w:topLinePunct w:val="0"/>
              <w:bidi w:val="0"/>
              <w:spacing w:beforeAutospacing="0" w:afterAutospacing="0" w:line="360" w:lineRule="auto"/>
              <w:jc w:val="center"/>
              <w:rPr>
                <w:rFonts w:ascii="宋体" w:hAnsi="宋体" w:cs="宋体"/>
                <w:sz w:val="24"/>
              </w:rPr>
            </w:pPr>
          </w:p>
        </w:tc>
      </w:tr>
      <w:tr w14:paraId="74F4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F57B0F">
            <w:pPr>
              <w:kinsoku/>
              <w:wordWrap/>
              <w:overflowPunct/>
              <w:topLinePunct w:val="0"/>
              <w:bidi w:val="0"/>
              <w:spacing w:beforeAutospacing="0" w:afterAutospacing="0" w:line="360" w:lineRule="auto"/>
              <w:jc w:val="center"/>
              <w:rPr>
                <w:rFonts w:ascii="宋体" w:hAnsi="宋体" w:cs="宋体"/>
                <w:color w:val="auto"/>
                <w:sz w:val="24"/>
              </w:rPr>
            </w:pPr>
            <w:r>
              <w:rPr>
                <w:rFonts w:hint="eastAsia" w:ascii="宋体" w:hAnsi="宋体" w:cs="宋体"/>
                <w:color w:val="auto"/>
                <w:sz w:val="24"/>
              </w:rPr>
              <w:t>2</w:t>
            </w:r>
          </w:p>
        </w:tc>
        <w:tc>
          <w:tcPr>
            <w:tcW w:w="1283" w:type="dxa"/>
            <w:vAlign w:val="center"/>
          </w:tcPr>
          <w:p w14:paraId="6435E416">
            <w:pPr>
              <w:kinsoku/>
              <w:wordWrap/>
              <w:overflowPunct/>
              <w:topLinePunct w:val="0"/>
              <w:bidi w:val="0"/>
              <w:snapToGrid w:val="0"/>
              <w:spacing w:beforeAutospacing="0" w:afterAutospacing="0" w:line="360" w:lineRule="auto"/>
              <w:jc w:val="center"/>
              <w:rPr>
                <w:rFonts w:ascii="宋体" w:hAnsi="宋体" w:cs="宋体"/>
                <w:color w:val="auto"/>
                <w:sz w:val="24"/>
              </w:rPr>
            </w:pPr>
            <w:r>
              <w:rPr>
                <w:rFonts w:hint="eastAsia" w:ascii="宋体" w:hAnsi="宋体" w:cs="宋体"/>
                <w:color w:val="auto"/>
                <w:sz w:val="24"/>
                <w:lang w:val="en-US" w:eastAsia="zh-CN"/>
              </w:rPr>
              <w:t>秸秆规模综合利用</w:t>
            </w:r>
          </w:p>
        </w:tc>
        <w:tc>
          <w:tcPr>
            <w:tcW w:w="1977" w:type="dxa"/>
            <w:vAlign w:val="center"/>
          </w:tcPr>
          <w:p w14:paraId="6FB06A34">
            <w:pPr>
              <w:kinsoku/>
              <w:wordWrap/>
              <w:overflowPunct/>
              <w:topLinePunct w:val="0"/>
              <w:bidi w:val="0"/>
              <w:snapToGrid w:val="0"/>
              <w:spacing w:beforeAutospacing="0" w:afterAutospacing="0" w:line="360" w:lineRule="auto"/>
              <w:jc w:val="center"/>
              <w:rPr>
                <w:rFonts w:ascii="宋体" w:hAnsi="宋体" w:cs="宋体"/>
                <w:sz w:val="24"/>
              </w:rPr>
            </w:pPr>
          </w:p>
        </w:tc>
        <w:tc>
          <w:tcPr>
            <w:tcW w:w="2410" w:type="dxa"/>
            <w:vAlign w:val="center"/>
          </w:tcPr>
          <w:p w14:paraId="2DD4B945">
            <w:pPr>
              <w:kinsoku/>
              <w:wordWrap/>
              <w:overflowPunct/>
              <w:topLinePunct w:val="0"/>
              <w:bidi w:val="0"/>
              <w:snapToGrid w:val="0"/>
              <w:spacing w:beforeAutospacing="0" w:afterAutospacing="0" w:line="360" w:lineRule="auto"/>
              <w:jc w:val="center"/>
              <w:rPr>
                <w:rFonts w:ascii="宋体" w:hAnsi="宋体" w:cs="宋体"/>
                <w:sz w:val="24"/>
              </w:rPr>
            </w:pPr>
          </w:p>
        </w:tc>
        <w:tc>
          <w:tcPr>
            <w:tcW w:w="2268" w:type="dxa"/>
            <w:vAlign w:val="center"/>
          </w:tcPr>
          <w:p w14:paraId="3600E44B">
            <w:pPr>
              <w:kinsoku/>
              <w:wordWrap/>
              <w:overflowPunct/>
              <w:topLinePunct w:val="0"/>
              <w:bidi w:val="0"/>
              <w:snapToGrid w:val="0"/>
              <w:spacing w:beforeAutospacing="0" w:afterAutospacing="0" w:line="360" w:lineRule="auto"/>
              <w:jc w:val="center"/>
              <w:rPr>
                <w:rFonts w:ascii="宋体" w:hAnsi="宋体" w:cs="宋体"/>
                <w:sz w:val="24"/>
              </w:rPr>
            </w:pPr>
          </w:p>
        </w:tc>
        <w:tc>
          <w:tcPr>
            <w:tcW w:w="2126" w:type="dxa"/>
            <w:vAlign w:val="center"/>
          </w:tcPr>
          <w:p w14:paraId="5F31C23E">
            <w:pPr>
              <w:kinsoku/>
              <w:wordWrap/>
              <w:overflowPunct/>
              <w:topLinePunct w:val="0"/>
              <w:bidi w:val="0"/>
              <w:spacing w:beforeAutospacing="0" w:afterAutospacing="0" w:line="360" w:lineRule="auto"/>
              <w:jc w:val="center"/>
              <w:rPr>
                <w:rFonts w:ascii="宋体" w:hAnsi="宋体" w:cs="宋体"/>
                <w:sz w:val="24"/>
              </w:rPr>
            </w:pPr>
          </w:p>
        </w:tc>
        <w:tc>
          <w:tcPr>
            <w:tcW w:w="2127" w:type="dxa"/>
            <w:vAlign w:val="top"/>
          </w:tcPr>
          <w:p w14:paraId="5EB14050">
            <w:pPr>
              <w:kinsoku/>
              <w:wordWrap/>
              <w:overflowPunct/>
              <w:topLinePunct w:val="0"/>
              <w:bidi w:val="0"/>
              <w:spacing w:beforeAutospacing="0" w:afterAutospacing="0" w:line="360" w:lineRule="auto"/>
              <w:jc w:val="center"/>
              <w:rPr>
                <w:rFonts w:ascii="宋体" w:hAnsi="宋体" w:cs="宋体"/>
                <w:sz w:val="24"/>
              </w:rPr>
            </w:pPr>
          </w:p>
        </w:tc>
        <w:tc>
          <w:tcPr>
            <w:tcW w:w="2126" w:type="dxa"/>
            <w:vAlign w:val="center"/>
          </w:tcPr>
          <w:p w14:paraId="0EBD273A">
            <w:pPr>
              <w:kinsoku/>
              <w:wordWrap/>
              <w:overflowPunct/>
              <w:topLinePunct w:val="0"/>
              <w:bidi w:val="0"/>
              <w:spacing w:beforeAutospacing="0" w:afterAutospacing="0" w:line="360" w:lineRule="auto"/>
              <w:jc w:val="center"/>
              <w:rPr>
                <w:rFonts w:ascii="宋体" w:hAnsi="宋体" w:cs="宋体"/>
                <w:sz w:val="24"/>
              </w:rPr>
            </w:pPr>
          </w:p>
        </w:tc>
      </w:tr>
      <w:tr w14:paraId="762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E5C6E1">
            <w:pPr>
              <w:kinsoku/>
              <w:wordWrap/>
              <w:overflowPunct/>
              <w:topLinePunct w:val="0"/>
              <w:bidi w:val="0"/>
              <w:spacing w:beforeAutospacing="0" w:afterAutospacing="0" w:line="360" w:lineRule="auto"/>
              <w:jc w:val="center"/>
              <w:rPr>
                <w:rFonts w:ascii="宋体" w:hAnsi="宋体" w:cs="宋体"/>
                <w:color w:val="auto"/>
                <w:sz w:val="24"/>
              </w:rPr>
            </w:pPr>
            <w:r>
              <w:rPr>
                <w:rFonts w:hint="eastAsia" w:ascii="宋体" w:hAnsi="宋体" w:cs="宋体"/>
                <w:color w:val="auto"/>
                <w:sz w:val="24"/>
              </w:rPr>
              <w:t>…</w:t>
            </w:r>
          </w:p>
        </w:tc>
        <w:tc>
          <w:tcPr>
            <w:tcW w:w="1283" w:type="dxa"/>
            <w:vAlign w:val="center"/>
          </w:tcPr>
          <w:p w14:paraId="33C4CA0A">
            <w:pPr>
              <w:kinsoku/>
              <w:wordWrap/>
              <w:overflowPunct/>
              <w:topLinePunct w:val="0"/>
              <w:bidi w:val="0"/>
              <w:snapToGrid w:val="0"/>
              <w:spacing w:beforeAutospacing="0" w:afterAutospacing="0" w:line="360" w:lineRule="auto"/>
              <w:jc w:val="center"/>
              <w:rPr>
                <w:rFonts w:ascii="宋体" w:hAnsi="宋体" w:cs="宋体"/>
                <w:color w:val="auto"/>
                <w:sz w:val="24"/>
              </w:rPr>
            </w:pPr>
          </w:p>
        </w:tc>
        <w:tc>
          <w:tcPr>
            <w:tcW w:w="1977" w:type="dxa"/>
            <w:vAlign w:val="center"/>
          </w:tcPr>
          <w:p w14:paraId="38D85620">
            <w:pPr>
              <w:kinsoku/>
              <w:wordWrap/>
              <w:overflowPunct/>
              <w:topLinePunct w:val="0"/>
              <w:bidi w:val="0"/>
              <w:snapToGrid w:val="0"/>
              <w:spacing w:beforeAutospacing="0" w:afterAutospacing="0" w:line="360" w:lineRule="auto"/>
              <w:jc w:val="center"/>
              <w:rPr>
                <w:rFonts w:ascii="宋体" w:hAnsi="宋体" w:cs="宋体"/>
                <w:sz w:val="24"/>
              </w:rPr>
            </w:pPr>
          </w:p>
        </w:tc>
        <w:tc>
          <w:tcPr>
            <w:tcW w:w="2410" w:type="dxa"/>
            <w:vAlign w:val="center"/>
          </w:tcPr>
          <w:p w14:paraId="42DAD808">
            <w:pPr>
              <w:kinsoku/>
              <w:wordWrap/>
              <w:overflowPunct/>
              <w:topLinePunct w:val="0"/>
              <w:bidi w:val="0"/>
              <w:snapToGrid w:val="0"/>
              <w:spacing w:beforeAutospacing="0" w:afterAutospacing="0" w:line="360" w:lineRule="auto"/>
              <w:jc w:val="center"/>
              <w:rPr>
                <w:rFonts w:ascii="宋体" w:hAnsi="宋体" w:cs="宋体"/>
                <w:sz w:val="24"/>
              </w:rPr>
            </w:pPr>
          </w:p>
        </w:tc>
        <w:tc>
          <w:tcPr>
            <w:tcW w:w="2268" w:type="dxa"/>
            <w:vAlign w:val="center"/>
          </w:tcPr>
          <w:p w14:paraId="20D52847">
            <w:pPr>
              <w:kinsoku/>
              <w:wordWrap/>
              <w:overflowPunct/>
              <w:topLinePunct w:val="0"/>
              <w:bidi w:val="0"/>
              <w:snapToGrid w:val="0"/>
              <w:spacing w:beforeAutospacing="0" w:afterAutospacing="0" w:line="360" w:lineRule="auto"/>
              <w:jc w:val="center"/>
              <w:rPr>
                <w:rFonts w:ascii="宋体" w:hAnsi="宋体" w:cs="宋体"/>
                <w:sz w:val="24"/>
              </w:rPr>
            </w:pPr>
          </w:p>
        </w:tc>
        <w:tc>
          <w:tcPr>
            <w:tcW w:w="2126" w:type="dxa"/>
            <w:vAlign w:val="center"/>
          </w:tcPr>
          <w:p w14:paraId="40912C09">
            <w:pPr>
              <w:kinsoku/>
              <w:wordWrap/>
              <w:overflowPunct/>
              <w:topLinePunct w:val="0"/>
              <w:bidi w:val="0"/>
              <w:spacing w:beforeAutospacing="0" w:afterAutospacing="0" w:line="360" w:lineRule="auto"/>
              <w:jc w:val="center"/>
              <w:rPr>
                <w:rFonts w:ascii="宋体" w:hAnsi="宋体" w:cs="宋体"/>
                <w:sz w:val="24"/>
              </w:rPr>
            </w:pPr>
          </w:p>
        </w:tc>
        <w:tc>
          <w:tcPr>
            <w:tcW w:w="2127" w:type="dxa"/>
            <w:vAlign w:val="top"/>
          </w:tcPr>
          <w:p w14:paraId="54A657DF">
            <w:pPr>
              <w:kinsoku/>
              <w:wordWrap/>
              <w:overflowPunct/>
              <w:topLinePunct w:val="0"/>
              <w:bidi w:val="0"/>
              <w:spacing w:beforeAutospacing="0" w:afterAutospacing="0" w:line="360" w:lineRule="auto"/>
              <w:jc w:val="center"/>
              <w:rPr>
                <w:rFonts w:ascii="宋体" w:hAnsi="宋体" w:cs="宋体"/>
                <w:sz w:val="24"/>
              </w:rPr>
            </w:pPr>
          </w:p>
        </w:tc>
        <w:tc>
          <w:tcPr>
            <w:tcW w:w="2126" w:type="dxa"/>
            <w:vAlign w:val="center"/>
          </w:tcPr>
          <w:p w14:paraId="612F8263">
            <w:pPr>
              <w:kinsoku/>
              <w:wordWrap/>
              <w:overflowPunct/>
              <w:topLinePunct w:val="0"/>
              <w:bidi w:val="0"/>
              <w:spacing w:beforeAutospacing="0" w:afterAutospacing="0" w:line="360" w:lineRule="auto"/>
              <w:jc w:val="center"/>
              <w:rPr>
                <w:rFonts w:ascii="宋体" w:hAnsi="宋体" w:cs="宋体"/>
                <w:sz w:val="24"/>
              </w:rPr>
            </w:pPr>
          </w:p>
        </w:tc>
      </w:tr>
      <w:tr w14:paraId="2638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8DAD68">
            <w:pPr>
              <w:kinsoku/>
              <w:wordWrap/>
              <w:overflowPunct/>
              <w:topLinePunct w:val="0"/>
              <w:bidi w:val="0"/>
              <w:spacing w:beforeAutospacing="0" w:afterAutospacing="0" w:line="360" w:lineRule="auto"/>
              <w:jc w:val="center"/>
              <w:rPr>
                <w:rFonts w:ascii="宋体" w:hAnsi="宋体" w:cs="宋体"/>
                <w:sz w:val="24"/>
              </w:rPr>
            </w:pPr>
          </w:p>
        </w:tc>
        <w:tc>
          <w:tcPr>
            <w:tcW w:w="1283" w:type="dxa"/>
            <w:vAlign w:val="center"/>
          </w:tcPr>
          <w:p w14:paraId="3418CC6A">
            <w:pPr>
              <w:kinsoku/>
              <w:wordWrap/>
              <w:overflowPunct/>
              <w:topLinePunct w:val="0"/>
              <w:bidi w:val="0"/>
              <w:snapToGrid w:val="0"/>
              <w:spacing w:beforeAutospacing="0" w:afterAutospacing="0" w:line="360" w:lineRule="auto"/>
              <w:jc w:val="center"/>
              <w:rPr>
                <w:rFonts w:ascii="宋体" w:hAnsi="宋体" w:cs="宋体"/>
                <w:sz w:val="24"/>
              </w:rPr>
            </w:pPr>
          </w:p>
        </w:tc>
        <w:tc>
          <w:tcPr>
            <w:tcW w:w="1977" w:type="dxa"/>
            <w:vAlign w:val="center"/>
          </w:tcPr>
          <w:p w14:paraId="4C9E8DE8">
            <w:pPr>
              <w:kinsoku/>
              <w:wordWrap/>
              <w:overflowPunct/>
              <w:topLinePunct w:val="0"/>
              <w:bidi w:val="0"/>
              <w:snapToGrid w:val="0"/>
              <w:spacing w:beforeAutospacing="0" w:afterAutospacing="0" w:line="360" w:lineRule="auto"/>
              <w:jc w:val="center"/>
              <w:rPr>
                <w:rFonts w:ascii="宋体" w:hAnsi="宋体" w:cs="宋体"/>
                <w:sz w:val="24"/>
              </w:rPr>
            </w:pPr>
          </w:p>
        </w:tc>
        <w:tc>
          <w:tcPr>
            <w:tcW w:w="2410" w:type="dxa"/>
            <w:vAlign w:val="center"/>
          </w:tcPr>
          <w:p w14:paraId="13A5B6AF">
            <w:pPr>
              <w:kinsoku/>
              <w:wordWrap/>
              <w:overflowPunct/>
              <w:topLinePunct w:val="0"/>
              <w:bidi w:val="0"/>
              <w:snapToGrid w:val="0"/>
              <w:spacing w:beforeAutospacing="0" w:afterAutospacing="0" w:line="360" w:lineRule="auto"/>
              <w:jc w:val="center"/>
              <w:rPr>
                <w:rFonts w:ascii="宋体" w:hAnsi="宋体" w:cs="宋体"/>
                <w:sz w:val="24"/>
              </w:rPr>
            </w:pPr>
          </w:p>
        </w:tc>
        <w:tc>
          <w:tcPr>
            <w:tcW w:w="2268" w:type="dxa"/>
            <w:vAlign w:val="center"/>
          </w:tcPr>
          <w:p w14:paraId="5C5D3D9C">
            <w:pPr>
              <w:kinsoku/>
              <w:wordWrap/>
              <w:overflowPunct/>
              <w:topLinePunct w:val="0"/>
              <w:bidi w:val="0"/>
              <w:snapToGrid w:val="0"/>
              <w:spacing w:beforeAutospacing="0" w:afterAutospacing="0" w:line="360" w:lineRule="auto"/>
              <w:jc w:val="center"/>
              <w:rPr>
                <w:rFonts w:ascii="宋体" w:hAnsi="宋体" w:cs="宋体"/>
                <w:sz w:val="24"/>
              </w:rPr>
            </w:pPr>
          </w:p>
        </w:tc>
        <w:tc>
          <w:tcPr>
            <w:tcW w:w="2126" w:type="dxa"/>
            <w:vAlign w:val="center"/>
          </w:tcPr>
          <w:p w14:paraId="3790B619">
            <w:pPr>
              <w:kinsoku/>
              <w:wordWrap/>
              <w:overflowPunct/>
              <w:topLinePunct w:val="0"/>
              <w:bidi w:val="0"/>
              <w:spacing w:beforeAutospacing="0" w:afterAutospacing="0" w:line="360" w:lineRule="auto"/>
              <w:jc w:val="center"/>
              <w:rPr>
                <w:rFonts w:ascii="宋体" w:hAnsi="宋体" w:cs="宋体"/>
                <w:sz w:val="24"/>
              </w:rPr>
            </w:pPr>
          </w:p>
        </w:tc>
        <w:tc>
          <w:tcPr>
            <w:tcW w:w="2127" w:type="dxa"/>
            <w:vAlign w:val="top"/>
          </w:tcPr>
          <w:p w14:paraId="6EBB5C46">
            <w:pPr>
              <w:kinsoku/>
              <w:wordWrap/>
              <w:overflowPunct/>
              <w:topLinePunct w:val="0"/>
              <w:bidi w:val="0"/>
              <w:spacing w:beforeAutospacing="0" w:afterAutospacing="0" w:line="360" w:lineRule="auto"/>
              <w:jc w:val="center"/>
              <w:rPr>
                <w:rFonts w:ascii="宋体" w:hAnsi="宋体" w:cs="宋体"/>
                <w:sz w:val="24"/>
              </w:rPr>
            </w:pPr>
          </w:p>
        </w:tc>
        <w:tc>
          <w:tcPr>
            <w:tcW w:w="2126" w:type="dxa"/>
            <w:vAlign w:val="center"/>
          </w:tcPr>
          <w:p w14:paraId="605FE58C">
            <w:pPr>
              <w:kinsoku/>
              <w:wordWrap/>
              <w:overflowPunct/>
              <w:topLinePunct w:val="0"/>
              <w:bidi w:val="0"/>
              <w:spacing w:beforeAutospacing="0" w:afterAutospacing="0" w:line="360" w:lineRule="auto"/>
              <w:jc w:val="center"/>
              <w:rPr>
                <w:rFonts w:ascii="宋体" w:hAnsi="宋体" w:cs="宋体"/>
                <w:sz w:val="24"/>
              </w:rPr>
            </w:pPr>
          </w:p>
        </w:tc>
      </w:tr>
      <w:tr w14:paraId="5245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132324">
            <w:pPr>
              <w:kinsoku/>
              <w:wordWrap/>
              <w:overflowPunct/>
              <w:topLinePunct w:val="0"/>
              <w:bidi w:val="0"/>
              <w:spacing w:beforeAutospacing="0" w:afterAutospacing="0" w:line="360" w:lineRule="auto"/>
              <w:jc w:val="center"/>
              <w:rPr>
                <w:rFonts w:ascii="宋体" w:hAnsi="宋体" w:cs="宋体"/>
                <w:sz w:val="24"/>
              </w:rPr>
            </w:pPr>
          </w:p>
        </w:tc>
        <w:tc>
          <w:tcPr>
            <w:tcW w:w="1283" w:type="dxa"/>
            <w:vAlign w:val="center"/>
          </w:tcPr>
          <w:p w14:paraId="605E77FC">
            <w:pPr>
              <w:kinsoku/>
              <w:wordWrap/>
              <w:overflowPunct/>
              <w:topLinePunct w:val="0"/>
              <w:bidi w:val="0"/>
              <w:snapToGrid w:val="0"/>
              <w:spacing w:beforeAutospacing="0" w:afterAutospacing="0" w:line="360" w:lineRule="auto"/>
              <w:jc w:val="center"/>
              <w:rPr>
                <w:rFonts w:ascii="宋体" w:hAnsi="宋体" w:cs="宋体"/>
                <w:sz w:val="24"/>
              </w:rPr>
            </w:pPr>
          </w:p>
        </w:tc>
        <w:tc>
          <w:tcPr>
            <w:tcW w:w="1977" w:type="dxa"/>
            <w:vAlign w:val="center"/>
          </w:tcPr>
          <w:p w14:paraId="10C58B3C">
            <w:pPr>
              <w:kinsoku/>
              <w:wordWrap/>
              <w:overflowPunct/>
              <w:topLinePunct w:val="0"/>
              <w:bidi w:val="0"/>
              <w:snapToGrid w:val="0"/>
              <w:spacing w:beforeAutospacing="0" w:afterAutospacing="0" w:line="360" w:lineRule="auto"/>
              <w:jc w:val="center"/>
              <w:rPr>
                <w:rFonts w:ascii="宋体" w:hAnsi="宋体" w:cs="宋体"/>
                <w:sz w:val="24"/>
              </w:rPr>
            </w:pPr>
          </w:p>
        </w:tc>
        <w:tc>
          <w:tcPr>
            <w:tcW w:w="2410" w:type="dxa"/>
            <w:vAlign w:val="center"/>
          </w:tcPr>
          <w:p w14:paraId="7CBDD53C">
            <w:pPr>
              <w:kinsoku/>
              <w:wordWrap/>
              <w:overflowPunct/>
              <w:topLinePunct w:val="0"/>
              <w:bidi w:val="0"/>
              <w:snapToGrid w:val="0"/>
              <w:spacing w:beforeAutospacing="0" w:afterAutospacing="0" w:line="360" w:lineRule="auto"/>
              <w:jc w:val="center"/>
              <w:rPr>
                <w:rFonts w:ascii="宋体" w:hAnsi="宋体" w:cs="宋体"/>
                <w:sz w:val="24"/>
              </w:rPr>
            </w:pPr>
          </w:p>
        </w:tc>
        <w:tc>
          <w:tcPr>
            <w:tcW w:w="2268" w:type="dxa"/>
            <w:vAlign w:val="center"/>
          </w:tcPr>
          <w:p w14:paraId="16310225">
            <w:pPr>
              <w:kinsoku/>
              <w:wordWrap/>
              <w:overflowPunct/>
              <w:topLinePunct w:val="0"/>
              <w:bidi w:val="0"/>
              <w:snapToGrid w:val="0"/>
              <w:spacing w:beforeAutospacing="0" w:afterAutospacing="0" w:line="360" w:lineRule="auto"/>
              <w:jc w:val="center"/>
              <w:rPr>
                <w:rFonts w:ascii="宋体" w:hAnsi="宋体" w:cs="宋体"/>
                <w:sz w:val="24"/>
              </w:rPr>
            </w:pPr>
          </w:p>
        </w:tc>
        <w:tc>
          <w:tcPr>
            <w:tcW w:w="2126" w:type="dxa"/>
            <w:vAlign w:val="center"/>
          </w:tcPr>
          <w:p w14:paraId="25CAD3BC">
            <w:pPr>
              <w:kinsoku/>
              <w:wordWrap/>
              <w:overflowPunct/>
              <w:topLinePunct w:val="0"/>
              <w:bidi w:val="0"/>
              <w:spacing w:beforeAutospacing="0" w:afterAutospacing="0" w:line="360" w:lineRule="auto"/>
              <w:jc w:val="center"/>
              <w:rPr>
                <w:rFonts w:ascii="宋体" w:hAnsi="宋体" w:cs="宋体"/>
                <w:sz w:val="24"/>
              </w:rPr>
            </w:pPr>
          </w:p>
        </w:tc>
        <w:tc>
          <w:tcPr>
            <w:tcW w:w="2127" w:type="dxa"/>
            <w:vAlign w:val="top"/>
          </w:tcPr>
          <w:p w14:paraId="72189591">
            <w:pPr>
              <w:kinsoku/>
              <w:wordWrap/>
              <w:overflowPunct/>
              <w:topLinePunct w:val="0"/>
              <w:bidi w:val="0"/>
              <w:spacing w:beforeAutospacing="0" w:afterAutospacing="0" w:line="360" w:lineRule="auto"/>
              <w:jc w:val="center"/>
              <w:rPr>
                <w:rFonts w:ascii="宋体" w:hAnsi="宋体" w:cs="宋体"/>
                <w:sz w:val="24"/>
              </w:rPr>
            </w:pPr>
          </w:p>
        </w:tc>
        <w:tc>
          <w:tcPr>
            <w:tcW w:w="2126" w:type="dxa"/>
            <w:vAlign w:val="center"/>
          </w:tcPr>
          <w:p w14:paraId="6A353A31">
            <w:pPr>
              <w:kinsoku/>
              <w:wordWrap/>
              <w:overflowPunct/>
              <w:topLinePunct w:val="0"/>
              <w:bidi w:val="0"/>
              <w:spacing w:beforeAutospacing="0" w:afterAutospacing="0" w:line="360" w:lineRule="auto"/>
              <w:jc w:val="center"/>
              <w:rPr>
                <w:rFonts w:ascii="宋体" w:hAnsi="宋体" w:cs="宋体"/>
                <w:sz w:val="24"/>
              </w:rPr>
            </w:pPr>
          </w:p>
        </w:tc>
      </w:tr>
      <w:tr w14:paraId="4F2B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4626ECB">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4C671A33">
            <w:pPr>
              <w:kinsoku/>
              <w:wordWrap/>
              <w:overflowPunct/>
              <w:topLinePunct w:val="0"/>
              <w:bidi w:val="0"/>
              <w:spacing w:beforeAutospacing="0" w:afterAutospacing="0" w:line="360" w:lineRule="auto"/>
              <w:jc w:val="center"/>
              <w:rPr>
                <w:rFonts w:ascii="宋体" w:hAnsi="宋体" w:cs="宋体"/>
                <w:sz w:val="24"/>
              </w:rPr>
            </w:pPr>
          </w:p>
        </w:tc>
      </w:tr>
      <w:tr w14:paraId="5593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53BE3F4">
            <w:pPr>
              <w:kinsoku/>
              <w:wordWrap/>
              <w:overflowPunct/>
              <w:topLinePunct w:val="0"/>
              <w:bidi w:val="0"/>
              <w:spacing w:beforeAutospacing="0" w:afterAutospacing="0"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7A504977">
            <w:pPr>
              <w:kinsoku/>
              <w:wordWrap/>
              <w:overflowPunct/>
              <w:topLinePunct w:val="0"/>
              <w:bidi w:val="0"/>
              <w:spacing w:beforeAutospacing="0" w:afterAutospacing="0" w:line="360" w:lineRule="auto"/>
              <w:jc w:val="center"/>
              <w:rPr>
                <w:rFonts w:ascii="宋体" w:hAnsi="宋体" w:cs="宋体"/>
                <w:sz w:val="24"/>
              </w:rPr>
            </w:pPr>
          </w:p>
        </w:tc>
      </w:tr>
    </w:tbl>
    <w:p w14:paraId="593B2471">
      <w:pPr>
        <w:snapToGrid w:val="0"/>
        <w:spacing w:line="360" w:lineRule="auto"/>
        <w:ind w:firstLine="482"/>
        <w:rPr>
          <w:rFonts w:hint="eastAsia" w:ascii="宋体" w:hAnsi="宋体" w:cs="宋体"/>
          <w:color w:val="auto"/>
          <w:kern w:val="0"/>
          <w:sz w:val="24"/>
          <w:highlight w:val="none"/>
          <w:lang w:val="zh-CN"/>
        </w:rPr>
      </w:pPr>
    </w:p>
    <w:p w14:paraId="1F4E6A2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89C92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4CBBAF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E00F6D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FCFC988">
      <w:pPr>
        <w:snapToGrid w:val="0"/>
        <w:spacing w:line="360" w:lineRule="auto"/>
        <w:ind w:firstLine="480" w:firstLineChars="200"/>
        <w:jc w:val="left"/>
        <w:rPr>
          <w:rFonts w:hint="eastAsia" w:ascii="宋体" w:hAnsi="宋体" w:cs="宋体"/>
          <w:color w:val="auto"/>
          <w:kern w:val="0"/>
          <w:sz w:val="24"/>
          <w:highlight w:val="none"/>
          <w:lang w:val="zh-CN"/>
        </w:rPr>
        <w:sectPr>
          <w:headerReference r:id="rId22" w:type="first"/>
          <w:footerReference r:id="rId25" w:type="first"/>
          <w:headerReference r:id="rId21" w:type="default"/>
          <w:footerReference r:id="rId23" w:type="default"/>
          <w:footerReference r:id="rId24" w:type="even"/>
          <w:pgSz w:w="16838" w:h="11905" w:orient="landscape"/>
          <w:pgMar w:top="1281" w:right="1429" w:bottom="1281" w:left="1440"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D3198A">
      <w:pPr>
        <w:pStyle w:val="799"/>
        <w:pageBreakBefore/>
        <w:numPr>
          <w:ilvl w:val="0"/>
          <w:numId w:val="0"/>
        </w:numPr>
        <w:tabs>
          <w:tab w:val="clear" w:pos="720"/>
        </w:tabs>
        <w:kinsoku/>
        <w:wordWrap/>
        <w:overflowPunct/>
        <w:topLinePunct w:val="0"/>
        <w:bidi w:val="0"/>
        <w:snapToGrid w:val="0"/>
        <w:spacing w:beforeAutospacing="0" w:afterAutospacing="0"/>
        <w:jc w:val="center"/>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14:paraId="4892BECC">
      <w:pPr>
        <w:pStyle w:val="3"/>
        <w:numPr>
          <w:ilvl w:val="0"/>
          <w:numId w:val="0"/>
        </w:numPr>
        <w:tabs>
          <w:tab w:val="clear" w:pos="432"/>
        </w:tabs>
        <w:kinsoku/>
        <w:wordWrap/>
        <w:overflowPunct/>
        <w:topLinePunct w:val="0"/>
        <w:bidi w:val="0"/>
        <w:snapToGrid w:val="0"/>
        <w:spacing w:beforeAutospacing="0" w:afterAutospacing="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38908BD4">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7EB3B2BA">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0182C018">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765BF6F8">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31635F29">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154CFCD0">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55D9C0B0">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3D113A04">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4B596DFA">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3A1BC31B">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5C3A47A4">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49651074">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3CF0DC18">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6D712463">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03F68EE0">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52213AC9">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4D4CDC29">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6F49C296">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367F1B18">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592DB9F3">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6FEDA33A">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0B897B20">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5A7EBFD7">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53F150BC">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4F9CEFA6">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6FC832CA">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7F9CF82F">
      <w:pPr>
        <w:rPr>
          <w:rFonts w:hint="eastAsia" w:ascii="宋体" w:hAnsi="宋体" w:eastAsia="宋体" w:cs="宋体"/>
          <w:color w:val="000000"/>
          <w:sz w:val="24"/>
          <w:highlight w:val="none"/>
          <w:lang w:val="zh-CN"/>
        </w:rPr>
      </w:pPr>
    </w:p>
    <w:p w14:paraId="0995715E">
      <w:pPr>
        <w:pStyle w:val="7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975"/>
        <w:rPr>
          <w:rFonts w:hint="eastAsia" w:ascii="宋体" w:hAnsi="宋体" w:cs="宋体"/>
          <w:b/>
          <w:color w:val="auto"/>
          <w:sz w:val="24"/>
          <w:highlight w:val="none"/>
        </w:rPr>
      </w:pPr>
    </w:p>
    <w:p w14:paraId="1AA2EA6C">
      <w:pPr>
        <w:pStyle w:val="975"/>
        <w:rPr>
          <w:rFonts w:hint="eastAsia" w:ascii="宋体" w:hAnsi="宋体" w:cs="宋体"/>
          <w:b/>
          <w:color w:val="auto"/>
          <w:sz w:val="24"/>
          <w:highlight w:val="none"/>
        </w:rPr>
      </w:pPr>
    </w:p>
    <w:p w14:paraId="4AF87534">
      <w:pPr>
        <w:pStyle w:val="7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97" w:name="OLE_LINK14"/>
      <w:bookmarkStart w:id="498" w:name="OLE_LINK13"/>
      <w:r>
        <w:rPr>
          <w:rFonts w:hint="eastAsia" w:ascii="宋体" w:hAnsi="宋体" w:cs="宋体"/>
          <w:b/>
          <w:color w:val="auto"/>
          <w:spacing w:val="6"/>
          <w:sz w:val="32"/>
          <w:szCs w:val="32"/>
          <w:highlight w:val="none"/>
        </w:rPr>
        <w:t>残疾人福利性单位声明函</w:t>
      </w:r>
    </w:p>
    <w:bookmarkEnd w:id="497"/>
    <w:bookmarkEnd w:id="498"/>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C48182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72BE73B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2A0855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6602FC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0"/>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1"/>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3F39295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63C95D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37DA45">
      <w:pPr>
        <w:kinsoku/>
        <w:overflowPunct/>
        <w:topLinePunct w:val="0"/>
        <w:bidi w:val="0"/>
        <w:spacing w:line="360" w:lineRule="auto"/>
        <w:textAlignment w:val="auto"/>
        <w:rPr>
          <w:rFonts w:hint="eastAsia" w:ascii="宋体" w:hAnsi="宋体" w:eastAsia="宋体" w:cs="宋体"/>
          <w:color w:val="auto"/>
          <w:highlight w:val="none"/>
          <w:lang w:val="en-US"/>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FA69051">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p>
    <w:p w14:paraId="701C0F3A">
      <w:pPr>
        <w:pStyle w:val="61"/>
        <w:ind w:firstLine="0"/>
        <w:rPr>
          <w:rFonts w:hint="eastAsia" w:ascii="宋体" w:hAnsi="宋体" w:eastAsia="宋体" w:cs="宋体"/>
          <w:b/>
          <w:color w:val="auto"/>
          <w:sz w:val="36"/>
          <w:highlight w:val="none"/>
          <w:lang w:val="en-US"/>
        </w:rPr>
      </w:pPr>
      <w:r>
        <w:rPr>
          <w:rFonts w:hint="eastAsia" w:ascii="宋体" w:hAnsi="宋体" w:eastAsia="宋体" w:cs="宋体"/>
          <w:bCs/>
          <w:color w:val="auto"/>
          <w:sz w:val="24"/>
          <w:szCs w:val="24"/>
          <w:highlight w:val="none"/>
        </w:rPr>
        <w:br w:type="page"/>
      </w:r>
      <w:r>
        <w:rPr>
          <w:rFonts w:hint="eastAsia" w:ascii="宋体" w:hAnsi="宋体" w:eastAsia="宋体" w:cs="宋体"/>
          <w:b/>
          <w:color w:val="auto"/>
          <w:sz w:val="36"/>
          <w:highlight w:val="none"/>
          <w:lang w:val="en-US"/>
        </w:rPr>
        <w:t>附件8：</w:t>
      </w:r>
    </w:p>
    <w:p w14:paraId="11D59FEF">
      <w:pPr>
        <w:pStyle w:val="61"/>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0B5AE1EC">
      <w:pPr>
        <w:pStyle w:val="504"/>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A5B79E8">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3C48E123">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07169BD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DD765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65AE9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ADFD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17ED7A">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B66FD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177CA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898E4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8EBC7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058EC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922B07">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7EEC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740E5B">
      <w:pPr>
        <w:pStyle w:val="61"/>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6DAC5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328A0F">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12A06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87AF4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4C853A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6E9CCF4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A3525AE">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4C58C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68AA248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63AC830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w:t>
      </w:r>
      <w:r>
        <w:rPr>
          <w:rFonts w:hint="eastAsia" w:ascii="宋体" w:hAnsi="宋体" w:eastAsia="宋体" w:cs="宋体"/>
          <w:color w:val="auto"/>
          <w:spacing w:val="6"/>
          <w:szCs w:val="21"/>
          <w:highlight w:val="none"/>
          <w:lang w:eastAsia="zh-CN"/>
        </w:rPr>
        <w:t>〔2003〕143号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65A30B52">
      <w:pPr>
        <w:pStyle w:val="586"/>
        <w:ind w:firstLine="480"/>
        <w:rPr>
          <w:rFonts w:hint="eastAsia" w:ascii="宋体" w:hAnsi="宋体" w:eastAsia="宋体" w:cs="宋体"/>
          <w:color w:val="auto"/>
          <w:highlight w:val="none"/>
        </w:rPr>
      </w:pPr>
    </w:p>
    <w:p w14:paraId="7EDE2381">
      <w:pPr>
        <w:pStyle w:val="586"/>
        <w:ind w:firstLine="480"/>
        <w:rPr>
          <w:rFonts w:hint="eastAsia" w:ascii="宋体" w:hAnsi="宋体" w:eastAsia="宋体" w:cs="宋体"/>
          <w:color w:val="auto"/>
          <w:highlight w:val="none"/>
        </w:rPr>
      </w:pPr>
    </w:p>
    <w:p w14:paraId="7D6F625F">
      <w:pPr>
        <w:spacing w:line="360" w:lineRule="auto"/>
        <w:jc w:val="both"/>
        <w:rPr>
          <w:rFonts w:hint="eastAsia" w:ascii="宋体" w:hAnsi="宋体" w:eastAsia="宋体" w:cs="宋体"/>
          <w:bCs/>
          <w:color w:val="auto"/>
          <w:sz w:val="24"/>
          <w:szCs w:val="24"/>
          <w:highlight w:val="none"/>
        </w:rPr>
      </w:pPr>
    </w:p>
    <w:sectPr>
      <w:pgSz w:w="11905" w:h="16838"/>
      <w:pgMar w:top="1429" w:right="1281" w:bottom="1440" w:left="1281"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7A"/>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805F">
    <w:pPr>
      <w:pStyle w:val="41"/>
      <w:framePr w:wrap="around" w:vAnchor="text" w:hAnchor="margin" w:xAlign="right" w:y="1"/>
      <w:rPr>
        <w:rStyle w:val="72"/>
      </w:rPr>
    </w:pPr>
    <w:r>
      <w:fldChar w:fldCharType="begin"/>
    </w:r>
    <w:r>
      <w:rPr>
        <w:rStyle w:val="72"/>
      </w:rPr>
      <w:instrText xml:space="preserve">PAGE  </w:instrText>
    </w:r>
    <w:r>
      <w:fldChar w:fldCharType="end"/>
    </w:r>
  </w:p>
  <w:p w14:paraId="374AA3C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3A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4671">
                          <w:pPr>
                            <w:pStyle w:val="41"/>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2994671">
                    <w:pPr>
                      <w:pStyle w:val="41"/>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0536">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3CD4F">
                          <w:pPr>
                            <w:pStyle w:val="41"/>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4303CD4F">
                    <w:pPr>
                      <w:pStyle w:val="41"/>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AC80">
    <w:pPr>
      <w:pStyle w:val="41"/>
      <w:framePr w:wrap="around" w:vAnchor="text" w:hAnchor="margin" w:xAlign="right" w:y="1"/>
      <w:rPr>
        <w:rStyle w:val="72"/>
      </w:rPr>
    </w:pPr>
    <w:r>
      <w:fldChar w:fldCharType="begin"/>
    </w:r>
    <w:r>
      <w:rPr>
        <w:rStyle w:val="72"/>
      </w:rPr>
      <w:instrText xml:space="preserve">PAGE  </w:instrText>
    </w:r>
    <w:r>
      <w:fldChar w:fldCharType="end"/>
    </w:r>
  </w:p>
  <w:p w14:paraId="0D7B0FD1">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A4AD">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E861">
                          <w:pPr>
                            <w:pStyle w:val="41"/>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928E861">
                    <w:pPr>
                      <w:pStyle w:val="41"/>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4524">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C372">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2F9E4">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792F9E4">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D95F">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AE1E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01AE1E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FE695">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700FE695">
                    <w:pPr>
                      <w:pStyle w:val="4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7B2F2">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7297B2F2">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C3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CD3AC">
                          <w:pPr>
                            <w:pStyle w:val="4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430CD3AC">
                    <w:pPr>
                      <w:pStyle w:val="41"/>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1DD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AC847">
                          <w:pPr>
                            <w:pStyle w:val="4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72AC847">
                    <w:pPr>
                      <w:pStyle w:val="4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BEA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FC2F">
                          <w:pPr>
                            <w:pStyle w:val="4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0A6FC2F">
                    <w:pPr>
                      <w:pStyle w:val="4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94AB">
    <w:pPr>
      <w:pStyle w:val="59"/>
      <w:tabs>
        <w:tab w:val="center" w:pos="4535"/>
        <w:tab w:val="right" w:pos="9070"/>
      </w:tabs>
      <w:ind w:firstLine="0" w:firstLineChars="0"/>
      <w:jc w:val="right"/>
      <w:rPr>
        <w:rFonts w:ascii="仿宋_GB2312" w:eastAsia="仿宋_GB2312"/>
        <w:b w:val="0"/>
        <w:bCs/>
        <w:i/>
        <w:sz w:val="18"/>
        <w:szCs w:val="18"/>
        <w:u w:val="single"/>
        <w:lang w:val="en-US"/>
      </w:rPr>
    </w:pPr>
    <w:r>
      <w:rPr>
        <w:b w:val="0"/>
        <w:bCs/>
        <w:sz w:val="18"/>
        <w:szCs w:val="18"/>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0CB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992">
    <w:pPr>
      <w:pStyle w:val="42"/>
      <w:jc w:val="right"/>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3688">
    <w:pPr>
      <w:pStyle w:val="42"/>
      <w:jc w:val="right"/>
      <w:rPr>
        <w:rFonts w:ascii="仿宋_GB2312" w:eastAsia="仿宋_GB2312"/>
        <w:b/>
        <w:i/>
        <w:u w:val="single"/>
      </w:rPr>
    </w:pPr>
    <w:r>
      <w:rPr>
        <w:rFonts w:hint="eastAsia"/>
      </w:rPr>
      <w:t xml:space="preserve">                                  </w:t>
    </w:r>
    <w:r>
      <w:t>杭州市政府采购公开招标文件</w:t>
    </w:r>
  </w:p>
  <w:p w14:paraId="66E870C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B731">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DC38">
    <w:pPr>
      <w:pStyle w:val="42"/>
    </w:pPr>
    <w:r>
      <w:t></w:t>
    </w:r>
    <w:r>
      <w:rPr>
        <w:rFonts w:hint="eastAsia"/>
      </w:rPr>
      <w:t xml:space="preserve">                                             </w:t>
    </w:r>
    <w:r>
      <w:t>杭州市政府采购公开招标文件</w:t>
    </w:r>
  </w:p>
  <w:p w14:paraId="1D98B2CD">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62D59"/>
    <w:multiLevelType w:val="singleLevel"/>
    <w:tmpl w:val="A5F62D59"/>
    <w:lvl w:ilvl="0" w:tentative="0">
      <w:start w:val="1"/>
      <w:numFmt w:val="decimal"/>
      <w:suff w:val="nothing"/>
      <w:lvlText w:val="%1、"/>
      <w:lvlJc w:val="left"/>
    </w:lvl>
  </w:abstractNum>
  <w:abstractNum w:abstractNumId="1">
    <w:nsid w:val="E393BD03"/>
    <w:multiLevelType w:val="singleLevel"/>
    <w:tmpl w:val="E393BD03"/>
    <w:lvl w:ilvl="0" w:tentative="0">
      <w:start w:val="1"/>
      <w:numFmt w:val="decimal"/>
      <w:suff w:val="nothing"/>
      <w:lvlText w:val="（%1）"/>
      <w:lvlJc w:val="left"/>
    </w:lvl>
  </w:abstractNum>
  <w:abstractNum w:abstractNumId="2">
    <w:nsid w:val="3009FAEB"/>
    <w:multiLevelType w:val="singleLevel"/>
    <w:tmpl w:val="3009FAEB"/>
    <w:lvl w:ilvl="0" w:tentative="0">
      <w:start w:val="3"/>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74E8D649"/>
    <w:multiLevelType w:val="singleLevel"/>
    <w:tmpl w:val="74E8D649"/>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ExMTI0NTRlNTEyOWNjNjQ1MWQxMzZjMGExM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99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2F"/>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BD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3F"/>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7042D8"/>
    <w:rsid w:val="019F7441"/>
    <w:rsid w:val="01B37585"/>
    <w:rsid w:val="01D55165"/>
    <w:rsid w:val="01DF6BF8"/>
    <w:rsid w:val="01EC2C57"/>
    <w:rsid w:val="01F55459"/>
    <w:rsid w:val="02094A42"/>
    <w:rsid w:val="022F07BD"/>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6B7036"/>
    <w:rsid w:val="03747A3A"/>
    <w:rsid w:val="03911568"/>
    <w:rsid w:val="03A03184"/>
    <w:rsid w:val="03CC5ECA"/>
    <w:rsid w:val="03D718E8"/>
    <w:rsid w:val="03DD35E4"/>
    <w:rsid w:val="03E00877"/>
    <w:rsid w:val="03E35AEF"/>
    <w:rsid w:val="03FF3601"/>
    <w:rsid w:val="04076900"/>
    <w:rsid w:val="041A5A3B"/>
    <w:rsid w:val="04212517"/>
    <w:rsid w:val="042311BA"/>
    <w:rsid w:val="042B157A"/>
    <w:rsid w:val="042F5435"/>
    <w:rsid w:val="04567CE7"/>
    <w:rsid w:val="04642403"/>
    <w:rsid w:val="04697A1A"/>
    <w:rsid w:val="048E122E"/>
    <w:rsid w:val="048F763B"/>
    <w:rsid w:val="04902B3F"/>
    <w:rsid w:val="049F330E"/>
    <w:rsid w:val="04A9250C"/>
    <w:rsid w:val="04AA775C"/>
    <w:rsid w:val="04AF1889"/>
    <w:rsid w:val="04CD1A78"/>
    <w:rsid w:val="04E62E18"/>
    <w:rsid w:val="04F66F48"/>
    <w:rsid w:val="04F81A95"/>
    <w:rsid w:val="050D4849"/>
    <w:rsid w:val="05177476"/>
    <w:rsid w:val="05251E14"/>
    <w:rsid w:val="05334457"/>
    <w:rsid w:val="057228FE"/>
    <w:rsid w:val="05882122"/>
    <w:rsid w:val="0588577F"/>
    <w:rsid w:val="05A01112"/>
    <w:rsid w:val="05A16594"/>
    <w:rsid w:val="05A7762D"/>
    <w:rsid w:val="05D252BA"/>
    <w:rsid w:val="05D74164"/>
    <w:rsid w:val="05E41A4E"/>
    <w:rsid w:val="05EE2780"/>
    <w:rsid w:val="060E5941"/>
    <w:rsid w:val="06110FAF"/>
    <w:rsid w:val="06191E5D"/>
    <w:rsid w:val="06493CA7"/>
    <w:rsid w:val="065A6178"/>
    <w:rsid w:val="066F1CF3"/>
    <w:rsid w:val="06930BB8"/>
    <w:rsid w:val="06956960"/>
    <w:rsid w:val="06C30126"/>
    <w:rsid w:val="07245D42"/>
    <w:rsid w:val="07264C62"/>
    <w:rsid w:val="072E0AA7"/>
    <w:rsid w:val="074A3B33"/>
    <w:rsid w:val="07705CC0"/>
    <w:rsid w:val="0779354C"/>
    <w:rsid w:val="07CD00C5"/>
    <w:rsid w:val="08061376"/>
    <w:rsid w:val="081859DF"/>
    <w:rsid w:val="083B1502"/>
    <w:rsid w:val="08400A92"/>
    <w:rsid w:val="08452D77"/>
    <w:rsid w:val="085B1D6F"/>
    <w:rsid w:val="086401F8"/>
    <w:rsid w:val="08716E9D"/>
    <w:rsid w:val="08751CAA"/>
    <w:rsid w:val="08760957"/>
    <w:rsid w:val="08796DAB"/>
    <w:rsid w:val="087E4C40"/>
    <w:rsid w:val="08852948"/>
    <w:rsid w:val="08940DDD"/>
    <w:rsid w:val="08A871D0"/>
    <w:rsid w:val="08BC0A60"/>
    <w:rsid w:val="08C2409F"/>
    <w:rsid w:val="08C43F81"/>
    <w:rsid w:val="08D66AD6"/>
    <w:rsid w:val="08D8516E"/>
    <w:rsid w:val="08DA33A3"/>
    <w:rsid w:val="08E04023"/>
    <w:rsid w:val="08E5759D"/>
    <w:rsid w:val="08E80F13"/>
    <w:rsid w:val="090360D7"/>
    <w:rsid w:val="090E0B90"/>
    <w:rsid w:val="09181A0E"/>
    <w:rsid w:val="09335624"/>
    <w:rsid w:val="09362D29"/>
    <w:rsid w:val="093B7E06"/>
    <w:rsid w:val="0944690F"/>
    <w:rsid w:val="09535675"/>
    <w:rsid w:val="095C7A94"/>
    <w:rsid w:val="095F057D"/>
    <w:rsid w:val="09642282"/>
    <w:rsid w:val="09733572"/>
    <w:rsid w:val="09772C16"/>
    <w:rsid w:val="098353B5"/>
    <w:rsid w:val="09862E1C"/>
    <w:rsid w:val="09A92330"/>
    <w:rsid w:val="09B06B87"/>
    <w:rsid w:val="09C13146"/>
    <w:rsid w:val="09CD62CC"/>
    <w:rsid w:val="09D771D4"/>
    <w:rsid w:val="09E04166"/>
    <w:rsid w:val="09FA000D"/>
    <w:rsid w:val="0A1C0718"/>
    <w:rsid w:val="0A1E5CFB"/>
    <w:rsid w:val="0A2364CA"/>
    <w:rsid w:val="0A3E7710"/>
    <w:rsid w:val="0A5B7E63"/>
    <w:rsid w:val="0A773A3A"/>
    <w:rsid w:val="0A982E07"/>
    <w:rsid w:val="0A9D3659"/>
    <w:rsid w:val="0AA374A5"/>
    <w:rsid w:val="0AAB7649"/>
    <w:rsid w:val="0ABC5606"/>
    <w:rsid w:val="0ABD0ABF"/>
    <w:rsid w:val="0AC736EC"/>
    <w:rsid w:val="0AD1695A"/>
    <w:rsid w:val="0AFF6EA3"/>
    <w:rsid w:val="0B237BF9"/>
    <w:rsid w:val="0B30404E"/>
    <w:rsid w:val="0B4C6C14"/>
    <w:rsid w:val="0B547599"/>
    <w:rsid w:val="0B631A88"/>
    <w:rsid w:val="0B683D45"/>
    <w:rsid w:val="0B73117E"/>
    <w:rsid w:val="0B7F3F11"/>
    <w:rsid w:val="0B884417"/>
    <w:rsid w:val="0B9F3D21"/>
    <w:rsid w:val="0BBD4E32"/>
    <w:rsid w:val="0BBF43C3"/>
    <w:rsid w:val="0BF6188C"/>
    <w:rsid w:val="0BF73C91"/>
    <w:rsid w:val="0C170175"/>
    <w:rsid w:val="0C254F67"/>
    <w:rsid w:val="0C281F69"/>
    <w:rsid w:val="0C2C7CAB"/>
    <w:rsid w:val="0C474AE5"/>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3C36C5"/>
    <w:rsid w:val="0D4A7419"/>
    <w:rsid w:val="0D5374B9"/>
    <w:rsid w:val="0D827401"/>
    <w:rsid w:val="0D84094E"/>
    <w:rsid w:val="0D8A00E9"/>
    <w:rsid w:val="0D8D589E"/>
    <w:rsid w:val="0DA01C73"/>
    <w:rsid w:val="0DD63300"/>
    <w:rsid w:val="0DED2FCB"/>
    <w:rsid w:val="0DF50604"/>
    <w:rsid w:val="0DF702FE"/>
    <w:rsid w:val="0E060E51"/>
    <w:rsid w:val="0E4B57D1"/>
    <w:rsid w:val="0E5604B2"/>
    <w:rsid w:val="0E6B438E"/>
    <w:rsid w:val="0E6D5D79"/>
    <w:rsid w:val="0E80750D"/>
    <w:rsid w:val="0E9D0089"/>
    <w:rsid w:val="0E9D4E90"/>
    <w:rsid w:val="0EB803EE"/>
    <w:rsid w:val="0EC77DB6"/>
    <w:rsid w:val="0EF94D4B"/>
    <w:rsid w:val="0F183673"/>
    <w:rsid w:val="0F2F360E"/>
    <w:rsid w:val="0F4958DC"/>
    <w:rsid w:val="0F515DF7"/>
    <w:rsid w:val="0F53554E"/>
    <w:rsid w:val="0F596BA8"/>
    <w:rsid w:val="0F6248D2"/>
    <w:rsid w:val="0F693536"/>
    <w:rsid w:val="0F7B0511"/>
    <w:rsid w:val="0F7B76D9"/>
    <w:rsid w:val="0F816ACD"/>
    <w:rsid w:val="0F9832DB"/>
    <w:rsid w:val="0FA67D74"/>
    <w:rsid w:val="0FBF3FD2"/>
    <w:rsid w:val="0FBF7FF3"/>
    <w:rsid w:val="10240C99"/>
    <w:rsid w:val="10264FE3"/>
    <w:rsid w:val="103276C7"/>
    <w:rsid w:val="10426FF1"/>
    <w:rsid w:val="1058431E"/>
    <w:rsid w:val="10646583"/>
    <w:rsid w:val="107824C1"/>
    <w:rsid w:val="107D4B15"/>
    <w:rsid w:val="1081302B"/>
    <w:rsid w:val="108A3C80"/>
    <w:rsid w:val="10B96EAB"/>
    <w:rsid w:val="10C26171"/>
    <w:rsid w:val="10CF50A9"/>
    <w:rsid w:val="10E51AC5"/>
    <w:rsid w:val="10F33360"/>
    <w:rsid w:val="10FC16EA"/>
    <w:rsid w:val="110F1D40"/>
    <w:rsid w:val="11266F33"/>
    <w:rsid w:val="114F75F0"/>
    <w:rsid w:val="11610054"/>
    <w:rsid w:val="11625F1D"/>
    <w:rsid w:val="11732BD8"/>
    <w:rsid w:val="118963A1"/>
    <w:rsid w:val="11C20769"/>
    <w:rsid w:val="11C6522A"/>
    <w:rsid w:val="11E104CC"/>
    <w:rsid w:val="11E20309"/>
    <w:rsid w:val="11EE7D79"/>
    <w:rsid w:val="12001E46"/>
    <w:rsid w:val="120314AE"/>
    <w:rsid w:val="1206219D"/>
    <w:rsid w:val="120D7717"/>
    <w:rsid w:val="12255233"/>
    <w:rsid w:val="12490E8B"/>
    <w:rsid w:val="12530213"/>
    <w:rsid w:val="126B0E01"/>
    <w:rsid w:val="12714AC1"/>
    <w:rsid w:val="127723A9"/>
    <w:rsid w:val="127759F8"/>
    <w:rsid w:val="12781A7D"/>
    <w:rsid w:val="12862074"/>
    <w:rsid w:val="12883966"/>
    <w:rsid w:val="129E45B4"/>
    <w:rsid w:val="12C2081B"/>
    <w:rsid w:val="12CA3D79"/>
    <w:rsid w:val="12D81596"/>
    <w:rsid w:val="12DD5483"/>
    <w:rsid w:val="13072A44"/>
    <w:rsid w:val="1331204B"/>
    <w:rsid w:val="1332191F"/>
    <w:rsid w:val="13454F88"/>
    <w:rsid w:val="135F4BE2"/>
    <w:rsid w:val="137912FC"/>
    <w:rsid w:val="137D5F06"/>
    <w:rsid w:val="13904FC3"/>
    <w:rsid w:val="139B1A0A"/>
    <w:rsid w:val="139D25C7"/>
    <w:rsid w:val="139F6FB4"/>
    <w:rsid w:val="13A02D2C"/>
    <w:rsid w:val="13B60BEF"/>
    <w:rsid w:val="13B81E24"/>
    <w:rsid w:val="13BF3CE4"/>
    <w:rsid w:val="141008D8"/>
    <w:rsid w:val="14125FE6"/>
    <w:rsid w:val="141717C9"/>
    <w:rsid w:val="14263231"/>
    <w:rsid w:val="1448764C"/>
    <w:rsid w:val="146D271E"/>
    <w:rsid w:val="14795A57"/>
    <w:rsid w:val="149208C7"/>
    <w:rsid w:val="14982588"/>
    <w:rsid w:val="149A5AD9"/>
    <w:rsid w:val="14A7619D"/>
    <w:rsid w:val="14C52A4A"/>
    <w:rsid w:val="14D709D0"/>
    <w:rsid w:val="14E804E7"/>
    <w:rsid w:val="150536C3"/>
    <w:rsid w:val="150C1963"/>
    <w:rsid w:val="151447A0"/>
    <w:rsid w:val="154A6454"/>
    <w:rsid w:val="155913E5"/>
    <w:rsid w:val="15695ACC"/>
    <w:rsid w:val="15762120"/>
    <w:rsid w:val="15B50D11"/>
    <w:rsid w:val="15E72E94"/>
    <w:rsid w:val="160B3BA0"/>
    <w:rsid w:val="163C2E84"/>
    <w:rsid w:val="16564D90"/>
    <w:rsid w:val="165F32C2"/>
    <w:rsid w:val="16614100"/>
    <w:rsid w:val="166F70AA"/>
    <w:rsid w:val="16A257AE"/>
    <w:rsid w:val="16A8729C"/>
    <w:rsid w:val="16B33777"/>
    <w:rsid w:val="16BC70A7"/>
    <w:rsid w:val="16C24C15"/>
    <w:rsid w:val="16C6339E"/>
    <w:rsid w:val="16DD1AD4"/>
    <w:rsid w:val="17060C1B"/>
    <w:rsid w:val="172F2D79"/>
    <w:rsid w:val="173233DF"/>
    <w:rsid w:val="173F36EB"/>
    <w:rsid w:val="17557BEF"/>
    <w:rsid w:val="175F3E17"/>
    <w:rsid w:val="177003DD"/>
    <w:rsid w:val="17740758"/>
    <w:rsid w:val="1774182A"/>
    <w:rsid w:val="179662E5"/>
    <w:rsid w:val="17982698"/>
    <w:rsid w:val="17A70B2D"/>
    <w:rsid w:val="17AD069D"/>
    <w:rsid w:val="17B20E6E"/>
    <w:rsid w:val="17D349C1"/>
    <w:rsid w:val="17EA6D96"/>
    <w:rsid w:val="181E3DA1"/>
    <w:rsid w:val="18297794"/>
    <w:rsid w:val="1830729E"/>
    <w:rsid w:val="18405602"/>
    <w:rsid w:val="1870062C"/>
    <w:rsid w:val="18817102"/>
    <w:rsid w:val="18830A15"/>
    <w:rsid w:val="18852B28"/>
    <w:rsid w:val="188B5321"/>
    <w:rsid w:val="18910E95"/>
    <w:rsid w:val="18925339"/>
    <w:rsid w:val="18A62B93"/>
    <w:rsid w:val="18BD5362"/>
    <w:rsid w:val="18E45EA6"/>
    <w:rsid w:val="18FB79BF"/>
    <w:rsid w:val="19062897"/>
    <w:rsid w:val="19153875"/>
    <w:rsid w:val="19181A3A"/>
    <w:rsid w:val="191C46B1"/>
    <w:rsid w:val="192166BD"/>
    <w:rsid w:val="19454761"/>
    <w:rsid w:val="19932372"/>
    <w:rsid w:val="199A0518"/>
    <w:rsid w:val="19A20DD5"/>
    <w:rsid w:val="19AE03F1"/>
    <w:rsid w:val="19C00D76"/>
    <w:rsid w:val="19C0314D"/>
    <w:rsid w:val="19D13C3F"/>
    <w:rsid w:val="19DF3A01"/>
    <w:rsid w:val="19FB6838"/>
    <w:rsid w:val="1A025464"/>
    <w:rsid w:val="1A071A03"/>
    <w:rsid w:val="1A1F16AE"/>
    <w:rsid w:val="1A316C0F"/>
    <w:rsid w:val="1A3B5C77"/>
    <w:rsid w:val="1A5006B3"/>
    <w:rsid w:val="1A5B08B1"/>
    <w:rsid w:val="1A6770D3"/>
    <w:rsid w:val="1A7D5B75"/>
    <w:rsid w:val="1A852C93"/>
    <w:rsid w:val="1A984BAD"/>
    <w:rsid w:val="1AB8220E"/>
    <w:rsid w:val="1ABF7F3C"/>
    <w:rsid w:val="1AE4166C"/>
    <w:rsid w:val="1AF06CFB"/>
    <w:rsid w:val="1AF11B8D"/>
    <w:rsid w:val="1B1024EF"/>
    <w:rsid w:val="1B11359C"/>
    <w:rsid w:val="1B1F09DB"/>
    <w:rsid w:val="1B2A271F"/>
    <w:rsid w:val="1B4B660F"/>
    <w:rsid w:val="1B530544"/>
    <w:rsid w:val="1B713184"/>
    <w:rsid w:val="1B8F790E"/>
    <w:rsid w:val="1BA209CF"/>
    <w:rsid w:val="1BB4777D"/>
    <w:rsid w:val="1BD75AB8"/>
    <w:rsid w:val="1C0459C2"/>
    <w:rsid w:val="1C0F7519"/>
    <w:rsid w:val="1C1B3B4A"/>
    <w:rsid w:val="1C1E0C92"/>
    <w:rsid w:val="1C3F7586"/>
    <w:rsid w:val="1C752FA8"/>
    <w:rsid w:val="1C8036FB"/>
    <w:rsid w:val="1C88086E"/>
    <w:rsid w:val="1CA613B3"/>
    <w:rsid w:val="1CA70C88"/>
    <w:rsid w:val="1CB02232"/>
    <w:rsid w:val="1CF1594B"/>
    <w:rsid w:val="1D1125A5"/>
    <w:rsid w:val="1D266CE1"/>
    <w:rsid w:val="1D291FE4"/>
    <w:rsid w:val="1D293D92"/>
    <w:rsid w:val="1D3963AF"/>
    <w:rsid w:val="1D44297A"/>
    <w:rsid w:val="1D6A673C"/>
    <w:rsid w:val="1D9247AE"/>
    <w:rsid w:val="1D9C4564"/>
    <w:rsid w:val="1DA81F72"/>
    <w:rsid w:val="1DB567EC"/>
    <w:rsid w:val="1DBA6273"/>
    <w:rsid w:val="1DC31AF1"/>
    <w:rsid w:val="1DC35F95"/>
    <w:rsid w:val="1DCF64F6"/>
    <w:rsid w:val="1DD377A6"/>
    <w:rsid w:val="1DF51A98"/>
    <w:rsid w:val="1E2A528A"/>
    <w:rsid w:val="1E3D060F"/>
    <w:rsid w:val="1E3F7D2E"/>
    <w:rsid w:val="1E4134E4"/>
    <w:rsid w:val="1E5062B3"/>
    <w:rsid w:val="1E523514"/>
    <w:rsid w:val="1E6831E0"/>
    <w:rsid w:val="1E714A66"/>
    <w:rsid w:val="1E802593"/>
    <w:rsid w:val="1E8B6156"/>
    <w:rsid w:val="1E8E752D"/>
    <w:rsid w:val="1E9623BB"/>
    <w:rsid w:val="1EA703CC"/>
    <w:rsid w:val="1EB56BD5"/>
    <w:rsid w:val="1EB7330C"/>
    <w:rsid w:val="1EC41FC5"/>
    <w:rsid w:val="1ECE074D"/>
    <w:rsid w:val="1EE95587"/>
    <w:rsid w:val="1EF978A2"/>
    <w:rsid w:val="1F0A0FF3"/>
    <w:rsid w:val="1F122D30"/>
    <w:rsid w:val="1F316F2E"/>
    <w:rsid w:val="1F5771FF"/>
    <w:rsid w:val="1F8F4381"/>
    <w:rsid w:val="1F9F20EA"/>
    <w:rsid w:val="1FD52DD5"/>
    <w:rsid w:val="1FE1203F"/>
    <w:rsid w:val="1FE868A9"/>
    <w:rsid w:val="1FF72CF2"/>
    <w:rsid w:val="20034907"/>
    <w:rsid w:val="20120B0E"/>
    <w:rsid w:val="20173E4B"/>
    <w:rsid w:val="201A746E"/>
    <w:rsid w:val="202A4636"/>
    <w:rsid w:val="204E48BC"/>
    <w:rsid w:val="206F2120"/>
    <w:rsid w:val="208921B3"/>
    <w:rsid w:val="20973DEB"/>
    <w:rsid w:val="20B26522"/>
    <w:rsid w:val="20B44310"/>
    <w:rsid w:val="20BD4F1E"/>
    <w:rsid w:val="20DB1848"/>
    <w:rsid w:val="20F20207"/>
    <w:rsid w:val="21024A33"/>
    <w:rsid w:val="211116EB"/>
    <w:rsid w:val="214967B1"/>
    <w:rsid w:val="216133FC"/>
    <w:rsid w:val="21904A34"/>
    <w:rsid w:val="219A0DBB"/>
    <w:rsid w:val="21B04A82"/>
    <w:rsid w:val="21D56769"/>
    <w:rsid w:val="21D614D1"/>
    <w:rsid w:val="21E25450"/>
    <w:rsid w:val="21E52EF3"/>
    <w:rsid w:val="21FB5D7B"/>
    <w:rsid w:val="22015E94"/>
    <w:rsid w:val="2203199B"/>
    <w:rsid w:val="220B1C3D"/>
    <w:rsid w:val="220F3557"/>
    <w:rsid w:val="221D1D20"/>
    <w:rsid w:val="22334A87"/>
    <w:rsid w:val="223E5BEA"/>
    <w:rsid w:val="22715FC0"/>
    <w:rsid w:val="22745AB0"/>
    <w:rsid w:val="22761828"/>
    <w:rsid w:val="227C1D21"/>
    <w:rsid w:val="227C6712"/>
    <w:rsid w:val="22B95F31"/>
    <w:rsid w:val="22BE4F7D"/>
    <w:rsid w:val="22BE6801"/>
    <w:rsid w:val="22D64075"/>
    <w:rsid w:val="22E36EEC"/>
    <w:rsid w:val="22E948D4"/>
    <w:rsid w:val="22EF5136"/>
    <w:rsid w:val="230A01C2"/>
    <w:rsid w:val="23182F96"/>
    <w:rsid w:val="23244DE0"/>
    <w:rsid w:val="23295899"/>
    <w:rsid w:val="233500BF"/>
    <w:rsid w:val="23377FF7"/>
    <w:rsid w:val="2346454C"/>
    <w:rsid w:val="23582CDC"/>
    <w:rsid w:val="235F406A"/>
    <w:rsid w:val="2364421D"/>
    <w:rsid w:val="236B425F"/>
    <w:rsid w:val="23836192"/>
    <w:rsid w:val="23901F29"/>
    <w:rsid w:val="239C0061"/>
    <w:rsid w:val="239C52BE"/>
    <w:rsid w:val="23A3664D"/>
    <w:rsid w:val="23B908A4"/>
    <w:rsid w:val="23BA3996"/>
    <w:rsid w:val="23E95BEF"/>
    <w:rsid w:val="23FD0064"/>
    <w:rsid w:val="245365AE"/>
    <w:rsid w:val="245375B0"/>
    <w:rsid w:val="246102B6"/>
    <w:rsid w:val="24642C0A"/>
    <w:rsid w:val="246F29D3"/>
    <w:rsid w:val="247C660B"/>
    <w:rsid w:val="248B0E8F"/>
    <w:rsid w:val="24975894"/>
    <w:rsid w:val="24B22173"/>
    <w:rsid w:val="24B95AD9"/>
    <w:rsid w:val="24BE24DA"/>
    <w:rsid w:val="24C47F5C"/>
    <w:rsid w:val="24CA5E5B"/>
    <w:rsid w:val="24CF5825"/>
    <w:rsid w:val="24D663E6"/>
    <w:rsid w:val="24D77F2B"/>
    <w:rsid w:val="24F44C86"/>
    <w:rsid w:val="255A0F8D"/>
    <w:rsid w:val="257162D7"/>
    <w:rsid w:val="25861453"/>
    <w:rsid w:val="258B00E2"/>
    <w:rsid w:val="25920E87"/>
    <w:rsid w:val="25A917A6"/>
    <w:rsid w:val="25BE27CC"/>
    <w:rsid w:val="25F74A5C"/>
    <w:rsid w:val="25FF7D86"/>
    <w:rsid w:val="2628662C"/>
    <w:rsid w:val="262B2929"/>
    <w:rsid w:val="262D45DE"/>
    <w:rsid w:val="26395046"/>
    <w:rsid w:val="266876DA"/>
    <w:rsid w:val="26843F14"/>
    <w:rsid w:val="26871DC8"/>
    <w:rsid w:val="268D24CB"/>
    <w:rsid w:val="269B7AAF"/>
    <w:rsid w:val="26A53EF9"/>
    <w:rsid w:val="26A94201"/>
    <w:rsid w:val="26AC274F"/>
    <w:rsid w:val="26E50D2A"/>
    <w:rsid w:val="26EC0FC9"/>
    <w:rsid w:val="27044A29"/>
    <w:rsid w:val="271D34C8"/>
    <w:rsid w:val="27227E4A"/>
    <w:rsid w:val="27322BA1"/>
    <w:rsid w:val="273B6B9C"/>
    <w:rsid w:val="276142BF"/>
    <w:rsid w:val="276E23D6"/>
    <w:rsid w:val="27783712"/>
    <w:rsid w:val="27907362"/>
    <w:rsid w:val="27A023F9"/>
    <w:rsid w:val="27A630D2"/>
    <w:rsid w:val="27E15995"/>
    <w:rsid w:val="27F869C3"/>
    <w:rsid w:val="28333E1D"/>
    <w:rsid w:val="28454BD6"/>
    <w:rsid w:val="28455253"/>
    <w:rsid w:val="28461C9C"/>
    <w:rsid w:val="28551971"/>
    <w:rsid w:val="285B1C53"/>
    <w:rsid w:val="285C501C"/>
    <w:rsid w:val="2871658D"/>
    <w:rsid w:val="289F7086"/>
    <w:rsid w:val="28A16ED3"/>
    <w:rsid w:val="28C01F29"/>
    <w:rsid w:val="28C14965"/>
    <w:rsid w:val="28C32028"/>
    <w:rsid w:val="28CC490F"/>
    <w:rsid w:val="28DE40AA"/>
    <w:rsid w:val="29345E77"/>
    <w:rsid w:val="294C65AD"/>
    <w:rsid w:val="29802F8C"/>
    <w:rsid w:val="29806583"/>
    <w:rsid w:val="298B3C4C"/>
    <w:rsid w:val="29D04DF3"/>
    <w:rsid w:val="29F26D24"/>
    <w:rsid w:val="2A0A666D"/>
    <w:rsid w:val="2A15033F"/>
    <w:rsid w:val="2A1662C1"/>
    <w:rsid w:val="2A1C7367"/>
    <w:rsid w:val="2A2815FA"/>
    <w:rsid w:val="2A402579"/>
    <w:rsid w:val="2A44220C"/>
    <w:rsid w:val="2A6603D4"/>
    <w:rsid w:val="2A6D6092"/>
    <w:rsid w:val="2A7D76B4"/>
    <w:rsid w:val="2A7F1496"/>
    <w:rsid w:val="2AC84BEB"/>
    <w:rsid w:val="2AF60D6D"/>
    <w:rsid w:val="2B193698"/>
    <w:rsid w:val="2B3C1135"/>
    <w:rsid w:val="2B3F0281"/>
    <w:rsid w:val="2B404781"/>
    <w:rsid w:val="2B417007"/>
    <w:rsid w:val="2B437463"/>
    <w:rsid w:val="2B51391E"/>
    <w:rsid w:val="2B6E5792"/>
    <w:rsid w:val="2B7807EE"/>
    <w:rsid w:val="2BA50BF7"/>
    <w:rsid w:val="2BB97F4A"/>
    <w:rsid w:val="2BBF00EC"/>
    <w:rsid w:val="2BC37CFD"/>
    <w:rsid w:val="2BC74EA2"/>
    <w:rsid w:val="2BD437C3"/>
    <w:rsid w:val="2BD5237F"/>
    <w:rsid w:val="2BE536CE"/>
    <w:rsid w:val="2BE758D9"/>
    <w:rsid w:val="2C09049E"/>
    <w:rsid w:val="2C0A653C"/>
    <w:rsid w:val="2C0F50D6"/>
    <w:rsid w:val="2C191F85"/>
    <w:rsid w:val="2C5948F1"/>
    <w:rsid w:val="2C5C3879"/>
    <w:rsid w:val="2C9E3E55"/>
    <w:rsid w:val="2CB847EB"/>
    <w:rsid w:val="2CBC7A94"/>
    <w:rsid w:val="2CD92BEE"/>
    <w:rsid w:val="2CDA0C05"/>
    <w:rsid w:val="2CE82D6F"/>
    <w:rsid w:val="2CFE7EE0"/>
    <w:rsid w:val="2D343236"/>
    <w:rsid w:val="2D55028C"/>
    <w:rsid w:val="2D9B2143"/>
    <w:rsid w:val="2DA52FC1"/>
    <w:rsid w:val="2DD15014"/>
    <w:rsid w:val="2DE03FF9"/>
    <w:rsid w:val="2DE108B0"/>
    <w:rsid w:val="2DE47175"/>
    <w:rsid w:val="2DF72DE4"/>
    <w:rsid w:val="2E001109"/>
    <w:rsid w:val="2E0220AF"/>
    <w:rsid w:val="2E1C2578"/>
    <w:rsid w:val="2E4436BD"/>
    <w:rsid w:val="2E4B082A"/>
    <w:rsid w:val="2E536EC1"/>
    <w:rsid w:val="2E5B7B24"/>
    <w:rsid w:val="2E5D4E86"/>
    <w:rsid w:val="2E5D790B"/>
    <w:rsid w:val="2E6219F5"/>
    <w:rsid w:val="2E693FEF"/>
    <w:rsid w:val="2E6B420B"/>
    <w:rsid w:val="2E750BE6"/>
    <w:rsid w:val="2E8A14B0"/>
    <w:rsid w:val="2E8B0409"/>
    <w:rsid w:val="2E9A3C18"/>
    <w:rsid w:val="2E9B7E59"/>
    <w:rsid w:val="2EBB0FEE"/>
    <w:rsid w:val="2EBE7F6C"/>
    <w:rsid w:val="2EC63002"/>
    <w:rsid w:val="2EE10029"/>
    <w:rsid w:val="2EEF6BEA"/>
    <w:rsid w:val="2F0A6B38"/>
    <w:rsid w:val="2F27636B"/>
    <w:rsid w:val="2F50024D"/>
    <w:rsid w:val="2F946CCB"/>
    <w:rsid w:val="2F9D2355"/>
    <w:rsid w:val="2FC0170E"/>
    <w:rsid w:val="2FC55B9D"/>
    <w:rsid w:val="2FD25781"/>
    <w:rsid w:val="2FDC745C"/>
    <w:rsid w:val="2FDE505B"/>
    <w:rsid w:val="2FFD7934"/>
    <w:rsid w:val="30093CDB"/>
    <w:rsid w:val="306453B6"/>
    <w:rsid w:val="306C26A5"/>
    <w:rsid w:val="30733ACD"/>
    <w:rsid w:val="308C3862"/>
    <w:rsid w:val="309379D8"/>
    <w:rsid w:val="30A270F7"/>
    <w:rsid w:val="30CC4E7B"/>
    <w:rsid w:val="30DF1478"/>
    <w:rsid w:val="30EC586F"/>
    <w:rsid w:val="30F66DBB"/>
    <w:rsid w:val="31083F93"/>
    <w:rsid w:val="31163769"/>
    <w:rsid w:val="311E0E0E"/>
    <w:rsid w:val="31234354"/>
    <w:rsid w:val="314550B7"/>
    <w:rsid w:val="31500A45"/>
    <w:rsid w:val="315A07A8"/>
    <w:rsid w:val="3166233E"/>
    <w:rsid w:val="316D3DF6"/>
    <w:rsid w:val="31750EFD"/>
    <w:rsid w:val="319C6071"/>
    <w:rsid w:val="31AC537E"/>
    <w:rsid w:val="31CD277D"/>
    <w:rsid w:val="31E3679B"/>
    <w:rsid w:val="31E732FD"/>
    <w:rsid w:val="31FD1952"/>
    <w:rsid w:val="32517576"/>
    <w:rsid w:val="325342F8"/>
    <w:rsid w:val="3262736D"/>
    <w:rsid w:val="32676A97"/>
    <w:rsid w:val="32821B23"/>
    <w:rsid w:val="32856642"/>
    <w:rsid w:val="328C4750"/>
    <w:rsid w:val="329E1117"/>
    <w:rsid w:val="32BE5C2C"/>
    <w:rsid w:val="32DC21EC"/>
    <w:rsid w:val="32ED7F9D"/>
    <w:rsid w:val="32FA5B5D"/>
    <w:rsid w:val="32FB6478"/>
    <w:rsid w:val="33032140"/>
    <w:rsid w:val="33263B3F"/>
    <w:rsid w:val="335669EB"/>
    <w:rsid w:val="336963EB"/>
    <w:rsid w:val="33816EEB"/>
    <w:rsid w:val="339418AD"/>
    <w:rsid w:val="33997124"/>
    <w:rsid w:val="33A37FA3"/>
    <w:rsid w:val="33B67334"/>
    <w:rsid w:val="33EB55CD"/>
    <w:rsid w:val="33EC4C02"/>
    <w:rsid w:val="33F407FF"/>
    <w:rsid w:val="33F97BC3"/>
    <w:rsid w:val="340D2360"/>
    <w:rsid w:val="3410665D"/>
    <w:rsid w:val="34211214"/>
    <w:rsid w:val="34236B9D"/>
    <w:rsid w:val="34237336"/>
    <w:rsid w:val="342E1F62"/>
    <w:rsid w:val="342E63AB"/>
    <w:rsid w:val="343C56C0"/>
    <w:rsid w:val="34596234"/>
    <w:rsid w:val="34950E68"/>
    <w:rsid w:val="34986E94"/>
    <w:rsid w:val="34AF62C9"/>
    <w:rsid w:val="34CB4388"/>
    <w:rsid w:val="34E645EB"/>
    <w:rsid w:val="34E672C0"/>
    <w:rsid w:val="34FA6E12"/>
    <w:rsid w:val="352925FC"/>
    <w:rsid w:val="35407E28"/>
    <w:rsid w:val="354D5524"/>
    <w:rsid w:val="354D7158"/>
    <w:rsid w:val="356619F8"/>
    <w:rsid w:val="3589141A"/>
    <w:rsid w:val="358D5588"/>
    <w:rsid w:val="359776DB"/>
    <w:rsid w:val="35A4105B"/>
    <w:rsid w:val="35A91E59"/>
    <w:rsid w:val="35CC72C9"/>
    <w:rsid w:val="35E52AF5"/>
    <w:rsid w:val="35E640E8"/>
    <w:rsid w:val="36062A6B"/>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422F1"/>
    <w:rsid w:val="371854F1"/>
    <w:rsid w:val="371B243A"/>
    <w:rsid w:val="37362600"/>
    <w:rsid w:val="373F410B"/>
    <w:rsid w:val="374970B3"/>
    <w:rsid w:val="37523A4D"/>
    <w:rsid w:val="375E22F4"/>
    <w:rsid w:val="37662F9B"/>
    <w:rsid w:val="3793246B"/>
    <w:rsid w:val="37B818AD"/>
    <w:rsid w:val="37DB6ECC"/>
    <w:rsid w:val="37EB1F18"/>
    <w:rsid w:val="37EE7094"/>
    <w:rsid w:val="381256F7"/>
    <w:rsid w:val="38152550"/>
    <w:rsid w:val="38296C89"/>
    <w:rsid w:val="383002EB"/>
    <w:rsid w:val="38455560"/>
    <w:rsid w:val="38586797"/>
    <w:rsid w:val="38806B05"/>
    <w:rsid w:val="388F0AF6"/>
    <w:rsid w:val="38A15575"/>
    <w:rsid w:val="38B970EE"/>
    <w:rsid w:val="38BC0149"/>
    <w:rsid w:val="38D27ED7"/>
    <w:rsid w:val="38D87D1C"/>
    <w:rsid w:val="39074B30"/>
    <w:rsid w:val="39567866"/>
    <w:rsid w:val="39636459"/>
    <w:rsid w:val="396B7F6C"/>
    <w:rsid w:val="39A2421E"/>
    <w:rsid w:val="39A40237"/>
    <w:rsid w:val="39B417A9"/>
    <w:rsid w:val="39C3314D"/>
    <w:rsid w:val="39DF43AD"/>
    <w:rsid w:val="39FC5695"/>
    <w:rsid w:val="3A006D8E"/>
    <w:rsid w:val="3A0E4C4C"/>
    <w:rsid w:val="3A325BDD"/>
    <w:rsid w:val="3A3651E5"/>
    <w:rsid w:val="3A371445"/>
    <w:rsid w:val="3A3A2CE3"/>
    <w:rsid w:val="3A63360C"/>
    <w:rsid w:val="3A6649E1"/>
    <w:rsid w:val="3A744481"/>
    <w:rsid w:val="3A86417A"/>
    <w:rsid w:val="3A8C7BEF"/>
    <w:rsid w:val="3A906246"/>
    <w:rsid w:val="3AA1137B"/>
    <w:rsid w:val="3AAD2152"/>
    <w:rsid w:val="3AC42F59"/>
    <w:rsid w:val="3ACE7FFB"/>
    <w:rsid w:val="3B0F28DB"/>
    <w:rsid w:val="3B102253"/>
    <w:rsid w:val="3B2349B7"/>
    <w:rsid w:val="3B3F4B02"/>
    <w:rsid w:val="3B506C62"/>
    <w:rsid w:val="3B616CFF"/>
    <w:rsid w:val="3B6259F6"/>
    <w:rsid w:val="3B6C6D0D"/>
    <w:rsid w:val="3B871A39"/>
    <w:rsid w:val="3B8763FC"/>
    <w:rsid w:val="3B8C57C0"/>
    <w:rsid w:val="3B965B95"/>
    <w:rsid w:val="3B976654"/>
    <w:rsid w:val="3BC01EFC"/>
    <w:rsid w:val="3BCA6272"/>
    <w:rsid w:val="3BCA786A"/>
    <w:rsid w:val="3BD31E2F"/>
    <w:rsid w:val="3BDB4052"/>
    <w:rsid w:val="3BF15831"/>
    <w:rsid w:val="3BF82E56"/>
    <w:rsid w:val="3C0435A9"/>
    <w:rsid w:val="3C06611D"/>
    <w:rsid w:val="3C105946"/>
    <w:rsid w:val="3C460DFC"/>
    <w:rsid w:val="3C471448"/>
    <w:rsid w:val="3C5F759A"/>
    <w:rsid w:val="3C6C525A"/>
    <w:rsid w:val="3C7C75E3"/>
    <w:rsid w:val="3C9012E0"/>
    <w:rsid w:val="3C9C5ED7"/>
    <w:rsid w:val="3CA408E8"/>
    <w:rsid w:val="3CA54D8C"/>
    <w:rsid w:val="3CCE23CB"/>
    <w:rsid w:val="3CD17D17"/>
    <w:rsid w:val="3CF60D92"/>
    <w:rsid w:val="3D1E68EC"/>
    <w:rsid w:val="3D346110"/>
    <w:rsid w:val="3D3C7F39"/>
    <w:rsid w:val="3D440F09"/>
    <w:rsid w:val="3D4504A0"/>
    <w:rsid w:val="3D4772C0"/>
    <w:rsid w:val="3D8734BB"/>
    <w:rsid w:val="3D9A11D4"/>
    <w:rsid w:val="3DA16D89"/>
    <w:rsid w:val="3DA364BE"/>
    <w:rsid w:val="3DAA0180"/>
    <w:rsid w:val="3DE041CB"/>
    <w:rsid w:val="3DE10046"/>
    <w:rsid w:val="3DFB10CA"/>
    <w:rsid w:val="3E0D48F6"/>
    <w:rsid w:val="3E105D74"/>
    <w:rsid w:val="3E1868B4"/>
    <w:rsid w:val="3E377251"/>
    <w:rsid w:val="3E42664B"/>
    <w:rsid w:val="3E5A7334"/>
    <w:rsid w:val="3E7B5D6B"/>
    <w:rsid w:val="3E843E66"/>
    <w:rsid w:val="3E863059"/>
    <w:rsid w:val="3E8F51FE"/>
    <w:rsid w:val="3E926F87"/>
    <w:rsid w:val="3E9A1FA2"/>
    <w:rsid w:val="3E9A59DE"/>
    <w:rsid w:val="3EA6733D"/>
    <w:rsid w:val="3EAF4836"/>
    <w:rsid w:val="3EC33DFA"/>
    <w:rsid w:val="3ECE337B"/>
    <w:rsid w:val="3F060E16"/>
    <w:rsid w:val="3F154536"/>
    <w:rsid w:val="3F1D1096"/>
    <w:rsid w:val="3F2F0234"/>
    <w:rsid w:val="3F487C50"/>
    <w:rsid w:val="3F4C2F2D"/>
    <w:rsid w:val="3F4C7741"/>
    <w:rsid w:val="3F577E93"/>
    <w:rsid w:val="3F6363FE"/>
    <w:rsid w:val="3F6A5FB5"/>
    <w:rsid w:val="3F756B8F"/>
    <w:rsid w:val="3F823162"/>
    <w:rsid w:val="3F8D5A23"/>
    <w:rsid w:val="3F935129"/>
    <w:rsid w:val="3F95482B"/>
    <w:rsid w:val="3FA90D41"/>
    <w:rsid w:val="3FB42F10"/>
    <w:rsid w:val="4019356B"/>
    <w:rsid w:val="40267F92"/>
    <w:rsid w:val="4044666A"/>
    <w:rsid w:val="40592157"/>
    <w:rsid w:val="406E1CAE"/>
    <w:rsid w:val="407D1B7C"/>
    <w:rsid w:val="409B2AA2"/>
    <w:rsid w:val="40A0133A"/>
    <w:rsid w:val="40C31A53"/>
    <w:rsid w:val="40FF545D"/>
    <w:rsid w:val="410067C8"/>
    <w:rsid w:val="412169AB"/>
    <w:rsid w:val="41330DD6"/>
    <w:rsid w:val="4151103E"/>
    <w:rsid w:val="415D5C35"/>
    <w:rsid w:val="418F0497"/>
    <w:rsid w:val="418F0D2A"/>
    <w:rsid w:val="419865C3"/>
    <w:rsid w:val="41A86B47"/>
    <w:rsid w:val="41B63597"/>
    <w:rsid w:val="41C42BF4"/>
    <w:rsid w:val="41D01505"/>
    <w:rsid w:val="41D67795"/>
    <w:rsid w:val="41D8350E"/>
    <w:rsid w:val="41DD5D1C"/>
    <w:rsid w:val="41EE72BB"/>
    <w:rsid w:val="41FD2C96"/>
    <w:rsid w:val="42022339"/>
    <w:rsid w:val="42416B42"/>
    <w:rsid w:val="42417305"/>
    <w:rsid w:val="42474939"/>
    <w:rsid w:val="424C3C57"/>
    <w:rsid w:val="425F1B51"/>
    <w:rsid w:val="42613FF3"/>
    <w:rsid w:val="42660D96"/>
    <w:rsid w:val="428667D2"/>
    <w:rsid w:val="42B8554C"/>
    <w:rsid w:val="42C22B17"/>
    <w:rsid w:val="42CD1CE0"/>
    <w:rsid w:val="42DE4CAD"/>
    <w:rsid w:val="42E1381E"/>
    <w:rsid w:val="42ED6459"/>
    <w:rsid w:val="42FE58DD"/>
    <w:rsid w:val="43063B75"/>
    <w:rsid w:val="430805CF"/>
    <w:rsid w:val="43174B3D"/>
    <w:rsid w:val="434B790E"/>
    <w:rsid w:val="4360274F"/>
    <w:rsid w:val="4369300C"/>
    <w:rsid w:val="436F1C50"/>
    <w:rsid w:val="43977AB6"/>
    <w:rsid w:val="43A3342B"/>
    <w:rsid w:val="43C113B5"/>
    <w:rsid w:val="43C77C27"/>
    <w:rsid w:val="43DE09EE"/>
    <w:rsid w:val="43E4263E"/>
    <w:rsid w:val="43EA39CC"/>
    <w:rsid w:val="43FB7987"/>
    <w:rsid w:val="44002FAD"/>
    <w:rsid w:val="440E418F"/>
    <w:rsid w:val="44174342"/>
    <w:rsid w:val="449101DD"/>
    <w:rsid w:val="44BA744B"/>
    <w:rsid w:val="44C456D6"/>
    <w:rsid w:val="44C50FE3"/>
    <w:rsid w:val="44DA4549"/>
    <w:rsid w:val="44DE1391"/>
    <w:rsid w:val="44E623E5"/>
    <w:rsid w:val="451B225C"/>
    <w:rsid w:val="452410C9"/>
    <w:rsid w:val="45317DFB"/>
    <w:rsid w:val="456D3CE4"/>
    <w:rsid w:val="4579042C"/>
    <w:rsid w:val="457F0571"/>
    <w:rsid w:val="45851176"/>
    <w:rsid w:val="4587663A"/>
    <w:rsid w:val="45BE0C6C"/>
    <w:rsid w:val="45C63B94"/>
    <w:rsid w:val="460E7DA5"/>
    <w:rsid w:val="461B45D1"/>
    <w:rsid w:val="463762D1"/>
    <w:rsid w:val="463F7FFF"/>
    <w:rsid w:val="46422483"/>
    <w:rsid w:val="4651388E"/>
    <w:rsid w:val="46560EA5"/>
    <w:rsid w:val="4659254A"/>
    <w:rsid w:val="465B0637"/>
    <w:rsid w:val="465B1498"/>
    <w:rsid w:val="465E3F0D"/>
    <w:rsid w:val="466A16E6"/>
    <w:rsid w:val="46787D0F"/>
    <w:rsid w:val="46841EB6"/>
    <w:rsid w:val="46893F2B"/>
    <w:rsid w:val="46A165C4"/>
    <w:rsid w:val="46C4686E"/>
    <w:rsid w:val="46DC584E"/>
    <w:rsid w:val="46DE54E3"/>
    <w:rsid w:val="46E2098A"/>
    <w:rsid w:val="46E42955"/>
    <w:rsid w:val="470C617D"/>
    <w:rsid w:val="470D5A07"/>
    <w:rsid w:val="4734568A"/>
    <w:rsid w:val="476B0980"/>
    <w:rsid w:val="477B778F"/>
    <w:rsid w:val="478203EC"/>
    <w:rsid w:val="47A83982"/>
    <w:rsid w:val="47B025FA"/>
    <w:rsid w:val="47B5127A"/>
    <w:rsid w:val="47CB42B8"/>
    <w:rsid w:val="47DB3F77"/>
    <w:rsid w:val="47E95088"/>
    <w:rsid w:val="4809698F"/>
    <w:rsid w:val="480A1F47"/>
    <w:rsid w:val="4811697D"/>
    <w:rsid w:val="481422EF"/>
    <w:rsid w:val="481D611E"/>
    <w:rsid w:val="482C2169"/>
    <w:rsid w:val="483153FC"/>
    <w:rsid w:val="483B65A4"/>
    <w:rsid w:val="486F7D9E"/>
    <w:rsid w:val="48742673"/>
    <w:rsid w:val="487A3E25"/>
    <w:rsid w:val="488B5503"/>
    <w:rsid w:val="48937E21"/>
    <w:rsid w:val="489A0361"/>
    <w:rsid w:val="48B94FF3"/>
    <w:rsid w:val="48DB50DD"/>
    <w:rsid w:val="48E37AAB"/>
    <w:rsid w:val="48FD4B4C"/>
    <w:rsid w:val="490A68E0"/>
    <w:rsid w:val="491055FE"/>
    <w:rsid w:val="495F5B3E"/>
    <w:rsid w:val="496164DE"/>
    <w:rsid w:val="49635DB3"/>
    <w:rsid w:val="496F77D7"/>
    <w:rsid w:val="497654FD"/>
    <w:rsid w:val="499D5953"/>
    <w:rsid w:val="49B64211"/>
    <w:rsid w:val="49D767A1"/>
    <w:rsid w:val="49E56AF9"/>
    <w:rsid w:val="49EA4168"/>
    <w:rsid w:val="49F6167F"/>
    <w:rsid w:val="4A064FA0"/>
    <w:rsid w:val="4A0D4D0D"/>
    <w:rsid w:val="4A16615C"/>
    <w:rsid w:val="4A3414FD"/>
    <w:rsid w:val="4A34774F"/>
    <w:rsid w:val="4A4424D7"/>
    <w:rsid w:val="4A9E2E1A"/>
    <w:rsid w:val="4AAA17BF"/>
    <w:rsid w:val="4AB82D0F"/>
    <w:rsid w:val="4ABA3460"/>
    <w:rsid w:val="4AEB7664"/>
    <w:rsid w:val="4AF27C98"/>
    <w:rsid w:val="4AFD7C19"/>
    <w:rsid w:val="4AFE2097"/>
    <w:rsid w:val="4B0567D1"/>
    <w:rsid w:val="4B236AAE"/>
    <w:rsid w:val="4B28664A"/>
    <w:rsid w:val="4B3E611B"/>
    <w:rsid w:val="4B63653E"/>
    <w:rsid w:val="4B707271"/>
    <w:rsid w:val="4B9739F7"/>
    <w:rsid w:val="4BA33535"/>
    <w:rsid w:val="4BEE2503"/>
    <w:rsid w:val="4C017B05"/>
    <w:rsid w:val="4C094780"/>
    <w:rsid w:val="4C1415E6"/>
    <w:rsid w:val="4C245A30"/>
    <w:rsid w:val="4C520360"/>
    <w:rsid w:val="4C592B7E"/>
    <w:rsid w:val="4C596AD0"/>
    <w:rsid w:val="4CB55159"/>
    <w:rsid w:val="4CB6685F"/>
    <w:rsid w:val="4CB9218D"/>
    <w:rsid w:val="4CC367FE"/>
    <w:rsid w:val="4CCD4891"/>
    <w:rsid w:val="4D077F3C"/>
    <w:rsid w:val="4D123355"/>
    <w:rsid w:val="4D1A0E7E"/>
    <w:rsid w:val="4D2A3B31"/>
    <w:rsid w:val="4D312C52"/>
    <w:rsid w:val="4D40640B"/>
    <w:rsid w:val="4D5D6FBD"/>
    <w:rsid w:val="4D6D60D4"/>
    <w:rsid w:val="4D8602C2"/>
    <w:rsid w:val="4D8D78A2"/>
    <w:rsid w:val="4D905305"/>
    <w:rsid w:val="4D964A72"/>
    <w:rsid w:val="4D9C1254"/>
    <w:rsid w:val="4DA21EF6"/>
    <w:rsid w:val="4DC96FD3"/>
    <w:rsid w:val="4DE6535D"/>
    <w:rsid w:val="4DE77186"/>
    <w:rsid w:val="4E1C4782"/>
    <w:rsid w:val="4E52289A"/>
    <w:rsid w:val="4E646EC9"/>
    <w:rsid w:val="4E793892"/>
    <w:rsid w:val="4E800872"/>
    <w:rsid w:val="4EA76741"/>
    <w:rsid w:val="4EC569ED"/>
    <w:rsid w:val="4ED50EA1"/>
    <w:rsid w:val="4EE51543"/>
    <w:rsid w:val="4EEC050C"/>
    <w:rsid w:val="4EF53E96"/>
    <w:rsid w:val="4EF61477"/>
    <w:rsid w:val="4EFA2BDD"/>
    <w:rsid w:val="4F104EC3"/>
    <w:rsid w:val="4F133DD7"/>
    <w:rsid w:val="4F2064F4"/>
    <w:rsid w:val="4F421CD5"/>
    <w:rsid w:val="4F47354A"/>
    <w:rsid w:val="4F824AB9"/>
    <w:rsid w:val="4F911C54"/>
    <w:rsid w:val="4FA97718"/>
    <w:rsid w:val="4FB82756"/>
    <w:rsid w:val="4FCF4FD5"/>
    <w:rsid w:val="4FE625E0"/>
    <w:rsid w:val="500100D3"/>
    <w:rsid w:val="501871CB"/>
    <w:rsid w:val="5021480F"/>
    <w:rsid w:val="50485234"/>
    <w:rsid w:val="5051105B"/>
    <w:rsid w:val="50624940"/>
    <w:rsid w:val="50842909"/>
    <w:rsid w:val="50962ECB"/>
    <w:rsid w:val="50A42E38"/>
    <w:rsid w:val="50A4577F"/>
    <w:rsid w:val="50AC44E3"/>
    <w:rsid w:val="50B73D1F"/>
    <w:rsid w:val="50BD5BC9"/>
    <w:rsid w:val="50C11EEE"/>
    <w:rsid w:val="50D35260"/>
    <w:rsid w:val="50DB1AB3"/>
    <w:rsid w:val="50E97CFC"/>
    <w:rsid w:val="50F954E1"/>
    <w:rsid w:val="50FA4028"/>
    <w:rsid w:val="50FC753B"/>
    <w:rsid w:val="510A120A"/>
    <w:rsid w:val="510D65B7"/>
    <w:rsid w:val="511157AB"/>
    <w:rsid w:val="5116195C"/>
    <w:rsid w:val="512C5624"/>
    <w:rsid w:val="51324AC5"/>
    <w:rsid w:val="5142540C"/>
    <w:rsid w:val="51453741"/>
    <w:rsid w:val="514C786D"/>
    <w:rsid w:val="514E605D"/>
    <w:rsid w:val="515B2086"/>
    <w:rsid w:val="518832C8"/>
    <w:rsid w:val="519D3C50"/>
    <w:rsid w:val="51A0432A"/>
    <w:rsid w:val="51A86090"/>
    <w:rsid w:val="51B11685"/>
    <w:rsid w:val="51B7396D"/>
    <w:rsid w:val="51DD7940"/>
    <w:rsid w:val="51E05D03"/>
    <w:rsid w:val="51E8779D"/>
    <w:rsid w:val="51F15F26"/>
    <w:rsid w:val="51F30453"/>
    <w:rsid w:val="51FD48CA"/>
    <w:rsid w:val="522566F6"/>
    <w:rsid w:val="522B58DB"/>
    <w:rsid w:val="522E4CC3"/>
    <w:rsid w:val="5244713B"/>
    <w:rsid w:val="524612F1"/>
    <w:rsid w:val="52470D8A"/>
    <w:rsid w:val="524B7D2C"/>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3407C0"/>
    <w:rsid w:val="534053B7"/>
    <w:rsid w:val="53544462"/>
    <w:rsid w:val="535B5D4C"/>
    <w:rsid w:val="53645199"/>
    <w:rsid w:val="53937294"/>
    <w:rsid w:val="5397158E"/>
    <w:rsid w:val="53980D4F"/>
    <w:rsid w:val="53F1220D"/>
    <w:rsid w:val="54013861"/>
    <w:rsid w:val="54487265"/>
    <w:rsid w:val="544D6070"/>
    <w:rsid w:val="54605E1E"/>
    <w:rsid w:val="547F5A6B"/>
    <w:rsid w:val="548775A4"/>
    <w:rsid w:val="54A92AE8"/>
    <w:rsid w:val="54B3506A"/>
    <w:rsid w:val="54BE5388"/>
    <w:rsid w:val="54C92C61"/>
    <w:rsid w:val="54CA0D16"/>
    <w:rsid w:val="54DD4057"/>
    <w:rsid w:val="54E7490F"/>
    <w:rsid w:val="54F47E52"/>
    <w:rsid w:val="54F77CF7"/>
    <w:rsid w:val="5501720B"/>
    <w:rsid w:val="550764A4"/>
    <w:rsid w:val="550B2BF6"/>
    <w:rsid w:val="551D6D2B"/>
    <w:rsid w:val="55214EB5"/>
    <w:rsid w:val="55364EFD"/>
    <w:rsid w:val="555D4828"/>
    <w:rsid w:val="556209BE"/>
    <w:rsid w:val="55741347"/>
    <w:rsid w:val="55747B81"/>
    <w:rsid w:val="557A4C8B"/>
    <w:rsid w:val="558931E1"/>
    <w:rsid w:val="558D067B"/>
    <w:rsid w:val="55923347"/>
    <w:rsid w:val="55925180"/>
    <w:rsid w:val="55983B1B"/>
    <w:rsid w:val="55A8376B"/>
    <w:rsid w:val="55DB0E2F"/>
    <w:rsid w:val="55DC29B6"/>
    <w:rsid w:val="55DD4241"/>
    <w:rsid w:val="55E738C7"/>
    <w:rsid w:val="55F0410E"/>
    <w:rsid w:val="56114643"/>
    <w:rsid w:val="5648259F"/>
    <w:rsid w:val="564E1B99"/>
    <w:rsid w:val="566B6D1E"/>
    <w:rsid w:val="567D0F4E"/>
    <w:rsid w:val="569357FD"/>
    <w:rsid w:val="56994290"/>
    <w:rsid w:val="56AE1F43"/>
    <w:rsid w:val="56B22127"/>
    <w:rsid w:val="56C45044"/>
    <w:rsid w:val="56CE0A22"/>
    <w:rsid w:val="56FEA661"/>
    <w:rsid w:val="57032A2C"/>
    <w:rsid w:val="57065C67"/>
    <w:rsid w:val="570F5219"/>
    <w:rsid w:val="57233025"/>
    <w:rsid w:val="574014E1"/>
    <w:rsid w:val="57596A47"/>
    <w:rsid w:val="575D12B5"/>
    <w:rsid w:val="57610A87"/>
    <w:rsid w:val="577B1140"/>
    <w:rsid w:val="577B7F21"/>
    <w:rsid w:val="577F181B"/>
    <w:rsid w:val="57921984"/>
    <w:rsid w:val="579737F0"/>
    <w:rsid w:val="57AB7B30"/>
    <w:rsid w:val="57AF5251"/>
    <w:rsid w:val="57B26373"/>
    <w:rsid w:val="57B276E7"/>
    <w:rsid w:val="57B63F04"/>
    <w:rsid w:val="57C23A6D"/>
    <w:rsid w:val="57C556FC"/>
    <w:rsid w:val="57CD20C2"/>
    <w:rsid w:val="57D675AB"/>
    <w:rsid w:val="57D95FDD"/>
    <w:rsid w:val="57DA7C2C"/>
    <w:rsid w:val="57DB745C"/>
    <w:rsid w:val="57E52089"/>
    <w:rsid w:val="57FE314A"/>
    <w:rsid w:val="580469B3"/>
    <w:rsid w:val="58111B8A"/>
    <w:rsid w:val="583A7BD1"/>
    <w:rsid w:val="583D1EC5"/>
    <w:rsid w:val="5843644A"/>
    <w:rsid w:val="5886561A"/>
    <w:rsid w:val="58917D2F"/>
    <w:rsid w:val="5894085C"/>
    <w:rsid w:val="58AD7819"/>
    <w:rsid w:val="58AE4F0C"/>
    <w:rsid w:val="58B550E8"/>
    <w:rsid w:val="58B85899"/>
    <w:rsid w:val="58E363A9"/>
    <w:rsid w:val="58ED7447"/>
    <w:rsid w:val="58F073E9"/>
    <w:rsid w:val="58FE045E"/>
    <w:rsid w:val="59161611"/>
    <w:rsid w:val="59481887"/>
    <w:rsid w:val="595953A4"/>
    <w:rsid w:val="595E1678"/>
    <w:rsid w:val="596D5BD4"/>
    <w:rsid w:val="597E3DD8"/>
    <w:rsid w:val="59871938"/>
    <w:rsid w:val="59943D66"/>
    <w:rsid w:val="59AE2100"/>
    <w:rsid w:val="59C3464B"/>
    <w:rsid w:val="59D73B80"/>
    <w:rsid w:val="59F80043"/>
    <w:rsid w:val="5A09252F"/>
    <w:rsid w:val="5A0B2778"/>
    <w:rsid w:val="5A0C7DA1"/>
    <w:rsid w:val="5A2A7C7B"/>
    <w:rsid w:val="5A3E2560"/>
    <w:rsid w:val="5A5D3B6E"/>
    <w:rsid w:val="5A637A76"/>
    <w:rsid w:val="5A66794F"/>
    <w:rsid w:val="5A6D33BA"/>
    <w:rsid w:val="5A792B1F"/>
    <w:rsid w:val="5A7F67C4"/>
    <w:rsid w:val="5A874767"/>
    <w:rsid w:val="5A9A5A7D"/>
    <w:rsid w:val="5AA85BE2"/>
    <w:rsid w:val="5AAD6F28"/>
    <w:rsid w:val="5AB50438"/>
    <w:rsid w:val="5AB72D62"/>
    <w:rsid w:val="5ACE7BF9"/>
    <w:rsid w:val="5AD63A24"/>
    <w:rsid w:val="5AE55E93"/>
    <w:rsid w:val="5AFD6D82"/>
    <w:rsid w:val="5B084A0C"/>
    <w:rsid w:val="5B1F3B03"/>
    <w:rsid w:val="5B2D7FCE"/>
    <w:rsid w:val="5B2E1A1D"/>
    <w:rsid w:val="5B3C58EA"/>
    <w:rsid w:val="5B6A70B3"/>
    <w:rsid w:val="5B7C624E"/>
    <w:rsid w:val="5B843A1C"/>
    <w:rsid w:val="5B873E3F"/>
    <w:rsid w:val="5BA43DF3"/>
    <w:rsid w:val="5BAD3F20"/>
    <w:rsid w:val="5BD42B40"/>
    <w:rsid w:val="5BE659D3"/>
    <w:rsid w:val="5BEC1C38"/>
    <w:rsid w:val="5C02690E"/>
    <w:rsid w:val="5C084598"/>
    <w:rsid w:val="5C0C58DA"/>
    <w:rsid w:val="5C196DA7"/>
    <w:rsid w:val="5C2A048C"/>
    <w:rsid w:val="5C337866"/>
    <w:rsid w:val="5C407366"/>
    <w:rsid w:val="5C531CB7"/>
    <w:rsid w:val="5C7E5EE4"/>
    <w:rsid w:val="5C80234E"/>
    <w:rsid w:val="5C853E3A"/>
    <w:rsid w:val="5C8A680C"/>
    <w:rsid w:val="5C904CB9"/>
    <w:rsid w:val="5CBD35D4"/>
    <w:rsid w:val="5CC745C0"/>
    <w:rsid w:val="5CCC49CC"/>
    <w:rsid w:val="5D0C4701"/>
    <w:rsid w:val="5D0F0395"/>
    <w:rsid w:val="5D1D22C5"/>
    <w:rsid w:val="5D205E4A"/>
    <w:rsid w:val="5D221076"/>
    <w:rsid w:val="5D284EF1"/>
    <w:rsid w:val="5D397964"/>
    <w:rsid w:val="5D3C274B"/>
    <w:rsid w:val="5D3C6BEF"/>
    <w:rsid w:val="5D5A391C"/>
    <w:rsid w:val="5D5F10C0"/>
    <w:rsid w:val="5D5F28DD"/>
    <w:rsid w:val="5D891B7B"/>
    <w:rsid w:val="5DAD38EE"/>
    <w:rsid w:val="5DB34682"/>
    <w:rsid w:val="5DCC3193"/>
    <w:rsid w:val="5DDE1A54"/>
    <w:rsid w:val="5DE35818"/>
    <w:rsid w:val="5E006862"/>
    <w:rsid w:val="5E0207B9"/>
    <w:rsid w:val="5E18282C"/>
    <w:rsid w:val="5E1834A1"/>
    <w:rsid w:val="5E261785"/>
    <w:rsid w:val="5E317F90"/>
    <w:rsid w:val="5E4A7017"/>
    <w:rsid w:val="5E552BBA"/>
    <w:rsid w:val="5E5B30A5"/>
    <w:rsid w:val="5E5F664B"/>
    <w:rsid w:val="5E611C10"/>
    <w:rsid w:val="5E7A0F3F"/>
    <w:rsid w:val="5EBB3B43"/>
    <w:rsid w:val="5EBF3F02"/>
    <w:rsid w:val="5EC55E0B"/>
    <w:rsid w:val="5ED255ED"/>
    <w:rsid w:val="5EDC21AD"/>
    <w:rsid w:val="5EDF7832"/>
    <w:rsid w:val="5EFC7377"/>
    <w:rsid w:val="5F06174D"/>
    <w:rsid w:val="5F2D4A41"/>
    <w:rsid w:val="5F3A3602"/>
    <w:rsid w:val="5F45733B"/>
    <w:rsid w:val="5F5C5326"/>
    <w:rsid w:val="5F6277C6"/>
    <w:rsid w:val="5F6D0B1D"/>
    <w:rsid w:val="5F8D0B82"/>
    <w:rsid w:val="5F933D87"/>
    <w:rsid w:val="5FA94C05"/>
    <w:rsid w:val="5FBE38EB"/>
    <w:rsid w:val="5FC33DAA"/>
    <w:rsid w:val="5FC44C79"/>
    <w:rsid w:val="5FCC5339"/>
    <w:rsid w:val="5FD41360"/>
    <w:rsid w:val="5FE27823"/>
    <w:rsid w:val="5FE34A5B"/>
    <w:rsid w:val="5FEA2932"/>
    <w:rsid w:val="5FF15F2D"/>
    <w:rsid w:val="5FFE1E36"/>
    <w:rsid w:val="60040DF5"/>
    <w:rsid w:val="600541E1"/>
    <w:rsid w:val="60232584"/>
    <w:rsid w:val="602C7934"/>
    <w:rsid w:val="603E67DA"/>
    <w:rsid w:val="605129B1"/>
    <w:rsid w:val="607330CE"/>
    <w:rsid w:val="60771CEC"/>
    <w:rsid w:val="60825176"/>
    <w:rsid w:val="60976449"/>
    <w:rsid w:val="6098413C"/>
    <w:rsid w:val="609F2AC4"/>
    <w:rsid w:val="60A96DF9"/>
    <w:rsid w:val="60AA20C1"/>
    <w:rsid w:val="60BA0556"/>
    <w:rsid w:val="60E03B7C"/>
    <w:rsid w:val="60FA2EE8"/>
    <w:rsid w:val="61054A27"/>
    <w:rsid w:val="610A52BC"/>
    <w:rsid w:val="610B7004"/>
    <w:rsid w:val="611D2366"/>
    <w:rsid w:val="61421856"/>
    <w:rsid w:val="615227C4"/>
    <w:rsid w:val="615F4C5A"/>
    <w:rsid w:val="61654E3F"/>
    <w:rsid w:val="616C7377"/>
    <w:rsid w:val="6182292A"/>
    <w:rsid w:val="61854A58"/>
    <w:rsid w:val="619F7F92"/>
    <w:rsid w:val="61AA449F"/>
    <w:rsid w:val="61AD1FCB"/>
    <w:rsid w:val="61F23D20"/>
    <w:rsid w:val="61F94C26"/>
    <w:rsid w:val="62000E56"/>
    <w:rsid w:val="62127771"/>
    <w:rsid w:val="621A6DD3"/>
    <w:rsid w:val="623E0D13"/>
    <w:rsid w:val="62456545"/>
    <w:rsid w:val="624F3E49"/>
    <w:rsid w:val="62632286"/>
    <w:rsid w:val="627C4C22"/>
    <w:rsid w:val="62885958"/>
    <w:rsid w:val="62D96C8E"/>
    <w:rsid w:val="62E7170F"/>
    <w:rsid w:val="62F40B65"/>
    <w:rsid w:val="62FC2CFE"/>
    <w:rsid w:val="63024505"/>
    <w:rsid w:val="630E6937"/>
    <w:rsid w:val="63392C56"/>
    <w:rsid w:val="635600A5"/>
    <w:rsid w:val="63585E05"/>
    <w:rsid w:val="635B1DB5"/>
    <w:rsid w:val="63676048"/>
    <w:rsid w:val="63711FED"/>
    <w:rsid w:val="63880DDC"/>
    <w:rsid w:val="638D750D"/>
    <w:rsid w:val="63A96B34"/>
    <w:rsid w:val="63AC6CC0"/>
    <w:rsid w:val="63C74D38"/>
    <w:rsid w:val="63E44975"/>
    <w:rsid w:val="64055776"/>
    <w:rsid w:val="641A5B2A"/>
    <w:rsid w:val="64240056"/>
    <w:rsid w:val="64307051"/>
    <w:rsid w:val="64374502"/>
    <w:rsid w:val="643E143A"/>
    <w:rsid w:val="6445282D"/>
    <w:rsid w:val="64491666"/>
    <w:rsid w:val="64637041"/>
    <w:rsid w:val="648B6EEF"/>
    <w:rsid w:val="64942E6C"/>
    <w:rsid w:val="64A245A7"/>
    <w:rsid w:val="64A37553"/>
    <w:rsid w:val="64B251B8"/>
    <w:rsid w:val="64B47494"/>
    <w:rsid w:val="64B67287"/>
    <w:rsid w:val="64C158BF"/>
    <w:rsid w:val="64CE2EAA"/>
    <w:rsid w:val="64EA6F30"/>
    <w:rsid w:val="64FA1D73"/>
    <w:rsid w:val="65113350"/>
    <w:rsid w:val="65240694"/>
    <w:rsid w:val="65242442"/>
    <w:rsid w:val="653C3090"/>
    <w:rsid w:val="6578278E"/>
    <w:rsid w:val="658253BB"/>
    <w:rsid w:val="65854376"/>
    <w:rsid w:val="658767BE"/>
    <w:rsid w:val="65892531"/>
    <w:rsid w:val="658D6606"/>
    <w:rsid w:val="65A17F37"/>
    <w:rsid w:val="65B456E9"/>
    <w:rsid w:val="65B83E75"/>
    <w:rsid w:val="65C6174B"/>
    <w:rsid w:val="65DB34E2"/>
    <w:rsid w:val="65F94B59"/>
    <w:rsid w:val="65FB38DF"/>
    <w:rsid w:val="66195831"/>
    <w:rsid w:val="66206D4A"/>
    <w:rsid w:val="662E75B1"/>
    <w:rsid w:val="66342C2E"/>
    <w:rsid w:val="663515B7"/>
    <w:rsid w:val="663E784C"/>
    <w:rsid w:val="66486ECB"/>
    <w:rsid w:val="66650523"/>
    <w:rsid w:val="66777468"/>
    <w:rsid w:val="668B6A45"/>
    <w:rsid w:val="66900F4C"/>
    <w:rsid w:val="6692787F"/>
    <w:rsid w:val="66F916AD"/>
    <w:rsid w:val="67011F07"/>
    <w:rsid w:val="670A2C3F"/>
    <w:rsid w:val="672F3F24"/>
    <w:rsid w:val="673E055F"/>
    <w:rsid w:val="67551CE3"/>
    <w:rsid w:val="676034DA"/>
    <w:rsid w:val="67656D42"/>
    <w:rsid w:val="6795499F"/>
    <w:rsid w:val="67A22552"/>
    <w:rsid w:val="67B22DCC"/>
    <w:rsid w:val="67BE71AA"/>
    <w:rsid w:val="67D90273"/>
    <w:rsid w:val="67DE5875"/>
    <w:rsid w:val="67E55852"/>
    <w:rsid w:val="67E67E83"/>
    <w:rsid w:val="67EB1AB4"/>
    <w:rsid w:val="67FA1285"/>
    <w:rsid w:val="68021F70"/>
    <w:rsid w:val="68191F24"/>
    <w:rsid w:val="68264821"/>
    <w:rsid w:val="68551F4F"/>
    <w:rsid w:val="686B482C"/>
    <w:rsid w:val="68740992"/>
    <w:rsid w:val="687C10C9"/>
    <w:rsid w:val="688318BB"/>
    <w:rsid w:val="68840C16"/>
    <w:rsid w:val="68863673"/>
    <w:rsid w:val="68872541"/>
    <w:rsid w:val="68876EFB"/>
    <w:rsid w:val="68884654"/>
    <w:rsid w:val="689B4205"/>
    <w:rsid w:val="689D526D"/>
    <w:rsid w:val="689F444F"/>
    <w:rsid w:val="68AD2946"/>
    <w:rsid w:val="68B7181F"/>
    <w:rsid w:val="68B96DBB"/>
    <w:rsid w:val="68C25135"/>
    <w:rsid w:val="68CA2805"/>
    <w:rsid w:val="68CB7079"/>
    <w:rsid w:val="68E937A3"/>
    <w:rsid w:val="68F62348"/>
    <w:rsid w:val="68FB170C"/>
    <w:rsid w:val="691664E5"/>
    <w:rsid w:val="69190DFC"/>
    <w:rsid w:val="692F47D3"/>
    <w:rsid w:val="693130A1"/>
    <w:rsid w:val="693C468A"/>
    <w:rsid w:val="693E15D3"/>
    <w:rsid w:val="69401815"/>
    <w:rsid w:val="69627681"/>
    <w:rsid w:val="69761D0D"/>
    <w:rsid w:val="6977531D"/>
    <w:rsid w:val="69872FA0"/>
    <w:rsid w:val="699345C0"/>
    <w:rsid w:val="6999327E"/>
    <w:rsid w:val="69B8584F"/>
    <w:rsid w:val="69BE7801"/>
    <w:rsid w:val="69C57ECE"/>
    <w:rsid w:val="69CC2BFF"/>
    <w:rsid w:val="69E623BC"/>
    <w:rsid w:val="69FD55B8"/>
    <w:rsid w:val="6A0B1C62"/>
    <w:rsid w:val="6A1A23AB"/>
    <w:rsid w:val="6A2406C8"/>
    <w:rsid w:val="6A266C5C"/>
    <w:rsid w:val="6A4E0C27"/>
    <w:rsid w:val="6A7A7A4A"/>
    <w:rsid w:val="6A835E5D"/>
    <w:rsid w:val="6AB2229E"/>
    <w:rsid w:val="6AC63AFA"/>
    <w:rsid w:val="6ADE0BD1"/>
    <w:rsid w:val="6AE96859"/>
    <w:rsid w:val="6B147746"/>
    <w:rsid w:val="6B24787C"/>
    <w:rsid w:val="6B320C62"/>
    <w:rsid w:val="6B3A77B8"/>
    <w:rsid w:val="6B4C26F3"/>
    <w:rsid w:val="6B573233"/>
    <w:rsid w:val="6B5B6274"/>
    <w:rsid w:val="6B7E03D2"/>
    <w:rsid w:val="6B826114"/>
    <w:rsid w:val="6B935D53"/>
    <w:rsid w:val="6C196F71"/>
    <w:rsid w:val="6C226FCB"/>
    <w:rsid w:val="6C290BCE"/>
    <w:rsid w:val="6C31226F"/>
    <w:rsid w:val="6C552F0B"/>
    <w:rsid w:val="6C77554D"/>
    <w:rsid w:val="6C790245"/>
    <w:rsid w:val="6C8C67B7"/>
    <w:rsid w:val="6C953C26"/>
    <w:rsid w:val="6C9D744C"/>
    <w:rsid w:val="6CC85DA9"/>
    <w:rsid w:val="6CE16E6B"/>
    <w:rsid w:val="6D167928"/>
    <w:rsid w:val="6D26299B"/>
    <w:rsid w:val="6D326E35"/>
    <w:rsid w:val="6D3B3907"/>
    <w:rsid w:val="6D4318D3"/>
    <w:rsid w:val="6D4772EC"/>
    <w:rsid w:val="6D9078AF"/>
    <w:rsid w:val="6DAA3FEF"/>
    <w:rsid w:val="6DC0172B"/>
    <w:rsid w:val="6DCB690C"/>
    <w:rsid w:val="6DD41A5B"/>
    <w:rsid w:val="6DD836B7"/>
    <w:rsid w:val="6DE83765"/>
    <w:rsid w:val="6DF43C2E"/>
    <w:rsid w:val="6DF51CA3"/>
    <w:rsid w:val="6DFB3020"/>
    <w:rsid w:val="6DFE45FE"/>
    <w:rsid w:val="6E573394"/>
    <w:rsid w:val="6E8335BD"/>
    <w:rsid w:val="6E8E12EF"/>
    <w:rsid w:val="6E972936"/>
    <w:rsid w:val="6EA931DE"/>
    <w:rsid w:val="6EB71E86"/>
    <w:rsid w:val="6EC95E08"/>
    <w:rsid w:val="6ED446C5"/>
    <w:rsid w:val="6EDB0755"/>
    <w:rsid w:val="6EE40E94"/>
    <w:rsid w:val="6EF015E7"/>
    <w:rsid w:val="6F194FEF"/>
    <w:rsid w:val="6F1B37A3"/>
    <w:rsid w:val="6F2A7D94"/>
    <w:rsid w:val="6F321C00"/>
    <w:rsid w:val="6F46798E"/>
    <w:rsid w:val="6F60676D"/>
    <w:rsid w:val="6F6E4088"/>
    <w:rsid w:val="6F7A1F50"/>
    <w:rsid w:val="6F8331F1"/>
    <w:rsid w:val="6F871F4B"/>
    <w:rsid w:val="6F9957DB"/>
    <w:rsid w:val="6FAE1A09"/>
    <w:rsid w:val="6FB40867"/>
    <w:rsid w:val="6FBD3F60"/>
    <w:rsid w:val="6FD75BF8"/>
    <w:rsid w:val="6FE611BF"/>
    <w:rsid w:val="7019691C"/>
    <w:rsid w:val="702459EC"/>
    <w:rsid w:val="70293003"/>
    <w:rsid w:val="70486773"/>
    <w:rsid w:val="706109EE"/>
    <w:rsid w:val="707723D0"/>
    <w:rsid w:val="70953379"/>
    <w:rsid w:val="709C1A26"/>
    <w:rsid w:val="70C920F0"/>
    <w:rsid w:val="70E64A50"/>
    <w:rsid w:val="70E909E4"/>
    <w:rsid w:val="70F5661B"/>
    <w:rsid w:val="70FA674D"/>
    <w:rsid w:val="71325EE7"/>
    <w:rsid w:val="71360107"/>
    <w:rsid w:val="713B688E"/>
    <w:rsid w:val="716B400E"/>
    <w:rsid w:val="717E737E"/>
    <w:rsid w:val="718A3256"/>
    <w:rsid w:val="71BA64CE"/>
    <w:rsid w:val="71D43752"/>
    <w:rsid w:val="71F1796A"/>
    <w:rsid w:val="71F85B7B"/>
    <w:rsid w:val="72154626"/>
    <w:rsid w:val="72262B5D"/>
    <w:rsid w:val="72283FF7"/>
    <w:rsid w:val="722B2DE0"/>
    <w:rsid w:val="722E7212"/>
    <w:rsid w:val="72395053"/>
    <w:rsid w:val="723A0474"/>
    <w:rsid w:val="725923E4"/>
    <w:rsid w:val="72765A65"/>
    <w:rsid w:val="727C57FA"/>
    <w:rsid w:val="72864BF7"/>
    <w:rsid w:val="729023FC"/>
    <w:rsid w:val="72AC7F1B"/>
    <w:rsid w:val="72AF5B76"/>
    <w:rsid w:val="72B556A2"/>
    <w:rsid w:val="730317BE"/>
    <w:rsid w:val="73043513"/>
    <w:rsid w:val="730E028E"/>
    <w:rsid w:val="73154050"/>
    <w:rsid w:val="732E4058"/>
    <w:rsid w:val="73397A01"/>
    <w:rsid w:val="733F2B3D"/>
    <w:rsid w:val="7346211D"/>
    <w:rsid w:val="735E1215"/>
    <w:rsid w:val="73685A65"/>
    <w:rsid w:val="73785C5C"/>
    <w:rsid w:val="73B52DFF"/>
    <w:rsid w:val="73BF3D9C"/>
    <w:rsid w:val="73C0646E"/>
    <w:rsid w:val="73CD7B7E"/>
    <w:rsid w:val="73E6120B"/>
    <w:rsid w:val="73EF1E6D"/>
    <w:rsid w:val="73F25E01"/>
    <w:rsid w:val="74082FD3"/>
    <w:rsid w:val="74116287"/>
    <w:rsid w:val="74213FF1"/>
    <w:rsid w:val="742222F5"/>
    <w:rsid w:val="74367A9C"/>
    <w:rsid w:val="74476126"/>
    <w:rsid w:val="74687E72"/>
    <w:rsid w:val="74706664"/>
    <w:rsid w:val="747B5DF7"/>
    <w:rsid w:val="747F3682"/>
    <w:rsid w:val="749C4185"/>
    <w:rsid w:val="74F052E2"/>
    <w:rsid w:val="75067759"/>
    <w:rsid w:val="751002ED"/>
    <w:rsid w:val="752E6DCD"/>
    <w:rsid w:val="75347770"/>
    <w:rsid w:val="75502DDF"/>
    <w:rsid w:val="7551380D"/>
    <w:rsid w:val="75600BE5"/>
    <w:rsid w:val="75610B49"/>
    <w:rsid w:val="7564475C"/>
    <w:rsid w:val="75653AF5"/>
    <w:rsid w:val="75745D3F"/>
    <w:rsid w:val="75762E9C"/>
    <w:rsid w:val="757F6A15"/>
    <w:rsid w:val="7583797F"/>
    <w:rsid w:val="7585721D"/>
    <w:rsid w:val="7596337E"/>
    <w:rsid w:val="75A2116D"/>
    <w:rsid w:val="75B23A9A"/>
    <w:rsid w:val="75BF6404"/>
    <w:rsid w:val="75D20F1D"/>
    <w:rsid w:val="75DA2C18"/>
    <w:rsid w:val="75DB2BFD"/>
    <w:rsid w:val="75E1612D"/>
    <w:rsid w:val="75F2562F"/>
    <w:rsid w:val="75F54412"/>
    <w:rsid w:val="76041DAB"/>
    <w:rsid w:val="761756AB"/>
    <w:rsid w:val="761D08E0"/>
    <w:rsid w:val="762304F4"/>
    <w:rsid w:val="763F7C9A"/>
    <w:rsid w:val="764A3D7E"/>
    <w:rsid w:val="765D347C"/>
    <w:rsid w:val="76826699"/>
    <w:rsid w:val="769158AA"/>
    <w:rsid w:val="76C87133"/>
    <w:rsid w:val="76CD08D5"/>
    <w:rsid w:val="76DB4B92"/>
    <w:rsid w:val="76DF2D92"/>
    <w:rsid w:val="76F51E90"/>
    <w:rsid w:val="76FD013A"/>
    <w:rsid w:val="77052AA4"/>
    <w:rsid w:val="77136511"/>
    <w:rsid w:val="771B11E6"/>
    <w:rsid w:val="77226D00"/>
    <w:rsid w:val="772B760F"/>
    <w:rsid w:val="77340A39"/>
    <w:rsid w:val="77351FD0"/>
    <w:rsid w:val="77373422"/>
    <w:rsid w:val="77472422"/>
    <w:rsid w:val="774E547F"/>
    <w:rsid w:val="77737FC6"/>
    <w:rsid w:val="777F31F2"/>
    <w:rsid w:val="7785045D"/>
    <w:rsid w:val="77881F27"/>
    <w:rsid w:val="77A411C1"/>
    <w:rsid w:val="77D1700D"/>
    <w:rsid w:val="77EC04CC"/>
    <w:rsid w:val="7809377A"/>
    <w:rsid w:val="780A658D"/>
    <w:rsid w:val="78203BB8"/>
    <w:rsid w:val="78411F23"/>
    <w:rsid w:val="784E2046"/>
    <w:rsid w:val="785D0805"/>
    <w:rsid w:val="78767001"/>
    <w:rsid w:val="78775729"/>
    <w:rsid w:val="78860201"/>
    <w:rsid w:val="78A42DB0"/>
    <w:rsid w:val="78A656AB"/>
    <w:rsid w:val="78B2245C"/>
    <w:rsid w:val="78D67AA0"/>
    <w:rsid w:val="78D83818"/>
    <w:rsid w:val="78DB3308"/>
    <w:rsid w:val="78DD498A"/>
    <w:rsid w:val="78E172CC"/>
    <w:rsid w:val="78EA1D1F"/>
    <w:rsid w:val="7904172F"/>
    <w:rsid w:val="790F7E27"/>
    <w:rsid w:val="79260B03"/>
    <w:rsid w:val="792A231A"/>
    <w:rsid w:val="79316829"/>
    <w:rsid w:val="796755F7"/>
    <w:rsid w:val="797E66A9"/>
    <w:rsid w:val="79815C5D"/>
    <w:rsid w:val="798518A4"/>
    <w:rsid w:val="79A97383"/>
    <w:rsid w:val="79B46821"/>
    <w:rsid w:val="79C45B4A"/>
    <w:rsid w:val="79D815F5"/>
    <w:rsid w:val="79E27E8B"/>
    <w:rsid w:val="79F850CE"/>
    <w:rsid w:val="79FC52E4"/>
    <w:rsid w:val="79FD443C"/>
    <w:rsid w:val="7A057D3D"/>
    <w:rsid w:val="7A064F65"/>
    <w:rsid w:val="7A0F14BB"/>
    <w:rsid w:val="7A100D8F"/>
    <w:rsid w:val="7A1D1975"/>
    <w:rsid w:val="7A3E5150"/>
    <w:rsid w:val="7A4670D6"/>
    <w:rsid w:val="7A4B0019"/>
    <w:rsid w:val="7A534B63"/>
    <w:rsid w:val="7A615382"/>
    <w:rsid w:val="7A67303B"/>
    <w:rsid w:val="7A756E44"/>
    <w:rsid w:val="7A7E5EC2"/>
    <w:rsid w:val="7AAB1D04"/>
    <w:rsid w:val="7ABA4368"/>
    <w:rsid w:val="7AC30558"/>
    <w:rsid w:val="7AC919F9"/>
    <w:rsid w:val="7ACD0A2E"/>
    <w:rsid w:val="7AD05746"/>
    <w:rsid w:val="7AF63FF7"/>
    <w:rsid w:val="7B09796A"/>
    <w:rsid w:val="7B0F1047"/>
    <w:rsid w:val="7B257FFD"/>
    <w:rsid w:val="7B273D20"/>
    <w:rsid w:val="7B343476"/>
    <w:rsid w:val="7B3D087F"/>
    <w:rsid w:val="7B5A2978"/>
    <w:rsid w:val="7B5A7E4C"/>
    <w:rsid w:val="7B667AF9"/>
    <w:rsid w:val="7B7468F8"/>
    <w:rsid w:val="7B8507AF"/>
    <w:rsid w:val="7B8A492B"/>
    <w:rsid w:val="7BA2069C"/>
    <w:rsid w:val="7BD52536"/>
    <w:rsid w:val="7BEE0103"/>
    <w:rsid w:val="7BF344C5"/>
    <w:rsid w:val="7BFD3595"/>
    <w:rsid w:val="7C0A0FE4"/>
    <w:rsid w:val="7C254906"/>
    <w:rsid w:val="7C3435EB"/>
    <w:rsid w:val="7C424AD8"/>
    <w:rsid w:val="7C4B2553"/>
    <w:rsid w:val="7C53287A"/>
    <w:rsid w:val="7C590818"/>
    <w:rsid w:val="7C6158D2"/>
    <w:rsid w:val="7C7C10F6"/>
    <w:rsid w:val="7C853BEA"/>
    <w:rsid w:val="7C881368"/>
    <w:rsid w:val="7C961A20"/>
    <w:rsid w:val="7CDD2D69"/>
    <w:rsid w:val="7CE27788"/>
    <w:rsid w:val="7CF77FE5"/>
    <w:rsid w:val="7D03669C"/>
    <w:rsid w:val="7D0C32F1"/>
    <w:rsid w:val="7D0F408D"/>
    <w:rsid w:val="7D1E37C3"/>
    <w:rsid w:val="7D491C6C"/>
    <w:rsid w:val="7D5429C0"/>
    <w:rsid w:val="7D6E6D43"/>
    <w:rsid w:val="7D7635FF"/>
    <w:rsid w:val="7D7B5785"/>
    <w:rsid w:val="7D8C4624"/>
    <w:rsid w:val="7D8D1888"/>
    <w:rsid w:val="7D911F99"/>
    <w:rsid w:val="7D9C536E"/>
    <w:rsid w:val="7DB57A34"/>
    <w:rsid w:val="7DE60973"/>
    <w:rsid w:val="7DE7321B"/>
    <w:rsid w:val="7DEE13E8"/>
    <w:rsid w:val="7DEF0916"/>
    <w:rsid w:val="7DFA5FDE"/>
    <w:rsid w:val="7E0E3838"/>
    <w:rsid w:val="7E1E5218"/>
    <w:rsid w:val="7E5A5758"/>
    <w:rsid w:val="7E706562"/>
    <w:rsid w:val="7E747B3F"/>
    <w:rsid w:val="7E8821FC"/>
    <w:rsid w:val="7E9A4E1F"/>
    <w:rsid w:val="7EA7723A"/>
    <w:rsid w:val="7EB574FC"/>
    <w:rsid w:val="7EBB59D9"/>
    <w:rsid w:val="7ECE5135"/>
    <w:rsid w:val="7EED169F"/>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5">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182"/>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8">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9">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0">
    <w:name w:val="heading 9"/>
    <w:basedOn w:val="1"/>
    <w:next w:val="1"/>
    <w:link w:val="245"/>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autoRedefine/>
    <w:qFormat/>
    <w:uiPriority w:val="0"/>
    <w:rPr>
      <w:rFonts w:ascii="Times New Roman" w:hAnsi="Times New Roman" w:eastAsia="宋体" w:cs="Times New Roman"/>
    </w:rPr>
  </w:style>
  <w:style w:type="table" w:default="1" w:styleId="62">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Times New Roman" w:hAnsi="Times New Roman" w:eastAsia="宋体" w:cs="Times New Roman"/>
    </w:rPr>
  </w:style>
  <w:style w:type="paragraph" w:styleId="12">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406"/>
    <w:autoRedefine/>
    <w:qFormat/>
    <w:uiPriority w:val="0"/>
    <w:rPr>
      <w:rFonts w:ascii="Times New Roman" w:hAnsi="Times New Roman" w:eastAsia="宋体" w:cs="Times New Roman"/>
      <w:b/>
      <w:sz w:val="28"/>
      <w:szCs w:val="20"/>
    </w:rPr>
  </w:style>
  <w:style w:type="paragraph" w:styleId="17">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8">
    <w:name w:val="Document Map"/>
    <w:basedOn w:val="1"/>
    <w:link w:val="366"/>
    <w:autoRedefine/>
    <w:qFormat/>
    <w:uiPriority w:val="0"/>
    <w:pPr>
      <w:shd w:val="clear" w:color="auto" w:fill="000080"/>
    </w:pPr>
    <w:rPr>
      <w:rFonts w:ascii="Times New Roman" w:hAnsi="Times New Roman" w:eastAsia="宋体" w:cs="Times New Roman"/>
    </w:rPr>
  </w:style>
  <w:style w:type="paragraph" w:styleId="19">
    <w:name w:val="annotation text"/>
    <w:basedOn w:val="1"/>
    <w:link w:val="272"/>
    <w:autoRedefine/>
    <w:qFormat/>
    <w:uiPriority w:val="0"/>
    <w:pPr>
      <w:jc w:val="left"/>
    </w:pPr>
    <w:rPr>
      <w:rFonts w:ascii="Times New Roman" w:hAnsi="Times New Roman" w:eastAsia="宋体" w:cs="Times New Roman"/>
    </w:rPr>
  </w:style>
  <w:style w:type="paragraph" w:styleId="20">
    <w:name w:val="Salutation"/>
    <w:basedOn w:val="1"/>
    <w:next w:val="1"/>
    <w:link w:val="187"/>
    <w:autoRedefine/>
    <w:qFormat/>
    <w:uiPriority w:val="0"/>
    <w:rPr>
      <w:rFonts w:ascii="仿宋_GB2312" w:hAnsi="Times New Roman" w:eastAsia="仿宋_GB2312" w:cs="Times New Roman"/>
      <w:sz w:val="28"/>
      <w:szCs w:val="20"/>
    </w:rPr>
  </w:style>
  <w:style w:type="paragraph" w:styleId="21">
    <w:name w:val="Body Text 3"/>
    <w:basedOn w:val="1"/>
    <w:link w:val="264"/>
    <w:autoRedefine/>
    <w:qFormat/>
    <w:uiPriority w:val="0"/>
    <w:pPr>
      <w:jc w:val="center"/>
    </w:pPr>
    <w:rPr>
      <w:rFonts w:ascii="Times New Roman" w:hAnsi="Times New Roman" w:eastAsia="宋体" w:cs="Times New Roman"/>
      <w:szCs w:val="20"/>
    </w:rPr>
  </w:style>
  <w:style w:type="paragraph" w:styleId="22">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3">
    <w:name w:val="Body Text"/>
    <w:basedOn w:val="1"/>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4">
    <w:name w:val="Body Text Indent"/>
    <w:basedOn w:val="1"/>
    <w:next w:val="25"/>
    <w:link w:val="348"/>
    <w:autoRedefine/>
    <w:qFormat/>
    <w:uiPriority w:val="0"/>
    <w:pPr>
      <w:spacing w:line="480" w:lineRule="exact"/>
      <w:ind w:firstLine="480" w:firstLineChars="200"/>
    </w:pPr>
    <w:rPr>
      <w:rFonts w:ascii="宋体" w:hAnsi="宋体" w:eastAsia="宋体" w:cs="Times New Roman"/>
      <w:sz w:val="24"/>
    </w:rPr>
  </w:style>
  <w:style w:type="paragraph" w:styleId="25">
    <w:name w:val="Body Text First Indent 2"/>
    <w:basedOn w:val="24"/>
    <w:link w:val="145"/>
    <w:autoRedefine/>
    <w:qFormat/>
    <w:uiPriority w:val="0"/>
    <w:pPr>
      <w:adjustRightInd/>
      <w:spacing w:after="120" w:line="240" w:lineRule="auto"/>
      <w:ind w:left="420" w:leftChars="200" w:firstLine="210"/>
    </w:pPr>
    <w:rPr>
      <w:rFonts w:ascii="Times New Roman" w:hAnsi="Times New Roman" w:eastAsia="宋体" w:cs="Times New Roman"/>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8">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0">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1">
    <w:name w:val="toc 5"/>
    <w:basedOn w:val="1"/>
    <w:next w:val="1"/>
    <w:autoRedefine/>
    <w:qFormat/>
    <w:uiPriority w:val="0"/>
    <w:pPr>
      <w:ind w:left="1680" w:leftChars="800"/>
    </w:pPr>
    <w:rPr>
      <w:rFonts w:ascii="Times New Roman" w:hAnsi="Times New Roman" w:eastAsia="宋体" w:cs="Times New Roman"/>
    </w:r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3">
    <w:name w:val="Plain Text"/>
    <w:basedOn w:val="1"/>
    <w:next w:val="34"/>
    <w:link w:val="218"/>
    <w:autoRedefine/>
    <w:qFormat/>
    <w:uiPriority w:val="0"/>
    <w:rPr>
      <w:rFonts w:ascii="宋体" w:hAnsi="Courier New" w:eastAsia="宋体" w:cs="Arial"/>
      <w:snapToGrid w:val="0"/>
      <w:szCs w:val="21"/>
    </w:rPr>
  </w:style>
  <w:style w:type="paragraph" w:styleId="34">
    <w:name w:val="toc 2"/>
    <w:basedOn w:val="1"/>
    <w:next w:val="1"/>
    <w:autoRedefine/>
    <w:qFormat/>
    <w:uiPriority w:val="0"/>
    <w:pPr>
      <w:ind w:left="420" w:leftChars="200"/>
    </w:pPr>
    <w:rPr>
      <w:rFonts w:ascii="Times New Roman" w:hAnsi="Times New Roman" w:eastAsia="宋体" w:cs="Times New Roman"/>
    </w:rPr>
  </w:style>
  <w:style w:type="paragraph" w:styleId="35">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6">
    <w:name w:val="toc 8"/>
    <w:basedOn w:val="1"/>
    <w:next w:val="1"/>
    <w:autoRedefine/>
    <w:qFormat/>
    <w:uiPriority w:val="0"/>
    <w:pPr>
      <w:ind w:left="2940" w:leftChars="1400"/>
    </w:pPr>
    <w:rPr>
      <w:rFonts w:ascii="Times New Roman" w:hAnsi="Times New Roman" w:eastAsia="宋体" w:cs="Times New Roman"/>
    </w:rPr>
  </w:style>
  <w:style w:type="paragraph" w:styleId="37">
    <w:name w:val="Date"/>
    <w:basedOn w:val="1"/>
    <w:next w:val="1"/>
    <w:link w:val="188"/>
    <w:autoRedefine/>
    <w:qFormat/>
    <w:uiPriority w:val="0"/>
    <w:pPr>
      <w:ind w:left="100" w:leftChars="2500"/>
    </w:pPr>
    <w:rPr>
      <w:rFonts w:ascii="宋体" w:hAnsi="Times New Roman" w:eastAsia="宋体" w:cs="Times New Roman"/>
      <w:sz w:val="24"/>
      <w:szCs w:val="21"/>
      <w:lang w:val="zh-CN"/>
    </w:rPr>
  </w:style>
  <w:style w:type="paragraph" w:styleId="38">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39">
    <w:name w:val="endnote text"/>
    <w:basedOn w:val="1"/>
    <w:link w:val="183"/>
    <w:autoRedefine/>
    <w:qFormat/>
    <w:uiPriority w:val="0"/>
    <w:rPr>
      <w:rFonts w:ascii="Times New Roman" w:hAnsi="Times New Roman" w:eastAsia="宋体" w:cs="Times New Roman"/>
      <w:lang w:val="zh-CN"/>
    </w:rPr>
  </w:style>
  <w:style w:type="paragraph" w:styleId="40">
    <w:name w:val="Balloon Text"/>
    <w:basedOn w:val="1"/>
    <w:link w:val="337"/>
    <w:autoRedefine/>
    <w:qFormat/>
    <w:uiPriority w:val="0"/>
    <w:rPr>
      <w:rFonts w:ascii="Times New Roman" w:hAnsi="Times New Roman" w:eastAsia="宋体" w:cs="Times New Roman"/>
      <w:sz w:val="18"/>
      <w:szCs w:val="18"/>
    </w:rPr>
  </w:style>
  <w:style w:type="paragraph" w:styleId="41">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2">
    <w:name w:val="header"/>
    <w:basedOn w:val="1"/>
    <w:link w:val="256"/>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3">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4">
    <w:name w:val="toc 1"/>
    <w:basedOn w:val="1"/>
    <w:next w:val="1"/>
    <w:autoRedefine/>
    <w:qFormat/>
    <w:uiPriority w:val="0"/>
    <w:rPr>
      <w:rFonts w:ascii="Times New Roman" w:hAnsi="Times New Roman" w:eastAsia="宋体" w:cs="Times New Roman"/>
    </w:rPr>
  </w:style>
  <w:style w:type="paragraph" w:styleId="45">
    <w:name w:val="toc 4"/>
    <w:basedOn w:val="1"/>
    <w:next w:val="1"/>
    <w:autoRedefine/>
    <w:qFormat/>
    <w:uiPriority w:val="0"/>
    <w:pPr>
      <w:ind w:left="1260" w:leftChars="600"/>
    </w:pPr>
    <w:rPr>
      <w:rFonts w:ascii="Times New Roman" w:hAnsi="Times New Roman" w:eastAsia="宋体" w:cs="Times New Roman"/>
    </w:rPr>
  </w:style>
  <w:style w:type="paragraph" w:styleId="46">
    <w:name w:val="index heading"/>
    <w:basedOn w:val="1"/>
    <w:next w:val="47"/>
    <w:autoRedefine/>
    <w:qFormat/>
    <w:uiPriority w:val="0"/>
    <w:pPr>
      <w:adjustRightInd/>
      <w:ind w:firstLine="200" w:firstLineChars="200"/>
    </w:pPr>
    <w:rPr>
      <w:rFonts w:ascii="Times New Roman" w:hAnsi="Times New Roman" w:eastAsia="宋体" w:cs="Times New Roman"/>
    </w:rPr>
  </w:style>
  <w:style w:type="paragraph" w:styleId="47">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8">
    <w:name w:val="Subtitle"/>
    <w:link w:val="2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0">
    <w:name w:val="List"/>
    <w:basedOn w:val="1"/>
    <w:autoRedefine/>
    <w:qFormat/>
    <w:uiPriority w:val="0"/>
    <w:pPr>
      <w:ind w:left="200" w:hanging="200" w:hangingChars="200"/>
    </w:pPr>
    <w:rPr>
      <w:rFonts w:ascii="Times New Roman" w:hAnsi="Times New Roman" w:eastAsia="宋体" w:cs="Times New Roman"/>
    </w:rPr>
  </w:style>
  <w:style w:type="paragraph" w:styleId="51">
    <w:name w:val="footnote text"/>
    <w:basedOn w:val="15"/>
    <w:link w:val="257"/>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2">
    <w:name w:val="toc 6"/>
    <w:basedOn w:val="1"/>
    <w:next w:val="1"/>
    <w:autoRedefine/>
    <w:qFormat/>
    <w:uiPriority w:val="0"/>
    <w:pPr>
      <w:ind w:left="2100" w:leftChars="1000"/>
    </w:pPr>
    <w:rPr>
      <w:rFonts w:ascii="Times New Roman" w:hAnsi="Times New Roman" w:eastAsia="宋体" w:cs="Times New Roman"/>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5">
    <w:name w:val="toc 9"/>
    <w:basedOn w:val="1"/>
    <w:next w:val="1"/>
    <w:autoRedefine/>
    <w:qFormat/>
    <w:uiPriority w:val="0"/>
    <w:pPr>
      <w:ind w:left="3360" w:leftChars="1600"/>
    </w:pPr>
    <w:rPr>
      <w:rFonts w:ascii="Times New Roman" w:hAnsi="Times New Roman" w:eastAsia="宋体" w:cs="Times New Roman"/>
    </w:rPr>
  </w:style>
  <w:style w:type="paragraph" w:styleId="56">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7">
    <w:name w:val="HTML Preformatted"/>
    <w:basedOn w:val="1"/>
    <w:link w:val="2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next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19"/>
    <w:next w:val="19"/>
    <w:link w:val="350"/>
    <w:autoRedefine/>
    <w:qFormat/>
    <w:uiPriority w:val="0"/>
    <w:rPr>
      <w:rFonts w:ascii="Times New Roman" w:hAnsi="Times New Roman" w:eastAsia="宋体" w:cs="Times New Roman"/>
      <w:b/>
      <w:bCs/>
    </w:rPr>
  </w:style>
  <w:style w:type="paragraph" w:styleId="61">
    <w:name w:val="Body Text First Indent"/>
    <w:basedOn w:val="23"/>
    <w:next w:val="1"/>
    <w:link w:val="259"/>
    <w:autoRedefine/>
    <w:qFormat/>
    <w:uiPriority w:val="0"/>
    <w:pPr>
      <w:ind w:firstLine="420"/>
    </w:pPr>
    <w:rPr>
      <w:rFonts w:ascii="Times New Roman" w:hAnsi="Calibri" w:eastAsia="宋体" w:cs="Times New Roman"/>
      <w:snapToGrid/>
      <w:szCs w:val="20"/>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0"/>
    <w:rPr>
      <w:rFonts w:ascii="Times New Roman" w:hAnsi="Times New Roman" w:eastAsia="宋体" w:cs="Times New Roman"/>
      <w:b/>
      <w:bCs/>
    </w:rPr>
  </w:style>
  <w:style w:type="character" w:styleId="71">
    <w:name w:val="endnote reference"/>
    <w:autoRedefine/>
    <w:qFormat/>
    <w:uiPriority w:val="0"/>
    <w:rPr>
      <w:rFonts w:ascii="Times New Roman" w:hAnsi="Times New Roman" w:eastAsia="宋体" w:cs="Times New Roman"/>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0"/>
    <w:rPr>
      <w:rFonts w:ascii="Times New Roman" w:hAnsi="Times New Roman" w:eastAsia="宋体" w:cs="Times New Roman"/>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rFonts w:ascii="Times New Roman" w:hAnsi="Times New Roman" w:eastAsia="宋体" w:cs="Times New Roman"/>
      <w:sz w:val="21"/>
      <w:szCs w:val="21"/>
    </w:rPr>
  </w:style>
  <w:style w:type="character" w:styleId="79">
    <w:name w:val="HTML Sample"/>
    <w:basedOn w:val="69"/>
    <w:autoRedefine/>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文本首行缩进 2"/>
    <w:basedOn w:val="24"/>
    <w:autoRedefine/>
    <w:qFormat/>
    <w:uiPriority w:val="0"/>
    <w:pPr>
      <w:spacing w:line="200" w:lineRule="atLeast"/>
      <w:ind w:firstLine="420"/>
    </w:pPr>
    <w:rPr>
      <w:rFonts w:ascii="宋体" w:hAnsi="Courier New" w:eastAsia="宋体" w:cs="Times New Roman"/>
      <w:spacing w:val="-4"/>
      <w:sz w:val="18"/>
    </w:rPr>
  </w:style>
  <w:style w:type="paragraph" w:customStyle="1" w:styleId="82">
    <w:name w:val="Default"/>
    <w:link w:val="2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autoRedefine/>
    <w:qFormat/>
    <w:uiPriority w:val="0"/>
    <w:rPr>
      <w:rFonts w:ascii="Times New Roman" w:hAnsi="Times New Roman" w:eastAsia="宋体" w:cs="Times New Roman"/>
      <w:snapToGrid w:val="0"/>
      <w:kern w:val="0"/>
      <w:szCs w:val="24"/>
    </w:rPr>
  </w:style>
  <w:style w:type="character" w:customStyle="1" w:styleId="85">
    <w:name w:val="页脚 Char"/>
    <w:autoRedefine/>
    <w:qFormat/>
    <w:uiPriority w:val="0"/>
    <w:rPr>
      <w:rFonts w:ascii="Times New Roman" w:hAnsi="Times New Roman" w:eastAsia="仿宋_GB2312" w:cs="Times New Roman"/>
      <w:kern w:val="2"/>
      <w:sz w:val="18"/>
      <w:lang w:val="en-US" w:eastAsia="zh-CN"/>
    </w:rPr>
  </w:style>
  <w:style w:type="character" w:customStyle="1" w:styleId="86">
    <w:name w:val="myp1111"/>
    <w:autoRedefine/>
    <w:qFormat/>
    <w:uiPriority w:val="0"/>
    <w:rPr>
      <w:rFonts w:hint="default" w:ascii="ˎ̥" w:hAnsi="ˎ̥" w:eastAsia="宋体" w:cs="Times New Roman"/>
      <w:color w:val="000000"/>
      <w:sz w:val="20"/>
      <w:szCs w:val="20"/>
      <w:u w:val="none"/>
    </w:rPr>
  </w:style>
  <w:style w:type="character" w:customStyle="1" w:styleId="87">
    <w:name w:val="5正文 Char"/>
    <w:link w:val="88"/>
    <w:autoRedefine/>
    <w:qFormat/>
    <w:uiPriority w:val="0"/>
    <w:rPr>
      <w:rFonts w:ascii="仿宋_GB2312" w:hAnsi="微软雅黑" w:eastAsia="仿宋_GB2312" w:cs="Times New Roman"/>
      <w:sz w:val="28"/>
      <w:szCs w:val="21"/>
    </w:rPr>
  </w:style>
  <w:style w:type="paragraph" w:customStyle="1" w:styleId="88">
    <w:name w:val="5正文"/>
    <w:basedOn w:val="1"/>
    <w:link w:val="87"/>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9">
    <w:name w:val="tw4winJump"/>
    <w:autoRedefine/>
    <w:qFormat/>
    <w:uiPriority w:val="0"/>
    <w:rPr>
      <w:rFonts w:ascii="Courier New" w:hAnsi="Courier New" w:eastAsia="宋体" w:cs="Courier New"/>
      <w:color w:val="008080"/>
      <w:lang w:val="en-US" w:eastAsia="zh-CN"/>
    </w:rPr>
  </w:style>
  <w:style w:type="character" w:customStyle="1" w:styleId="90">
    <w:name w:val="哈哈正文 Char"/>
    <w:link w:val="91"/>
    <w:autoRedefine/>
    <w:qFormat/>
    <w:uiPriority w:val="0"/>
    <w:rPr>
      <w:rFonts w:ascii="宋体" w:hAnsi="宋体" w:eastAsia="宋体" w:cs="Times New Roman"/>
      <w:kern w:val="2"/>
      <w:sz w:val="24"/>
      <w:lang w:bidi="ar-SA"/>
    </w:rPr>
  </w:style>
  <w:style w:type="paragraph" w:customStyle="1" w:styleId="91">
    <w:name w:val="哈哈正文"/>
    <w:basedOn w:val="1"/>
    <w:link w:val="90"/>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2">
    <w:name w:val="pt141"/>
    <w:autoRedefine/>
    <w:qFormat/>
    <w:uiPriority w:val="0"/>
    <w:rPr>
      <w:rFonts w:ascii="Times New Roman" w:hAnsi="Times New Roman" w:eastAsia="宋体" w:cs="Times New Roman"/>
      <w:color w:val="330066"/>
      <w:sz w:val="22"/>
      <w:szCs w:val="22"/>
    </w:rPr>
  </w:style>
  <w:style w:type="character" w:customStyle="1" w:styleId="93">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autoRedefine/>
    <w:qFormat/>
    <w:uiPriority w:val="0"/>
    <w:rPr>
      <w:rFonts w:ascii="Courier New" w:hAnsi="Courier New" w:eastAsia="宋体" w:cs="Courier New"/>
      <w:vanish/>
      <w:color w:val="800080"/>
      <w:sz w:val="24"/>
      <w:szCs w:val="24"/>
      <w:vertAlign w:val="subscript"/>
    </w:rPr>
  </w:style>
  <w:style w:type="character" w:customStyle="1" w:styleId="9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autoRedefine/>
    <w:qFormat/>
    <w:uiPriority w:val="0"/>
    <w:rPr>
      <w:rFonts w:ascii="仿宋_GB2312" w:hAnsi="Times New Roman" w:eastAsia="仿宋_GB2312" w:cs="Times New Roman"/>
      <w:color w:val="000000"/>
      <w:sz w:val="24"/>
      <w:lang w:bidi="ar-SA"/>
    </w:rPr>
  </w:style>
  <w:style w:type="character" w:customStyle="1" w:styleId="97">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autoRedefine/>
    <w:qFormat/>
    <w:uiPriority w:val="0"/>
    <w:rPr>
      <w:rFonts w:ascii="宋体" w:hAnsi="Times New Roman" w:eastAsia="宋体" w:cs="Times New Roman"/>
    </w:rPr>
  </w:style>
  <w:style w:type="paragraph" w:customStyle="1" w:styleId="99">
    <w:name w:val="正文（缩进2汉字）"/>
    <w:basedOn w:val="1"/>
    <w:link w:val="98"/>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0">
    <w:name w:val="纯文本 Char2"/>
    <w:autoRedefine/>
    <w:qFormat/>
    <w:uiPriority w:val="0"/>
    <w:rPr>
      <w:rFonts w:ascii="宋体" w:hAnsi="Courier New" w:eastAsia="宋体" w:cs="Courier New"/>
    </w:rPr>
  </w:style>
  <w:style w:type="character" w:customStyle="1" w:styleId="101">
    <w:name w:val="正文 编号 Char"/>
    <w:autoRedefine/>
    <w:qFormat/>
    <w:uiPriority w:val="0"/>
    <w:rPr>
      <w:rFonts w:ascii="仿宋_GB2312" w:hAnsi="仿宋_GB2312" w:eastAsia="仿宋_GB2312" w:cs="Times New Roman"/>
      <w:kern w:val="2"/>
      <w:sz w:val="24"/>
      <w:lang w:bidi="ar-SA"/>
    </w:rPr>
  </w:style>
  <w:style w:type="character" w:customStyle="1" w:styleId="102">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Char"/>
    <w:link w:val="104"/>
    <w:autoRedefine/>
    <w:qFormat/>
    <w:uiPriority w:val="0"/>
    <w:rPr>
      <w:rFonts w:ascii="Times New Roman" w:hAnsi="Times New Roman" w:eastAsia="宋体" w:cs="Times New Roman"/>
      <w:kern w:val="2"/>
      <w:sz w:val="21"/>
      <w:szCs w:val="22"/>
    </w:rPr>
  </w:style>
  <w:style w:type="paragraph" w:styleId="104">
    <w:name w:val="No Spacing"/>
    <w:basedOn w:val="1"/>
    <w:link w:val="103"/>
    <w:autoRedefine/>
    <w:qFormat/>
    <w:uiPriority w:val="0"/>
    <w:rPr>
      <w:rFonts w:ascii="Times New Roman" w:hAnsi="Times New Roman" w:eastAsia="宋体" w:cs="Times New Roman"/>
      <w:szCs w:val="22"/>
    </w:rPr>
  </w:style>
  <w:style w:type="character" w:customStyle="1" w:styleId="105">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6">
    <w:name w:val="正文文本 字符1"/>
    <w:autoRedefine/>
    <w:qFormat/>
    <w:uiPriority w:val="0"/>
    <w:rPr>
      <w:rFonts w:ascii="Calibri" w:hAnsi="Calibri" w:eastAsia="黑体" w:cs="Arial"/>
      <w:snapToGrid w:val="0"/>
      <w:kern w:val="2"/>
      <w:sz w:val="28"/>
      <w:szCs w:val="21"/>
    </w:rPr>
  </w:style>
  <w:style w:type="character" w:customStyle="1" w:styleId="107">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autoRedefine/>
    <w:qFormat/>
    <w:uiPriority w:val="0"/>
    <w:rPr>
      <w:rFonts w:ascii="Times New Roman" w:hAnsi="Times New Roman" w:eastAsia="宋体" w:cs="Times New Roman"/>
      <w:b/>
      <w:sz w:val="24"/>
      <w:lang w:val="en-GB" w:eastAsia="zh-CN"/>
    </w:rPr>
  </w:style>
  <w:style w:type="character" w:customStyle="1" w:styleId="109">
    <w:name w:val="md"/>
    <w:basedOn w:val="69"/>
    <w:autoRedefine/>
    <w:qFormat/>
    <w:uiPriority w:val="0"/>
    <w:rPr>
      <w:rFonts w:ascii="Arial" w:hAnsi="Arial" w:eastAsia="黑体" w:cs="Arial"/>
      <w:snapToGrid w:val="0"/>
      <w:kern w:val="0"/>
      <w:szCs w:val="21"/>
    </w:rPr>
  </w:style>
  <w:style w:type="character" w:customStyle="1" w:styleId="110">
    <w:name w:val="Char Char33"/>
    <w:autoRedefine/>
    <w:qFormat/>
    <w:uiPriority w:val="0"/>
    <w:rPr>
      <w:rFonts w:ascii="Arial" w:hAnsi="Arial" w:eastAsia="黑体" w:cs="Times New Roman"/>
      <w:b/>
      <w:kern w:val="1"/>
      <w:sz w:val="24"/>
      <w:szCs w:val="24"/>
    </w:rPr>
  </w:style>
  <w:style w:type="character" w:customStyle="1" w:styleId="1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2">
    <w:name w:val="style1"/>
    <w:autoRedefine/>
    <w:qFormat/>
    <w:uiPriority w:val="0"/>
    <w:rPr>
      <w:rFonts w:ascii="Arial" w:hAnsi="Arial" w:eastAsia="黑体" w:cs="Arial"/>
      <w:snapToGrid w:val="0"/>
      <w:kern w:val="0"/>
      <w:szCs w:val="21"/>
    </w:rPr>
  </w:style>
  <w:style w:type="character" w:customStyle="1" w:styleId="113">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autoRedefine/>
    <w:qFormat/>
    <w:uiPriority w:val="0"/>
    <w:rPr>
      <w:rFonts w:ascii="Arial" w:hAnsi="Arial" w:eastAsia="黑体" w:cs="Arial"/>
      <w:snapToGrid w:val="0"/>
      <w:kern w:val="0"/>
      <w:szCs w:val="21"/>
    </w:rPr>
  </w:style>
  <w:style w:type="character" w:customStyle="1" w:styleId="115">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autoRedefine/>
    <w:qFormat/>
    <w:uiPriority w:val="0"/>
    <w:rPr>
      <w:rFonts w:ascii="Times New Roman" w:hAnsi="Times New Roman" w:eastAsia="宋体" w:cs="Times New Roman"/>
    </w:rPr>
  </w:style>
  <w:style w:type="character" w:customStyle="1" w:styleId="117">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autoRedefine/>
    <w:qFormat/>
    <w:uiPriority w:val="0"/>
    <w:rPr>
      <w:rFonts w:ascii="Times New Roman" w:hAnsi="Times New Roman" w:eastAsia="宋体" w:cs="Times New Roman"/>
      <w:szCs w:val="24"/>
    </w:rPr>
  </w:style>
  <w:style w:type="character" w:customStyle="1" w:styleId="119">
    <w:name w:val="gray6"/>
    <w:basedOn w:val="69"/>
    <w:autoRedefine/>
    <w:qFormat/>
    <w:uiPriority w:val="0"/>
    <w:rPr>
      <w:rFonts w:ascii="Arial" w:hAnsi="Arial" w:eastAsia="黑体" w:cs="Arial"/>
      <w:snapToGrid w:val="0"/>
      <w:kern w:val="0"/>
      <w:szCs w:val="21"/>
    </w:rPr>
  </w:style>
  <w:style w:type="character" w:customStyle="1" w:styleId="120">
    <w:name w:val="PI Char1"/>
    <w:autoRedefine/>
    <w:qFormat/>
    <w:uiPriority w:val="0"/>
    <w:rPr>
      <w:rFonts w:ascii="宋体" w:hAnsi="宋体" w:eastAsia="宋体" w:cs="Times New Roman"/>
      <w:kern w:val="2"/>
      <w:sz w:val="24"/>
      <w:szCs w:val="24"/>
    </w:rPr>
  </w:style>
  <w:style w:type="character" w:customStyle="1" w:styleId="121">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3">
    <w:name w:val="Char Char24"/>
    <w:autoRedefine/>
    <w:qFormat/>
    <w:uiPriority w:val="0"/>
    <w:rPr>
      <w:rFonts w:ascii="Times New Roman" w:hAnsi="Times New Roman" w:eastAsia="宋体" w:cs="Times New Roman"/>
      <w:kern w:val="1"/>
      <w:sz w:val="21"/>
    </w:rPr>
  </w:style>
  <w:style w:type="character" w:customStyle="1" w:styleId="124">
    <w:name w:val="HTML 预设格式 Char1"/>
    <w:autoRedefine/>
    <w:qFormat/>
    <w:uiPriority w:val="0"/>
    <w:rPr>
      <w:rFonts w:ascii="Courier New" w:hAnsi="Courier New" w:eastAsia="宋体" w:cs="Courier New"/>
      <w:sz w:val="20"/>
      <w:szCs w:val="20"/>
    </w:rPr>
  </w:style>
  <w:style w:type="character" w:customStyle="1" w:styleId="125">
    <w:name w:val="公文正文 Char Char"/>
    <w:link w:val="126"/>
    <w:autoRedefine/>
    <w:qFormat/>
    <w:uiPriority w:val="0"/>
    <w:rPr>
      <w:rFonts w:ascii="仿宋_GB2312" w:hAnsi="Times New Roman" w:eastAsia="仿宋_GB2312" w:cs="Times New Roman"/>
      <w:kern w:val="2"/>
      <w:sz w:val="24"/>
      <w:szCs w:val="24"/>
    </w:rPr>
  </w:style>
  <w:style w:type="paragraph" w:customStyle="1" w:styleId="126">
    <w:name w:val="公文正文"/>
    <w:basedOn w:val="1"/>
    <w:link w:val="125"/>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7">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8">
    <w:name w:val="Char Char15"/>
    <w:autoRedefine/>
    <w:qFormat/>
    <w:uiPriority w:val="0"/>
    <w:rPr>
      <w:rFonts w:ascii="宋体" w:hAnsi="宋体" w:eastAsia="宋体" w:cs="Times New Roman"/>
      <w:kern w:val="1"/>
      <w:sz w:val="21"/>
    </w:rPr>
  </w:style>
  <w:style w:type="character" w:customStyle="1" w:styleId="129">
    <w:name w:val="question-title2"/>
    <w:autoRedefine/>
    <w:qFormat/>
    <w:uiPriority w:val="0"/>
    <w:rPr>
      <w:rFonts w:ascii="Arial" w:hAnsi="Arial" w:eastAsia="黑体" w:cs="Arial"/>
      <w:snapToGrid w:val="0"/>
      <w:kern w:val="0"/>
      <w:szCs w:val="21"/>
    </w:rPr>
  </w:style>
  <w:style w:type="character" w:customStyle="1" w:styleId="130">
    <w:name w:val="Char Char25"/>
    <w:autoRedefine/>
    <w:qFormat/>
    <w:uiPriority w:val="0"/>
    <w:rPr>
      <w:rFonts w:ascii="宋体" w:hAnsi="宋体" w:eastAsia="宋体" w:cs="Times New Roman"/>
      <w:kern w:val="1"/>
      <w:sz w:val="24"/>
      <w:lang w:val="zh-CN"/>
    </w:rPr>
  </w:style>
  <w:style w:type="character" w:customStyle="1" w:styleId="131">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autoRedefine/>
    <w:qFormat/>
    <w:uiPriority w:val="0"/>
    <w:rPr>
      <w:rFonts w:ascii="Times New Roman" w:hAnsi="Times New Roman" w:eastAsia="仿宋_GB2312" w:cs="Times New Roman"/>
      <w:kern w:val="2"/>
      <w:sz w:val="18"/>
      <w:lang w:val="en-US" w:eastAsia="zh-CN"/>
    </w:rPr>
  </w:style>
  <w:style w:type="character" w:customStyle="1" w:styleId="134">
    <w:name w:val="Char Char30"/>
    <w:autoRedefine/>
    <w:qFormat/>
    <w:uiPriority w:val="0"/>
    <w:rPr>
      <w:rFonts w:ascii="Arial" w:hAnsi="Arial" w:eastAsia="黑体" w:cs="Times New Roman"/>
      <w:kern w:val="1"/>
      <w:sz w:val="21"/>
      <w:szCs w:val="21"/>
    </w:rPr>
  </w:style>
  <w:style w:type="character" w:customStyle="1" w:styleId="135">
    <w:name w:val="纯文本 Char1"/>
    <w:link w:val="136"/>
    <w:autoRedefine/>
    <w:qFormat/>
    <w:uiPriority w:val="0"/>
    <w:rPr>
      <w:rFonts w:ascii="宋体" w:hAnsi="Courier New" w:eastAsia="宋体" w:cs="Times New Roman"/>
    </w:rPr>
  </w:style>
  <w:style w:type="paragraph" w:customStyle="1" w:styleId="136">
    <w:name w:val="纯文本1"/>
    <w:basedOn w:val="1"/>
    <w:link w:val="135"/>
    <w:autoRedefine/>
    <w:qFormat/>
    <w:uiPriority w:val="0"/>
    <w:pPr>
      <w:adjustRightInd/>
    </w:pPr>
    <w:rPr>
      <w:rFonts w:ascii="宋体" w:hAnsi="Courier New" w:eastAsia="宋体" w:cs="Times New Roman"/>
      <w:kern w:val="0"/>
      <w:sz w:val="20"/>
      <w:szCs w:val="20"/>
    </w:rPr>
  </w:style>
  <w:style w:type="character" w:customStyle="1" w:styleId="137">
    <w:name w:val="正文段 Char"/>
    <w:link w:val="138"/>
    <w:autoRedefine/>
    <w:qFormat/>
    <w:uiPriority w:val="0"/>
    <w:rPr>
      <w:rFonts w:ascii="Times New Roman" w:hAnsi="Times New Roman" w:eastAsia="宋体" w:cs="Times New Roman"/>
      <w:sz w:val="24"/>
    </w:rPr>
  </w:style>
  <w:style w:type="paragraph" w:customStyle="1" w:styleId="138">
    <w:name w:val="正文段"/>
    <w:basedOn w:val="1"/>
    <w:link w:val="137"/>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9">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autoRedefine/>
    <w:qFormat/>
    <w:uiPriority w:val="0"/>
    <w:rPr>
      <w:rFonts w:ascii="Times New Roman" w:hAnsi="Times New Roman" w:eastAsia="宋体" w:cs="Times New Roman"/>
      <w:sz w:val="24"/>
      <w:szCs w:val="24"/>
    </w:rPr>
  </w:style>
  <w:style w:type="paragraph" w:customStyle="1" w:styleId="141">
    <w:name w:val="正文说明"/>
    <w:basedOn w:val="1"/>
    <w:link w:val="140"/>
    <w:autoRedefine/>
    <w:qFormat/>
    <w:uiPriority w:val="0"/>
    <w:pPr>
      <w:adjustRightInd/>
      <w:spacing w:line="360" w:lineRule="auto"/>
    </w:pPr>
    <w:rPr>
      <w:rFonts w:ascii="Times New Roman" w:hAnsi="Times New Roman" w:eastAsia="宋体" w:cs="Times New Roman"/>
      <w:kern w:val="0"/>
      <w:sz w:val="24"/>
    </w:rPr>
  </w:style>
  <w:style w:type="character" w:customStyle="1" w:styleId="142">
    <w:name w:val="批注框文本 字符"/>
    <w:autoRedefine/>
    <w:qFormat/>
    <w:uiPriority w:val="0"/>
    <w:rPr>
      <w:rFonts w:ascii="Arial" w:hAnsi="Arial" w:eastAsia="黑体" w:cs="Arial"/>
      <w:snapToGrid w:val="0"/>
      <w:kern w:val="0"/>
      <w:sz w:val="18"/>
      <w:szCs w:val="18"/>
    </w:rPr>
  </w:style>
  <w:style w:type="character" w:customStyle="1" w:styleId="143">
    <w:name w:val="Char Char17"/>
    <w:autoRedefine/>
    <w:qFormat/>
    <w:uiPriority w:val="0"/>
    <w:rPr>
      <w:rFonts w:ascii="Times New Roman" w:hAnsi="Times New Roman" w:eastAsia="仿宋_GB2312" w:cs="Times New Roman"/>
      <w:sz w:val="24"/>
    </w:rPr>
  </w:style>
  <w:style w:type="character" w:customStyle="1" w:styleId="144">
    <w:name w:val="h Char1"/>
    <w:autoRedefine/>
    <w:qFormat/>
    <w:uiPriority w:val="0"/>
    <w:rPr>
      <w:rFonts w:ascii="Times New Roman" w:hAnsi="Times New Roman" w:eastAsia="宋体" w:cs="Times New Roman"/>
      <w:sz w:val="18"/>
      <w:szCs w:val="18"/>
    </w:rPr>
  </w:style>
  <w:style w:type="character" w:customStyle="1" w:styleId="145">
    <w:name w:val="正文首行缩进 2 Char"/>
    <w:link w:val="25"/>
    <w:autoRedefine/>
    <w:qFormat/>
    <w:uiPriority w:val="0"/>
    <w:rPr>
      <w:rFonts w:ascii="宋体" w:hAnsi="宋体" w:eastAsia="宋体" w:cs="Times New Roman"/>
      <w:kern w:val="2"/>
      <w:sz w:val="21"/>
      <w:szCs w:val="24"/>
    </w:rPr>
  </w:style>
  <w:style w:type="character" w:customStyle="1" w:styleId="146">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autoRedefine/>
    <w:qFormat/>
    <w:uiPriority w:val="0"/>
    <w:rPr>
      <w:rFonts w:ascii="Arial" w:hAnsi="Arial" w:eastAsia="黑体" w:cs="Arial"/>
      <w:snapToGrid w:val="0"/>
      <w:kern w:val="0"/>
      <w:szCs w:val="21"/>
    </w:rPr>
  </w:style>
  <w:style w:type="character" w:customStyle="1" w:styleId="149">
    <w:name w:val="Bold"/>
    <w:autoRedefine/>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autoRedefine/>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autoRedefine/>
    <w:qFormat/>
    <w:uiPriority w:val="0"/>
    <w:pPr>
      <w:tabs>
        <w:tab w:val="left" w:pos="2356"/>
      </w:tabs>
    </w:pPr>
    <w:rPr>
      <w:rFonts w:ascii="Times New Roman" w:hAnsi="Times New Roman" w:eastAsia="宋体" w:cs="Times New Roman"/>
    </w:rPr>
  </w:style>
  <w:style w:type="paragraph" w:customStyle="1" w:styleId="152">
    <w:name w:val="样式 标题 4h4H4Fab-4T5Ref Heading 1rh1Heading sqlsect 1.2.3...."/>
    <w:basedOn w:val="5"/>
    <w:link w:val="19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3">
    <w:name w:val="正文2 Char Char"/>
    <w:link w:val="154"/>
    <w:autoRedefine/>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5">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6">
    <w:name w:val="图名 Char"/>
    <w:autoRedefine/>
    <w:qFormat/>
    <w:uiPriority w:val="0"/>
    <w:rPr>
      <w:rFonts w:ascii="Arial" w:hAnsi="Arial" w:eastAsia="黑体" w:cs="Times New Roman"/>
      <w:kern w:val="2"/>
      <w:sz w:val="24"/>
      <w:szCs w:val="24"/>
      <w:lang w:val="en-US" w:eastAsia="zh-CN" w:bidi="ar-SA"/>
    </w:rPr>
  </w:style>
  <w:style w:type="character" w:customStyle="1" w:styleId="157">
    <w:name w:val="Char Char82"/>
    <w:autoRedefine/>
    <w:qFormat/>
    <w:uiPriority w:val="0"/>
    <w:rPr>
      <w:rFonts w:ascii="Times New Roman" w:hAnsi="Times New Roman" w:eastAsia="宋体" w:cs="Times New Roman"/>
      <w:b/>
      <w:sz w:val="24"/>
      <w:lang w:val="en-GB" w:eastAsia="zh-CN"/>
    </w:rPr>
  </w:style>
  <w:style w:type="character" w:customStyle="1" w:styleId="158">
    <w:name w:val="哈哈正文 Char Char"/>
    <w:autoRedefine/>
    <w:qFormat/>
    <w:uiPriority w:val="0"/>
    <w:rPr>
      <w:rFonts w:ascii="宋体" w:hAnsi="宋体" w:eastAsia="宋体" w:cs="宋体"/>
      <w:kern w:val="2"/>
      <w:sz w:val="24"/>
      <w:lang w:val="en-US" w:eastAsia="zh-CN" w:bidi="ar-SA"/>
    </w:rPr>
  </w:style>
  <w:style w:type="character" w:customStyle="1" w:styleId="159">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0">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autoRedefine/>
    <w:qFormat/>
    <w:uiPriority w:val="0"/>
    <w:rPr>
      <w:rFonts w:ascii="Times New Roman" w:hAnsi="Times New Roman" w:eastAsia="宋体" w:cs="Times New Roman"/>
      <w:kern w:val="2"/>
      <w:sz w:val="18"/>
      <w:szCs w:val="18"/>
    </w:rPr>
  </w:style>
  <w:style w:type="character" w:customStyle="1" w:styleId="162">
    <w:name w:val="Char Char52"/>
    <w:autoRedefine/>
    <w:qFormat/>
    <w:uiPriority w:val="0"/>
    <w:rPr>
      <w:rFonts w:ascii="宋体" w:hAnsi="Courier New" w:eastAsia="宋体" w:cs="Times New Roman"/>
      <w:kern w:val="2"/>
      <w:sz w:val="21"/>
      <w:lang w:val="en-US" w:eastAsia="zh-CN"/>
    </w:rPr>
  </w:style>
  <w:style w:type="character" w:customStyle="1" w:styleId="163">
    <w:name w:val="content"/>
    <w:autoRedefine/>
    <w:qFormat/>
    <w:uiPriority w:val="0"/>
    <w:rPr>
      <w:rFonts w:ascii="Times New Roman" w:hAnsi="Times New Roman" w:eastAsia="宋体" w:cs="Times New Roman"/>
    </w:rPr>
  </w:style>
  <w:style w:type="character" w:customStyle="1" w:styleId="164">
    <w:name w:val="正文文本 3 Char1"/>
    <w:autoRedefine/>
    <w:qFormat/>
    <w:uiPriority w:val="0"/>
    <w:rPr>
      <w:rFonts w:ascii="Times New Roman" w:hAnsi="Times New Roman" w:eastAsia="宋体" w:cs="Times New Roman"/>
      <w:sz w:val="16"/>
      <w:szCs w:val="16"/>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font61"/>
    <w:autoRedefine/>
    <w:qFormat/>
    <w:uiPriority w:val="0"/>
    <w:rPr>
      <w:rFonts w:hint="eastAsia" w:ascii="仿宋" w:hAnsi="仿宋" w:eastAsia="仿宋" w:cs="仿宋"/>
      <w:color w:val="000000"/>
      <w:sz w:val="20"/>
      <w:szCs w:val="20"/>
      <w:u w:val="none"/>
    </w:rPr>
  </w:style>
  <w:style w:type="character" w:customStyle="1" w:styleId="167">
    <w:name w:val="批注文字 字符"/>
    <w:autoRedefine/>
    <w:qFormat/>
    <w:uiPriority w:val="0"/>
    <w:rPr>
      <w:rFonts w:ascii="Arial" w:hAnsi="Arial" w:eastAsia="黑体" w:cs="Arial"/>
      <w:snapToGrid w:val="0"/>
      <w:kern w:val="0"/>
      <w:szCs w:val="21"/>
    </w:rPr>
  </w:style>
  <w:style w:type="character" w:customStyle="1" w:styleId="168">
    <w:name w:val="列表段落 字符"/>
    <w:autoRedefine/>
    <w:qFormat/>
    <w:uiPriority w:val="0"/>
    <w:rPr>
      <w:rFonts w:ascii="Times New Roman" w:hAnsi="Times New Roman" w:eastAsia="宋体" w:cs="Times New Roman"/>
    </w:rPr>
  </w:style>
  <w:style w:type="character" w:customStyle="1" w:styleId="169">
    <w:name w:val="hei16b1"/>
    <w:autoRedefine/>
    <w:qFormat/>
    <w:uiPriority w:val="0"/>
    <w:rPr>
      <w:rFonts w:hint="default" w:ascii="Arial" w:hAnsi="Arial" w:eastAsia="宋体" w:cs="Arial"/>
      <w:b/>
      <w:bCs/>
      <w:color w:val="000000"/>
      <w:sz w:val="24"/>
      <w:szCs w:val="24"/>
    </w:rPr>
  </w:style>
  <w:style w:type="character" w:customStyle="1" w:styleId="17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1">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2">
    <w:name w:val="标题 4 Char1"/>
    <w:autoRedefine/>
    <w:qFormat/>
    <w:uiPriority w:val="0"/>
    <w:rPr>
      <w:rFonts w:ascii="Cambria" w:hAnsi="Cambria" w:eastAsia="宋体" w:cs="Times New Roman"/>
      <w:b/>
      <w:bCs/>
      <w:kern w:val="2"/>
      <w:sz w:val="28"/>
      <w:szCs w:val="28"/>
    </w:rPr>
  </w:style>
  <w:style w:type="character" w:customStyle="1" w:styleId="173">
    <w:name w:val="正文 项目 Char"/>
    <w:autoRedefine/>
    <w:qFormat/>
    <w:uiPriority w:val="0"/>
    <w:rPr>
      <w:rFonts w:ascii="仿宋_GB2312" w:hAnsi="仿宋_GB2312" w:eastAsia="仿宋_GB2312" w:cs="Times New Roman"/>
      <w:kern w:val="2"/>
      <w:sz w:val="24"/>
      <w:lang w:bidi="ar-SA"/>
    </w:rPr>
  </w:style>
  <w:style w:type="character" w:customStyle="1" w:styleId="174">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autoRedefine/>
    <w:qFormat/>
    <w:uiPriority w:val="0"/>
    <w:rPr>
      <w:rFonts w:ascii="Cambria" w:hAnsi="Cambria" w:eastAsia="宋体" w:cs="Times New Roman"/>
      <w:b/>
      <w:bCs/>
      <w:sz w:val="32"/>
      <w:szCs w:val="32"/>
      <w:lang w:bidi="ar-SA"/>
    </w:rPr>
  </w:style>
  <w:style w:type="character" w:customStyle="1" w:styleId="176">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autoRedefine/>
    <w:qFormat/>
    <w:uiPriority w:val="0"/>
    <w:rPr>
      <w:rFonts w:ascii="Times New Roman" w:hAnsi="Times New Roman" w:eastAsia="宋体" w:cs="Times New Roman"/>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9">
    <w:name w:val="Char Char22"/>
    <w:autoRedefine/>
    <w:qFormat/>
    <w:uiPriority w:val="0"/>
    <w:rPr>
      <w:rFonts w:ascii="宋体" w:hAnsi="宋体" w:eastAsia="宋体" w:cs="Times New Roman"/>
      <w:kern w:val="1"/>
      <w:sz w:val="24"/>
      <w:szCs w:val="24"/>
    </w:rPr>
  </w:style>
  <w:style w:type="character" w:customStyle="1" w:styleId="180">
    <w:name w:val="Char Char10"/>
    <w:autoRedefine/>
    <w:qFormat/>
    <w:uiPriority w:val="0"/>
    <w:rPr>
      <w:rFonts w:ascii="宋体" w:hAnsi="宋体" w:eastAsia="宋体" w:cs="Times New Roman"/>
      <w:kern w:val="2"/>
      <w:sz w:val="21"/>
      <w:szCs w:val="24"/>
      <w:lang w:val="en-US" w:eastAsia="zh-CN"/>
    </w:rPr>
  </w:style>
  <w:style w:type="character" w:customStyle="1" w:styleId="181">
    <w:name w:val="Char Char21"/>
    <w:autoRedefine/>
    <w:qFormat/>
    <w:uiPriority w:val="0"/>
    <w:rPr>
      <w:rFonts w:ascii="宋体" w:hAnsi="宋体" w:eastAsia="宋体" w:cs="Times New Roman"/>
      <w:kern w:val="1"/>
      <w:sz w:val="24"/>
      <w:szCs w:val="21"/>
      <w:lang w:val="zh-CN"/>
    </w:rPr>
  </w:style>
  <w:style w:type="character" w:customStyle="1" w:styleId="182">
    <w:name w:val="标题 5 Char"/>
    <w:link w:val="6"/>
    <w:autoRedefine/>
    <w:qFormat/>
    <w:uiPriority w:val="0"/>
    <w:rPr>
      <w:rFonts w:ascii="Times New Roman" w:hAnsi="Times New Roman" w:eastAsia="宋体" w:cs="Times New Roman"/>
      <w:b/>
      <w:bCs/>
      <w:kern w:val="2"/>
      <w:sz w:val="28"/>
      <w:szCs w:val="28"/>
    </w:rPr>
  </w:style>
  <w:style w:type="character" w:customStyle="1" w:styleId="183">
    <w:name w:val="尾注文本 Char"/>
    <w:link w:val="39"/>
    <w:autoRedefine/>
    <w:qFormat/>
    <w:uiPriority w:val="0"/>
    <w:rPr>
      <w:rFonts w:ascii="Times New Roman" w:hAnsi="Times New Roman" w:eastAsia="宋体" w:cs="Times New Roman"/>
      <w:kern w:val="2"/>
      <w:sz w:val="21"/>
      <w:szCs w:val="24"/>
      <w:lang w:val="zh-CN"/>
    </w:rPr>
  </w:style>
  <w:style w:type="character" w:customStyle="1" w:styleId="184">
    <w:name w:val="Char Char4"/>
    <w:autoRedefine/>
    <w:qFormat/>
    <w:uiPriority w:val="0"/>
    <w:rPr>
      <w:rFonts w:ascii="Times New Roman" w:hAnsi="Times New Roman" w:eastAsia="宋体" w:cs="Times New Roman"/>
      <w:b/>
      <w:sz w:val="24"/>
      <w:lang w:val="en-GB" w:eastAsia="zh-CN" w:bidi="ar-SA"/>
    </w:rPr>
  </w:style>
  <w:style w:type="character" w:customStyle="1" w:styleId="185">
    <w:name w:val="unnamed11"/>
    <w:autoRedefine/>
    <w:qFormat/>
    <w:uiPriority w:val="0"/>
    <w:rPr>
      <w:rFonts w:ascii="Times New Roman" w:hAnsi="Times New Roman" w:eastAsia="宋体" w:cs="Times New Roman"/>
      <w:sz w:val="20"/>
      <w:szCs w:val="20"/>
    </w:rPr>
  </w:style>
  <w:style w:type="character" w:customStyle="1" w:styleId="186">
    <w:name w:val="标题 Char"/>
    <w:autoRedefine/>
    <w:qFormat/>
    <w:uiPriority w:val="0"/>
    <w:rPr>
      <w:rFonts w:ascii="Times New Roman" w:hAnsi="Times New Roman" w:eastAsia="宋体" w:cs="Times New Roman"/>
      <w:b/>
      <w:sz w:val="24"/>
      <w:lang w:val="en-GB" w:eastAsia="zh-CN" w:bidi="ar-SA"/>
    </w:rPr>
  </w:style>
  <w:style w:type="character" w:customStyle="1" w:styleId="187">
    <w:name w:val="称呼 Char"/>
    <w:link w:val="20"/>
    <w:autoRedefine/>
    <w:qFormat/>
    <w:uiPriority w:val="0"/>
    <w:rPr>
      <w:rFonts w:ascii="仿宋_GB2312" w:hAnsi="Times New Roman" w:eastAsia="仿宋_GB2312" w:cs="Times New Roman"/>
      <w:kern w:val="2"/>
      <w:sz w:val="28"/>
    </w:rPr>
  </w:style>
  <w:style w:type="character" w:customStyle="1" w:styleId="188">
    <w:name w:val="日期 Char"/>
    <w:link w:val="37"/>
    <w:autoRedefine/>
    <w:qFormat/>
    <w:uiPriority w:val="0"/>
    <w:rPr>
      <w:rFonts w:ascii="宋体" w:hAnsi="Times New Roman" w:eastAsia="宋体" w:cs="Times New Roman"/>
      <w:kern w:val="2"/>
      <w:sz w:val="24"/>
      <w:szCs w:val="21"/>
      <w:lang w:val="zh-CN"/>
    </w:rPr>
  </w:style>
  <w:style w:type="character" w:customStyle="1" w:styleId="189">
    <w:name w:val="Char Char32"/>
    <w:autoRedefine/>
    <w:qFormat/>
    <w:uiPriority w:val="0"/>
    <w:rPr>
      <w:rFonts w:ascii="Times New Roman" w:hAnsi="Times New Roman" w:eastAsia="宋体" w:cs="Times New Roman"/>
      <w:b/>
      <w:kern w:val="1"/>
      <w:sz w:val="24"/>
      <w:szCs w:val="24"/>
    </w:rPr>
  </w:style>
  <w:style w:type="character" w:customStyle="1" w:styleId="190">
    <w:name w:val="Char Char37"/>
    <w:autoRedefine/>
    <w:qFormat/>
    <w:uiPriority w:val="0"/>
    <w:rPr>
      <w:rFonts w:ascii="Times New Roman" w:hAnsi="Times New Roman" w:eastAsia="宋体" w:cs="Times New Roman"/>
      <w:b/>
      <w:kern w:val="1"/>
      <w:sz w:val="44"/>
      <w:szCs w:val="44"/>
    </w:rPr>
  </w:style>
  <w:style w:type="character" w:customStyle="1" w:styleId="191">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autoRedefine/>
    <w:qFormat/>
    <w:uiPriority w:val="0"/>
    <w:rPr>
      <w:rFonts w:hint="eastAsia" w:ascii="宋体" w:hAnsi="宋体" w:eastAsia="宋体" w:cs="宋体"/>
      <w:color w:val="000000"/>
      <w:sz w:val="22"/>
      <w:szCs w:val="22"/>
      <w:u w:val="none"/>
    </w:rPr>
  </w:style>
  <w:style w:type="character" w:customStyle="1" w:styleId="193">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4">
    <w:name w:val="font91"/>
    <w:autoRedefine/>
    <w:qFormat/>
    <w:uiPriority w:val="0"/>
    <w:rPr>
      <w:rFonts w:hint="eastAsia" w:ascii="仿宋" w:hAnsi="仿宋" w:eastAsia="仿宋" w:cs="仿宋"/>
      <w:color w:val="000000"/>
      <w:sz w:val="22"/>
      <w:szCs w:val="22"/>
      <w:u w:val="none"/>
    </w:rPr>
  </w:style>
  <w:style w:type="character" w:customStyle="1" w:styleId="195">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autoRedefine/>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autoRedefine/>
    <w:qFormat/>
    <w:uiPriority w:val="0"/>
    <w:rPr>
      <w:rFonts w:ascii="微软雅黑" w:hAnsi="微软雅黑" w:eastAsia="微软雅黑" w:cs="Times New Roman"/>
      <w:b/>
      <w:bCs/>
      <w:kern w:val="2"/>
      <w:sz w:val="24"/>
      <w:szCs w:val="28"/>
    </w:rPr>
  </w:style>
  <w:style w:type="character" w:customStyle="1" w:styleId="198">
    <w:name w:val="edui-unclickable"/>
    <w:autoRedefine/>
    <w:qFormat/>
    <w:uiPriority w:val="0"/>
    <w:rPr>
      <w:rFonts w:ascii="Times New Roman" w:hAnsi="Times New Roman" w:eastAsia="宋体" w:cs="Times New Roman"/>
      <w:color w:val="808080"/>
    </w:rPr>
  </w:style>
  <w:style w:type="character" w:customStyle="1" w:styleId="199">
    <w:name w:val="ksfind_class_select1"/>
    <w:basedOn w:val="69"/>
    <w:autoRedefine/>
    <w:qFormat/>
    <w:uiPriority w:val="0"/>
    <w:rPr>
      <w:rFonts w:ascii="Times New Roman" w:hAnsi="Times New Roman" w:eastAsia="宋体" w:cs="Times New Roman"/>
      <w:color w:val="000000"/>
      <w:shd w:val="clear" w:color="auto" w:fill="EFD200"/>
    </w:rPr>
  </w:style>
  <w:style w:type="character" w:customStyle="1" w:styleId="200">
    <w:name w:val="edui-clickable2"/>
    <w:autoRedefine/>
    <w:qFormat/>
    <w:uiPriority w:val="0"/>
    <w:rPr>
      <w:rFonts w:ascii="Times New Roman" w:hAnsi="Times New Roman" w:eastAsia="宋体" w:cs="Times New Roman"/>
      <w:color w:val="0000FF"/>
      <w:u w:val="single"/>
    </w:rPr>
  </w:style>
  <w:style w:type="character" w:customStyle="1" w:styleId="201">
    <w:name w:val="H5 Char"/>
    <w:autoRedefine/>
    <w:qFormat/>
    <w:uiPriority w:val="0"/>
    <w:rPr>
      <w:rFonts w:ascii="Times New Roman" w:hAnsi="Times New Roman" w:eastAsia="宋体" w:cs="Times New Roman"/>
      <w:b/>
      <w:bCs/>
      <w:kern w:val="2"/>
      <w:sz w:val="28"/>
      <w:szCs w:val="28"/>
    </w:rPr>
  </w:style>
  <w:style w:type="character" w:customStyle="1" w:styleId="202">
    <w:name w:val="tw4winError"/>
    <w:autoRedefine/>
    <w:qFormat/>
    <w:uiPriority w:val="0"/>
    <w:rPr>
      <w:rFonts w:ascii="Courier New" w:hAnsi="Courier New" w:eastAsia="宋体" w:cs="Courier New"/>
      <w:color w:val="00FF00"/>
      <w:sz w:val="40"/>
      <w:szCs w:val="40"/>
    </w:rPr>
  </w:style>
  <w:style w:type="character" w:customStyle="1" w:styleId="203">
    <w:name w:val="Char Char5"/>
    <w:autoRedefine/>
    <w:qFormat/>
    <w:uiPriority w:val="0"/>
    <w:rPr>
      <w:rFonts w:ascii="宋体" w:hAnsi="Courier New" w:eastAsia="宋体" w:cs="Times New Roman"/>
      <w:kern w:val="2"/>
      <w:sz w:val="21"/>
      <w:lang w:val="en-US" w:eastAsia="zh-CN"/>
    </w:rPr>
  </w:style>
  <w:style w:type="character" w:customStyle="1" w:styleId="204">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autoRedefine/>
    <w:qFormat/>
    <w:uiPriority w:val="0"/>
    <w:rPr>
      <w:rFonts w:hint="eastAsia" w:ascii="微软雅黑" w:hAnsi="微软雅黑" w:eastAsia="微软雅黑" w:cs="微软雅黑"/>
      <w:color w:val="000000"/>
      <w:sz w:val="20"/>
      <w:szCs w:val="20"/>
      <w:u w:val="none"/>
    </w:rPr>
  </w:style>
  <w:style w:type="character" w:customStyle="1" w:styleId="206">
    <w:name w:val="H6 Char"/>
    <w:autoRedefine/>
    <w:qFormat/>
    <w:uiPriority w:val="0"/>
    <w:rPr>
      <w:rFonts w:ascii="Arial" w:hAnsi="Arial" w:eastAsia="黑体" w:cs="Times New Roman"/>
      <w:b/>
      <w:bCs/>
      <w:kern w:val="2"/>
      <w:sz w:val="24"/>
      <w:szCs w:val="24"/>
    </w:rPr>
  </w:style>
  <w:style w:type="character" w:customStyle="1" w:styleId="207">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8">
    <w:name w:val="param-name"/>
    <w:autoRedefine/>
    <w:qFormat/>
    <w:uiPriority w:val="0"/>
    <w:rPr>
      <w:rFonts w:ascii="Arial" w:hAnsi="Arial" w:eastAsia="黑体" w:cs="Arial"/>
      <w:snapToGrid w:val="0"/>
      <w:kern w:val="0"/>
      <w:szCs w:val="21"/>
    </w:rPr>
  </w:style>
  <w:style w:type="character" w:customStyle="1" w:styleId="209">
    <w:name w:val="Char Char11"/>
    <w:autoRedefine/>
    <w:qFormat/>
    <w:uiPriority w:val="0"/>
    <w:rPr>
      <w:rFonts w:ascii="宋体" w:hAnsi="宋体" w:eastAsia="宋体" w:cs="Times New Roman"/>
      <w:b/>
      <w:kern w:val="2"/>
      <w:sz w:val="24"/>
      <w:szCs w:val="24"/>
      <w:lang w:val="en-US" w:eastAsia="zh-CN" w:bidi="ar-SA"/>
    </w:rPr>
  </w:style>
  <w:style w:type="character" w:customStyle="1" w:styleId="210">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autoRedefine/>
    <w:qFormat/>
    <w:uiPriority w:val="0"/>
    <w:rPr>
      <w:rFonts w:ascii="黑体" w:hAnsi="黑体" w:eastAsia="黑体" w:cs="Times New Roman"/>
    </w:rPr>
  </w:style>
  <w:style w:type="character" w:customStyle="1" w:styleId="212">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4">
    <w:name w:val="zbggmain style9"/>
    <w:autoRedefine/>
    <w:qFormat/>
    <w:uiPriority w:val="0"/>
    <w:rPr>
      <w:rFonts w:ascii="Times New Roman" w:hAnsi="Times New Roman" w:eastAsia="宋体" w:cs="Times New Roman"/>
    </w:rPr>
  </w:style>
  <w:style w:type="character" w:customStyle="1" w:styleId="215">
    <w:name w:val="段落 Char Char"/>
    <w:link w:val="216"/>
    <w:autoRedefine/>
    <w:qFormat/>
    <w:uiPriority w:val="0"/>
    <w:rPr>
      <w:rFonts w:ascii="宋体" w:hAnsi="宋体" w:eastAsia="宋体" w:cs="Times New Roman"/>
      <w:sz w:val="24"/>
    </w:rPr>
  </w:style>
  <w:style w:type="paragraph" w:customStyle="1" w:styleId="216">
    <w:name w:val="段落"/>
    <w:basedOn w:val="1"/>
    <w:link w:val="215"/>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7">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219">
    <w:name w:val="Char Char102"/>
    <w:autoRedefine/>
    <w:qFormat/>
    <w:uiPriority w:val="0"/>
    <w:rPr>
      <w:rFonts w:ascii="宋体" w:hAnsi="宋体" w:eastAsia="宋体" w:cs="Times New Roman"/>
      <w:kern w:val="2"/>
      <w:sz w:val="21"/>
      <w:szCs w:val="24"/>
      <w:lang w:val="en-US" w:eastAsia="zh-CN"/>
    </w:rPr>
  </w:style>
  <w:style w:type="character" w:customStyle="1" w:styleId="220">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2">
    <w:name w:val="Char Char"/>
    <w:autoRedefine/>
    <w:qFormat/>
    <w:uiPriority w:val="0"/>
    <w:rPr>
      <w:rFonts w:ascii="宋体" w:hAnsi="Courier New" w:eastAsia="宋体" w:cs="Times New Roman"/>
      <w:kern w:val="2"/>
      <w:sz w:val="21"/>
      <w:lang w:val="en-US" w:eastAsia="zh-CN" w:bidi="ar-SA"/>
    </w:rPr>
  </w:style>
  <w:style w:type="character" w:customStyle="1" w:styleId="223">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autoRedefine/>
    <w:qFormat/>
    <w:uiPriority w:val="0"/>
    <w:rPr>
      <w:rFonts w:ascii="Times New Roman" w:hAnsi="Times New Roman" w:eastAsia="宋体" w:cs="Times New Roman"/>
      <w:sz w:val="22"/>
      <w:szCs w:val="22"/>
      <w:lang w:val="en-US" w:eastAsia="zh-CN" w:bidi="ar-SA"/>
    </w:rPr>
  </w:style>
  <w:style w:type="paragraph" w:customStyle="1" w:styleId="225">
    <w:name w:val="无间隔1"/>
    <w:link w:val="224"/>
    <w:autoRedefine/>
    <w:qFormat/>
    <w:uiPriority w:val="0"/>
    <w:rPr>
      <w:rFonts w:ascii="Times New Roman" w:hAnsi="Times New Roman" w:eastAsia="宋体" w:cs="Times New Roman"/>
      <w:sz w:val="22"/>
      <w:szCs w:val="22"/>
      <w:lang w:val="en-US" w:eastAsia="zh-CN" w:bidi="ar-SA"/>
    </w:rPr>
  </w:style>
  <w:style w:type="character" w:customStyle="1" w:styleId="226">
    <w:name w:val="普通文字 Char Char1"/>
    <w:autoRedefine/>
    <w:qFormat/>
    <w:uiPriority w:val="0"/>
    <w:rPr>
      <w:rFonts w:ascii="宋体" w:hAnsi="Courier New" w:eastAsia="宋体" w:cs="Times New Roman"/>
      <w:kern w:val="2"/>
      <w:sz w:val="21"/>
    </w:rPr>
  </w:style>
  <w:style w:type="character" w:customStyle="1" w:styleId="227">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autoRedefine/>
    <w:qFormat/>
    <w:uiPriority w:val="0"/>
    <w:rPr>
      <w:rFonts w:ascii="宋体" w:hAnsi="Times New Roman" w:eastAsia="宋体" w:cs="Times New Roman"/>
      <w:sz w:val="28"/>
    </w:rPr>
  </w:style>
  <w:style w:type="character" w:customStyle="1" w:styleId="229">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0">
    <w:name w:val="样式7 Char"/>
    <w:autoRedefine/>
    <w:qFormat/>
    <w:uiPriority w:val="0"/>
    <w:rPr>
      <w:rFonts w:ascii="仿宋_GB2312" w:hAnsi="仿宋" w:eastAsia="仿宋_GB2312" w:cs="Times New Roman"/>
      <w:b/>
      <w:kern w:val="2"/>
      <w:sz w:val="24"/>
      <w:szCs w:val="24"/>
    </w:rPr>
  </w:style>
  <w:style w:type="character" w:customStyle="1" w:styleId="231">
    <w:name w:val="普通文字 Char3"/>
    <w:autoRedefine/>
    <w:qFormat/>
    <w:uiPriority w:val="0"/>
    <w:rPr>
      <w:rFonts w:ascii="宋体" w:hAnsi="Courier New" w:eastAsia="宋体" w:cs="Times New Roman"/>
      <w:kern w:val="2"/>
      <w:sz w:val="21"/>
      <w:lang w:val="en-US" w:eastAsia="zh-CN" w:bidi="ar-SA"/>
    </w:rPr>
  </w:style>
  <w:style w:type="character" w:customStyle="1" w:styleId="232">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autoRedefine/>
    <w:qFormat/>
    <w:uiPriority w:val="0"/>
    <w:rPr>
      <w:rFonts w:ascii="Times New Roman" w:hAnsi="Times New Roman" w:eastAsia="宋体" w:cs="Times New Roman"/>
      <w:sz w:val="24"/>
      <w:lang w:bidi="ar-SA"/>
    </w:rPr>
  </w:style>
  <w:style w:type="character" w:customStyle="1" w:styleId="234">
    <w:name w:val="首行缩进 Char"/>
    <w:autoRedefine/>
    <w:qFormat/>
    <w:uiPriority w:val="0"/>
    <w:rPr>
      <w:rFonts w:ascii="宋体" w:hAnsi="Times New Roman" w:eastAsia="宋体" w:cs="Times New Roman"/>
      <w:kern w:val="2"/>
      <w:sz w:val="24"/>
      <w:lang w:val="en-US" w:eastAsia="zh-CN" w:bidi="ar-SA"/>
    </w:rPr>
  </w:style>
  <w:style w:type="character" w:customStyle="1" w:styleId="235">
    <w:name w:val="副标题 Char"/>
    <w:link w:val="48"/>
    <w:autoRedefine/>
    <w:qFormat/>
    <w:uiPriority w:val="0"/>
    <w:rPr>
      <w:rFonts w:ascii="Arial" w:hAnsi="Arial" w:eastAsia="隶书" w:cs="Times New Roman"/>
      <w:b/>
      <w:bCs/>
      <w:kern w:val="28"/>
      <w:sz w:val="44"/>
      <w:szCs w:val="32"/>
      <w:lang w:val="en-US" w:eastAsia="zh-CN" w:bidi="ar-SA"/>
    </w:rPr>
  </w:style>
  <w:style w:type="character" w:customStyle="1" w:styleId="236">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7">
    <w:name w:val="dandyren_title1"/>
    <w:autoRedefine/>
    <w:qFormat/>
    <w:uiPriority w:val="0"/>
    <w:rPr>
      <w:rFonts w:ascii="Times New Roman" w:hAnsi="Times New Roman" w:eastAsia="宋体" w:cs="Times New Roman"/>
      <w:b/>
      <w:bCs/>
      <w:color w:val="FF6633"/>
      <w:sz w:val="18"/>
      <w:szCs w:val="18"/>
    </w:rPr>
  </w:style>
  <w:style w:type="character" w:customStyle="1" w:styleId="238">
    <w:name w:val="仿宋正文 Char"/>
    <w:link w:val="239"/>
    <w:autoRedefine/>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0">
    <w:name w:val="Char Char411"/>
    <w:autoRedefine/>
    <w:qFormat/>
    <w:uiPriority w:val="0"/>
    <w:rPr>
      <w:rFonts w:ascii="Times New Roman" w:hAnsi="Times New Roman" w:eastAsia="宋体" w:cs="Times New Roman"/>
      <w:b/>
      <w:sz w:val="24"/>
      <w:lang w:val="en-GB" w:eastAsia="zh-CN" w:bidi="ar-SA"/>
    </w:rPr>
  </w:style>
  <w:style w:type="character" w:customStyle="1" w:styleId="241">
    <w:name w:val="Char Char29"/>
    <w:autoRedefine/>
    <w:qFormat/>
    <w:uiPriority w:val="0"/>
    <w:rPr>
      <w:rFonts w:ascii="Arial" w:hAnsi="Arial" w:eastAsia="微软雅黑" w:cs="Times New Roman"/>
      <w:b/>
      <w:kern w:val="1"/>
      <w:sz w:val="44"/>
      <w:szCs w:val="32"/>
      <w:lang w:val="en-US" w:eastAsia="zh-CN" w:bidi="ar-SA"/>
    </w:rPr>
  </w:style>
  <w:style w:type="character" w:customStyle="1" w:styleId="242">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3">
    <w:name w:val="h3 Char"/>
    <w:autoRedefine/>
    <w:qFormat/>
    <w:uiPriority w:val="0"/>
    <w:rPr>
      <w:rFonts w:ascii="Times New Roman" w:hAnsi="Times New Roman" w:eastAsia="宋体" w:cs="Times New Roman"/>
      <w:b/>
      <w:kern w:val="2"/>
      <w:sz w:val="32"/>
      <w:lang w:val="en-US" w:eastAsia="zh-CN" w:bidi="ar-SA"/>
    </w:rPr>
  </w:style>
  <w:style w:type="character" w:customStyle="1" w:styleId="244">
    <w:name w:val="font21"/>
    <w:basedOn w:val="69"/>
    <w:autoRedefine/>
    <w:qFormat/>
    <w:uiPriority w:val="0"/>
    <w:rPr>
      <w:rFonts w:hint="eastAsia" w:ascii="宋体" w:hAnsi="宋体" w:eastAsia="宋体" w:cs="Times New Roman"/>
      <w:kern w:val="2"/>
      <w:sz w:val="28"/>
      <w:szCs w:val="28"/>
      <w:lang w:val="en-US" w:eastAsia="zh-CN" w:bidi="ar-SA"/>
    </w:rPr>
  </w:style>
  <w:style w:type="character" w:customStyle="1" w:styleId="245">
    <w:name w:val="标题 9 Char"/>
    <w:link w:val="10"/>
    <w:autoRedefine/>
    <w:qFormat/>
    <w:uiPriority w:val="0"/>
    <w:rPr>
      <w:rFonts w:ascii="Arial" w:hAnsi="Arial" w:eastAsia="黑体" w:cs="Times New Roman"/>
      <w:kern w:val="2"/>
      <w:sz w:val="21"/>
      <w:szCs w:val="21"/>
    </w:rPr>
  </w:style>
  <w:style w:type="character" w:customStyle="1" w:styleId="246">
    <w:name w:val="Char Char101"/>
    <w:autoRedefine/>
    <w:qFormat/>
    <w:uiPriority w:val="0"/>
    <w:rPr>
      <w:rFonts w:ascii="宋体" w:hAnsi="宋体" w:eastAsia="宋体" w:cs="Times New Roman"/>
      <w:kern w:val="2"/>
      <w:sz w:val="21"/>
      <w:szCs w:val="24"/>
      <w:lang w:val="en-US" w:eastAsia="zh-CN"/>
    </w:rPr>
  </w:style>
  <w:style w:type="character" w:customStyle="1" w:styleId="247">
    <w:name w:val="HTML 预设格式 Char"/>
    <w:link w:val="57"/>
    <w:autoRedefine/>
    <w:qFormat/>
    <w:uiPriority w:val="0"/>
    <w:rPr>
      <w:rFonts w:ascii="黑体" w:hAnsi="Courier New" w:eastAsia="黑体" w:cs="Times New Roman"/>
    </w:rPr>
  </w:style>
  <w:style w:type="character" w:customStyle="1" w:styleId="24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autoRedefine/>
    <w:qFormat/>
    <w:uiPriority w:val="0"/>
    <w:rPr>
      <w:rFonts w:ascii="Times New Roman" w:hAnsi="Times New Roman" w:eastAsia="黑体" w:cs="Times New Roman"/>
      <w:b/>
      <w:kern w:val="0"/>
      <w:sz w:val="24"/>
      <w:szCs w:val="24"/>
    </w:rPr>
  </w:style>
  <w:style w:type="character" w:customStyle="1" w:styleId="250">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autoRedefine/>
    <w:qFormat/>
    <w:uiPriority w:val="0"/>
    <w:rPr>
      <w:rFonts w:ascii="Times New Roman" w:hAnsi="Times New Roman" w:eastAsia="宋体" w:cs="Times New Roman"/>
      <w:sz w:val="24"/>
      <w:szCs w:val="24"/>
    </w:rPr>
  </w:style>
  <w:style w:type="paragraph" w:customStyle="1" w:styleId="253">
    <w:name w:val="U_正文"/>
    <w:basedOn w:val="1"/>
    <w:link w:val="252"/>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4">
    <w:name w:val="tw4winTerm"/>
    <w:autoRedefine/>
    <w:qFormat/>
    <w:uiPriority w:val="0"/>
    <w:rPr>
      <w:rFonts w:ascii="Times New Roman" w:hAnsi="Times New Roman" w:eastAsia="宋体" w:cs="Times New Roman"/>
      <w:color w:val="0000FF"/>
    </w:rPr>
  </w:style>
  <w:style w:type="character" w:customStyle="1" w:styleId="255">
    <w:name w:val="正文文本缩进 Char1"/>
    <w:autoRedefine/>
    <w:qFormat/>
    <w:uiPriority w:val="0"/>
    <w:rPr>
      <w:rFonts w:ascii="Calibri" w:hAnsi="Calibri" w:eastAsia="宋体" w:cs="Times New Roman"/>
      <w:sz w:val="28"/>
    </w:rPr>
  </w:style>
  <w:style w:type="character" w:customStyle="1" w:styleId="256">
    <w:name w:val="页眉 Char2"/>
    <w:link w:val="42"/>
    <w:autoRedefine/>
    <w:qFormat/>
    <w:uiPriority w:val="0"/>
    <w:rPr>
      <w:rFonts w:ascii="Times New Roman" w:hAnsi="Times New Roman" w:eastAsia="宋体" w:cs="Times New Roman"/>
      <w:kern w:val="2"/>
      <w:sz w:val="18"/>
      <w:szCs w:val="18"/>
    </w:rPr>
  </w:style>
  <w:style w:type="character" w:customStyle="1" w:styleId="257">
    <w:name w:val="脚注文本 Char"/>
    <w:link w:val="51"/>
    <w:autoRedefine/>
    <w:qFormat/>
    <w:uiPriority w:val="0"/>
    <w:rPr>
      <w:rFonts w:ascii="Times New Roman" w:hAnsi="Times New Roman" w:eastAsia="宋体" w:cs="Times New Roman"/>
      <w:color w:val="0000FF"/>
      <w:sz w:val="21"/>
    </w:rPr>
  </w:style>
  <w:style w:type="character" w:customStyle="1" w:styleId="258">
    <w:name w:val="正文 项目2 Char"/>
    <w:basedOn w:val="173"/>
    <w:autoRedefine/>
    <w:qFormat/>
    <w:uiPriority w:val="0"/>
    <w:rPr>
      <w:rFonts w:ascii="仿宋_GB2312" w:hAnsi="仿宋_GB2312" w:eastAsia="仿宋_GB2312" w:cs="Times New Roman"/>
      <w:kern w:val="2"/>
      <w:sz w:val="24"/>
      <w:lang w:bidi="ar-SA"/>
    </w:rPr>
  </w:style>
  <w:style w:type="character" w:customStyle="1" w:styleId="259">
    <w:name w:val="正文首行缩进 Char"/>
    <w:link w:val="61"/>
    <w:autoRedefine/>
    <w:qFormat/>
    <w:uiPriority w:val="0"/>
    <w:rPr>
      <w:rFonts w:ascii="宋体" w:hAnsi="Times New Roman" w:eastAsia="宋体" w:cs="Times New Roman"/>
      <w:kern w:val="2"/>
      <w:sz w:val="24"/>
      <w:lang w:val="zh-CN"/>
    </w:rPr>
  </w:style>
  <w:style w:type="character" w:customStyle="1" w:styleId="260">
    <w:name w:val="批注框文本 Char1"/>
    <w:autoRedefine/>
    <w:qFormat/>
    <w:uiPriority w:val="0"/>
    <w:rPr>
      <w:rFonts w:ascii="Times New Roman" w:hAnsi="Times New Roman" w:eastAsia="宋体" w:cs="Times New Roman"/>
      <w:sz w:val="18"/>
      <w:szCs w:val="18"/>
    </w:rPr>
  </w:style>
  <w:style w:type="character" w:customStyle="1" w:styleId="261">
    <w:name w:val="dectext1"/>
    <w:autoRedefine/>
    <w:qFormat/>
    <w:uiPriority w:val="0"/>
    <w:rPr>
      <w:rFonts w:ascii="宋体" w:hAnsi="宋体" w:eastAsia="宋体" w:cs="Times New Roman"/>
      <w:color w:val="333333"/>
      <w:sz w:val="21"/>
      <w:szCs w:val="21"/>
      <w:u w:val="none"/>
    </w:rPr>
  </w:style>
  <w:style w:type="character" w:customStyle="1" w:styleId="262">
    <w:name w:val="样式 宋体"/>
    <w:autoRedefine/>
    <w:qFormat/>
    <w:uiPriority w:val="0"/>
    <w:rPr>
      <w:rFonts w:ascii="宋体" w:hAnsi="宋体" w:eastAsia="宋体" w:cs="Times New Roman"/>
      <w:sz w:val="24"/>
    </w:rPr>
  </w:style>
  <w:style w:type="character" w:customStyle="1" w:styleId="263">
    <w:name w:val="message1"/>
    <w:autoRedefine/>
    <w:qFormat/>
    <w:uiPriority w:val="0"/>
    <w:rPr>
      <w:rFonts w:hint="default" w:ascii="Tahoma" w:hAnsi="Tahoma" w:eastAsia="宋体" w:cs="Tahoma"/>
      <w:sz w:val="18"/>
      <w:szCs w:val="18"/>
    </w:rPr>
  </w:style>
  <w:style w:type="character" w:customStyle="1" w:styleId="264">
    <w:name w:val="正文文本 3 Char"/>
    <w:link w:val="21"/>
    <w:autoRedefine/>
    <w:qFormat/>
    <w:uiPriority w:val="0"/>
    <w:rPr>
      <w:rFonts w:ascii="Times New Roman" w:hAnsi="Times New Roman" w:eastAsia="宋体" w:cs="Times New Roman"/>
      <w:kern w:val="2"/>
      <w:sz w:val="21"/>
    </w:rPr>
  </w:style>
  <w:style w:type="character" w:customStyle="1" w:styleId="265">
    <w:name w:val="正文样式 Char"/>
    <w:link w:val="266"/>
    <w:autoRedefine/>
    <w:qFormat/>
    <w:uiPriority w:val="0"/>
    <w:rPr>
      <w:rFonts w:ascii="Calibri" w:hAnsi="Calibri" w:eastAsia="宋体" w:cs="Times New Roman"/>
      <w:sz w:val="24"/>
      <w:szCs w:val="24"/>
    </w:rPr>
  </w:style>
  <w:style w:type="paragraph" w:customStyle="1" w:styleId="266">
    <w:name w:val="正文样式"/>
    <w:basedOn w:val="1"/>
    <w:link w:val="265"/>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7">
    <w:name w:val="Default Char"/>
    <w:link w:val="82"/>
    <w:autoRedefine/>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19"/>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1"/>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59"/>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38"/>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3"/>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4"/>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5"/>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0"/>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0"/>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4"/>
    <w:autoRedefine/>
    <w:qFormat/>
    <w:uiPriority w:val="0"/>
    <w:rPr>
      <w:rFonts w:ascii="Times New Roman" w:hAnsi="Times New Roman" w:eastAsia="宋体" w:cs="Times New Roman"/>
      <w:kern w:val="2"/>
      <w:sz w:val="24"/>
    </w:rPr>
  </w:style>
  <w:style w:type="character" w:customStyle="1" w:styleId="348">
    <w:name w:val="正文文本缩进 Char3"/>
    <w:link w:val="24"/>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0"/>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18"/>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5"/>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basedOn w:val="69"/>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8"/>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2"/>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15"/>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6"/>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69"/>
    <w:autoRedefine/>
    <w:qFormat/>
    <w:uiPriority w:val="0"/>
    <w:rPr>
      <w:rFonts w:ascii="Arial" w:hAnsi="Arial" w:eastAsia="黑体" w:cs="Arial"/>
      <w:snapToGrid w:val="0"/>
      <w:kern w:val="0"/>
      <w:szCs w:val="21"/>
    </w:rPr>
  </w:style>
  <w:style w:type="character" w:customStyle="1" w:styleId="418">
    <w:name w:val="font41"/>
    <w:basedOn w:val="69"/>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15"/>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basedOn w:val="69"/>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7"/>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6"/>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9"/>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5"/>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4"/>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2"/>
    <w:next w:val="1"/>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4"/>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6"/>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5"/>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15"/>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38"/>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2"/>
    <w:next w:val="82"/>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3"/>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3"/>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6"/>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4"/>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3"/>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82"/>
    <w:next w:val="82"/>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3"/>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3"/>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2"/>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23"/>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Char Char Char1 Char"/>
    <w:basedOn w:val="1"/>
    <w:autoRedefine/>
    <w:qFormat/>
    <w:uiPriority w:val="0"/>
    <w:rPr>
      <w:rFonts w:ascii="Times New Roman" w:hAnsi="Times New Roman" w:eastAsia="宋体" w:cs="Times New Roman"/>
      <w:szCs w:val="20"/>
    </w:rPr>
  </w:style>
  <w:style w:type="paragraph" w:customStyle="1" w:styleId="678">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7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5">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6">
    <w:name w:val="MM Topic 2"/>
    <w:basedOn w:val="3"/>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7">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6">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7">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99">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0">
    <w:name w:val="3级标题"/>
    <w:basedOn w:val="489"/>
    <w:autoRedefine/>
    <w:qFormat/>
    <w:uiPriority w:val="0"/>
    <w:pPr>
      <w:outlineLvl w:val="2"/>
    </w:pPr>
    <w:rPr>
      <w:rFonts w:ascii="Times New Roman" w:hAnsi="Times New Roman" w:eastAsia="宋体" w:cs="Times New Roman"/>
    </w:rPr>
  </w:style>
  <w:style w:type="paragraph" w:customStyle="1" w:styleId="701">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2">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3">
    <w:name w:val="表格文字"/>
    <w:basedOn w:val="1"/>
    <w:next w:val="15"/>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4">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5">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6">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7">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1">
    <w:name w:val="MM Topic 5"/>
    <w:basedOn w:val="6"/>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2">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3">
    <w:name w:val="样式3"/>
    <w:basedOn w:val="714"/>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7">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8">
    <w:name w:val="!大节"/>
    <w:basedOn w:val="3"/>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19">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2">
    <w:name w:val="样式 标题 4PIM 4H4h4bulletblbbH41H42H43H44H45H46H47H48...1"/>
    <w:basedOn w:val="5"/>
    <w:autoRedefine/>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5">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6">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7">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4"/>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2">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4"/>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6">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7">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9">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0">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2">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5">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6">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7">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8">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0">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6">
    <w:name w:val="body text bold"/>
    <w:basedOn w:val="23"/>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7">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8">
    <w:name w:val="数字标题6"/>
    <w:basedOn w:val="7"/>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9">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0">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1">
    <w:name w:val="MM Topic 4"/>
    <w:basedOn w:val="5"/>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2">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3">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4">
    <w:name w:val="文章标题"/>
    <w:next w:val="77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8"/>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1">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2">
    <w:name w:val="Char23"/>
    <w:basedOn w:val="1"/>
    <w:autoRedefine/>
    <w:qFormat/>
    <w:uiPriority w:val="0"/>
    <w:rPr>
      <w:rFonts w:ascii="仿宋_GB2312" w:hAnsi="Times New Roman" w:eastAsia="仿宋_GB2312" w:cs="Times New Roman"/>
      <w:b/>
      <w:sz w:val="32"/>
      <w:szCs w:val="32"/>
    </w:rPr>
  </w:style>
  <w:style w:type="paragraph" w:customStyle="1" w:styleId="78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6">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7">
    <w:name w:val="Char2 Char Char Char2"/>
    <w:basedOn w:val="1"/>
    <w:autoRedefine/>
    <w:qFormat/>
    <w:uiPriority w:val="0"/>
    <w:rPr>
      <w:rFonts w:ascii="仿宋_GB2312" w:hAnsi="Times New Roman" w:eastAsia="仿宋_GB2312" w:cs="Times New Roman"/>
      <w:b/>
      <w:sz w:val="32"/>
      <w:szCs w:val="32"/>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autoRedefine/>
    <w:qFormat/>
    <w:uiPriority w:val="0"/>
    <w:pPr>
      <w:spacing w:line="360" w:lineRule="auto"/>
    </w:pPr>
    <w:rPr>
      <w:rFonts w:ascii="Tahoma" w:hAnsi="Tahoma" w:eastAsia="宋体" w:cs="Times New Roman"/>
      <w:sz w:val="24"/>
      <w:szCs w:val="20"/>
    </w:rPr>
  </w:style>
  <w:style w:type="paragraph" w:customStyle="1" w:styleId="793">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4">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5">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6">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7">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8">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9">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4">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5">
    <w:name w:val="样式6"/>
    <w:basedOn w:val="33"/>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autoRedefine/>
    <w:qFormat/>
    <w:uiPriority w:val="0"/>
    <w:rPr>
      <w:rFonts w:ascii="Times New Roman" w:hAnsi="Times New Roman" w:eastAsia="宋体" w:cs="Times New Roman"/>
      <w:kern w:val="2"/>
      <w:sz w:val="21"/>
      <w:lang w:val="en-US" w:eastAsia="zh-CN" w:bidi="ar-SA"/>
    </w:rPr>
  </w:style>
  <w:style w:type="paragraph" w:customStyle="1" w:styleId="80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0">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6">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7">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9">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0">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1">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7">
    <w:name w:val="Normal0"/>
    <w:autoRedefine/>
    <w:qFormat/>
    <w:uiPriority w:val="0"/>
    <w:rPr>
      <w:rFonts w:ascii="Times New Roman" w:hAnsi="Times New Roman" w:eastAsia="宋体" w:cs="Times New Roman"/>
      <w:lang w:val="en-US" w:eastAsia="en-US" w:bidi="ar-SA"/>
    </w:rPr>
  </w:style>
  <w:style w:type="paragraph" w:customStyle="1" w:styleId="828">
    <w:name w:val="Char2 Char Char Char1"/>
    <w:basedOn w:val="1"/>
    <w:autoRedefine/>
    <w:qFormat/>
    <w:uiPriority w:val="0"/>
    <w:rPr>
      <w:rFonts w:ascii="仿宋_GB2312" w:hAnsi="Times New Roman" w:eastAsia="仿宋_GB2312" w:cs="Times New Roman"/>
      <w:b/>
      <w:sz w:val="32"/>
      <w:szCs w:val="32"/>
    </w:rPr>
  </w:style>
  <w:style w:type="paragraph" w:customStyle="1" w:styleId="82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0">
    <w:name w:val="Picture"/>
    <w:basedOn w:val="1"/>
    <w:next w:val="16"/>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1">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3">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4">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autoRedefine/>
    <w:qFormat/>
    <w:uiPriority w:val="0"/>
    <w:pPr>
      <w:keepNext/>
      <w:spacing w:before="0" w:after="0"/>
      <w:outlineLvl w:val="5"/>
    </w:pPr>
    <w:rPr>
      <w:rFonts w:ascii="Times New Roman" w:hAnsi="Times New Roman" w:eastAsia="宋体" w:cs="Times New Roman"/>
    </w:rPr>
  </w:style>
  <w:style w:type="paragraph" w:customStyle="1" w:styleId="837">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8">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9">
    <w:name w:val="Char2 Char Char2"/>
    <w:basedOn w:val="1"/>
    <w:autoRedefine/>
    <w:qFormat/>
    <w:uiPriority w:val="0"/>
    <w:pPr>
      <w:adjustRightInd/>
    </w:pPr>
    <w:rPr>
      <w:rFonts w:ascii="Tahoma" w:hAnsi="Tahoma" w:eastAsia="宋体" w:cs="Times New Roman"/>
      <w:sz w:val="24"/>
      <w:szCs w:val="20"/>
    </w:rPr>
  </w:style>
  <w:style w:type="paragraph" w:customStyle="1" w:styleId="8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1">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2">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8">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0">
    <w:name w:val="Char19"/>
    <w:basedOn w:val="1"/>
    <w:autoRedefine/>
    <w:qFormat/>
    <w:uiPriority w:val="0"/>
    <w:pPr>
      <w:adjustRightInd/>
    </w:pPr>
    <w:rPr>
      <w:rFonts w:ascii="Times New Roman" w:hAnsi="Times New Roman" w:eastAsia="宋体" w:cs="Times New Roman"/>
      <w:szCs w:val="20"/>
    </w:rPr>
  </w:style>
  <w:style w:type="paragraph" w:customStyle="1" w:styleId="85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4">
    <w:name w:val="Char1"/>
    <w:basedOn w:val="1"/>
    <w:autoRedefine/>
    <w:qFormat/>
    <w:uiPriority w:val="0"/>
    <w:rPr>
      <w:rFonts w:ascii="仿宋_GB2312" w:hAnsi="Times New Roman" w:eastAsia="仿宋_GB2312" w:cs="Times New Roman"/>
      <w:b/>
      <w:sz w:val="32"/>
      <w:szCs w:val="32"/>
    </w:rPr>
  </w:style>
  <w:style w:type="paragraph" w:customStyle="1" w:styleId="855">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8">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9">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0">
    <w:name w:val="样式 列表编号 + 段后: 0.5 行"/>
    <w:basedOn w:val="14"/>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1">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3">
    <w:name w:val="MM Topic 3"/>
    <w:basedOn w:val="4"/>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7">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8">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9">
    <w:name w:val="TOC 标题11"/>
    <w:basedOn w:val="2"/>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0">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1">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2">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4">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6">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7">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autoRedefine/>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2">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3">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4">
    <w:name w:val="五级无标题条"/>
    <w:basedOn w:val="1"/>
    <w:autoRedefine/>
    <w:qFormat/>
    <w:uiPriority w:val="0"/>
    <w:pPr>
      <w:adjustRightInd/>
    </w:pPr>
    <w:rPr>
      <w:rFonts w:ascii="Times New Roman" w:hAnsi="Times New Roman" w:eastAsia="宋体" w:cs="Times New Roman"/>
    </w:rPr>
  </w:style>
  <w:style w:type="paragraph" w:customStyle="1" w:styleId="885">
    <w:name w:val="默认段落字体 Para Char"/>
    <w:basedOn w:val="1"/>
    <w:autoRedefine/>
    <w:qFormat/>
    <w:uiPriority w:val="0"/>
    <w:rPr>
      <w:rFonts w:ascii="Tahoma" w:hAnsi="Tahoma" w:eastAsia="宋体" w:cs="Times New Roman"/>
      <w:sz w:val="24"/>
      <w:szCs w:val="20"/>
    </w:rPr>
  </w:style>
  <w:style w:type="paragraph" w:customStyle="1" w:styleId="886">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8">
    <w:name w:val="样式 样式2 + 左侧:  1 字符 右侧:  1 字符"/>
    <w:basedOn w:val="7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8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6">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7">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3"/>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1">
    <w:name w:val="Char Char Char Char11"/>
    <w:basedOn w:val="1"/>
    <w:autoRedefine/>
    <w:qFormat/>
    <w:uiPriority w:val="0"/>
    <w:rPr>
      <w:rFonts w:ascii="Tahoma" w:hAnsi="Tahoma" w:eastAsia="宋体" w:cs="Times New Roman"/>
      <w:sz w:val="24"/>
      <w:szCs w:val="20"/>
    </w:rPr>
  </w:style>
  <w:style w:type="paragraph" w:customStyle="1" w:styleId="90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autoRedefine/>
    <w:qFormat/>
    <w:uiPriority w:val="0"/>
    <w:pPr>
      <w:spacing w:line="360" w:lineRule="auto"/>
    </w:pPr>
    <w:rPr>
      <w:rFonts w:ascii="Tahoma" w:hAnsi="Tahoma" w:eastAsia="宋体" w:cs="Times New Roman"/>
      <w:sz w:val="24"/>
      <w:szCs w:val="20"/>
    </w:rPr>
  </w:style>
  <w:style w:type="paragraph" w:customStyle="1" w:styleId="904">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5">
    <w:name w:val="Char2 Char Char Char"/>
    <w:basedOn w:val="1"/>
    <w:autoRedefine/>
    <w:qFormat/>
    <w:uiPriority w:val="0"/>
    <w:rPr>
      <w:rFonts w:ascii="仿宋_GB2312" w:hAnsi="Times New Roman" w:eastAsia="仿宋_GB2312" w:cs="Times New Roman"/>
      <w:b/>
      <w:sz w:val="32"/>
      <w:szCs w:val="32"/>
    </w:rPr>
  </w:style>
  <w:style w:type="paragraph" w:customStyle="1" w:styleId="906">
    <w:name w:val="Char Char Char1 Char2"/>
    <w:basedOn w:val="1"/>
    <w:autoRedefine/>
    <w:qFormat/>
    <w:uiPriority w:val="0"/>
    <w:rPr>
      <w:rFonts w:ascii="Times New Roman" w:hAnsi="Times New Roman" w:eastAsia="宋体" w:cs="Times New Roman"/>
      <w:szCs w:val="20"/>
    </w:rPr>
  </w:style>
  <w:style w:type="paragraph" w:customStyle="1" w:styleId="907">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8">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9">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2">
    <w:name w:val="trademark"/>
    <w:autoRedefine/>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4">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5">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7">
    <w:name w:val="MM Title"/>
    <w:basedOn w:val="59"/>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8">
    <w:name w:val="数字标题1"/>
    <w:basedOn w:val="2"/>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5">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6">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8">
    <w:name w:val="标题2"/>
    <w:basedOn w:val="3"/>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0">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1">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2">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3">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4">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6">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7">
    <w:name w:val="数字标题4"/>
    <w:basedOn w:val="5"/>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9">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0">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2">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3">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5">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6">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7">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8">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9">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0">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1">
    <w:name w:val="表格标题2"/>
    <w:basedOn w:val="635"/>
    <w:autoRedefine/>
    <w:qFormat/>
    <w:uiPriority w:val="0"/>
    <w:rPr>
      <w:rFonts w:ascii="Times New Roman" w:hAnsi="Times New Roman" w:eastAsia="宋体" w:cs="Times New Roman"/>
      <w:b/>
    </w:rPr>
  </w:style>
  <w:style w:type="paragraph" w:customStyle="1" w:styleId="9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autoRedefine/>
    <w:qFormat/>
    <w:uiPriority w:val="0"/>
    <w:pPr>
      <w:adjustRightInd/>
    </w:pPr>
    <w:rPr>
      <w:rFonts w:ascii="Times New Roman" w:hAnsi="Times New Roman" w:eastAsia="宋体" w:cs="Times New Roman"/>
    </w:rPr>
  </w:style>
  <w:style w:type="paragraph" w:customStyle="1" w:styleId="954">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7">
    <w:name w:val="样式 标题 3H3 + 两端对齐"/>
    <w:basedOn w:val="4"/>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8">
    <w:name w:val="_Style 12"/>
    <w:basedOn w:val="18"/>
    <w:autoRedefine/>
    <w:qFormat/>
    <w:uiPriority w:val="0"/>
    <w:pPr>
      <w:snapToGrid w:val="0"/>
      <w:spacing w:line="360" w:lineRule="auto"/>
    </w:pPr>
    <w:rPr>
      <w:rFonts w:ascii="Times New Roman" w:hAnsi="Times New Roman" w:eastAsia="宋体" w:cs="Times New Roman"/>
    </w:rPr>
  </w:style>
  <w:style w:type="paragraph" w:customStyle="1" w:styleId="959">
    <w:name w:val="Char"/>
    <w:basedOn w:val="1"/>
    <w:autoRedefine/>
    <w:qFormat/>
    <w:uiPriority w:val="0"/>
    <w:rPr>
      <w:rFonts w:ascii="仿宋_GB2312" w:hAnsi="Times New Roman" w:eastAsia="仿宋_GB2312" w:cs="Times New Roman"/>
      <w:b/>
      <w:sz w:val="32"/>
      <w:szCs w:val="32"/>
    </w:rPr>
  </w:style>
  <w:style w:type="paragraph" w:customStyle="1" w:styleId="960">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4">
    <w:name w:val="网格型1"/>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2"/>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Normal]"/>
    <w:qFormat/>
    <w:uiPriority w:val="0"/>
    <w:rPr>
      <w:rFonts w:ascii="宋体" w:hAnsi="宋体" w:eastAsia="宋体" w:cs="Times New Roman"/>
      <w:sz w:val="24"/>
      <w:szCs w:val="22"/>
      <w:lang w:val="zh-CN" w:eastAsia="zh-CN" w:bidi="ar-SA"/>
    </w:rPr>
  </w:style>
  <w:style w:type="character" w:customStyle="1" w:styleId="971">
    <w:name w:val="NormalCharacter"/>
    <w:semiHidden/>
    <w:qFormat/>
    <w:uiPriority w:val="0"/>
    <w:rPr>
      <w:rFonts w:ascii="等线" w:hAnsi="等线"/>
      <w:kern w:val="2"/>
      <w:sz w:val="21"/>
      <w:szCs w:val="24"/>
      <w:lang w:val="en-US" w:eastAsia="zh-CN" w:bidi="ar-SA"/>
    </w:rPr>
  </w:style>
  <w:style w:type="paragraph" w:customStyle="1" w:styleId="972">
    <w:name w:val="BodyTextIndent"/>
    <w:basedOn w:val="1"/>
    <w:qFormat/>
    <w:uiPriority w:val="0"/>
    <w:pPr>
      <w:spacing w:line="480" w:lineRule="exact"/>
      <w:ind w:firstLine="480" w:firstLineChars="200"/>
      <w:jc w:val="both"/>
      <w:textAlignment w:val="baseline"/>
    </w:pPr>
    <w:rPr>
      <w:rFonts w:ascii="宋体" w:hAnsi="宋体"/>
      <w:kern w:val="2"/>
      <w:sz w:val="24"/>
      <w:szCs w:val="24"/>
      <w:lang w:val="en-US" w:eastAsia="zh-CN" w:bidi="ar-SA"/>
    </w:rPr>
  </w:style>
  <w:style w:type="table" w:customStyle="1" w:styleId="973">
    <w:name w:val="Table Normal"/>
    <w:semiHidden/>
    <w:unhideWhenUsed/>
    <w:qFormat/>
    <w:uiPriority w:val="0"/>
    <w:tblPr>
      <w:tblCellMar>
        <w:top w:w="0" w:type="dxa"/>
        <w:left w:w="0" w:type="dxa"/>
        <w:bottom w:w="0" w:type="dxa"/>
        <w:right w:w="0" w:type="dxa"/>
      </w:tblCellMar>
    </w:tblPr>
  </w:style>
  <w:style w:type="paragraph" w:customStyle="1" w:styleId="974">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5">
    <w:name w:val="正文空2字"/>
    <w:basedOn w:val="9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2935</Words>
  <Characters>3283</Characters>
  <Lines>281</Lines>
  <Paragraphs>79</Paragraphs>
  <TotalTime>77</TotalTime>
  <ScaleCrop>false</ScaleCrop>
  <LinksUpToDate>false</LinksUpToDate>
  <CharactersWithSpaces>3444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波波²⁰¹⁷</cp:lastModifiedBy>
  <cp:lastPrinted>2025-03-11T03:15:00Z</cp:lastPrinted>
  <dcterms:modified xsi:type="dcterms:W3CDTF">2025-06-25T03:06:46Z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AD423FB85CC94A5DA5F8C6E1CF204FA7_13</vt:lpwstr>
  </property>
  <property fmtid="{D5CDD505-2E9C-101B-9397-08002B2CF9AE}" pid="5" name="KSOTemplateDocerSaveRecord">
    <vt:lpwstr>eyJoZGlkIjoiMDNmOGM3MDA3YjVjMDQxNmFjZTA1MjJmYWVhZDdiNmQiLCJ1c2VySWQiOiI1MDA3MDM5MDcifQ==</vt:lpwstr>
  </property>
</Properties>
</file>