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center"/>
        <w:rPr>
          <w:rFonts w:ascii="宋体" w:hAnsi="宋体" w:cs="宋体"/>
          <w:b/>
          <w:color w:val="auto"/>
          <w:sz w:val="24"/>
          <w:highlight w:val="none"/>
        </w:rPr>
      </w:pPr>
    </w:p>
    <w:p>
      <w:pPr>
        <w:shd w:val="clear"/>
        <w:spacing w:line="360" w:lineRule="auto"/>
        <w:jc w:val="center"/>
        <w:rPr>
          <w:rFonts w:ascii="宋体" w:hAnsi="宋体" w:cs="宋体"/>
          <w:b/>
          <w:color w:val="auto"/>
          <w:sz w:val="24"/>
          <w:highlight w:val="none"/>
        </w:rPr>
      </w:pPr>
    </w:p>
    <w:p>
      <w:pPr>
        <w:shd w:val="clear"/>
        <w:adjustRightInd/>
        <w:spacing w:line="360" w:lineRule="auto"/>
        <w:jc w:val="both"/>
        <w:rPr>
          <w:rFonts w:hint="eastAsia" w:ascii="宋体" w:hAnsi="宋体" w:eastAsia="宋体" w:cs="宋体"/>
          <w:color w:val="auto"/>
          <w:sz w:val="48"/>
          <w:szCs w:val="48"/>
          <w:highlight w:val="none"/>
        </w:rPr>
      </w:pPr>
    </w:p>
    <w:p>
      <w:pPr>
        <w:shd w:val="clear"/>
        <w:adjustRightInd/>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杭州市临平区乔司第一幼儿园玩具采购项目</w:t>
      </w:r>
    </w:p>
    <w:p>
      <w:pPr>
        <w:shd w:val="clear"/>
        <w:adjustRightInd/>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lang w:eastAsia="zh-CN"/>
        </w:rPr>
        <w:t>（</w:t>
      </w:r>
      <w:r>
        <w:rPr>
          <w:rFonts w:hint="eastAsia" w:ascii="宋体" w:hAnsi="宋体" w:cs="宋体"/>
          <w:color w:val="auto"/>
          <w:sz w:val="44"/>
          <w:szCs w:val="44"/>
          <w:highlight w:val="none"/>
          <w:lang w:val="en-US" w:eastAsia="zh-CN"/>
        </w:rPr>
        <w:t>二次招标）</w:t>
      </w:r>
      <w:r>
        <w:rPr>
          <w:rFonts w:hint="eastAsia" w:ascii="宋体" w:hAnsi="宋体" w:cs="宋体"/>
          <w:color w:val="auto"/>
          <w:sz w:val="44"/>
          <w:szCs w:val="44"/>
          <w:highlight w:val="none"/>
        </w:rPr>
        <w:t xml:space="preserve">招标文件 </w:t>
      </w:r>
    </w:p>
    <w:p>
      <w:pPr>
        <w:shd w:val="clea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hd w:val="clear"/>
        <w:snapToGrid w:val="0"/>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lang w:eastAsia="zh-CN"/>
        </w:rPr>
        <w:t>（</w:t>
      </w:r>
      <w:r>
        <w:rPr>
          <w:rFonts w:hint="eastAsia" w:ascii="宋体" w:hAnsi="宋体" w:cs="宋体"/>
          <w:b/>
          <w:bCs/>
          <w:color w:val="auto"/>
          <w:sz w:val="32"/>
          <w:szCs w:val="32"/>
          <w:highlight w:val="none"/>
        </w:rPr>
        <w:t>编号:HZSYCG2025-00</w:t>
      </w:r>
      <w:r>
        <w:rPr>
          <w:rFonts w:hint="eastAsia" w:ascii="宋体" w:hAnsi="宋体" w:cs="宋体"/>
          <w:b/>
          <w:bCs/>
          <w:color w:val="auto"/>
          <w:sz w:val="32"/>
          <w:szCs w:val="32"/>
          <w:highlight w:val="none"/>
          <w:lang w:val="en-US" w:eastAsia="zh-CN"/>
        </w:rPr>
        <w:t>9-1）</w:t>
      </w:r>
    </w:p>
    <w:p>
      <w:pPr>
        <w:shd w:val="clear"/>
        <w:adjustRightInd/>
        <w:spacing w:line="360" w:lineRule="auto"/>
        <w:rPr>
          <w:rFonts w:ascii="宋体" w:hAnsi="宋体" w:cs="宋体"/>
          <w:color w:val="auto"/>
          <w:sz w:val="28"/>
          <w:szCs w:val="20"/>
          <w:highlight w:val="none"/>
        </w:rPr>
      </w:pPr>
    </w:p>
    <w:p>
      <w:pPr>
        <w:shd w:val="clea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hd w:val="clear"/>
        <w:spacing w:line="360" w:lineRule="auto"/>
        <w:jc w:val="center"/>
        <w:rPr>
          <w:rFonts w:ascii="宋体" w:hAnsi="宋体" w:cs="宋体"/>
          <w:b/>
          <w:color w:val="auto"/>
          <w:sz w:val="44"/>
          <w:szCs w:val="44"/>
          <w:highlight w:val="none"/>
        </w:rPr>
      </w:pPr>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color w:val="auto"/>
          <w:sz w:val="24"/>
          <w:highlight w:val="none"/>
        </w:rPr>
      </w:pPr>
    </w:p>
    <w:p>
      <w:pPr>
        <w:shd w:val="clear"/>
        <w:spacing w:line="360" w:lineRule="auto"/>
        <w:rPr>
          <w:rFonts w:ascii="宋体" w:hAnsi="宋体" w:cs="宋体"/>
          <w:color w:val="auto"/>
          <w:sz w:val="32"/>
          <w:szCs w:val="32"/>
          <w:highlight w:val="none"/>
        </w:rPr>
      </w:pPr>
    </w:p>
    <w:p>
      <w:pPr>
        <w:shd w:val="clear"/>
        <w:snapToGrid w:val="0"/>
        <w:spacing w:line="360" w:lineRule="auto"/>
        <w:jc w:val="center"/>
        <w:rPr>
          <w:rFonts w:hint="eastAsia" w:ascii="宋体" w:hAnsi="宋体" w:eastAsia="宋体" w:cs="宋体"/>
          <w:color w:val="auto"/>
          <w:sz w:val="44"/>
          <w:szCs w:val="44"/>
          <w:highlight w:val="none"/>
        </w:rPr>
      </w:pPr>
      <w:r>
        <w:rPr>
          <w:rFonts w:hint="eastAsia" w:ascii="宋体" w:hAnsi="宋体" w:cs="宋体"/>
          <w:color w:val="auto"/>
          <w:sz w:val="44"/>
          <w:szCs w:val="44"/>
          <w:highlight w:val="none"/>
          <w:lang w:val="en-US" w:eastAsia="zh-CN"/>
        </w:rPr>
        <w:t>采购人：</w:t>
      </w:r>
      <w:r>
        <w:rPr>
          <w:rFonts w:hint="eastAsia" w:ascii="宋体" w:hAnsi="宋体" w:eastAsia="宋体" w:cs="宋体"/>
          <w:color w:val="auto"/>
          <w:sz w:val="44"/>
          <w:szCs w:val="44"/>
          <w:highlight w:val="none"/>
        </w:rPr>
        <w:t>杭州市临平区乔司第一幼儿园</w:t>
      </w:r>
    </w:p>
    <w:p>
      <w:pPr>
        <w:shd w:val="clear"/>
        <w:snapToGrid w:val="0"/>
        <w:spacing w:line="360" w:lineRule="auto"/>
        <w:jc w:val="center"/>
        <w:rPr>
          <w:rFonts w:hint="eastAsia" w:ascii="宋体" w:hAnsi="宋体" w:eastAsia="宋体" w:cs="宋体"/>
          <w:color w:val="auto"/>
          <w:sz w:val="44"/>
          <w:szCs w:val="44"/>
          <w:highlight w:val="none"/>
        </w:rPr>
      </w:pPr>
      <w:r>
        <w:rPr>
          <w:rFonts w:hint="eastAsia" w:ascii="宋体" w:hAnsi="宋体" w:cs="宋体"/>
          <w:color w:val="auto"/>
          <w:sz w:val="44"/>
          <w:szCs w:val="44"/>
          <w:highlight w:val="none"/>
          <w:lang w:val="en-US" w:eastAsia="zh-CN"/>
        </w:rPr>
        <w:t>代理机构：</w:t>
      </w:r>
      <w:r>
        <w:rPr>
          <w:rFonts w:hint="eastAsia" w:ascii="宋体" w:hAnsi="宋体" w:eastAsia="宋体" w:cs="宋体"/>
          <w:color w:val="auto"/>
          <w:sz w:val="44"/>
          <w:szCs w:val="44"/>
          <w:highlight w:val="none"/>
          <w:lang w:val="en-US" w:eastAsia="zh-CN"/>
        </w:rPr>
        <w:t>杭州尚远招标代理有限公司</w:t>
      </w:r>
    </w:p>
    <w:p>
      <w:pPr>
        <w:shd w:val="clear"/>
        <w:snapToGrid w:val="0"/>
        <w:spacing w:line="360" w:lineRule="auto"/>
        <w:jc w:val="center"/>
        <w:rPr>
          <w:rFonts w:hint="eastAsia"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二〇二五年六月</w:t>
      </w:r>
    </w:p>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hd w:val="clear"/>
        <w:spacing w:line="360" w:lineRule="auto"/>
        <w:jc w:val="center"/>
        <w:rPr>
          <w:rFonts w:ascii="宋体" w:hAnsi="宋体" w:cs="宋体"/>
          <w:color w:val="auto"/>
          <w:sz w:val="24"/>
          <w:highlight w:val="none"/>
        </w:rPr>
      </w:pPr>
    </w:p>
    <w:p>
      <w:pPr>
        <w:shd w:val="clea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hd w:val="clear"/>
        <w:spacing w:line="360" w:lineRule="auto"/>
        <w:rPr>
          <w:rFonts w:ascii="宋体" w:hAnsi="宋体" w:cs="宋体"/>
          <w:color w:val="auto"/>
          <w:sz w:val="32"/>
          <w:szCs w:val="32"/>
          <w:highlight w:val="none"/>
        </w:rPr>
      </w:pPr>
    </w:p>
    <w:p>
      <w:pPr>
        <w:shd w:val="clear"/>
        <w:spacing w:line="360" w:lineRule="auto"/>
        <w:rPr>
          <w:rFonts w:ascii="宋体" w:hAnsi="宋体" w:cs="宋体"/>
          <w:color w:val="auto"/>
          <w:sz w:val="32"/>
          <w:szCs w:val="32"/>
          <w:highlight w:val="none"/>
        </w:rPr>
      </w:pP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hd w:val="clea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hd w:val="clea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spacing w:line="360" w:lineRule="auto"/>
        <w:ind w:firstLine="549" w:firstLineChars="229"/>
        <w:rPr>
          <w:rFonts w:ascii="宋体" w:hAnsi="宋体" w:cs="宋体"/>
          <w:color w:val="auto"/>
          <w:sz w:val="24"/>
          <w:highlight w:val="none"/>
        </w:rPr>
      </w:pPr>
    </w:p>
    <w:p>
      <w:pPr>
        <w:shd w:val="clear"/>
        <w:adjustRightInd/>
        <w:spacing w:line="360" w:lineRule="auto"/>
        <w:jc w:val="both"/>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hd w:val="clear"/>
        <w:spacing w:line="360" w:lineRule="auto"/>
        <w:ind w:firstLine="480" w:firstLineChars="200"/>
        <w:rPr>
          <w:rFonts w:asciiTheme="minorEastAsia" w:hAnsiTheme="minorEastAsia" w:eastAsiaTheme="minorEastAsia"/>
          <w:color w:val="auto"/>
          <w:sz w:val="24"/>
          <w:highlight w:val="none"/>
          <w:u w:val="single"/>
        </w:rPr>
      </w:pPr>
      <w:r>
        <w:rPr>
          <w:rFonts w:hint="eastAsia" w:cs="Times New Roman" w:asciiTheme="minorEastAsia" w:hAnsiTheme="minorEastAsia" w:eastAsiaTheme="minorEastAsia"/>
          <w:color w:val="auto"/>
          <w:sz w:val="24"/>
          <w:highlight w:val="none"/>
          <w:u w:val="single"/>
        </w:rPr>
        <w:t>杭州市临平区</w:t>
      </w:r>
      <w:r>
        <w:rPr>
          <w:rFonts w:hint="eastAsia" w:cs="Times New Roman" w:asciiTheme="minorEastAsia" w:hAnsiTheme="minorEastAsia" w:eastAsiaTheme="minorEastAsia"/>
          <w:color w:val="auto"/>
          <w:sz w:val="24"/>
          <w:highlight w:val="none"/>
          <w:u w:val="single"/>
          <w:lang w:eastAsia="zh-CN"/>
        </w:rPr>
        <w:t>乔司第一幼儿园</w:t>
      </w:r>
      <w:r>
        <w:rPr>
          <w:rFonts w:hint="eastAsia" w:cs="Times New Roman" w:asciiTheme="minorEastAsia" w:hAnsiTheme="minorEastAsia" w:eastAsiaTheme="minorEastAsia"/>
          <w:color w:val="auto"/>
          <w:sz w:val="24"/>
          <w:highlight w:val="none"/>
          <w:u w:val="single"/>
        </w:rPr>
        <w:t>玩具采购项目</w:t>
      </w:r>
      <w:r>
        <w:rPr>
          <w:rFonts w:hint="eastAsia" w:cs="Times New Roman" w:asciiTheme="minorEastAsia" w:hAnsiTheme="minorEastAsia" w:eastAsiaTheme="minorEastAsia"/>
          <w:color w:val="auto"/>
          <w:sz w:val="24"/>
          <w:highlight w:val="none"/>
          <w:u w:val="single"/>
          <w:lang w:eastAsia="zh-CN"/>
        </w:rPr>
        <w:t>（</w:t>
      </w:r>
      <w:r>
        <w:rPr>
          <w:rFonts w:hint="eastAsia" w:cs="Times New Roman" w:asciiTheme="minorEastAsia" w:hAnsiTheme="minorEastAsia" w:eastAsiaTheme="minorEastAsia"/>
          <w:color w:val="auto"/>
          <w:sz w:val="24"/>
          <w:highlight w:val="none"/>
          <w:u w:val="single"/>
          <w:lang w:val="en-US" w:eastAsia="zh-CN"/>
        </w:rPr>
        <w:t>二次招标）</w:t>
      </w:r>
      <w:r>
        <w:rPr>
          <w:rFonts w:hint="eastAsia" w:asciiTheme="minorEastAsia" w:hAnsiTheme="minorEastAsia" w:eastAsiaTheme="minorEastAsia"/>
          <w:color w:val="auto"/>
          <w:sz w:val="24"/>
          <w:highlight w:val="none"/>
        </w:rPr>
        <w:t>招标项目的潜在投标人应在政采云平台（</w:t>
      </w:r>
      <w:r>
        <w:rPr>
          <w:rFonts w:hint="eastAsia" w:asciiTheme="minorEastAsia" w:hAnsiTheme="minorEastAsia" w:eastAsiaTheme="minorEastAsia"/>
          <w:color w:val="auto"/>
          <w:sz w:val="24"/>
          <w:highlight w:val="none"/>
        </w:rPr>
        <w:fldChar w:fldCharType="begin"/>
      </w:r>
      <w:r>
        <w:rPr>
          <w:rFonts w:hint="eastAsia" w:asciiTheme="minorEastAsia" w:hAnsiTheme="minorEastAsia" w:eastAsiaTheme="minorEastAsia"/>
          <w:color w:val="auto"/>
          <w:sz w:val="24"/>
          <w:highlight w:val="none"/>
        </w:rPr>
        <w:instrText xml:space="preserve"> HYPERLINK "https://www.zcygov.cn/）获取（下载）招标文件，并于202%20年%20月%20日%20点%20分00秒" </w:instrText>
      </w:r>
      <w:r>
        <w:rPr>
          <w:rFonts w:hint="eastAsia" w:asciiTheme="minorEastAsia" w:hAnsiTheme="minorEastAsia" w:eastAsiaTheme="minorEastAsia"/>
          <w:color w:val="auto"/>
          <w:sz w:val="24"/>
          <w:highlight w:val="none"/>
        </w:rPr>
        <w:fldChar w:fldCharType="separate"/>
      </w:r>
      <w:r>
        <w:rPr>
          <w:rFonts w:hint="eastAsia" w:asciiTheme="minorEastAsia" w:hAnsiTheme="minorEastAsia" w:eastAsiaTheme="minorEastAsia"/>
          <w:color w:val="auto"/>
          <w:sz w:val="24"/>
          <w:highlight w:val="none"/>
        </w:rPr>
        <w:t>https://www.zcygov.cn/）获取（下载）招标文件，并于202</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年</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月</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日</w:t>
      </w:r>
      <w:r>
        <w:rPr>
          <w:rFonts w:hint="eastAsia" w:asciiTheme="minorEastAsia" w:hAnsiTheme="minorEastAsia" w:eastAsiaTheme="minorEastAsia"/>
          <w:color w:val="auto"/>
          <w:sz w:val="24"/>
          <w:highlight w:val="none"/>
          <w:lang w:val="en-US" w:eastAsia="zh-CN"/>
        </w:rPr>
        <w:t>14时00</w:t>
      </w:r>
      <w:r>
        <w:rPr>
          <w:rFonts w:hint="eastAsia" w:asciiTheme="minorEastAsia" w:hAnsiTheme="minorEastAsia" w:eastAsiaTheme="minorEastAsia"/>
          <w:color w:val="auto"/>
          <w:sz w:val="24"/>
          <w:highlight w:val="none"/>
        </w:rPr>
        <w:t>分00秒</w:t>
      </w:r>
      <w:r>
        <w:rPr>
          <w:rFonts w:hint="eastAsia" w:asciiTheme="minorEastAsia" w:hAnsiTheme="minorEastAsia" w:eastAsiaTheme="minorEastAsia"/>
          <w:color w:val="auto"/>
          <w:sz w:val="24"/>
          <w:highlight w:val="none"/>
        </w:rPr>
        <w:fldChar w:fldCharType="end"/>
      </w:r>
      <w:r>
        <w:rPr>
          <w:rFonts w:hint="eastAsia" w:asciiTheme="minorEastAsia" w:hAnsiTheme="minorEastAsia" w:eastAsiaTheme="minorEastAsia"/>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hd w:val="clea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项目编号：</w:t>
      </w:r>
      <w:r>
        <w:rPr>
          <w:rFonts w:hint="eastAsia" w:ascii="宋体" w:hAnsi="宋体" w:cs="宋体"/>
          <w:color w:val="auto"/>
          <w:sz w:val="24"/>
          <w:highlight w:val="none"/>
        </w:rPr>
        <w:t>HZSYCG2025-00</w:t>
      </w:r>
      <w:r>
        <w:rPr>
          <w:rFonts w:hint="eastAsia" w:ascii="宋体" w:hAnsi="宋体" w:cs="宋体"/>
          <w:color w:val="auto"/>
          <w:sz w:val="24"/>
          <w:highlight w:val="none"/>
          <w:lang w:val="en-US" w:eastAsia="zh-CN"/>
        </w:rPr>
        <w:t>9-1</w:t>
      </w:r>
    </w:p>
    <w:p>
      <w:pPr>
        <w:shd w:val="clear"/>
        <w:spacing w:line="360" w:lineRule="auto"/>
        <w:ind w:firstLine="480"/>
        <w:rPr>
          <w:rFonts w:hint="default" w:ascii="宋体" w:hAnsi="宋体" w:cs="宋体" w:eastAsiaTheme="minorEastAsia"/>
          <w:color w:val="auto"/>
          <w:sz w:val="24"/>
          <w:highlight w:val="none"/>
          <w:u w:val="none"/>
          <w:lang w:val="en-US" w:eastAsia="zh-CN"/>
        </w:rPr>
      </w:pPr>
      <w:r>
        <w:rPr>
          <w:rFonts w:hint="eastAsia" w:ascii="宋体" w:hAnsi="宋体" w:cs="宋体"/>
          <w:b/>
          <w:color w:val="auto"/>
          <w:sz w:val="24"/>
          <w:highlight w:val="none"/>
        </w:rPr>
        <w:t>项目名称：</w:t>
      </w:r>
      <w:r>
        <w:rPr>
          <w:rFonts w:hint="eastAsia" w:cs="Times New Roman" w:asciiTheme="minorEastAsia" w:hAnsiTheme="minorEastAsia" w:eastAsiaTheme="minorEastAsia"/>
          <w:color w:val="auto"/>
          <w:sz w:val="24"/>
          <w:highlight w:val="none"/>
          <w:u w:val="none"/>
        </w:rPr>
        <w:t>杭州市临平区</w:t>
      </w:r>
      <w:r>
        <w:rPr>
          <w:rFonts w:hint="eastAsia" w:cs="Times New Roman" w:asciiTheme="minorEastAsia" w:hAnsiTheme="minorEastAsia" w:eastAsiaTheme="minorEastAsia"/>
          <w:color w:val="auto"/>
          <w:sz w:val="24"/>
          <w:highlight w:val="none"/>
          <w:u w:val="none"/>
          <w:lang w:eastAsia="zh-CN"/>
        </w:rPr>
        <w:t>乔司第一幼儿园</w:t>
      </w:r>
      <w:r>
        <w:rPr>
          <w:rFonts w:hint="eastAsia" w:cs="Times New Roman" w:asciiTheme="minorEastAsia" w:hAnsiTheme="minorEastAsia" w:eastAsiaTheme="minorEastAsia"/>
          <w:color w:val="auto"/>
          <w:sz w:val="24"/>
          <w:highlight w:val="none"/>
          <w:u w:val="none"/>
        </w:rPr>
        <w:t>玩具采购项目</w:t>
      </w:r>
      <w:r>
        <w:rPr>
          <w:rFonts w:hint="eastAsia" w:cs="Times New Roman" w:asciiTheme="minorEastAsia" w:hAnsiTheme="minorEastAsia" w:eastAsiaTheme="minorEastAsia"/>
          <w:color w:val="auto"/>
          <w:sz w:val="24"/>
          <w:highlight w:val="none"/>
          <w:u w:val="none"/>
          <w:lang w:eastAsia="zh-CN"/>
        </w:rPr>
        <w:t>（</w:t>
      </w:r>
      <w:r>
        <w:rPr>
          <w:rFonts w:hint="eastAsia" w:cs="Times New Roman" w:asciiTheme="minorEastAsia" w:hAnsiTheme="minorEastAsia" w:eastAsiaTheme="minorEastAsia"/>
          <w:color w:val="auto"/>
          <w:sz w:val="24"/>
          <w:highlight w:val="none"/>
          <w:u w:val="none"/>
          <w:lang w:val="en-US" w:eastAsia="zh-CN"/>
        </w:rPr>
        <w:t>二次招标）</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840000</w:t>
      </w:r>
      <w:r>
        <w:rPr>
          <w:rFonts w:hint="eastAsia" w:ascii="宋体" w:hAnsi="宋体" w:cs="宋体"/>
          <w:color w:val="auto"/>
          <w:sz w:val="24"/>
          <w:highlight w:val="none"/>
        </w:rPr>
        <w:t xml:space="preserve"> </w:t>
      </w:r>
    </w:p>
    <w:p>
      <w:pPr>
        <w:shd w:val="clea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840000</w:t>
      </w:r>
      <w:r>
        <w:rPr>
          <w:rFonts w:hint="eastAsia" w:ascii="宋体" w:hAnsi="宋体" w:cs="宋体"/>
          <w:color w:val="auto"/>
          <w:sz w:val="24"/>
          <w:highlight w:val="none"/>
        </w:rPr>
        <w:t xml:space="preserve"> </w:t>
      </w:r>
    </w:p>
    <w:p>
      <w:pPr>
        <w:pStyle w:val="6"/>
        <w:shd w:val="clear"/>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cs="Times New Roman" w:asciiTheme="minorEastAsia" w:hAnsiTheme="minorEastAsia" w:eastAsiaTheme="minorEastAsia"/>
          <w:color w:val="auto"/>
          <w:sz w:val="24"/>
          <w:highlight w:val="none"/>
          <w:u w:val="none"/>
        </w:rPr>
        <w:t>杭州市临平区</w:t>
      </w:r>
      <w:r>
        <w:rPr>
          <w:rFonts w:hint="eastAsia" w:cs="Times New Roman" w:asciiTheme="minorEastAsia" w:hAnsiTheme="minorEastAsia" w:eastAsiaTheme="minorEastAsia"/>
          <w:color w:val="auto"/>
          <w:sz w:val="24"/>
          <w:highlight w:val="none"/>
          <w:u w:val="none"/>
          <w:lang w:eastAsia="zh-CN"/>
        </w:rPr>
        <w:t>乔司第一幼儿园</w:t>
      </w:r>
      <w:r>
        <w:rPr>
          <w:rFonts w:hint="eastAsia" w:cs="Times New Roman" w:asciiTheme="minorEastAsia" w:hAnsiTheme="minorEastAsia" w:eastAsiaTheme="minorEastAsia"/>
          <w:color w:val="auto"/>
          <w:sz w:val="24"/>
          <w:highlight w:val="none"/>
          <w:u w:val="none"/>
        </w:rPr>
        <w:t>玩具采购项目</w:t>
      </w:r>
      <w:r>
        <w:rPr>
          <w:rFonts w:hint="eastAsia" w:cs="Times New Roman" w:asciiTheme="minorEastAsia" w:hAnsiTheme="minorEastAsia" w:eastAsiaTheme="minorEastAsia"/>
          <w:color w:val="auto"/>
          <w:sz w:val="24"/>
          <w:highlight w:val="none"/>
          <w:u w:val="none"/>
          <w:lang w:eastAsia="zh-CN"/>
        </w:rPr>
        <w:t>（</w:t>
      </w:r>
      <w:r>
        <w:rPr>
          <w:rFonts w:hint="eastAsia" w:cs="Times New Roman" w:asciiTheme="minorEastAsia" w:hAnsiTheme="minorEastAsia" w:eastAsiaTheme="minorEastAsia"/>
          <w:color w:val="auto"/>
          <w:sz w:val="24"/>
          <w:highlight w:val="none"/>
          <w:u w:val="none"/>
          <w:lang w:val="en-US" w:eastAsia="zh-CN"/>
        </w:rPr>
        <w:t>二次招标）。</w:t>
      </w:r>
      <w:r>
        <w:rPr>
          <w:rFonts w:hint="eastAsia" w:hAnsi="宋体" w:cs="宋体"/>
          <w:bCs/>
          <w:snapToGrid/>
          <w:color w:val="auto"/>
          <w:kern w:val="2"/>
          <w:sz w:val="24"/>
          <w:szCs w:val="24"/>
          <w:highlight w:val="none"/>
        </w:rPr>
        <w:t>主要内容：</w:t>
      </w:r>
      <w:r>
        <w:rPr>
          <w:rFonts w:hint="eastAsia" w:cs="Times New Roman" w:asciiTheme="minorEastAsia" w:hAnsiTheme="minorEastAsia" w:eastAsiaTheme="minorEastAsia"/>
          <w:color w:val="auto"/>
          <w:sz w:val="24"/>
          <w:highlight w:val="none"/>
          <w:u w:val="none"/>
        </w:rPr>
        <w:t>杭州市临平区</w:t>
      </w:r>
      <w:r>
        <w:rPr>
          <w:rFonts w:hint="eastAsia" w:cs="Times New Roman" w:asciiTheme="minorEastAsia" w:hAnsiTheme="minorEastAsia" w:eastAsiaTheme="minorEastAsia"/>
          <w:color w:val="auto"/>
          <w:sz w:val="24"/>
          <w:highlight w:val="none"/>
          <w:u w:val="none"/>
          <w:lang w:eastAsia="zh-CN"/>
        </w:rPr>
        <w:t>乔司第一幼儿园</w:t>
      </w:r>
      <w:r>
        <w:rPr>
          <w:rFonts w:hint="eastAsia" w:cs="Times New Roman" w:asciiTheme="minorEastAsia" w:hAnsiTheme="minorEastAsia" w:eastAsiaTheme="minorEastAsia"/>
          <w:color w:val="auto"/>
          <w:sz w:val="24"/>
          <w:highlight w:val="none"/>
          <w:u w:val="none"/>
        </w:rPr>
        <w:t>玩具采购项目</w:t>
      </w:r>
      <w:r>
        <w:rPr>
          <w:rFonts w:hint="eastAsia" w:cs="Times New Roman" w:asciiTheme="minorEastAsia" w:hAnsiTheme="minorEastAsia" w:eastAsiaTheme="minorEastAsia"/>
          <w:color w:val="auto"/>
          <w:sz w:val="24"/>
          <w:highlight w:val="none"/>
          <w:u w:val="none"/>
          <w:lang w:eastAsia="zh-CN"/>
        </w:rPr>
        <w:t>（</w:t>
      </w:r>
      <w:r>
        <w:rPr>
          <w:rFonts w:hint="eastAsia" w:cs="Times New Roman" w:asciiTheme="minorEastAsia" w:hAnsiTheme="minorEastAsia" w:eastAsiaTheme="minorEastAsia"/>
          <w:color w:val="auto"/>
          <w:sz w:val="24"/>
          <w:highlight w:val="none"/>
          <w:u w:val="none"/>
          <w:lang w:val="en-US" w:eastAsia="zh-CN"/>
        </w:rPr>
        <w:t>二次招标）</w:t>
      </w:r>
      <w:r>
        <w:rPr>
          <w:rFonts w:hint="eastAsia" w:cs="Times New Roman" w:asciiTheme="minorEastAsia" w:hAnsiTheme="minorEastAsia" w:eastAsiaTheme="minorEastAsia"/>
          <w:color w:val="auto"/>
          <w:sz w:val="24"/>
          <w:highlight w:val="none"/>
          <w:u w:val="none"/>
        </w:rPr>
        <w:t>的采购、运输、安装、调试、培训和相关维护等。具体以招标文件</w:t>
      </w:r>
      <w:r>
        <w:rPr>
          <w:rFonts w:hint="eastAsia" w:asciiTheme="minorEastAsia" w:hAnsiTheme="minorEastAsia" w:eastAsiaTheme="minorEastAsia"/>
          <w:snapToGrid/>
          <w:color w:val="auto"/>
          <w:kern w:val="2"/>
          <w:sz w:val="24"/>
          <w:szCs w:val="24"/>
          <w:highlight w:val="none"/>
        </w:rPr>
        <w:t>第三部分采购需求为准，供应商可点击本公告下方“浏览采购文件”查看采购需求。</w:t>
      </w:r>
    </w:p>
    <w:p>
      <w:pPr>
        <w:pStyle w:val="133"/>
        <w:shd w:val="clear"/>
        <w:ind w:firstLine="482"/>
        <w:outlineLvl w:val="2"/>
        <w:rPr>
          <w:rFonts w:hint="default" w:ascii="宋体" w:hAnsi="宋体" w:cs="宋体"/>
          <w:color w:val="auto"/>
          <w:highlight w:val="none"/>
          <w:lang w:val="en-US"/>
        </w:rPr>
      </w:pPr>
      <w:r>
        <w:rPr>
          <w:rFonts w:hint="eastAsia" w:ascii="宋体" w:hAnsi="宋体" w:cs="宋体"/>
          <w:b/>
          <w:color w:val="auto"/>
          <w:highlight w:val="none"/>
        </w:rPr>
        <w:t xml:space="preserve">合同履约期限： </w:t>
      </w:r>
      <w:r>
        <w:rPr>
          <w:rFonts w:hint="eastAsia" w:ascii="宋体" w:hAnsi="宋体" w:cs="宋体"/>
          <w:b/>
          <w:color w:val="auto"/>
          <w:highlight w:val="none"/>
          <w:lang w:val="en-US" w:eastAsia="zh-CN"/>
        </w:rPr>
        <w:t>90天</w:t>
      </w:r>
    </w:p>
    <w:p>
      <w:pPr>
        <w:pStyle w:val="6"/>
        <w:shd w:val="clear"/>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hd w:val="clea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hd w:val="clea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hd w:val="clea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hd w:val="clea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hd w:val="clea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hd w:val="clea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pPr>
        <w:shd w:val="clea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pPr>
        <w:shd w:val="clea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hd w:val="clea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hd w:val="clea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pPr>
        <w:shd w:val="clea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pPr>
        <w:shd w:val="clea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w:t>
      </w:r>
      <w:r>
        <w:rPr>
          <w:rFonts w:hint="eastAsia" w:ascii="宋体" w:hAnsi="宋体" w:cs="宋体"/>
          <w:color w:val="auto"/>
          <w:sz w:val="24"/>
          <w:highlight w:val="none"/>
        </w:rPr>
        <w:t>间：</w:t>
      </w:r>
      <w:r>
        <w:rPr>
          <w:rFonts w:hint="eastAsia" w:ascii="宋体" w:hAnsi="宋体" w:cs="宋体"/>
          <w:color w:val="auto"/>
          <w:sz w:val="24"/>
          <w:highlight w:val="none"/>
        </w:rPr>
        <w:t>/至202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14时00</w:t>
      </w:r>
      <w:r>
        <w:rPr>
          <w:rFonts w:hint="eastAsia" w:ascii="宋体" w:hAnsi="宋体" w:cs="宋体"/>
          <w:color w:val="auto"/>
          <w:sz w:val="24"/>
          <w:highlight w:val="none"/>
          <w:u w:val="single"/>
        </w:rPr>
        <w:t>分00秒（北京时间）</w:t>
      </w:r>
    </w:p>
    <w:p>
      <w:pPr>
        <w:shd w:val="clea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hd w:val="clear"/>
        <w:spacing w:line="360" w:lineRule="auto"/>
        <w:ind w:firstLine="482" w:firstLineChars="200"/>
        <w:rPr>
          <w:rFonts w:hint="eastAsia" w:ascii="宋体" w:hAnsi="宋体" w:cs="宋体"/>
          <w:color w:val="auto"/>
          <w:sz w:val="24"/>
          <w:highlight w:val="none"/>
          <w:u w:val="single"/>
          <w:shd w:val="clear" w:fill="FF0000"/>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14时00</w:t>
      </w:r>
      <w:r>
        <w:rPr>
          <w:rFonts w:hint="eastAsia" w:ascii="宋体" w:hAnsi="宋体" w:cs="宋体"/>
          <w:color w:val="auto"/>
          <w:sz w:val="24"/>
          <w:highlight w:val="none"/>
          <w:u w:val="single"/>
        </w:rPr>
        <w:t>分00秒</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hd w:val="clea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称：杭州市临平区</w:t>
      </w:r>
      <w:r>
        <w:rPr>
          <w:rFonts w:hint="eastAsia" w:ascii="宋体" w:hAnsi="宋体" w:cs="宋体"/>
          <w:color w:val="auto"/>
          <w:sz w:val="24"/>
          <w:highlight w:val="none"/>
          <w:lang w:eastAsia="zh-CN"/>
        </w:rPr>
        <w:t>乔司第一幼儿园</w:t>
      </w:r>
      <w:r>
        <w:rPr>
          <w:rFonts w:hint="eastAsia" w:ascii="宋体" w:hAnsi="宋体" w:cs="宋体"/>
          <w:color w:val="auto"/>
          <w:sz w:val="24"/>
          <w:highlight w:val="none"/>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址：杭州市临平区乔司街道乔莫东路88号      </w:t>
      </w:r>
    </w:p>
    <w:p>
      <w:pPr>
        <w:shd w:val="clea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hd w:val="clea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项目联系人（询问）：王烨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项目联系方式（询问）：0571-86296705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质疑联系人：陈佳敏</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质疑联系方式：15957191456 </w:t>
      </w:r>
    </w:p>
    <w:p>
      <w:pPr>
        <w:shd w:val="clear"/>
        <w:spacing w:line="360" w:lineRule="auto"/>
        <w:rPr>
          <w:rFonts w:hint="eastAsia" w:ascii="宋体" w:hAnsi="宋体" w:eastAsia="宋体" w:cs="宋体"/>
          <w:color w:val="auto"/>
          <w:sz w:val="24"/>
          <w:highlight w:val="none"/>
        </w:rPr>
      </w:pPr>
      <w:r>
        <w:rPr>
          <w:rFonts w:hint="eastAsia" w:ascii="宋体" w:hAnsi="宋体" w:cs="宋体"/>
          <w:color w:val="FF0000"/>
          <w:sz w:val="24"/>
          <w:highlight w:val="none"/>
        </w:rPr>
        <w:t xml:space="preserve">   </w:t>
      </w:r>
      <w:r>
        <w:rPr>
          <w:rFonts w:hint="eastAsia" w:ascii="宋体" w:hAnsi="宋体" w:eastAsia="宋体" w:cs="宋体"/>
          <w:color w:val="auto"/>
          <w:sz w:val="24"/>
          <w:highlight w:val="none"/>
        </w:rPr>
        <w:t xml:space="preserve">2.采购代理机构信息            </w:t>
      </w:r>
    </w:p>
    <w:p>
      <w:pPr>
        <w:shd w:val="clea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杭州尚远招标代理有限公司</w:t>
      </w:r>
    </w:p>
    <w:p>
      <w:pPr>
        <w:shd w:val="clea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址：杭州市临平区星桥街道博旺街29号</w:t>
      </w:r>
      <w:r>
        <w:rPr>
          <w:rFonts w:hint="eastAsia" w:ascii="宋体" w:hAnsi="宋体" w:cs="宋体"/>
          <w:color w:val="auto"/>
          <w:sz w:val="24"/>
          <w:highlight w:val="none"/>
          <w:lang w:val="en-US" w:eastAsia="zh-CN"/>
        </w:rPr>
        <w:t>3幢</w:t>
      </w:r>
      <w:r>
        <w:rPr>
          <w:rFonts w:hint="eastAsia" w:ascii="宋体" w:hAnsi="宋体" w:eastAsia="宋体" w:cs="宋体"/>
          <w:color w:val="auto"/>
          <w:sz w:val="24"/>
          <w:highlight w:val="none"/>
        </w:rPr>
        <w:t>二楼招标代理部</w:t>
      </w:r>
    </w:p>
    <w:p>
      <w:pPr>
        <w:shd w:val="clea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传    真： </w:t>
      </w:r>
      <w:r>
        <w:rPr>
          <w:rFonts w:hint="eastAsia" w:ascii="宋体" w:hAnsi="宋体" w:cs="宋体"/>
          <w:color w:val="auto"/>
          <w:sz w:val="24"/>
          <w:highlight w:val="none"/>
          <w:lang w:val="en-US" w:eastAsia="zh-CN"/>
        </w:rPr>
        <w:t>/</w:t>
      </w:r>
    </w:p>
    <w:p>
      <w:pPr>
        <w:shd w:val="clea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项目联系人（询问）： </w:t>
      </w:r>
      <w:r>
        <w:rPr>
          <w:rFonts w:hint="eastAsia" w:ascii="宋体" w:hAnsi="宋体" w:eastAsia="宋体" w:cs="宋体"/>
          <w:color w:val="auto"/>
          <w:sz w:val="24"/>
          <w:highlight w:val="none"/>
          <w:lang w:val="en-US" w:eastAsia="zh-CN"/>
        </w:rPr>
        <w:t>陆</w:t>
      </w:r>
      <w:r>
        <w:rPr>
          <w:rFonts w:hint="eastAsia" w:ascii="宋体" w:hAnsi="宋体" w:cs="宋体"/>
          <w:color w:val="auto"/>
          <w:sz w:val="24"/>
          <w:highlight w:val="none"/>
          <w:lang w:val="en-US" w:eastAsia="zh-CN"/>
        </w:rPr>
        <w:t>工</w:t>
      </w:r>
    </w:p>
    <w:p>
      <w:pPr>
        <w:shd w:val="clea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eastAsia="宋体" w:cs="宋体"/>
          <w:color w:val="auto"/>
          <w:sz w:val="24"/>
          <w:highlight w:val="none"/>
          <w:lang w:val="en-US" w:eastAsia="zh-CN"/>
        </w:rPr>
        <w:t>15869183365</w:t>
      </w:r>
    </w:p>
    <w:p>
      <w:pPr>
        <w:shd w:val="clea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 </w:t>
      </w:r>
      <w:r>
        <w:rPr>
          <w:rFonts w:hint="eastAsia" w:ascii="宋体" w:hAnsi="宋体" w:cs="宋体"/>
          <w:color w:val="auto"/>
          <w:sz w:val="24"/>
          <w:highlight w:val="none"/>
          <w:lang w:val="en-US" w:eastAsia="zh-CN"/>
        </w:rPr>
        <w:t>李</w:t>
      </w:r>
      <w:r>
        <w:rPr>
          <w:rFonts w:hint="eastAsia" w:ascii="宋体" w:hAnsi="宋体" w:eastAsia="宋体" w:cs="宋体"/>
          <w:color w:val="auto"/>
          <w:sz w:val="24"/>
          <w:highlight w:val="none"/>
          <w:lang w:val="en-US" w:eastAsia="zh-CN"/>
        </w:rPr>
        <w:t>工</w:t>
      </w:r>
    </w:p>
    <w:p>
      <w:pPr>
        <w:shd w:val="clea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w:t>
      </w:r>
      <w:r>
        <w:rPr>
          <w:rFonts w:hint="eastAsia" w:ascii="宋体" w:hAnsi="宋体" w:cs="宋体"/>
          <w:color w:val="auto"/>
          <w:sz w:val="24"/>
          <w:highlight w:val="none"/>
          <w:lang w:val="en-US" w:eastAsia="zh-CN"/>
        </w:rPr>
        <w:t>13857015059</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称：杭州市临平区财政局、浙江省政府采购行政裁决服务中心（杭州）</w:t>
      </w:r>
    </w:p>
    <w:p>
      <w:pPr>
        <w:shd w:val="clear"/>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杭州市上城区清泰街549号城建综合大楼11楼（快递仅限ems或顺丰）</w:t>
      </w:r>
      <w:r>
        <w:rPr>
          <w:rFonts w:hint="eastAsia" w:ascii="宋体" w:hAnsi="宋体" w:eastAsia="宋体" w:cs="宋体"/>
          <w:color w:val="auto"/>
          <w:sz w:val="24"/>
          <w:highlight w:val="none"/>
        </w:rPr>
        <w:t xml:space="preserve">     传    真： /</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：王老师</w:t>
      </w:r>
    </w:p>
    <w:p>
      <w:pPr>
        <w:shd w:val="clear"/>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0571-87227671</w:t>
      </w:r>
    </w:p>
    <w:p>
      <w:pPr>
        <w:shd w:val="clea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3"/>
        <w:shd w:val="clear"/>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4"/>
        <w:shd w:val="clear"/>
        <w:rPr>
          <w:rFonts w:ascii="宋体"/>
          <w:snapToGrid w:val="0"/>
          <w:color w:val="auto"/>
          <w:highlight w:val="none"/>
        </w:rPr>
      </w:pPr>
      <w:r>
        <w:rPr>
          <w:color w:val="auto"/>
          <w:highlight w:val="none"/>
        </w:rPr>
        <w:br w:type="page"/>
      </w:r>
    </w:p>
    <w:p>
      <w:pPr>
        <w:shd w:val="clea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shd w:val="clea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4"/>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hint="eastAsia" w:ascii="宋体" w:hAnsi="宋体" w:cs="宋体"/>
                <w:color w:val="auto"/>
                <w:sz w:val="24"/>
                <w:highlight w:val="none"/>
              </w:rPr>
            </w:pPr>
          </w:p>
          <w:p>
            <w:pPr>
              <w:shd w:val="clear"/>
              <w:snapToGrid w:val="0"/>
              <w:spacing w:line="360" w:lineRule="auto"/>
              <w:jc w:val="center"/>
              <w:rPr>
                <w:rFonts w:hint="eastAsia"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玩具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pStyle w:val="4"/>
              <w:shd w:val="clear"/>
              <w:ind w:left="0" w:leftChars="0" w:firstLine="0" w:firstLineChars="0"/>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hd w:val="clear"/>
              <w:spacing w:line="360" w:lineRule="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428070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pPr>
              <w:shd w:val="clear"/>
              <w:spacing w:line="360" w:lineRule="auto"/>
              <w:rPr>
                <w:rFonts w:hint="eastAsia"/>
                <w:color w:val="auto"/>
                <w:sz w:val="24"/>
                <w:szCs w:val="32"/>
                <w:highlight w:val="none"/>
              </w:rPr>
            </w:pPr>
            <w:sdt>
              <w:sdtPr>
                <w:rPr>
                  <w:rFonts w:hint="eastAsia"/>
                  <w:color w:val="FF0000"/>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ascii="MS Gothic" w:hAnsi="MS Gothic" w:eastAsia="宋体" w:cs="Times New Roman"/>
                    <w:color w:val="auto"/>
                    <w:kern w:val="2"/>
                    <w:sz w:val="24"/>
                    <w:szCs w:val="32"/>
                    <w:highlight w:val="none"/>
                    <w:lang w:val="en-US" w:eastAsia="zh-CN" w:bidi="ar-SA"/>
                  </w:rPr>
                  <w:t>☐</w:t>
                </w:r>
              </w:sdtContent>
            </w:sdt>
            <w:r>
              <w:rPr>
                <w:rFonts w:hint="eastAsia"/>
                <w:color w:val="auto"/>
                <w:sz w:val="24"/>
                <w:szCs w:val="32"/>
                <w:highlight w:val="none"/>
              </w:rPr>
              <w:t>B组织，时间：</w:t>
            </w:r>
            <w:r>
              <w:rPr>
                <w:rFonts w:hint="eastAsia"/>
                <w:color w:val="auto"/>
                <w:sz w:val="24"/>
                <w:szCs w:val="32"/>
                <w:highlight w:val="none"/>
                <w:lang w:val="en-US" w:eastAsia="zh-CN"/>
              </w:rPr>
              <w:t>2025年月日9：00——11：00</w:t>
            </w:r>
            <w:r>
              <w:rPr>
                <w:rFonts w:hint="eastAsia"/>
                <w:color w:val="auto"/>
                <w:sz w:val="24"/>
                <w:szCs w:val="32"/>
                <w:highlight w:val="none"/>
              </w:rPr>
              <w:t xml:space="preserve"> ,地点： ，联系人：</w:t>
            </w:r>
            <w:r>
              <w:rPr>
                <w:rFonts w:hint="eastAsia"/>
                <w:color w:val="auto"/>
                <w:sz w:val="24"/>
                <w:szCs w:val="32"/>
                <w:highlight w:val="none"/>
                <w:lang w:val="en-US" w:eastAsia="zh-CN"/>
              </w:rPr>
              <w:t>老师</w:t>
            </w:r>
            <w:r>
              <w:rPr>
                <w:rFonts w:hint="eastAsia"/>
                <w:color w:val="auto"/>
                <w:sz w:val="24"/>
                <w:szCs w:val="32"/>
                <w:highlight w:val="none"/>
              </w:rPr>
              <w:t xml:space="preserve">  ，联系方式： 。</w:t>
            </w:r>
          </w:p>
          <w:p>
            <w:pPr>
              <w:pStyle w:val="81"/>
              <w:shd w:val="clear"/>
              <w:ind w:firstLine="0" w:firstLineChars="0"/>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p>
            <w:pPr>
              <w:pStyle w:val="81"/>
              <w:shd w:val="clea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hd w:val="clea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pPr>
              <w:shd w:val="clear"/>
              <w:spacing w:line="360" w:lineRule="auto"/>
              <w:rPr>
                <w:rFonts w:hint="default" w:ascii="宋体" w:hAnsi="宋体" w:eastAsia="宋体" w:cs="宋体"/>
                <w:color w:val="auto"/>
                <w:sz w:val="24"/>
                <w:highlight w:val="none"/>
                <w:u w:val="single"/>
                <w:lang w:val="en-US" w:eastAsia="zh-CN"/>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w:t>
            </w:r>
            <w:r>
              <w:rPr>
                <w:rFonts w:hint="eastAsia" w:ascii="宋体" w:hAnsi="宋体" w:eastAsia="宋体" w:cs="宋体"/>
                <w:color w:val="auto"/>
                <w:sz w:val="24"/>
                <w:highlight w:val="none"/>
              </w:rPr>
              <w:t>品：</w:t>
            </w:r>
            <w:r>
              <w:rPr>
                <w:rFonts w:hint="eastAsia" w:ascii="宋体" w:hAnsi="宋体" w:eastAsia="宋体" w:cs="宋体"/>
                <w:color w:val="auto"/>
                <w:sz w:val="24"/>
                <w:highlight w:val="none"/>
                <w:u w:val="single"/>
              </w:rPr>
              <w:t xml:space="preserve"> </w:t>
            </w:r>
            <w:r>
              <w:rPr>
                <w:rFonts w:hint="default" w:ascii="宋体" w:hAnsi="宋体" w:eastAsia="宋体" w:cs="宋体"/>
                <w:color w:val="auto"/>
                <w:sz w:val="24"/>
                <w:highlight w:val="none"/>
                <w:u w:val="single"/>
              </w:rPr>
              <w:t>①</w:t>
            </w:r>
            <w:r>
              <w:rPr>
                <w:rFonts w:hint="eastAsia" w:ascii="宋体" w:hAnsi="宋体" w:eastAsia="宋体" w:cs="宋体"/>
                <w:color w:val="auto"/>
                <w:sz w:val="24"/>
                <w:highlight w:val="none"/>
                <w:u w:val="single"/>
                <w:lang w:val="en-US" w:eastAsia="zh-CN"/>
              </w:rPr>
              <w:t>序号2</w:t>
            </w:r>
            <w:r>
              <w:rPr>
                <w:rFonts w:hint="eastAsia" w:ascii="宋体" w:hAnsi="宋体" w:cs="宋体"/>
                <w:color w:val="auto"/>
                <w:sz w:val="24"/>
                <w:highlight w:val="none"/>
                <w:u w:val="single"/>
                <w:lang w:val="en-US" w:eastAsia="zh-CN"/>
              </w:rPr>
              <w:t>结构屋</w:t>
            </w:r>
            <w:r>
              <w:rPr>
                <w:rFonts w:hint="eastAsia" w:ascii="宋体" w:hAnsi="宋体" w:eastAsia="宋体" w:cs="宋体"/>
                <w:color w:val="auto"/>
                <w:sz w:val="24"/>
                <w:highlight w:val="none"/>
                <w:u w:val="single"/>
                <w:lang w:val="en-US" w:eastAsia="zh-CN"/>
              </w:rPr>
              <w:t>中的传声筒一套，规格：180*120cm，直径114mm镀锌管材质：两头采用LLDPE工程塑料</w:t>
            </w:r>
            <w:r>
              <w:rPr>
                <w:rFonts w:hint="eastAsia" w:ascii="宋体" w:hAnsi="宋体" w:eastAsia="宋体" w:cs="宋体"/>
                <w:color w:val="auto"/>
                <w:sz w:val="24"/>
                <w:highlight w:val="none"/>
                <w:u w:val="single"/>
              </w:rPr>
              <w:t>；</w:t>
            </w:r>
            <w:r>
              <w:rPr>
                <w:rFonts w:hint="default" w:ascii="宋体" w:hAnsi="宋体" w:eastAsia="宋体" w:cs="宋体"/>
                <w:color w:val="auto"/>
                <w:sz w:val="24"/>
                <w:highlight w:val="none"/>
                <w:u w:val="single"/>
              </w:rPr>
              <w:t>②</w:t>
            </w:r>
            <w:r>
              <w:rPr>
                <w:rFonts w:hint="eastAsia" w:ascii="宋体" w:hAnsi="宋体" w:eastAsia="宋体" w:cs="宋体"/>
                <w:color w:val="auto"/>
                <w:sz w:val="24"/>
                <w:highlight w:val="none"/>
                <w:u w:val="single"/>
                <w:lang w:val="en-US" w:eastAsia="zh-CN"/>
              </w:rPr>
              <w:t>序号3</w:t>
            </w:r>
            <w:r>
              <w:rPr>
                <w:rFonts w:hint="eastAsia" w:ascii="宋体" w:hAnsi="宋体" w:cs="宋体"/>
                <w:color w:val="auto"/>
                <w:sz w:val="24"/>
                <w:highlight w:val="none"/>
                <w:u w:val="single"/>
                <w:lang w:val="en-US" w:eastAsia="zh-CN"/>
              </w:rPr>
              <w:t>圆形平台</w:t>
            </w:r>
            <w:r>
              <w:rPr>
                <w:rFonts w:hint="eastAsia" w:ascii="宋体" w:hAnsi="宋体" w:eastAsia="宋体" w:cs="宋体"/>
                <w:color w:val="auto"/>
                <w:sz w:val="24"/>
                <w:highlight w:val="none"/>
                <w:u w:val="single"/>
                <w:lang w:val="en-US" w:eastAsia="zh-CN"/>
              </w:rPr>
              <w:t>中的潜望镜游戏板一套，尺寸：40*60*4.5cm，材质：桦木多层板+亚克力。</w:t>
            </w:r>
          </w:p>
          <w:p>
            <w:pPr>
              <w:shd w:val="clear"/>
              <w:spacing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w:t>
            </w:r>
            <w:r>
              <w:rPr>
                <w:rFonts w:hint="default" w:ascii="宋体" w:hAnsi="宋体" w:eastAsia="宋体" w:cs="宋体"/>
                <w:color w:val="auto"/>
                <w:sz w:val="24"/>
                <w:highlight w:val="none"/>
                <w:u w:val="single"/>
                <w:lang w:val="en-US" w:eastAsia="zh-CN"/>
              </w:rPr>
              <w:t>③</w:t>
            </w:r>
            <w:r>
              <w:rPr>
                <w:rFonts w:hint="eastAsia" w:ascii="宋体" w:hAnsi="宋体" w:eastAsia="宋体" w:cs="宋体"/>
                <w:color w:val="auto"/>
                <w:sz w:val="24"/>
                <w:highlight w:val="none"/>
                <w:u w:val="single"/>
                <w:lang w:val="en-US" w:eastAsia="zh-CN"/>
              </w:rPr>
              <w:t>序号4小屋滑梯</w:t>
            </w:r>
            <w:r>
              <w:rPr>
                <w:rFonts w:hint="eastAsia" w:ascii="宋体" w:hAnsi="宋体" w:cs="宋体"/>
                <w:color w:val="auto"/>
                <w:sz w:val="24"/>
                <w:highlight w:val="none"/>
                <w:u w:val="single"/>
                <w:lang w:val="en-US" w:eastAsia="zh-CN"/>
              </w:rPr>
              <w:t>1</w:t>
            </w:r>
            <w:r>
              <w:rPr>
                <w:rFonts w:hint="eastAsia" w:ascii="宋体" w:hAnsi="宋体" w:eastAsia="宋体" w:cs="宋体"/>
                <w:color w:val="auto"/>
                <w:sz w:val="24"/>
                <w:highlight w:val="none"/>
                <w:u w:val="single"/>
                <w:lang w:val="en-US" w:eastAsia="zh-CN"/>
              </w:rPr>
              <w:t>中的感统踏板一块：规格：90*92*4.8cm，材质：桦木多层板+亚克力+实木。</w:t>
            </w:r>
          </w:p>
          <w:p>
            <w:p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none"/>
              </w:rPr>
              <w:t xml:space="preserve"> </w:t>
            </w:r>
            <w:r>
              <w:rPr>
                <w:rFonts w:hint="eastAsia" w:ascii="宋体" w:hAnsi="宋体" w:cs="宋体"/>
                <w:snapToGrid w:val="0"/>
                <w:color w:val="auto"/>
                <w:kern w:val="28"/>
                <w:sz w:val="24"/>
                <w:highlight w:val="none"/>
                <w:u w:val="none"/>
              </w:rPr>
              <w:t>详见</w:t>
            </w:r>
            <w:r>
              <w:rPr>
                <w:rFonts w:hint="eastAsia" w:ascii="宋体" w:hAnsi="宋体" w:cs="宋体"/>
                <w:color w:val="auto"/>
                <w:sz w:val="24"/>
                <w:highlight w:val="none"/>
                <w:u w:val="single"/>
                <w:lang w:val="en-US" w:eastAsia="zh-CN"/>
              </w:rPr>
              <w:t>采购需求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2025年7月8 日9：00--11:00</w:t>
            </w:r>
            <w:r>
              <w:rPr>
                <w:rFonts w:hint="eastAsia" w:ascii="宋体" w:hAnsi="宋体" w:cs="宋体"/>
                <w:color w:val="auto"/>
                <w:sz w:val="24"/>
                <w:highlight w:val="none"/>
                <w:u w:val="single"/>
              </w:rPr>
              <w:t xml:space="preserve"> ；地点： </w:t>
            </w:r>
            <w:r>
              <w:rPr>
                <w:rFonts w:hint="eastAsia" w:ascii="宋体" w:hAnsi="宋体" w:cs="宋体"/>
                <w:color w:val="auto"/>
                <w:sz w:val="24"/>
                <w:highlight w:val="none"/>
                <w:u w:val="single"/>
                <w:lang w:val="en-US" w:eastAsia="zh-CN"/>
              </w:rPr>
              <w:t>杭州市临平区星桥街道博旺街29号3幢（最里面这幢）二楼开标室</w:t>
            </w:r>
            <w:r>
              <w:rPr>
                <w:rFonts w:hint="eastAsia" w:ascii="宋体" w:hAnsi="宋体" w:cs="宋体"/>
                <w:color w:val="auto"/>
                <w:sz w:val="24"/>
                <w:highlight w:val="none"/>
                <w:u w:val="single"/>
              </w:rPr>
              <w:t xml:space="preserve">  ；联系人： </w:t>
            </w:r>
            <w:r>
              <w:rPr>
                <w:rFonts w:hint="eastAsia" w:ascii="宋体" w:hAnsi="宋体" w:cs="宋体"/>
                <w:color w:val="auto"/>
                <w:sz w:val="24"/>
                <w:highlight w:val="none"/>
                <w:u w:val="single"/>
                <w:lang w:val="en-US" w:eastAsia="zh-CN"/>
              </w:rPr>
              <w:t>陆工</w:t>
            </w:r>
            <w:r>
              <w:rPr>
                <w:rFonts w:hint="eastAsia" w:ascii="宋体" w:hAnsi="宋体" w:cs="宋体"/>
                <w:color w:val="auto"/>
                <w:sz w:val="24"/>
                <w:highlight w:val="none"/>
                <w:u w:val="single"/>
              </w:rPr>
              <w:t xml:space="preserve"> ，联系电话： </w:t>
            </w:r>
            <w:r>
              <w:rPr>
                <w:rFonts w:hint="eastAsia" w:ascii="宋体" w:hAnsi="宋体" w:cs="宋体"/>
                <w:color w:val="auto"/>
                <w:sz w:val="24"/>
                <w:highlight w:val="none"/>
                <w:u w:val="single"/>
                <w:lang w:val="en-US" w:eastAsia="zh-CN"/>
              </w:rPr>
              <w:t>15869183365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shd w:val="clea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hd w:val="clea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B组织。</w:t>
            </w:r>
          </w:p>
          <w:p>
            <w:pPr>
              <w:shd w:val="clear"/>
              <w:snapToGrid w:val="0"/>
              <w:spacing w:line="360" w:lineRule="auto"/>
              <w:rPr>
                <w:rFonts w:ascii="宋体" w:hAnsi="宋体" w:cs="宋体"/>
                <w:b/>
                <w:bCs/>
                <w:color w:val="auto"/>
                <w:kern w:val="0"/>
                <w:sz w:val="24"/>
                <w:highlight w:val="none"/>
              </w:rPr>
            </w:pPr>
            <w:r>
              <w:rPr>
                <w:rFonts w:hint="eastAsia" w:ascii="宋体" w:hAnsi="宋体" w:cs="宋体"/>
                <w:b/>
                <w:bCs/>
                <w:color w:val="auto"/>
                <w:kern w:val="0"/>
                <w:sz w:val="24"/>
                <w:highlight w:val="none"/>
              </w:rPr>
              <w:t>（1）在评标时安排每个投标人进行方案讲解演示。每个投标人时间不超过</w:t>
            </w:r>
            <w:r>
              <w:rPr>
                <w:rFonts w:hint="eastAsia" w:ascii="宋体" w:hAnsi="宋体" w:cs="宋体"/>
                <w:b/>
                <w:bCs/>
                <w:color w:val="auto"/>
                <w:kern w:val="0"/>
                <w:sz w:val="24"/>
                <w:highlight w:val="none"/>
                <w:u w:val="single"/>
              </w:rPr>
              <w:t>20</w:t>
            </w:r>
            <w:r>
              <w:rPr>
                <w:rFonts w:hint="eastAsia" w:ascii="宋体" w:hAnsi="宋体" w:cs="宋体"/>
                <w:b/>
                <w:bCs/>
                <w:color w:val="auto"/>
                <w:kern w:val="0"/>
                <w:sz w:val="24"/>
                <w:highlight w:val="none"/>
                <w:u w:val="single"/>
                <w:lang w:eastAsia="zh-CN"/>
              </w:rPr>
              <w:t>（</w:t>
            </w:r>
            <w:r>
              <w:rPr>
                <w:rFonts w:hint="eastAsia" w:ascii="宋体" w:hAnsi="宋体" w:cs="宋体"/>
                <w:b/>
                <w:bCs/>
                <w:color w:val="auto"/>
                <w:kern w:val="0"/>
                <w:sz w:val="24"/>
                <w:highlight w:val="none"/>
                <w:u w:val="single"/>
                <w:lang w:val="en-US" w:eastAsia="zh-CN"/>
              </w:rPr>
              <w:t>编制时可根据项目情况进行调整</w:t>
            </w:r>
            <w:r>
              <w:rPr>
                <w:rFonts w:hint="eastAsia" w:ascii="宋体" w:hAnsi="宋体" w:cs="宋体"/>
                <w:b/>
                <w:bCs/>
                <w:color w:val="auto"/>
                <w:kern w:val="0"/>
                <w:sz w:val="24"/>
                <w:highlight w:val="none"/>
                <w:u w:val="single"/>
                <w:lang w:eastAsia="zh-CN"/>
              </w:rPr>
              <w:t>）</w:t>
            </w:r>
            <w:r>
              <w:rPr>
                <w:rFonts w:hint="eastAsia" w:ascii="宋体" w:hAnsi="宋体" w:cs="宋体"/>
                <w:b/>
                <w:bCs/>
                <w:color w:val="auto"/>
                <w:kern w:val="0"/>
                <w:sz w:val="24"/>
                <w:highlight w:val="none"/>
              </w:rPr>
              <w:t>分钟，讲解次序以投标文件解密时间先后次序为准，讲解演示人员不超过</w:t>
            </w:r>
            <w:r>
              <w:rPr>
                <w:rFonts w:hint="eastAsia" w:ascii="宋体" w:hAnsi="宋体" w:cs="宋体"/>
                <w:b/>
                <w:bCs/>
                <w:color w:val="auto"/>
                <w:kern w:val="0"/>
                <w:sz w:val="24"/>
                <w:highlight w:val="none"/>
                <w:u w:val="single"/>
              </w:rPr>
              <w:t>3</w:t>
            </w:r>
            <w:r>
              <w:rPr>
                <w:rFonts w:hint="eastAsia" w:ascii="宋体" w:hAnsi="宋体" w:cs="宋体"/>
                <w:b/>
                <w:bCs/>
                <w:color w:val="auto"/>
                <w:kern w:val="0"/>
                <w:sz w:val="24"/>
                <w:highlight w:val="none"/>
                <w:u w:val="single"/>
                <w:lang w:eastAsia="zh-CN"/>
              </w:rPr>
              <w:t>（</w:t>
            </w:r>
            <w:r>
              <w:rPr>
                <w:rFonts w:hint="eastAsia" w:ascii="宋体" w:hAnsi="宋体" w:cs="宋体"/>
                <w:b/>
                <w:bCs/>
                <w:color w:val="auto"/>
                <w:kern w:val="0"/>
                <w:sz w:val="24"/>
                <w:highlight w:val="none"/>
                <w:u w:val="single"/>
                <w:lang w:val="en-US" w:eastAsia="zh-CN"/>
              </w:rPr>
              <w:t>编制时可根据项目情况进行调整</w:t>
            </w:r>
            <w:r>
              <w:rPr>
                <w:rFonts w:hint="eastAsia" w:ascii="宋体" w:hAnsi="宋体" w:cs="宋体"/>
                <w:b/>
                <w:bCs/>
                <w:color w:val="auto"/>
                <w:kern w:val="0"/>
                <w:sz w:val="24"/>
                <w:highlight w:val="none"/>
                <w:u w:val="single"/>
                <w:lang w:eastAsia="zh-CN"/>
              </w:rPr>
              <w:t>）</w:t>
            </w:r>
            <w:r>
              <w:rPr>
                <w:rFonts w:hint="eastAsia" w:ascii="宋体" w:hAnsi="宋体" w:cs="宋体"/>
                <w:b/>
                <w:bCs/>
                <w:color w:val="auto"/>
                <w:kern w:val="0"/>
                <w:sz w:val="24"/>
                <w:highlight w:val="none"/>
              </w:rPr>
              <w:t>人。讲解演示结束后按要求解答评标委员会提问。</w:t>
            </w:r>
          </w:p>
          <w:p>
            <w:pPr>
              <w:shd w:val="clear"/>
              <w:snapToGrid w:val="0"/>
              <w:spacing w:line="360" w:lineRule="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（2）方案讲解演示可选择以下其中一种方式：</w:t>
            </w:r>
            <w:r>
              <w:rPr>
                <w:rFonts w:hint="eastAsia" w:ascii="宋体" w:hAnsi="宋体" w:cs="宋体"/>
                <w:b/>
                <w:bCs/>
                <w:color w:val="auto"/>
                <w:kern w:val="0"/>
                <w:sz w:val="24"/>
                <w:highlight w:val="none"/>
                <w:lang w:eastAsia="zh-CN"/>
              </w:rPr>
              <w:t>（方式二）</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hd w:val="clear"/>
              <w:snapToGrid w:val="0"/>
              <w:spacing w:line="360" w:lineRule="auto"/>
              <w:rPr>
                <w:rFonts w:ascii="宋体" w:hAnsi="宋体" w:cs="宋体"/>
                <w:b/>
                <w:bCs/>
                <w:color w:val="auto"/>
                <w:kern w:val="0"/>
                <w:sz w:val="24"/>
                <w:highlight w:val="none"/>
              </w:rPr>
            </w:pPr>
            <w:r>
              <w:rPr>
                <w:rFonts w:hint="eastAsia" w:ascii="宋体" w:hAnsi="宋体" w:cs="宋体"/>
                <w:b/>
                <w:bCs/>
                <w:color w:val="auto"/>
                <w:kern w:val="0"/>
                <w:sz w:val="24"/>
                <w:highlight w:val="none"/>
              </w:rPr>
              <w:t>方式二：</w:t>
            </w:r>
            <w:r>
              <w:rPr>
                <w:rFonts w:hint="eastAsia" w:ascii="宋体" w:hAnsi="宋体" w:cs="宋体"/>
                <w:b/>
                <w:bCs/>
                <w:color w:val="auto"/>
                <w:kern w:val="0"/>
                <w:sz w:val="24"/>
                <w:highlight w:val="none"/>
                <w:lang w:eastAsia="zh-CN"/>
              </w:rPr>
              <w:t>代理公司</w:t>
            </w:r>
            <w:r>
              <w:rPr>
                <w:rFonts w:hint="eastAsia" w:ascii="宋体" w:hAnsi="宋体" w:cs="宋体"/>
                <w:b/>
                <w:bCs/>
                <w:color w:val="auto"/>
                <w:kern w:val="0"/>
                <w:sz w:val="24"/>
                <w:highlight w:val="none"/>
              </w:rPr>
              <w:t>现场讲解演示。现场讲解地点为</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eastAsia="zh-CN"/>
              </w:rPr>
              <w:t>杭州市临平区星桥街道博旺街</w:t>
            </w:r>
            <w:r>
              <w:rPr>
                <w:rFonts w:hint="eastAsia" w:ascii="宋体" w:hAnsi="宋体" w:cs="宋体"/>
                <w:b/>
                <w:bCs/>
                <w:color w:val="auto"/>
                <w:sz w:val="24"/>
                <w:highlight w:val="none"/>
                <w:u w:val="single"/>
                <w:lang w:val="en-US" w:eastAsia="zh-CN"/>
              </w:rPr>
              <w:t>29号3幢二楼开标室</w:t>
            </w:r>
            <w:r>
              <w:rPr>
                <w:rFonts w:hint="eastAsia" w:ascii="宋体" w:hAnsi="宋体" w:cs="宋体"/>
                <w:b/>
                <w:bCs/>
                <w:color w:val="auto"/>
                <w:sz w:val="24"/>
                <w:highlight w:val="none"/>
                <w:u w:val="single"/>
              </w:rPr>
              <w:t xml:space="preserve"> </w:t>
            </w:r>
            <w:r>
              <w:rPr>
                <w:rFonts w:hint="eastAsia" w:ascii="宋体" w:hAnsi="宋体" w:cs="宋体"/>
                <w:b/>
                <w:bCs/>
                <w:color w:val="auto"/>
                <w:kern w:val="0"/>
                <w:sz w:val="24"/>
                <w:highlight w:val="none"/>
              </w:rPr>
              <w:t>，讲解演示所用电脑等设备由投标人自备。现场讲解演示人员进场时提供讲解人员名单（加盖公章或授权代表签名）及身份证明，否则不得讲解演示。</w:t>
            </w:r>
          </w:p>
          <w:p>
            <w:pPr>
              <w:shd w:val="clea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hd w:val="clea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hd w:val="clea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pPr>
              <w:shd w:val="clear"/>
              <w:snapToGrid w:val="0"/>
              <w:spacing w:line="360" w:lineRule="auto"/>
              <w:rPr>
                <w:rFonts w:hint="eastAsia" w:eastAsia="宋体"/>
                <w:color w:val="auto"/>
                <w:sz w:val="24"/>
                <w:szCs w:val="24"/>
                <w:highlight w:val="none"/>
                <w:lang w:eastAsia="zh-CN"/>
              </w:rPr>
            </w:pPr>
            <w:sdt>
              <w:sdtPr>
                <w:rPr>
                  <w:rFonts w:hint="eastAsia" w:eastAsia="宋体"/>
                  <w:color w:val="auto"/>
                  <w:sz w:val="24"/>
                  <w:szCs w:val="24"/>
                  <w:highlight w:val="none"/>
                </w:rPr>
                <w:id w:val="147461840"/>
                <w14:checkbox>
                  <w14:checked w14:val="0"/>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eastAsia="宋体"/>
                    <w:color w:val="auto"/>
                    <w:sz w:val="24"/>
                    <w:szCs w:val="24"/>
                    <w:highlight w:val="none"/>
                  </w:rPr>
                  <w:t>☐</w:t>
                </w:r>
              </w:sdtContent>
            </w:sdt>
            <w:r>
              <w:rPr>
                <w:rFonts w:hint="eastAsia" w:eastAsia="宋体"/>
                <w:color w:val="auto"/>
                <w:sz w:val="24"/>
                <w:szCs w:val="24"/>
                <w:highlight w:val="none"/>
                <w:lang w:eastAsia="zh-CN"/>
              </w:rPr>
              <w:t>强制采购节能采购。产品：</w:t>
            </w:r>
            <w:r>
              <w:rPr>
                <w:rFonts w:hint="eastAsia" w:eastAsia="宋体"/>
                <w:color w:val="auto"/>
                <w:sz w:val="24"/>
                <w:szCs w:val="24"/>
                <w:highlight w:val="none"/>
                <w:lang w:val="en-US" w:eastAsia="zh-CN"/>
              </w:rPr>
              <w:t xml:space="preserve">    </w:t>
            </w:r>
          </w:p>
          <w:p>
            <w:pPr>
              <w:shd w:val="clear"/>
              <w:snapToGrid w:val="0"/>
              <w:spacing w:line="360" w:lineRule="auto"/>
              <w:rPr>
                <w:rFonts w:hint="eastAsia" w:eastAsia="宋体"/>
                <w:color w:val="auto"/>
                <w:sz w:val="24"/>
                <w:szCs w:val="24"/>
                <w:highlight w:val="none"/>
                <w:lang w:val="en-US" w:eastAsia="zh-CN"/>
              </w:rPr>
            </w:pP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pPr>
              <w:shd w:val="clear"/>
              <w:snapToGrid w:val="0"/>
              <w:spacing w:line="360" w:lineRule="auto"/>
              <w:rPr>
                <w:rFonts w:hint="eastAsia" w:eastAsia="宋体"/>
                <w:color w:val="auto"/>
                <w:sz w:val="24"/>
                <w:szCs w:val="24"/>
                <w:highlight w:val="none"/>
                <w:lang w:eastAsia="zh-CN"/>
              </w:rPr>
            </w:pPr>
            <w:r>
              <w:rPr>
                <w:rFonts w:hint="eastAsia" w:eastAsia="宋体"/>
                <w:color w:val="auto"/>
                <w:sz w:val="24"/>
                <w:szCs w:val="24"/>
                <w:highlight w:val="none"/>
                <w:lang w:eastAsia="zh-CN"/>
              </w:rPr>
              <w:t>□优先采购环保产品。产品：</w:t>
            </w:r>
            <w:r>
              <w:rPr>
                <w:rFonts w:hint="eastAsia" w:eastAsia="宋体"/>
                <w:color w:val="auto"/>
                <w:sz w:val="24"/>
                <w:szCs w:val="24"/>
                <w:highlight w:val="none"/>
                <w:lang w:val="en-US" w:eastAsia="zh-CN"/>
              </w:rPr>
              <w:t xml:space="preserve">    </w:t>
            </w:r>
          </w:p>
          <w:p>
            <w:pPr>
              <w:shd w:val="clear"/>
              <w:snapToGrid w:val="0"/>
              <w:spacing w:line="360" w:lineRule="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hd w:val="clea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hd w:val="clea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hd w:val="clea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hd w:val="clea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hd w:val="clea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63" w:hRule="atLeast"/>
          <w:tblHeader/>
        </w:trPr>
        <w:tc>
          <w:tcPr>
            <w:tcW w:w="629" w:type="dxa"/>
            <w:tcBorders>
              <w:top w:val="single" w:color="auto" w:sz="4" w:space="0"/>
              <w:left w:val="single" w:color="000000" w:sz="8" w:space="0"/>
              <w:right w:val="single" w:color="000000" w:sz="2" w:space="0"/>
            </w:tcBorders>
          </w:tcPr>
          <w:p>
            <w:pPr>
              <w:shd w:val="clear"/>
              <w:snapToGrid w:val="0"/>
              <w:spacing w:line="360" w:lineRule="auto"/>
              <w:jc w:val="center"/>
              <w:rPr>
                <w:rFonts w:ascii="宋体" w:hAnsi="宋体" w:cs="宋体"/>
                <w:color w:val="auto"/>
                <w:sz w:val="24"/>
                <w:highlight w:val="none"/>
              </w:rPr>
            </w:pPr>
          </w:p>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hd w:val="clea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hd w:val="clear"/>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杭州市临平区星桥街道博旺街29号3幢（最里面这幢）二楼招标代理部</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15869183365</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hd w:val="clea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hd w:val="clea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pPr>
              <w:shd w:val="clea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pPr>
              <w:shd w:val="clea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hd w:val="clea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pPr>
              <w:shd w:val="clear"/>
              <w:snapToGrid w:val="0"/>
              <w:spacing w:line="360" w:lineRule="auto"/>
              <w:jc w:val="center"/>
              <w:rPr>
                <w:rFonts w:hint="default" w:ascii="宋体" w:hAnsi="宋体" w:eastAsia="宋体" w:cs="宋体"/>
                <w:color w:val="auto"/>
                <w:sz w:val="24"/>
                <w:highlight w:val="none"/>
                <w:lang w:val="en-US" w:eastAsia="zh-CN"/>
              </w:rPr>
            </w:pPr>
            <w:bookmarkStart w:id="13" w:name="_Toc164416483"/>
            <w:bookmarkStart w:id="14" w:name="第三部分"/>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pPr>
              <w:shd w:val="clea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pPr>
              <w:shd w:val="clea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pPr>
              <w:shd w:val="clea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pPr>
              <w:shd w:val="clea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pPr>
              <w:shd w:val="clear"/>
              <w:spacing w:before="0" w:beforeAutospacing="0" w:after="0" w:afterAutospacing="0" w:line="360" w:lineRule="auto"/>
              <w:ind w:left="0" w:right="0" w:firstLine="480" w:firstLineChars="200"/>
              <w:jc w:val="left"/>
              <w:rPr>
                <w:rFonts w:hint="eastAsia" w:ascii="宋体" w:hAnsi="宋体" w:eastAsia="宋体" w:cs="宋体"/>
                <w:snapToGrid w:val="0"/>
                <w:kern w:val="28"/>
                <w:sz w:val="24"/>
                <w:szCs w:val="24"/>
                <w:highlight w:val="none"/>
              </w:rPr>
            </w:pPr>
            <w:r>
              <w:rPr>
                <w:rFonts w:hint="eastAsia" w:ascii="宋体" w:hAnsi="宋体" w:eastAsia="宋体" w:cs="宋体"/>
                <w:snapToGrid w:val="0"/>
                <w:kern w:val="28"/>
                <w:sz w:val="24"/>
                <w:szCs w:val="24"/>
                <w:highlight w:val="none"/>
              </w:rPr>
              <w:t>本次代理服务费由中标人支付，按照国家计委印发的《招标代理服务收费管理暂行办法》计价格[2002]1980号、发改办价格[2003]857号规定收费。本项目服务费按照差额定律累进计费方式计算，标准如下:成交金额100万元以下的部分,货物类采购费率1.50%,服务类采购费率1.50%; 成交金额100万元至500万元的部分,货物类采购费率1.10%,服务类采购费率0.80%; 成交金额500万元至1000万元的部分,货物类采购费率0.80%,服务类采购费率0.45%; 成交金额1000万元至5000万元的部分,货物类采购费率0.50%,服务类采购费率0.25%; 成交金额5000万元至10000万元的部分,货物类采购费率0.25%,服务类采购费率0.10%; 成交金额10000万元至100000万元的部分,货物类采购费率0.05%,服务类采购费率0.05%; 成交金额1000000万元以上的部分,货物类采购费率0.01%,服务类采购费率0.01%;各投标人应在投标报价中予以考虑。</w:t>
            </w:r>
          </w:p>
          <w:p>
            <w:pPr>
              <w:shd w:val="clear"/>
              <w:spacing w:line="360" w:lineRule="auto"/>
              <w:rPr>
                <w:rFonts w:hint="eastAsia" w:ascii="宋体" w:hAnsi="宋体" w:eastAsia="宋体" w:cs="宋体"/>
                <w:color w:val="auto"/>
                <w:kern w:val="0"/>
                <w:sz w:val="24"/>
                <w:szCs w:val="24"/>
                <w:highlight w:val="none"/>
                <w:lang w:val="en" w:eastAsia="zh-CN"/>
              </w:rPr>
            </w:pPr>
            <w:r>
              <w:rPr>
                <w:rFonts w:hint="eastAsia" w:ascii="宋体" w:hAnsi="宋体" w:eastAsia="宋体" w:cs="宋体"/>
                <w:snapToGrid w:val="0"/>
                <w:kern w:val="28"/>
                <w:sz w:val="24"/>
                <w:szCs w:val="24"/>
                <w:highlight w:val="none"/>
              </w:rPr>
              <w:t>中标服务费的交纳方式：以转帐或支票的形式支付；开户行名称：杭州余杭农村商业银行星桥支行；帐号：201000296228332；开户名：杭州尚远招标代理有限公司</w:t>
            </w:r>
            <w:r>
              <w:rPr>
                <w:rFonts w:hint="eastAsia" w:ascii="宋体" w:hAnsi="宋体" w:eastAsia="宋体" w:cs="宋体"/>
                <w:sz w:val="24"/>
                <w:szCs w:val="24"/>
                <w:highlight w:val="none"/>
              </w:rPr>
              <w:t>。</w:t>
            </w:r>
          </w:p>
        </w:tc>
      </w:tr>
      <w:bookmarkEnd w:id="10"/>
    </w:tbl>
    <w:p>
      <w:pPr>
        <w:shd w:val="clea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hd w:val="clea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shd w:val="clea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hd w:val="clea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hd w:val="clea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hd w:val="clea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hd w:val="clea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hd w:val="clea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hd w:val="clear"/>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hd w:val="clea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hd w:val="clea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pPr>
        <w:pStyle w:val="4"/>
        <w:shd w:val="clear"/>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hd w:val="clea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pPr>
        <w:pStyle w:val="890"/>
        <w:shd w:val="clear" w:color="auto"/>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90"/>
        <w:shd w:val="clear" w:color="auto"/>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hd w:val="clea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shd w:val="clea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3"/>
        <w:shd w:val="clear"/>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3"/>
        <w:shd w:val="clear"/>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6"/>
        <w:shd w:val="clear"/>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3"/>
        <w:shd w:val="clear"/>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3"/>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3"/>
        <w:shd w:val="clear"/>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90"/>
        <w:shd w:val="clear" w:color="auto"/>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890"/>
        <w:shd w:val="clear" w:color="auto"/>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pPr>
        <w:shd w:val="clea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pPr>
        <w:shd w:val="clear" w:color="auto"/>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pPr>
        <w:pStyle w:val="890"/>
        <w:shd w:val="clear" w:color="auto"/>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133"/>
        <w:shd w:val="clear"/>
        <w:snapToGrid w:val="0"/>
        <w:spacing w:before="0"/>
        <w:ind w:firstLine="360"/>
        <w:rPr>
          <w:rFonts w:ascii="宋体" w:hAnsi="宋体" w:cs="宋体"/>
          <w:color w:val="auto"/>
          <w:sz w:val="18"/>
          <w:szCs w:val="18"/>
          <w:highlight w:val="none"/>
        </w:rPr>
      </w:pPr>
    </w:p>
    <w:p>
      <w:pPr>
        <w:shd w:val="clea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3"/>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3"/>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shd w:val="clear"/>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shd w:val="clea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hd w:val="clea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3"/>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shd w:val="clear"/>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6"/>
        <w:shd w:val="clear"/>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shd w:val="clea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hd w:val="clea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hd w:val="clea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cs="宋体"/>
          <w:color w:val="auto"/>
          <w:sz w:val="24"/>
          <w:highlight w:val="none"/>
        </w:rPr>
        <w:t>中小企业声明函。</w:t>
      </w:r>
      <w:r>
        <w:rPr>
          <w:rFonts w:hint="eastAsia" w:ascii="宋体" w:hAnsi="宋体" w:cs="宋体"/>
          <w:color w:val="auto"/>
          <w:sz w:val="24"/>
          <w:highlight w:val="none"/>
          <w:lang w:eastAsia="zh-CN"/>
        </w:rPr>
        <w:t>（如果有）</w:t>
      </w:r>
    </w:p>
    <w:p>
      <w:pPr>
        <w:shd w:val="clea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hd w:val="clea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pPr>
        <w:shd w:val="clea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pPr>
        <w:pStyle w:val="133"/>
        <w:shd w:val="clear"/>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hd w:val="clea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hd w:val="clea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hd w:val="clea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33"/>
        <w:shd w:val="clear"/>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3"/>
        <w:shd w:val="clear"/>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33"/>
        <w:shd w:val="clea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33"/>
        <w:shd w:val="clear"/>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3"/>
        <w:shd w:val="clear"/>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3"/>
        <w:shd w:val="clear"/>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3"/>
        <w:shd w:val="clear"/>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3"/>
        <w:shd w:val="clear"/>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3"/>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3"/>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3"/>
        <w:shd w:val="clear"/>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33"/>
        <w:shd w:val="clea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4"/>
        <w:shd w:val="clear"/>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33"/>
        <w:shd w:val="clea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hd w:val="clea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33"/>
        <w:shd w:val="clear"/>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33"/>
        <w:shd w:val="clear"/>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33"/>
        <w:shd w:val="clear"/>
        <w:spacing w:before="0"/>
        <w:ind w:firstLine="643"/>
        <w:rPr>
          <w:rFonts w:ascii="宋体" w:hAnsi="宋体" w:cs="宋体"/>
          <w:b/>
          <w:color w:val="auto"/>
          <w:sz w:val="32"/>
          <w:highlight w:val="none"/>
        </w:rPr>
      </w:pPr>
    </w:p>
    <w:p>
      <w:pPr>
        <w:pStyle w:val="133"/>
        <w:shd w:val="clear"/>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9"/>
        <w:shd w:val="clear"/>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9"/>
        <w:shd w:val="clear"/>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9"/>
        <w:shd w:val="clear"/>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9"/>
        <w:shd w:val="clear"/>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hd w:val="clear"/>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33"/>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33"/>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33"/>
        <w:shd w:val="clear"/>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33"/>
        <w:shd w:val="clear"/>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pPr>
        <w:pStyle w:val="133"/>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pPr>
        <w:pStyle w:val="133"/>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33"/>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3"/>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3"/>
        <w:shd w:val="clear"/>
        <w:spacing w:before="0"/>
        <w:ind w:firstLine="0" w:firstLineChars="0"/>
        <w:rPr>
          <w:rFonts w:ascii="宋体" w:hAnsi="宋体" w:cs="宋体"/>
          <w:color w:val="auto"/>
          <w:kern w:val="0"/>
          <w:szCs w:val="24"/>
          <w:highlight w:val="none"/>
        </w:rPr>
      </w:pPr>
    </w:p>
    <w:p>
      <w:pPr>
        <w:shd w:val="clea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hd w:val="clea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hd w:val="clear"/>
        <w:spacing w:line="360" w:lineRule="auto"/>
        <w:rPr>
          <w:rFonts w:ascii="宋体" w:hAnsi="宋体" w:cs="宋体"/>
          <w:b/>
          <w:color w:val="auto"/>
          <w:sz w:val="24"/>
          <w:highlight w:val="none"/>
        </w:rPr>
      </w:pPr>
    </w:p>
    <w:p>
      <w:pPr>
        <w:shd w:val="clea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4"/>
        <w:shd w:val="clear"/>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33"/>
        <w:shd w:val="clear"/>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pPr>
        <w:pStyle w:val="133"/>
        <w:shd w:val="clear"/>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pPr>
        <w:pStyle w:val="133"/>
        <w:shd w:val="clear"/>
        <w:adjustRightInd w:val="0"/>
        <w:snapToGrid w:val="0"/>
        <w:spacing w:before="0"/>
        <w:ind w:firstLine="482" w:firstLineChars="200"/>
        <w:rPr>
          <w:rStyle w:val="80"/>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pPr>
        <w:pStyle w:val="82"/>
        <w:shd w:val="clear"/>
        <w:rPr>
          <w:color w:val="auto"/>
          <w:highlight w:val="none"/>
        </w:rPr>
      </w:pPr>
    </w:p>
    <w:p>
      <w:pPr>
        <w:shd w:val="clea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4"/>
        <w:shd w:val="clear"/>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4"/>
        <w:shd w:val="clear"/>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3"/>
        <w:shd w:val="clear"/>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3"/>
        <w:shd w:val="clear"/>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4"/>
        <w:shd w:val="clear"/>
        <w:spacing w:line="360" w:lineRule="auto"/>
        <w:ind w:left="479" w:hanging="479" w:hangingChars="199"/>
        <w:rPr>
          <w:rFonts w:cs="宋体"/>
          <w:b/>
          <w:color w:val="auto"/>
          <w:highlight w:val="none"/>
        </w:rPr>
      </w:pPr>
      <w:r>
        <w:rPr>
          <w:rFonts w:hint="eastAsia" w:cs="宋体"/>
          <w:b/>
          <w:color w:val="auto"/>
          <w:highlight w:val="none"/>
        </w:rPr>
        <w:t>26. 履约保证金</w:t>
      </w:r>
    </w:p>
    <w:p>
      <w:pPr>
        <w:shd w:val="clea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4"/>
        <w:shd w:val="clear"/>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pPr>
        <w:pStyle w:val="4"/>
        <w:shd w:val="clear"/>
        <w:rPr>
          <w:color w:val="auto"/>
          <w:highlight w:val="none"/>
        </w:rPr>
      </w:pPr>
      <w:r>
        <w:rPr>
          <w:rFonts w:ascii="宋体" w:hAnsi="宋体" w:eastAsia="宋体" w:cs="Times New Roman"/>
          <w:b/>
          <w:bCs/>
          <w:color w:val="auto"/>
          <w:kern w:val="2"/>
          <w:sz w:val="24"/>
          <w:szCs w:val="32"/>
          <w:highlight w:val="none"/>
          <w:lang w:val="en-US"/>
        </w:rPr>
        <w:t>27.预付款</w:t>
      </w:r>
    </w:p>
    <w:p>
      <w:pPr>
        <w:shd w:val="clea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pPr>
        <w:shd w:val="clear"/>
        <w:rPr>
          <w:color w:val="auto"/>
          <w:highlight w:val="none"/>
        </w:rPr>
      </w:pPr>
    </w:p>
    <w:p>
      <w:pPr>
        <w:shd w:val="clear"/>
        <w:snapToGrid w:val="0"/>
        <w:spacing w:line="360" w:lineRule="auto"/>
        <w:ind w:firstLine="3357" w:firstLineChars="1045"/>
        <w:rPr>
          <w:rFonts w:ascii="宋体" w:hAnsi="宋体" w:cs="宋体"/>
          <w:b/>
          <w:color w:val="auto"/>
          <w:sz w:val="32"/>
          <w:highlight w:val="none"/>
        </w:rPr>
      </w:pPr>
    </w:p>
    <w:p>
      <w:pPr>
        <w:shd w:val="clea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33"/>
        <w:shd w:val="clear"/>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33"/>
        <w:shd w:val="clear"/>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33"/>
        <w:shd w:val="clear"/>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shd w:val="clear"/>
        <w:tabs>
          <w:tab w:val="left" w:pos="0"/>
        </w:tabs>
        <w:spacing w:line="360" w:lineRule="auto"/>
        <w:ind w:firstLine="480"/>
        <w:rPr>
          <w:rFonts w:ascii="宋体" w:hAnsi="宋体" w:cs="宋体"/>
          <w:color w:val="auto"/>
          <w:sz w:val="24"/>
          <w:highlight w:val="none"/>
        </w:rPr>
      </w:pPr>
    </w:p>
    <w:p>
      <w:pPr>
        <w:shd w:val="clea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4"/>
        <w:shd w:val="clear"/>
        <w:spacing w:line="360" w:lineRule="auto"/>
        <w:ind w:firstLine="0" w:firstLineChars="0"/>
        <w:rPr>
          <w:rFonts w:cs="宋体"/>
          <w:b/>
          <w:color w:val="auto"/>
          <w:highlight w:val="none"/>
        </w:rPr>
      </w:pPr>
      <w:r>
        <w:rPr>
          <w:rFonts w:hint="eastAsia" w:cs="宋体"/>
          <w:b/>
          <w:color w:val="auto"/>
          <w:highlight w:val="none"/>
        </w:rPr>
        <w:t>30.验收</w:t>
      </w:r>
    </w:p>
    <w:p>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403820"/>
      <w:bookmarkEnd w:id="19"/>
      <w:bookmarkStart w:id="20" w:name="_Hlt74707468"/>
      <w:bookmarkEnd w:id="20"/>
      <w:bookmarkStart w:id="21" w:name="_Hlt68072990"/>
      <w:bookmarkEnd w:id="21"/>
      <w:bookmarkStart w:id="22" w:name="_Hlt75236101"/>
      <w:bookmarkEnd w:id="22"/>
      <w:bookmarkStart w:id="23" w:name="_Hlt68073093"/>
      <w:bookmarkEnd w:id="23"/>
      <w:bookmarkStart w:id="24" w:name="_Hlt75236290"/>
      <w:bookmarkEnd w:id="24"/>
      <w:bookmarkStart w:id="25" w:name="_Hlt74714665"/>
      <w:bookmarkEnd w:id="25"/>
      <w:bookmarkStart w:id="26" w:name="_Hlt74729768"/>
      <w:bookmarkEnd w:id="26"/>
      <w:bookmarkStart w:id="27" w:name="_Hlt68057669"/>
      <w:bookmarkEnd w:id="27"/>
      <w:bookmarkStart w:id="28" w:name="_Hlt75236011"/>
      <w:bookmarkEnd w:id="28"/>
      <w:bookmarkStart w:id="29" w:name="_Hlt68072998"/>
      <w:bookmarkEnd w:id="29"/>
      <w:bookmarkStart w:id="30" w:name="_Hlt74730295"/>
      <w:bookmarkEnd w:id="30"/>
    </w:p>
    <w:p>
      <w:pPr>
        <w:pStyle w:val="4"/>
        <w:shd w:val="clear"/>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pPr>
        <w:pStyle w:val="82"/>
        <w:shd w:val="clear"/>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pPr>
        <w:shd w:val="clea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pPr>
        <w:pStyle w:val="62"/>
        <w:shd w:val="clear"/>
        <w:ind w:left="0" w:leftChars="0" w:firstLine="0" w:firstLineChars="0"/>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一、项目概述：</w:t>
      </w:r>
    </w:p>
    <w:p>
      <w:pPr>
        <w:pStyle w:val="62"/>
        <w:shd w:val="clea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为“交钥匙”项目，采购内容包括采购清单中货物供货、安装调试、货物验收、培训、质保期内的售后服务等。投标报价包括货款、标准附件、样品费、备品备件、专用工具、包装、运输、装卸、保险、税金、货到就位以及安装、调试、保修等一切税金和费用、招标代理费、验收费及其他因本项目而产生的一切费用。</w:t>
      </w:r>
    </w:p>
    <w:p>
      <w:pPr>
        <w:pStyle w:val="62"/>
        <w:shd w:val="clear"/>
        <w:spacing w:after="0" w:line="240" w:lineRule="auto"/>
        <w:ind w:firstLine="0" w:firstLineChars="0"/>
        <w:rPr>
          <w:rFonts w:hint="eastAsia" w:ascii="宋体" w:hAnsi="宋体" w:eastAsia="宋体" w:cs="宋体"/>
          <w:color w:val="auto"/>
          <w:sz w:val="24"/>
          <w:szCs w:val="24"/>
          <w:highlight w:val="none"/>
          <w:lang w:eastAsia="zh-CN"/>
        </w:rPr>
      </w:pPr>
      <w:r>
        <w:rPr>
          <w:rFonts w:hint="eastAsia"/>
          <w:b/>
          <w:bCs/>
          <w:highlight w:val="none"/>
        </w:rPr>
        <w:t>二、采购</w:t>
      </w:r>
      <w:r>
        <w:rPr>
          <w:rFonts w:hint="eastAsia"/>
          <w:b/>
          <w:bCs/>
          <w:highlight w:val="none"/>
          <w:lang w:val="en-US" w:eastAsia="zh-CN"/>
        </w:rPr>
        <w:t>需求</w:t>
      </w:r>
      <w:r>
        <w:rPr>
          <w:rFonts w:hint="eastAsia"/>
          <w:b/>
          <w:bCs/>
          <w:highlight w:val="none"/>
        </w:rPr>
        <w:t>清单及参数：</w:t>
      </w:r>
    </w:p>
    <w:tbl>
      <w:tblPr>
        <w:tblStyle w:val="64"/>
        <w:tblW w:w="10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6"/>
        <w:gridCol w:w="1616"/>
        <w:gridCol w:w="1130"/>
        <w:gridCol w:w="4702"/>
        <w:gridCol w:w="843"/>
        <w:gridCol w:w="800"/>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序号</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商品名称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图案备注</w:t>
            </w:r>
          </w:p>
        </w:tc>
        <w:tc>
          <w:tcPr>
            <w:tcW w:w="4702"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规格及材质</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数量</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单位</w:t>
            </w:r>
          </w:p>
        </w:tc>
        <w:tc>
          <w:tcPr>
            <w:tcW w:w="769"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cs="宋体"/>
                <w:b w:val="0"/>
                <w:bCs w:val="0"/>
                <w:i w:val="0"/>
                <w:iCs w:val="0"/>
                <w:snapToGrid w:val="0"/>
                <w:color w:val="000000"/>
                <w:kern w:val="0"/>
                <w:sz w:val="24"/>
                <w:szCs w:val="24"/>
                <w:highlight w:val="none"/>
                <w:u w:val="none"/>
                <w:lang w:val="en-US" w:eastAsia="zh-CN" w:bidi="ar"/>
              </w:rPr>
              <w:t>主体平台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57200"/>
                  <wp:effectExtent l="0" t="0" r="0" b="0"/>
                  <wp:docPr id="95"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9" descr="IMG_256"/>
                          <pic:cNvPicPr>
                            <a:picLocks noChangeAspect="1"/>
                          </pic:cNvPicPr>
                        </pic:nvPicPr>
                        <pic:blipFill>
                          <a:blip r:embed="rId28"/>
                          <a:stretch>
                            <a:fillRect/>
                          </a:stretch>
                        </pic:blipFill>
                        <pic:spPr>
                          <a:xfrm>
                            <a:off x="0" y="0"/>
                            <a:ext cx="647700" cy="4572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规格：765*640*380                                                                                                                                                          材质：1.产品边角圆润，无飞边毛刺，使用中具有足够的安全性和稳定。2.木质部分：采用芬兰防腐木，平台厚度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5.镀锌管配件：立柱直径11.4cm*壁厚0.2cm镀锌钢管,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6.PC板：采用纯聚甲基丙烯酸甲酯（PMMA）材料制成，厚度不小于3mm，透光率达80%以上，有极佳的耐候性，抗冲击力强。7.网通：绳网绳子全部采用1.4cm户外专用缆绳，中芯为镀铬钢丝，外层再覆以变色锦纶编织绳，强度大，抗磨损，耐腐蚀，安全性能好，安全使用性能好；8.塑料滑梯：采用专用塑料粒子，无毒无味，渗入抗紫外线，光稳定剂及抗静电剂，高级颜料粉，防脱色、韧性好、高强度（壁厚≥0.6cm）</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restart"/>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滑滑梯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1616" w:type="dxa"/>
            <w:shd w:val="clear" w:color="auto" w:fill="auto"/>
            <w:vAlign w:val="center"/>
          </w:tcPr>
          <w:p>
            <w:pPr>
              <w:shd w:val="clear"/>
              <w:jc w:val="center"/>
              <w:rPr>
                <w:rFonts w:hint="default" w:ascii="宋体" w:hAnsi="宋体" w:eastAsia="宋体" w:cs="宋体"/>
                <w:b w:val="0"/>
                <w:bCs w:val="0"/>
                <w:i w:val="0"/>
                <w:iCs w:val="0"/>
                <w:color w:val="000000"/>
                <w:sz w:val="24"/>
                <w:szCs w:val="24"/>
                <w:highlight w:val="none"/>
                <w:u w:val="none"/>
                <w:lang w:val="en-US" w:eastAsia="zh-CN"/>
              </w:rPr>
            </w:pPr>
            <w:r>
              <w:rPr>
                <w:rFonts w:hint="eastAsia" w:ascii="宋体" w:hAnsi="宋体" w:cs="宋体"/>
                <w:b w:val="0"/>
                <w:bCs w:val="0"/>
                <w:i w:val="0"/>
                <w:iCs w:val="0"/>
                <w:color w:val="000000"/>
                <w:sz w:val="24"/>
                <w:szCs w:val="24"/>
                <w:highlight w:val="none"/>
                <w:u w:val="none"/>
                <w:lang w:val="en-US" w:eastAsia="zh-CN"/>
              </w:rPr>
              <w:t>结构屋</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95325"/>
                  <wp:effectExtent l="0" t="0" r="0" b="3175"/>
                  <wp:docPr id="96" name="图片 8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0" descr="IMG_257"/>
                          <pic:cNvPicPr>
                            <a:picLocks noChangeAspect="1"/>
                          </pic:cNvPicPr>
                        </pic:nvPicPr>
                        <pic:blipFill>
                          <a:blip r:embed="rId29"/>
                          <a:stretch>
                            <a:fillRect/>
                          </a:stretch>
                        </pic:blipFill>
                        <pic:spPr>
                          <a:xfrm>
                            <a:off x="0" y="0"/>
                            <a:ext cx="647700" cy="695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规格：630*380*550                                                                                                                                                                材质：1.产品边角圆润，无飞边毛刺，使用中具有足够的安全性和稳定。2.木质部分：采用芬兰防腐木，平台厚度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5.镀锌管配件：立柱直径11.4cm*壁厚0.2cm镀锌钢管,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6.PC板：采用纯聚甲基丙烯酸甲酯（PMMA）材料制成，厚度不小于3mm，透光率达80%以上，有极佳的耐候性，抗冲击力强。7.网通：绳网绳子全部采用1.4cm户外专用缆绳，中芯为镀铬钢丝，外层再覆以变色锦纶编织绳，强度大，抗磨损，耐腐蚀，安全性能好，安全使用性能好；8.塑料滑梯：采用专用塑料粒子，无毒无味，渗入抗紫外线，光稳定剂及抗静电剂，高级颜料粉，防脱色、韧性好、高强度（壁厚≥0.6cm）。传声筒，规格：尺寸：180*120cm，直径114mm镀锌管材质：两头采用LLDPE工程塑料。</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w:t>
            </w:r>
          </w:p>
        </w:tc>
        <w:tc>
          <w:tcPr>
            <w:tcW w:w="1616"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lang w:val="en-US" w:eastAsia="zh-CN"/>
              </w:rPr>
            </w:pPr>
            <w:r>
              <w:rPr>
                <w:rFonts w:hint="eastAsia" w:ascii="宋体" w:hAnsi="宋体" w:cs="宋体"/>
                <w:b w:val="0"/>
                <w:bCs w:val="0"/>
                <w:i w:val="0"/>
                <w:iCs w:val="0"/>
                <w:color w:val="000000"/>
                <w:sz w:val="24"/>
                <w:szCs w:val="24"/>
                <w:highlight w:val="none"/>
                <w:u w:val="none"/>
                <w:lang w:val="en-US" w:eastAsia="zh-CN"/>
              </w:rPr>
              <w:t>圆形平台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57200"/>
                  <wp:effectExtent l="0" t="0" r="0" b="0"/>
                  <wp:docPr id="92" name="图片 8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1" descr="IMG_258"/>
                          <pic:cNvPicPr>
                            <a:picLocks noChangeAspect="1"/>
                          </pic:cNvPicPr>
                        </pic:nvPicPr>
                        <pic:blipFill>
                          <a:blip r:embed="rId30"/>
                          <a:stretch>
                            <a:fillRect/>
                          </a:stretch>
                        </pic:blipFill>
                        <pic:spPr>
                          <a:xfrm>
                            <a:off x="0" y="0"/>
                            <a:ext cx="647700" cy="4572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规格：910*760*470                                                                                                                                                          材质：1.产品边角圆润，无飞边毛刺，使用中具有足够的安全性和稳定。2.木质部分：采用芬兰防腐木，平台厚度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5.镀锌管配件：立柱直径11.4cm*壁厚0.2cm镀锌钢管,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6.PC板：采用纯聚甲基丙烯酸甲酯（PMMA）材料制成，厚度不小于3mm，透光率达80%以上，有极佳的耐候性，抗冲击力强。7.网通：绳网绳子全部采用1.4cm户外专用缆绳，中芯为镀铬钢丝，外层再覆以变色锦纶编织绳，强度大，抗磨损，耐腐蚀，安全性能好，安全使用性能好；8.塑料滑梯：采用专用塑料粒子，无毒无味，渗入抗紫外线，光稳定剂及抗静电剂，高级颜料粉，防脱色、韧性好、高强度（壁厚≥0.6cm）。潜望镜游戏板，尺寸：40*60*4.5cm，材质：桦木多层板+亚克力，培养孩子的手眼协调能力，单只眼睛靠近观察口，观察画面中的飞机是往哪个方向，按下对应的按键。</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小屋滑梯</w:t>
            </w:r>
            <w:r>
              <w:rPr>
                <w:rFonts w:hint="eastAsia" w:ascii="宋体" w:hAnsi="宋体" w:cs="宋体"/>
                <w:b w:val="0"/>
                <w:bCs w:val="0"/>
                <w:i w:val="0"/>
                <w:iCs w:val="0"/>
                <w:snapToGrid w:val="0"/>
                <w:color w:val="000000"/>
                <w:kern w:val="0"/>
                <w:sz w:val="24"/>
                <w:szCs w:val="24"/>
                <w:highlight w:val="none"/>
                <w:u w:val="none"/>
                <w:lang w:val="en-US" w:eastAsia="zh-CN" w:bidi="ar"/>
              </w:rPr>
              <w:t>1</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504825"/>
                  <wp:effectExtent l="0" t="0" r="0" b="3175"/>
                  <wp:docPr id="94" name="图片 8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2" descr="IMG_259"/>
                          <pic:cNvPicPr>
                            <a:picLocks noChangeAspect="1"/>
                          </pic:cNvPicPr>
                        </pic:nvPicPr>
                        <pic:blipFill>
                          <a:blip r:embed="rId31"/>
                          <a:stretch>
                            <a:fillRect/>
                          </a:stretch>
                        </pic:blipFill>
                        <pic:spPr>
                          <a:xfrm>
                            <a:off x="0" y="0"/>
                            <a:ext cx="647700" cy="5048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规格：660*340*380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                                                                                                                                                                                     5.镀锌管配件：立柱直径11.4cm*壁厚0.2cm镀锌钢管,其他配件厚度不小于1.5mm，材料采用CO2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6.PC板：采用纯聚甲基丙烯酸甲酯（PMMA）材料制成，厚度不小于3mm，透光率达80%以上，有极佳的耐候性，抗冲击力强。。                                                                                          7.网通：绳网绳子全部采用1.4cm户外专用缆绳，中芯为镀铬钢丝，外层再覆锦纶编织绳，强度大，抗磨损，耐腐蚀，安全性能好，安全使用性能好；                                                                               8.塑料滑梯：采用专用塑料粒子，无毒无味，渗入抗紫外线，光稳定剂及抗静电剂，高级颜料粉，防脱色、韧性好、高强度（壁厚≥0.6cm）9.PE板材质：高密度聚乙烯，厚度1.5cm，产品无臭，无毒，手感似蜡，具有优良的耐低温性能(最低使用温度可达-70～-100℃)，化学稳定性好，能耐大多数酸碱的侵蚀（不耐具有氧化性质的酸）,常温下不溶于一般溶剂，吸水性小，电绝缘性能优良。</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9.</w:t>
            </w:r>
            <w:r>
              <w:rPr>
                <w:rFonts w:hint="eastAsia" w:ascii="宋体" w:hAnsi="宋体" w:eastAsia="宋体" w:cs="宋体"/>
                <w:b w:val="0"/>
                <w:bCs w:val="0"/>
                <w:i w:val="0"/>
                <w:iCs w:val="0"/>
                <w:snapToGrid w:val="0"/>
                <w:color w:val="000000"/>
                <w:kern w:val="0"/>
                <w:sz w:val="24"/>
                <w:szCs w:val="24"/>
                <w:highlight w:val="none"/>
                <w:u w:val="none"/>
                <w:lang w:val="en-US" w:eastAsia="zh-CN" w:bidi="ar"/>
              </w:rPr>
              <w:t>感统踏板：规格：90*92*4.8cm</w:t>
            </w:r>
            <w:r>
              <w:rPr>
                <w:rFonts w:hint="eastAsia" w:ascii="宋体" w:hAnsi="宋体" w:cs="宋体"/>
                <w:b w:val="0"/>
                <w:bCs w:val="0"/>
                <w:i w:val="0"/>
                <w:iCs w:val="0"/>
                <w:snapToGrid w:val="0"/>
                <w:color w:val="000000"/>
                <w:kern w:val="0"/>
                <w:sz w:val="24"/>
                <w:szCs w:val="24"/>
                <w:highlight w:val="none"/>
                <w:u w:val="none"/>
                <w:lang w:val="en-US" w:eastAsia="zh-CN" w:bidi="ar"/>
              </w:rPr>
              <w:t>，</w:t>
            </w:r>
            <w:r>
              <w:rPr>
                <w:rFonts w:hint="eastAsia" w:ascii="宋体" w:hAnsi="宋体" w:eastAsia="宋体" w:cs="宋体"/>
                <w:b w:val="0"/>
                <w:bCs w:val="0"/>
                <w:i w:val="0"/>
                <w:iCs w:val="0"/>
                <w:snapToGrid w:val="0"/>
                <w:color w:val="000000"/>
                <w:kern w:val="0"/>
                <w:sz w:val="24"/>
                <w:szCs w:val="24"/>
                <w:highlight w:val="none"/>
                <w:u w:val="none"/>
                <w:lang w:val="en-US" w:eastAsia="zh-CN" w:bidi="ar"/>
              </w:rPr>
              <w:t>材质：桦木多层板+亚克力+实木。玩法：根据灯光指示光脚踩路感统踏板对应踩下相应的位置得分。</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restart"/>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中型玩具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小屋滑梯</w:t>
            </w:r>
            <w:r>
              <w:rPr>
                <w:rFonts w:hint="eastAsia" w:ascii="宋体" w:hAnsi="宋体" w:cs="宋体"/>
                <w:b w:val="0"/>
                <w:bCs w:val="0"/>
                <w:i w:val="0"/>
                <w:iCs w:val="0"/>
                <w:snapToGrid w:val="0"/>
                <w:color w:val="000000"/>
                <w:kern w:val="0"/>
                <w:sz w:val="24"/>
                <w:szCs w:val="24"/>
                <w:highlight w:val="none"/>
                <w:u w:val="none"/>
                <w:lang w:val="en-US" w:eastAsia="zh-CN" w:bidi="ar"/>
              </w:rPr>
              <w:t>2</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19100"/>
                  <wp:effectExtent l="0" t="0" r="0" b="0"/>
                  <wp:docPr id="79" name="图片 8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3" descr="IMG_260"/>
                          <pic:cNvPicPr>
                            <a:picLocks noChangeAspect="1"/>
                          </pic:cNvPicPr>
                        </pic:nvPicPr>
                        <pic:blipFill>
                          <a:blip r:embed="rId32"/>
                          <a:stretch>
                            <a:fillRect/>
                          </a:stretch>
                        </pic:blipFill>
                        <pic:spPr>
                          <a:xfrm>
                            <a:off x="0" y="0"/>
                            <a:ext cx="647700" cy="4191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规格：480*480*280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                                                                                                                                                                                     5.镀锌管配件：立柱直径11.4cm*壁厚0.2cm镀锌钢管,其他配件厚度不小于1.5mm，材料采用CO2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6.PC板：采用纯聚甲基丙烯酸甲酯（PMMA）材料制成，厚度不小于3mm，透光率达80%以上，有极佳的耐候性，抗冲击力强。。                                                                                          7.网通：绳网绳子全部采用1.4cm户外专用缆绳，中芯为镀铬钢丝，外层再覆以变色锦纶编织绳，强度大，抗磨损，耐腐蚀，安全性能好，安全使用性能好；                                                                               8.塑料滑梯：采用专用塑料粒子，无毒无味，渗入抗紫外线，光稳定剂及抗静电剂，高级颜料粉，防脱色、韧性好、高强度（壁厚≥0.6cm）9.PE板材质：高密度聚乙烯，厚度1.5cm，产品无臭，无毒，手感似蜡，具有优良的耐低温性能(最低使用温度可达-70～-100℃)，化学稳定性好，能耐大多数酸碱的侵蚀（不耐具有氧化性质的酸）,常温下不溶于一般溶剂，吸水性小，电绝缘性能优良。</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阳光棚</w:t>
            </w:r>
            <w:r>
              <w:rPr>
                <w:rFonts w:hint="eastAsia" w:ascii="宋体" w:hAnsi="宋体" w:cs="宋体"/>
                <w:b w:val="0"/>
                <w:bCs w:val="0"/>
                <w:i w:val="0"/>
                <w:iCs w:val="0"/>
                <w:snapToGrid w:val="0"/>
                <w:color w:val="000000"/>
                <w:kern w:val="0"/>
                <w:sz w:val="24"/>
                <w:szCs w:val="24"/>
                <w:highlight w:val="none"/>
                <w:u w:val="none"/>
                <w:lang w:val="en-US" w:eastAsia="zh-CN" w:bidi="ar"/>
              </w:rPr>
              <w:t>1</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590550"/>
                  <wp:effectExtent l="0" t="0" r="9525" b="6350"/>
                  <wp:docPr id="97" name="图片 8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descr="IMG_261"/>
                          <pic:cNvPicPr>
                            <a:picLocks noChangeAspect="1"/>
                          </pic:cNvPicPr>
                        </pic:nvPicPr>
                        <pic:blipFill>
                          <a:blip r:embed="rId33"/>
                          <a:stretch>
                            <a:fillRect/>
                          </a:stretch>
                        </pic:blipFill>
                        <pic:spPr>
                          <a:xfrm>
                            <a:off x="0" y="0"/>
                            <a:ext cx="638175" cy="5905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规格：450*330*240                                                                                                 材质：1.产品边角圆润，无飞边毛刺，使用中具有足够的安全性和稳定。                                                                                                                                                                                      2.镀锌管配件：立柱直径11.4cm*壁厚0.2cm镀锌钢管,，锌管不小于1.5mm，材料采用CO2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3.装饰PC板：采用纯聚甲基丙烯酸甲酯（PMMA）材料制成，厚度不小于3mm，透光率达80%以上，有极佳的耐候性，抗冲击力强。                                                                                                                                                                                                                                                  4. 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7</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阳光棚</w:t>
            </w:r>
            <w:r>
              <w:rPr>
                <w:rFonts w:hint="eastAsia" w:ascii="宋体" w:hAnsi="宋体" w:cs="宋体"/>
                <w:b w:val="0"/>
                <w:bCs w:val="0"/>
                <w:i w:val="0"/>
                <w:iCs w:val="0"/>
                <w:snapToGrid w:val="0"/>
                <w:color w:val="000000"/>
                <w:kern w:val="0"/>
                <w:sz w:val="24"/>
                <w:szCs w:val="24"/>
                <w:highlight w:val="none"/>
                <w:u w:val="none"/>
                <w:lang w:val="en-US" w:eastAsia="zh-CN" w:bidi="ar"/>
              </w:rPr>
              <w:t>2</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657225"/>
                  <wp:effectExtent l="0" t="0" r="9525" b="3175"/>
                  <wp:docPr id="98" name="图片 8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5" descr="IMG_262"/>
                          <pic:cNvPicPr>
                            <a:picLocks noChangeAspect="1"/>
                          </pic:cNvPicPr>
                        </pic:nvPicPr>
                        <pic:blipFill>
                          <a:blip r:embed="rId34"/>
                          <a:stretch>
                            <a:fillRect/>
                          </a:stretch>
                        </pic:blipFill>
                        <pic:spPr>
                          <a:xfrm>
                            <a:off x="0" y="0"/>
                            <a:ext cx="638175" cy="6572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规格：290*280*210                                                                                                材质:1.产品边角圆润，无飞边毛刺，使用中具有足够的安全性和稳定。                                                                                                                                                                                      2.镀锌管配件：立柱直径11.4cm*壁厚0.2cm镀锌钢管,，锌管不小于1.5mm，材料采用CO2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3.装饰PC板：采用纯聚甲基丙烯酸甲酯（PMMA）材料制成，厚度不小于3mm，透光率达80%以上，有极佳的耐候性，抗冲击力强。                                                                                                                                                                                                                                                  4. 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沙水区</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609600"/>
                  <wp:effectExtent l="0" t="0" r="9525" b="0"/>
                  <wp:docPr id="80" name="图片 8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6" descr="IMG_263"/>
                          <pic:cNvPicPr>
                            <a:picLocks noChangeAspect="1"/>
                          </pic:cNvPicPr>
                        </pic:nvPicPr>
                        <pic:blipFill>
                          <a:blip r:embed="rId35"/>
                          <a:stretch>
                            <a:fillRect/>
                          </a:stretch>
                        </pic:blipFill>
                        <pic:spPr>
                          <a:xfrm>
                            <a:off x="0" y="0"/>
                            <a:ext cx="638175" cy="6096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规格：80平方米                                                                                                       材质：含沙子、青石子、水泥等，根据现场场地及园方需求定制设计</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80</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平方米</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9</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小</w:t>
            </w:r>
            <w:r>
              <w:rPr>
                <w:rFonts w:hint="eastAsia" w:ascii="宋体" w:hAnsi="宋体" w:eastAsia="宋体" w:cs="宋体"/>
                <w:b w:val="0"/>
                <w:bCs w:val="0"/>
                <w:i w:val="0"/>
                <w:iCs w:val="0"/>
                <w:snapToGrid w:val="0"/>
                <w:color w:val="000000"/>
                <w:kern w:val="0"/>
                <w:sz w:val="24"/>
                <w:szCs w:val="24"/>
                <w:highlight w:val="none"/>
                <w:u w:val="none"/>
                <w:lang w:val="en-US" w:eastAsia="zh-CN" w:bidi="ar"/>
              </w:rPr>
              <w:t>水车</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28650"/>
                  <wp:effectExtent l="0" t="0" r="0" b="6350"/>
                  <wp:docPr id="99" name="图片 8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7" descr="IMG_264"/>
                          <pic:cNvPicPr>
                            <a:picLocks noChangeAspect="1"/>
                          </pic:cNvPicPr>
                        </pic:nvPicPr>
                        <pic:blipFill>
                          <a:blip r:embed="rId36"/>
                          <a:stretch>
                            <a:fillRect/>
                          </a:stretch>
                        </pic:blipFill>
                        <pic:spPr>
                          <a:xfrm>
                            <a:off x="0" y="0"/>
                            <a:ext cx="647700" cy="6286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规格：225*190*200cm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10</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小坡</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504825"/>
                  <wp:effectExtent l="0" t="0" r="0" b="3175"/>
                  <wp:docPr id="87" name="图片 8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8" descr="IMG_265"/>
                          <pic:cNvPicPr>
                            <a:picLocks noChangeAspect="1"/>
                          </pic:cNvPicPr>
                        </pic:nvPicPr>
                        <pic:blipFill>
                          <a:blip r:embed="rId37"/>
                          <a:stretch>
                            <a:fillRect/>
                          </a:stretch>
                        </pic:blipFill>
                        <pic:spPr>
                          <a:xfrm>
                            <a:off x="0" y="0"/>
                            <a:ext cx="647700" cy="5048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规格：10个立方米                                                            材质：土，根据现场场地及园方需求定制设计</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项</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伞</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38175"/>
                  <wp:effectExtent l="0" t="0" r="0" b="9525"/>
                  <wp:docPr id="102" name="图片 8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9" descr="IMG_266"/>
                          <pic:cNvPicPr>
                            <a:picLocks noChangeAspect="1"/>
                          </pic:cNvPicPr>
                        </pic:nvPicPr>
                        <pic:blipFill>
                          <a:blip r:embed="rId38"/>
                          <a:stretch>
                            <a:fillRect/>
                          </a:stretch>
                        </pic:blipFill>
                        <pic:spPr>
                          <a:xfrm>
                            <a:off x="0" y="0"/>
                            <a:ext cx="647700" cy="6381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规格：240*240*300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2.木质部分：采用防腐木3.仿真茅草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restart"/>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小型玩具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休闲</w:t>
            </w:r>
            <w:r>
              <w:rPr>
                <w:rFonts w:hint="eastAsia" w:ascii="宋体" w:hAnsi="宋体" w:cs="宋体"/>
                <w:b w:val="0"/>
                <w:bCs w:val="0"/>
                <w:i w:val="0"/>
                <w:iCs w:val="0"/>
                <w:snapToGrid w:val="0"/>
                <w:color w:val="000000"/>
                <w:kern w:val="0"/>
                <w:sz w:val="24"/>
                <w:szCs w:val="24"/>
                <w:highlight w:val="none"/>
                <w:u w:val="none"/>
                <w:lang w:val="en-US" w:eastAsia="zh-CN" w:bidi="ar"/>
              </w:rPr>
              <w:t>坐凳</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38150"/>
                  <wp:effectExtent l="0" t="0" r="0" b="6350"/>
                  <wp:docPr id="100" name="图片 9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0" descr="IMG_267"/>
                          <pic:cNvPicPr>
                            <a:picLocks noChangeAspect="1"/>
                          </pic:cNvPicPr>
                        </pic:nvPicPr>
                        <pic:blipFill>
                          <a:blip r:embed="rId39"/>
                          <a:stretch>
                            <a:fillRect/>
                          </a:stretch>
                        </pic:blipFill>
                        <pic:spPr>
                          <a:xfrm>
                            <a:off x="0" y="0"/>
                            <a:ext cx="647700" cy="4381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规格：110*100*50cm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弧形坐凳</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381000"/>
                  <wp:effectExtent l="0" t="0" r="9525" b="0"/>
                  <wp:docPr id="101" name="图片 9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1" descr="IMG_268"/>
                          <pic:cNvPicPr>
                            <a:picLocks noChangeAspect="1"/>
                          </pic:cNvPicPr>
                        </pic:nvPicPr>
                        <pic:blipFill>
                          <a:blip r:embed="rId40"/>
                          <a:stretch>
                            <a:fillRect/>
                          </a:stretch>
                        </pic:blipFill>
                        <pic:spPr>
                          <a:xfrm>
                            <a:off x="0" y="0"/>
                            <a:ext cx="638175" cy="3810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规格：桌185*80*68    凳35*30*28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14</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小木</w:t>
            </w:r>
            <w:r>
              <w:rPr>
                <w:rFonts w:hint="eastAsia" w:ascii="宋体" w:hAnsi="宋体" w:eastAsia="宋体" w:cs="宋体"/>
                <w:b w:val="0"/>
                <w:bCs w:val="0"/>
                <w:i w:val="0"/>
                <w:iCs w:val="0"/>
                <w:snapToGrid w:val="0"/>
                <w:color w:val="000000"/>
                <w:kern w:val="0"/>
                <w:sz w:val="24"/>
                <w:szCs w:val="24"/>
                <w:highlight w:val="none"/>
                <w:u w:val="none"/>
                <w:lang w:val="en-US" w:eastAsia="zh-CN" w:bidi="ar"/>
              </w:rPr>
              <w:t>桥</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95325"/>
                  <wp:effectExtent l="0" t="0" r="0" b="3175"/>
                  <wp:docPr id="84" name="图片 9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2" descr="IMG_269"/>
                          <pic:cNvPicPr>
                            <a:picLocks noChangeAspect="1"/>
                          </pic:cNvPicPr>
                        </pic:nvPicPr>
                        <pic:blipFill>
                          <a:blip r:embed="rId41"/>
                          <a:stretch>
                            <a:fillRect/>
                          </a:stretch>
                        </pic:blipFill>
                        <pic:spPr>
                          <a:xfrm>
                            <a:off x="0" y="0"/>
                            <a:ext cx="647700" cy="695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规格：170*115*100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压水井</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561975"/>
                  <wp:effectExtent l="0" t="0" r="0" b="9525"/>
                  <wp:docPr id="81" name="图片 9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3" descr="IMG_270"/>
                          <pic:cNvPicPr>
                            <a:picLocks noChangeAspect="1"/>
                          </pic:cNvPicPr>
                        </pic:nvPicPr>
                        <pic:blipFill>
                          <a:blip r:embed="rId42"/>
                          <a:stretch>
                            <a:fillRect/>
                          </a:stretch>
                        </pic:blipFill>
                        <pic:spPr>
                          <a:xfrm>
                            <a:off x="0" y="0"/>
                            <a:ext cx="647700" cy="5619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不锈钢：采用304不锈钢材质制作，厚度3.0mm，板材经过电脑激光切割，数控折弯等工艺后进行焊接成型，焊接工艺为氩弧焊一次成型，氩弧焊透度均匀，成型后经过反复经3次打磨、抛光、拉丝等工艺后，表面光滑纹理均匀好看360度无毛刺无死角，外露钢板均进行倒角处理，整体安全可靠。</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16</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转碗</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666750"/>
                  <wp:effectExtent l="0" t="0" r="9525" b="6350"/>
                  <wp:docPr id="82" name="图片 9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4" descr="IMG_271"/>
                          <pic:cNvPicPr>
                            <a:picLocks noChangeAspect="1"/>
                          </pic:cNvPicPr>
                        </pic:nvPicPr>
                        <pic:blipFill>
                          <a:blip r:embed="rId43"/>
                          <a:stretch>
                            <a:fillRect/>
                          </a:stretch>
                        </pic:blipFill>
                        <pic:spPr>
                          <a:xfrm>
                            <a:off x="0" y="0"/>
                            <a:ext cx="638175" cy="6667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不锈钢：采用304不锈钢材质制作，厚度3.0mm，板材经过电脑激光切割，数控折弯等工艺后进行焊接成型，焊接工艺为氩弧焊一次成型，氩弧焊透度均匀，成型后经过反复经3次打磨、抛光、拉丝等工艺后，表面光滑纹理均匀好看360度无毛刺无死角，外露钢板均进行倒角处理，整体安全可靠。</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17</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洗手池背板</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419100"/>
                  <wp:effectExtent l="0" t="0" r="9525" b="0"/>
                  <wp:docPr id="93" name="图片 9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5" descr="IMG_272"/>
                          <pic:cNvPicPr>
                            <a:picLocks noChangeAspect="1"/>
                          </pic:cNvPicPr>
                        </pic:nvPicPr>
                        <pic:blipFill>
                          <a:blip r:embed="rId44"/>
                          <a:stretch>
                            <a:fillRect/>
                          </a:stretch>
                        </pic:blipFill>
                        <pic:spPr>
                          <a:xfrm>
                            <a:off x="0" y="0"/>
                            <a:ext cx="638175" cy="4191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规格：280*50*100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w:t>
            </w:r>
            <w:r>
              <w:rPr>
                <w:rFonts w:hint="eastAsia" w:ascii="宋体" w:hAnsi="宋体" w:cs="宋体"/>
                <w:b w:val="0"/>
                <w:bCs w:val="0"/>
                <w:i w:val="0"/>
                <w:iCs w:val="0"/>
                <w:snapToGrid w:val="0"/>
                <w:color w:val="000000"/>
                <w:kern w:val="0"/>
                <w:sz w:val="24"/>
                <w:szCs w:val="24"/>
                <w:highlight w:val="none"/>
                <w:u w:val="none"/>
                <w:lang w:val="en-US" w:eastAsia="zh-CN" w:bidi="ar"/>
              </w:rPr>
              <w:t>实木</w:t>
            </w:r>
            <w:r>
              <w:rPr>
                <w:rFonts w:hint="eastAsia" w:ascii="宋体" w:hAnsi="宋体" w:eastAsia="宋体" w:cs="宋体"/>
                <w:b w:val="0"/>
                <w:bCs w:val="0"/>
                <w:i w:val="0"/>
                <w:iCs w:val="0"/>
                <w:snapToGrid w:val="0"/>
                <w:color w:val="000000"/>
                <w:kern w:val="0"/>
                <w:sz w:val="24"/>
                <w:szCs w:val="24"/>
                <w:highlight w:val="none"/>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18</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沙漏</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923925"/>
                  <wp:effectExtent l="0" t="0" r="0" b="3175"/>
                  <wp:docPr id="89" name="图片 9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6" descr="IMG_273"/>
                          <pic:cNvPicPr>
                            <a:picLocks noChangeAspect="1"/>
                          </pic:cNvPicPr>
                        </pic:nvPicPr>
                        <pic:blipFill>
                          <a:blip r:embed="rId45"/>
                          <a:stretch>
                            <a:fillRect/>
                          </a:stretch>
                        </pic:blipFill>
                        <pic:spPr>
                          <a:xfrm>
                            <a:off x="0" y="0"/>
                            <a:ext cx="647700" cy="9239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规格：30*28*60CM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19</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旋转沙漏</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895350"/>
                  <wp:effectExtent l="0" t="0" r="0" b="6350"/>
                  <wp:docPr id="91" name="图片 9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7" descr="IMG_274"/>
                          <pic:cNvPicPr>
                            <a:picLocks noChangeAspect="1"/>
                          </pic:cNvPicPr>
                        </pic:nvPicPr>
                        <pic:blipFill>
                          <a:blip r:embed="rId46"/>
                          <a:stretch>
                            <a:fillRect/>
                          </a:stretch>
                        </pic:blipFill>
                        <pic:spPr>
                          <a:xfrm>
                            <a:off x="0" y="0"/>
                            <a:ext cx="647700" cy="8953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规格：35*35*70cm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20</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玩沙天枰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38175" cy="723900"/>
                  <wp:effectExtent l="0" t="0" r="9525" b="0"/>
                  <wp:docPr id="83" name="图片 9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8" descr="IMG_275"/>
                          <pic:cNvPicPr>
                            <a:picLocks noChangeAspect="1"/>
                          </pic:cNvPicPr>
                        </pic:nvPicPr>
                        <pic:blipFill>
                          <a:blip r:embed="rId47"/>
                          <a:stretch>
                            <a:fillRect/>
                          </a:stretch>
                        </pic:blipFill>
                        <pic:spPr>
                          <a:xfrm>
                            <a:off x="0" y="0"/>
                            <a:ext cx="638175" cy="7239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规格：100*65*90cm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草坪</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75310" cy="508000"/>
                  <wp:effectExtent l="0" t="0" r="8890" b="0"/>
                  <wp:docPr id="85" name="图片 9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9" descr="IMG_276"/>
                          <pic:cNvPicPr>
                            <a:picLocks noChangeAspect="1"/>
                          </pic:cNvPicPr>
                        </pic:nvPicPr>
                        <pic:blipFill>
                          <a:blip r:embed="rId48"/>
                          <a:stretch>
                            <a:fillRect/>
                          </a:stretch>
                        </pic:blipFill>
                        <pic:spPr>
                          <a:xfrm>
                            <a:off x="0" y="0"/>
                            <a:ext cx="575310" cy="5080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规格：按平方米计算                                                                                                材质：草坪</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290</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平方米</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22</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展示架</w:t>
            </w:r>
            <w:r>
              <w:rPr>
                <w:rFonts w:hint="eastAsia" w:ascii="宋体" w:hAnsi="宋体" w:cs="宋体"/>
                <w:b w:val="0"/>
                <w:bCs w:val="0"/>
                <w:i w:val="0"/>
                <w:iCs w:val="0"/>
                <w:snapToGrid w:val="0"/>
                <w:color w:val="000000"/>
                <w:kern w:val="0"/>
                <w:sz w:val="24"/>
                <w:szCs w:val="24"/>
                <w:highlight w:val="none"/>
                <w:u w:val="none"/>
                <w:lang w:val="en-US" w:eastAsia="zh-CN" w:bidi="ar"/>
              </w:rPr>
              <w:t>1</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257175"/>
                  <wp:effectExtent l="0" t="0" r="0" b="9525"/>
                  <wp:docPr id="86" name="图片 10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0" descr="IMG_277"/>
                          <pic:cNvPicPr>
                            <a:picLocks noChangeAspect="1"/>
                          </pic:cNvPicPr>
                        </pic:nvPicPr>
                        <pic:blipFill>
                          <a:blip r:embed="rId49"/>
                          <a:stretch>
                            <a:fillRect/>
                          </a:stretch>
                        </pic:blipFill>
                        <pic:spPr>
                          <a:xfrm>
                            <a:off x="0" y="0"/>
                            <a:ext cx="647700" cy="2571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规格：580*290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2.木质部分：采用芬兰防腐木，油漆采用环保清漆。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PE板材质：高密度聚乙烯，厚度1.5cm，产品无臭，无毒，手感似蜡，具有优良的耐低温性能(最低使用温度可达-70～-100℃)，化学稳定性好，能耐大多数酸碱的侵蚀（不耐具有氧化性质的酸）,常温下不溶于一般溶剂，吸水性小，电绝缘性能优良。</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23</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展示架</w:t>
            </w:r>
            <w:r>
              <w:rPr>
                <w:rFonts w:hint="eastAsia" w:ascii="宋体" w:hAnsi="宋体" w:cs="宋体"/>
                <w:b w:val="0"/>
                <w:bCs w:val="0"/>
                <w:i w:val="0"/>
                <w:iCs w:val="0"/>
                <w:snapToGrid w:val="0"/>
                <w:color w:val="000000"/>
                <w:kern w:val="0"/>
                <w:sz w:val="24"/>
                <w:szCs w:val="24"/>
                <w:highlight w:val="none"/>
                <w:u w:val="none"/>
                <w:lang w:val="en-US" w:eastAsia="zh-CN" w:bidi="ar"/>
              </w:rPr>
              <w:t>2</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14325"/>
                  <wp:effectExtent l="0" t="0" r="0" b="3175"/>
                  <wp:docPr id="88" name="图片 10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1" descr="IMG_278"/>
                          <pic:cNvPicPr>
                            <a:picLocks noChangeAspect="1"/>
                          </pic:cNvPicPr>
                        </pic:nvPicPr>
                        <pic:blipFill>
                          <a:blip r:embed="rId50"/>
                          <a:stretch>
                            <a:fillRect/>
                          </a:stretch>
                        </pic:blipFill>
                        <pic:spPr>
                          <a:xfrm>
                            <a:off x="0" y="0"/>
                            <a:ext cx="647700" cy="314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规格：580*290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2.木质部分：采用芬兰防腐木，油漆采用环保清漆。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PE板材质：高密度聚乙烯，厚度1.5cm，产品无臭，无毒，手感似蜡，具有优良的耐低温性能(最低使用温度可达-70～-100℃)，化学稳定性好，能耐大多数酸碱的侵蚀（不耐具有氧化性质的酸）,常温下不溶于一般溶剂，吸水性小，电绝缘性能优良。</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cs="宋体"/>
                <w:b w:val="0"/>
                <w:bCs w:val="0"/>
                <w:i w:val="0"/>
                <w:iCs w:val="0"/>
                <w:snapToGrid w:val="0"/>
                <w:color w:val="000000"/>
                <w:kern w:val="0"/>
                <w:sz w:val="24"/>
                <w:szCs w:val="24"/>
                <w:highlight w:val="none"/>
                <w:u w:val="none"/>
                <w:lang w:val="en-US" w:eastAsia="zh-CN" w:bidi="ar"/>
              </w:rPr>
              <w:t>24</w:t>
            </w:r>
          </w:p>
        </w:tc>
        <w:tc>
          <w:tcPr>
            <w:tcW w:w="161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cs="宋体"/>
                <w:b w:val="0"/>
                <w:bCs w:val="0"/>
                <w:i w:val="0"/>
                <w:iCs w:val="0"/>
                <w:snapToGrid w:val="0"/>
                <w:color w:val="000000"/>
                <w:kern w:val="0"/>
                <w:sz w:val="24"/>
                <w:szCs w:val="24"/>
                <w:highlight w:val="none"/>
                <w:u w:val="none"/>
                <w:lang w:val="en-US" w:eastAsia="zh-CN" w:bidi="ar"/>
              </w:rPr>
              <w:t>游戏材料包</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highlight w:val="none"/>
              </w:rPr>
              <w:drawing>
                <wp:inline distT="0" distB="0" distL="114300" distR="114300">
                  <wp:extent cx="580390" cy="462915"/>
                  <wp:effectExtent l="0" t="0" r="381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580390" cy="462915"/>
                          </a:xfrm>
                          <a:prstGeom prst="rect">
                            <a:avLst/>
                          </a:prstGeom>
                          <a:noFill/>
                          <a:ln>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cs="宋体"/>
                <w:b w:val="0"/>
                <w:bCs w:val="0"/>
                <w:i w:val="0"/>
                <w:iCs w:val="0"/>
                <w:snapToGrid w:val="0"/>
                <w:color w:val="000000"/>
                <w:kern w:val="0"/>
                <w:sz w:val="24"/>
                <w:szCs w:val="24"/>
                <w:highlight w:val="none"/>
                <w:u w:val="none"/>
                <w:lang w:val="en-US" w:eastAsia="zh-CN" w:bidi="ar"/>
              </w:rPr>
              <w:t>包装规格：100*80*80cm，幼儿定制游戏材料包内含：编程材料：</w:t>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规格：338颗+170造型</w:t>
            </w:r>
            <w:r>
              <w:rPr>
                <w:rFonts w:hint="eastAsia" w:ascii="宋体" w:hAnsi="宋体" w:cs="宋体"/>
                <w:b w:val="0"/>
                <w:bCs w:val="0"/>
                <w:i w:val="0"/>
                <w:iCs w:val="0"/>
                <w:snapToGrid w:val="0"/>
                <w:color w:val="000000"/>
                <w:kern w:val="0"/>
                <w:sz w:val="24"/>
                <w:szCs w:val="24"/>
                <w:highlight w:val="none"/>
                <w:u w:val="none"/>
                <w:lang w:val="en-US" w:eastAsia="zh-CN" w:bidi="ar"/>
              </w:rPr>
              <w:t>；</w:t>
            </w:r>
            <w:r>
              <w:rPr>
                <w:rFonts w:hint="eastAsia" w:ascii="宋体" w:hAnsi="宋体" w:eastAsia="宋体" w:cs="宋体"/>
                <w:b w:val="0"/>
                <w:bCs w:val="0"/>
                <w:i w:val="0"/>
                <w:iCs w:val="0"/>
                <w:snapToGrid w:val="0"/>
                <w:color w:val="000000"/>
                <w:kern w:val="0"/>
                <w:sz w:val="24"/>
                <w:szCs w:val="24"/>
                <w:highlight w:val="none"/>
                <w:u w:val="none"/>
                <w:lang w:val="en-US" w:eastAsia="zh-CN" w:bidi="ar"/>
              </w:rPr>
              <w:t>大颗粒</w:t>
            </w:r>
            <w:r>
              <w:rPr>
                <w:rFonts w:hint="eastAsia" w:ascii="宋体" w:hAnsi="宋体" w:cs="宋体"/>
                <w:b w:val="0"/>
                <w:bCs w:val="0"/>
                <w:i w:val="0"/>
                <w:iCs w:val="0"/>
                <w:snapToGrid w:val="0"/>
                <w:color w:val="000000"/>
                <w:kern w:val="0"/>
                <w:sz w:val="24"/>
                <w:szCs w:val="24"/>
                <w:highlight w:val="none"/>
                <w:u w:val="none"/>
                <w:lang w:val="en-US" w:eastAsia="zh-CN" w:bidi="ar"/>
              </w:rPr>
              <w:t>：</w:t>
            </w:r>
            <w:r>
              <w:rPr>
                <w:rFonts w:hint="eastAsia" w:ascii="宋体" w:hAnsi="宋体" w:eastAsia="宋体" w:cs="宋体"/>
                <w:b w:val="0"/>
                <w:bCs w:val="0"/>
                <w:i w:val="0"/>
                <w:iCs w:val="0"/>
                <w:snapToGrid w:val="0"/>
                <w:color w:val="000000"/>
                <w:kern w:val="0"/>
                <w:sz w:val="24"/>
                <w:szCs w:val="24"/>
                <w:highlight w:val="none"/>
                <w:u w:val="none"/>
                <w:lang w:val="en-US" w:eastAsia="zh-CN" w:bidi="ar"/>
              </w:rPr>
              <w:t>528件</w:t>
            </w:r>
            <w:r>
              <w:rPr>
                <w:rFonts w:hint="eastAsia" w:ascii="宋体" w:hAnsi="宋体" w:cs="宋体"/>
                <w:b w:val="0"/>
                <w:bCs w:val="0"/>
                <w:i w:val="0"/>
                <w:iCs w:val="0"/>
                <w:snapToGrid w:val="0"/>
                <w:color w:val="000000"/>
                <w:kern w:val="0"/>
                <w:sz w:val="24"/>
                <w:szCs w:val="24"/>
                <w:highlight w:val="none"/>
                <w:u w:val="none"/>
                <w:lang w:val="en-US" w:eastAsia="zh-CN" w:bidi="ar"/>
              </w:rPr>
              <w:t>；魔法小块：</w:t>
            </w:r>
            <w:r>
              <w:rPr>
                <w:rFonts w:hint="eastAsia" w:ascii="宋体" w:hAnsi="宋体" w:eastAsia="宋体" w:cs="宋体"/>
                <w:b w:val="0"/>
                <w:bCs w:val="0"/>
                <w:i w:val="0"/>
                <w:iCs w:val="0"/>
                <w:snapToGrid w:val="0"/>
                <w:color w:val="000000"/>
                <w:kern w:val="0"/>
                <w:sz w:val="24"/>
                <w:szCs w:val="24"/>
                <w:highlight w:val="none"/>
                <w:u w:val="none"/>
                <w:lang w:val="en-US" w:eastAsia="zh-CN" w:bidi="ar"/>
              </w:rPr>
              <w:t>500粒</w:t>
            </w:r>
            <w:r>
              <w:rPr>
                <w:rFonts w:hint="eastAsia" w:ascii="宋体" w:hAnsi="宋体" w:cs="宋体"/>
                <w:b w:val="0"/>
                <w:bCs w:val="0"/>
                <w:i w:val="0"/>
                <w:iCs w:val="0"/>
                <w:snapToGrid w:val="0"/>
                <w:color w:val="000000"/>
                <w:kern w:val="0"/>
                <w:sz w:val="24"/>
                <w:szCs w:val="24"/>
                <w:highlight w:val="none"/>
                <w:u w:val="none"/>
                <w:lang w:val="en-US" w:eastAsia="zh-CN" w:bidi="ar"/>
              </w:rPr>
              <w:t>；小火箭材料：</w:t>
            </w:r>
            <w:r>
              <w:rPr>
                <w:rFonts w:hint="eastAsia" w:ascii="宋体" w:hAnsi="宋体" w:eastAsia="宋体" w:cs="宋体"/>
                <w:b w:val="0"/>
                <w:bCs w:val="0"/>
                <w:i w:val="0"/>
                <w:iCs w:val="0"/>
                <w:snapToGrid w:val="0"/>
                <w:color w:val="000000"/>
                <w:kern w:val="0"/>
                <w:sz w:val="24"/>
                <w:szCs w:val="24"/>
                <w:highlight w:val="none"/>
                <w:u w:val="none"/>
                <w:lang w:val="en-US" w:eastAsia="zh-CN" w:bidi="ar"/>
              </w:rPr>
              <w:t>320件</w:t>
            </w:r>
            <w:r>
              <w:rPr>
                <w:rFonts w:hint="eastAsia" w:ascii="宋体" w:hAnsi="宋体" w:cs="宋体"/>
                <w:b w:val="0"/>
                <w:bCs w:val="0"/>
                <w:i w:val="0"/>
                <w:iCs w:val="0"/>
                <w:snapToGrid w:val="0"/>
                <w:color w:val="000000"/>
                <w:kern w:val="0"/>
                <w:sz w:val="24"/>
                <w:szCs w:val="24"/>
                <w:highlight w:val="none"/>
                <w:u w:val="none"/>
                <w:lang w:val="en-US" w:eastAsia="zh-CN" w:bidi="ar"/>
              </w:rPr>
              <w:t>，小木块：300片，儿童小工具：151件。材质：工程塑料、木制</w:t>
            </w:r>
          </w:p>
        </w:tc>
        <w:tc>
          <w:tcPr>
            <w:tcW w:w="843"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cs="宋体"/>
                <w:b w:val="0"/>
                <w:bCs w:val="0"/>
                <w:i w:val="0"/>
                <w:iCs w:val="0"/>
                <w:snapToGrid w:val="0"/>
                <w:color w:val="000000"/>
                <w:kern w:val="0"/>
                <w:sz w:val="24"/>
                <w:szCs w:val="24"/>
                <w:highlight w:val="none"/>
                <w:u w:val="none"/>
                <w:lang w:val="en-US" w:eastAsia="zh-CN" w:bidi="ar"/>
              </w:rPr>
              <w:t>4</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25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休闲屋</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95325"/>
                  <wp:effectExtent l="0" t="0" r="0" b="3175"/>
                  <wp:docPr id="131" name="图片 11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9" descr="IMG_296"/>
                          <pic:cNvPicPr>
                            <a:picLocks noChangeAspect="1"/>
                          </pic:cNvPicPr>
                        </pic:nvPicPr>
                        <pic:blipFill>
                          <a:blip r:embed="rId52"/>
                          <a:stretch>
                            <a:fillRect/>
                          </a:stretch>
                        </pic:blipFill>
                        <pic:spPr>
                          <a:xfrm>
                            <a:off x="0" y="0"/>
                            <a:ext cx="647700" cy="695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规格：225*160*260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restart"/>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户外运动器械、收纳柜及雨棚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26</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阳光屋</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47700"/>
                  <wp:effectExtent l="0" t="0" r="0" b="0"/>
                  <wp:docPr id="138" name="图片 12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0" descr="IMG_297"/>
                          <pic:cNvPicPr>
                            <a:picLocks noChangeAspect="1"/>
                          </pic:cNvPicPr>
                        </pic:nvPicPr>
                        <pic:blipFill>
                          <a:blip r:embed="rId53"/>
                          <a:stretch>
                            <a:fillRect/>
                          </a:stretch>
                        </pic:blipFill>
                        <pic:spPr>
                          <a:xfrm>
                            <a:off x="0" y="0"/>
                            <a:ext cx="647700" cy="6477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规格：225*160*260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4..PC板：采用纯聚甲基丙烯酸甲酯（PMMA）材料制成，厚度不小于3mm，透光率达80%以上，有极佳的耐候性，抗冲击力强。</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27</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cs="宋体"/>
                <w:b w:val="0"/>
                <w:bCs w:val="0"/>
                <w:i w:val="0"/>
                <w:iCs w:val="0"/>
                <w:snapToGrid w:val="0"/>
                <w:color w:val="000000"/>
                <w:kern w:val="0"/>
                <w:sz w:val="24"/>
                <w:szCs w:val="24"/>
                <w:highlight w:val="none"/>
                <w:u w:val="none"/>
                <w:lang w:val="en-US" w:eastAsia="zh-CN" w:bidi="ar"/>
              </w:rPr>
              <w:t>木条</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52450" cy="695325"/>
                  <wp:effectExtent l="0" t="0" r="6350" b="3175"/>
                  <wp:docPr id="121" name="图片 12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98"/>
                          <pic:cNvPicPr>
                            <a:picLocks noChangeAspect="1"/>
                          </pic:cNvPicPr>
                        </pic:nvPicPr>
                        <pic:blipFill>
                          <a:blip r:embed="rId54"/>
                          <a:stretch>
                            <a:fillRect/>
                          </a:stretch>
                        </pic:blipFill>
                        <pic:spPr>
                          <a:xfrm>
                            <a:off x="0" y="0"/>
                            <a:ext cx="552450" cy="695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规格：280*40*30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28</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木桩1</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14350" cy="971550"/>
                  <wp:effectExtent l="0" t="0" r="6350" b="6350"/>
                  <wp:docPr id="127" name="图片 12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2" descr="IMG_299"/>
                          <pic:cNvPicPr>
                            <a:picLocks noChangeAspect="1"/>
                          </pic:cNvPicPr>
                        </pic:nvPicPr>
                        <pic:blipFill>
                          <a:blip r:embed="rId55"/>
                          <a:stretch>
                            <a:fillRect/>
                          </a:stretch>
                        </pic:blipFill>
                        <pic:spPr>
                          <a:xfrm>
                            <a:off x="0" y="0"/>
                            <a:ext cx="514350" cy="9715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规格：0.15*0.15*0.5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35</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29</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滑索</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57200"/>
                  <wp:effectExtent l="0" t="0" r="0" b="0"/>
                  <wp:docPr id="122" name="图片 12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3" descr="IMG_300"/>
                          <pic:cNvPicPr>
                            <a:picLocks noChangeAspect="1"/>
                          </pic:cNvPicPr>
                        </pic:nvPicPr>
                        <pic:blipFill>
                          <a:blip r:embed="rId56"/>
                          <a:stretch>
                            <a:fillRect/>
                          </a:stretch>
                        </pic:blipFill>
                        <pic:spPr>
                          <a:xfrm>
                            <a:off x="0" y="0"/>
                            <a:ext cx="647700" cy="4572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规格：1500*190*360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30</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木桩2</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95325"/>
                  <wp:effectExtent l="0" t="0" r="0" b="3175"/>
                  <wp:docPr id="123" name="图片 12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4" descr="IMG_301"/>
                          <pic:cNvPicPr>
                            <a:picLocks noChangeAspect="1"/>
                          </pic:cNvPicPr>
                        </pic:nvPicPr>
                        <pic:blipFill>
                          <a:blip r:embed="rId57"/>
                          <a:stretch>
                            <a:fillRect/>
                          </a:stretch>
                        </pic:blipFill>
                        <pic:spPr>
                          <a:xfrm>
                            <a:off x="0" y="0"/>
                            <a:ext cx="647700" cy="6953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规格：0.25*0.25*0.5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2.木质部分：采用槐木，油漆采用环保清漆。</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钻洞</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19125" cy="738505"/>
                  <wp:effectExtent l="0" t="0" r="3175" b="10795"/>
                  <wp:docPr id="132" name="图片 12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5" descr="IMG_302"/>
                          <pic:cNvPicPr>
                            <a:picLocks noChangeAspect="1"/>
                          </pic:cNvPicPr>
                        </pic:nvPicPr>
                        <pic:blipFill>
                          <a:blip r:embed="rId58"/>
                          <a:stretch>
                            <a:fillRect/>
                          </a:stretch>
                        </pic:blipFill>
                        <pic:spPr>
                          <a:xfrm>
                            <a:off x="0" y="0"/>
                            <a:ext cx="619125" cy="73850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规格：400CM                                                                                                            材质：不锈钢：采用304不锈钢材质制作，厚度3.0mm，板材经过电脑激光切割，数控折弯等工艺后进行焊接成型，焊接工艺为氩弧焊一次成型，氩弧焊透度均匀，成型后经过反复经3次打磨、抛光、拉丝等工艺后，表面光滑纹理均匀好看360度无毛刺无死角，外露钢板均进行倒角处理，整体安全可靠。</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运动组合</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23850"/>
                  <wp:effectExtent l="0" t="0" r="0" b="6350"/>
                  <wp:docPr id="118" name="图片 12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6" descr="IMG_303"/>
                          <pic:cNvPicPr>
                            <a:picLocks noChangeAspect="1"/>
                          </pic:cNvPicPr>
                        </pic:nvPicPr>
                        <pic:blipFill>
                          <a:blip r:embed="rId59"/>
                          <a:stretch>
                            <a:fillRect/>
                          </a:stretch>
                        </pic:blipFill>
                        <pic:spPr>
                          <a:xfrm>
                            <a:off x="0" y="0"/>
                            <a:ext cx="647700" cy="3238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规格：1285*320*230                                                                                               材质：1.产品边角圆润，无飞边毛刺，使用中具有足够的安全性和稳定。</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2.木质部分：采用芬兰防腐木，平台厚度 不小于2.5c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3.五金零件：材质：不锈钢半圆头，T 型平头螺丝。表面处理：机械抛光。                                                                                                             4.绳网直径16mm，采用钢丝绳是将力学性能和几何尺寸符合要求的钢丝按照一定的规则捻制在一起的螺旋状钢丝束，钢丝绳由钢丝、绳芯及润滑脂组成。钢丝绳是先由6股钢丝捻成股，再以绳芯为中心，由一定数量股捻绕成螺旋状的绳。                                                                                                                                                                                     5.镀锌管配件：其他配件厚度不小于1.5mm，材料采用CO2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收纳架</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46735" cy="400050"/>
                  <wp:effectExtent l="0" t="0" r="12065" b="6350"/>
                  <wp:docPr id="120" name="图片 12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7" descr="IMG_304"/>
                          <pic:cNvPicPr>
                            <a:picLocks noChangeAspect="1"/>
                          </pic:cNvPicPr>
                        </pic:nvPicPr>
                        <pic:blipFill>
                          <a:blip r:embed="rId60"/>
                          <a:stretch>
                            <a:fillRect/>
                          </a:stretch>
                        </pic:blipFill>
                        <pic:spPr>
                          <a:xfrm>
                            <a:off x="0" y="0"/>
                            <a:ext cx="546735" cy="4000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规格：200*15cm                                                                                                      材质：实木，产品边角圆润，无飞边毛刺，使用中具有足够的安全性和稳定性。</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34</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收纳台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82295" cy="521335"/>
                  <wp:effectExtent l="0" t="0" r="1905" b="12065"/>
                  <wp:docPr id="137" name="图片 12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8" descr="IMG_305"/>
                          <pic:cNvPicPr>
                            <a:picLocks noChangeAspect="1"/>
                          </pic:cNvPicPr>
                        </pic:nvPicPr>
                        <pic:blipFill>
                          <a:blip r:embed="rId61"/>
                          <a:stretch>
                            <a:fillRect/>
                          </a:stretch>
                        </pic:blipFill>
                        <pic:spPr>
                          <a:xfrm>
                            <a:off x="0" y="0"/>
                            <a:ext cx="582295" cy="52133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规格：400*80*150cm                                                          材质：砖、鹅卵石等。根据现场场地及园方需求定制设计</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项</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default" w:ascii="宋体" w:hAnsi="宋体" w:eastAsia="宋体" w:cs="宋体"/>
                <w:b w:val="0"/>
                <w:bCs w:val="0"/>
                <w:i w:val="0"/>
                <w:iCs w:val="0"/>
                <w:color w:val="000000"/>
                <w:sz w:val="24"/>
                <w:szCs w:val="24"/>
                <w:highlight w:val="none"/>
                <w:u w:val="none"/>
                <w:lang w:val="en-US"/>
              </w:rPr>
            </w:pPr>
            <w:r>
              <w:rPr>
                <w:rFonts w:hint="eastAsia" w:ascii="宋体" w:hAnsi="宋体" w:cs="宋体"/>
                <w:b w:val="0"/>
                <w:bCs w:val="0"/>
                <w:i w:val="0"/>
                <w:iCs w:val="0"/>
                <w:snapToGrid w:val="0"/>
                <w:color w:val="000000"/>
                <w:kern w:val="0"/>
                <w:sz w:val="24"/>
                <w:szCs w:val="24"/>
                <w:highlight w:val="none"/>
                <w:u w:val="none"/>
                <w:lang w:val="en-US" w:eastAsia="zh-CN" w:bidi="ar"/>
              </w:rPr>
              <w:t>35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感统路</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12140" cy="540385"/>
                  <wp:effectExtent l="0" t="0" r="10160" b="5715"/>
                  <wp:docPr id="125" name="图片 129"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9" descr="IMG_306"/>
                          <pic:cNvPicPr>
                            <a:picLocks noChangeAspect="1"/>
                          </pic:cNvPicPr>
                        </pic:nvPicPr>
                        <pic:blipFill>
                          <a:blip r:embed="rId48"/>
                          <a:stretch>
                            <a:fillRect/>
                          </a:stretch>
                        </pic:blipFill>
                        <pic:spPr>
                          <a:xfrm>
                            <a:off x="0" y="0"/>
                            <a:ext cx="612140" cy="54038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规格：路31平方米+后面感统路15米                                                                        材质：包含鹅卵石、防腐木等。木质部分采用防腐木，边角圆润，无飞边毛刺，使用中具有足够的安全性和稳定性。根据现场场地及园方需求定制设计</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46</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平方米</w:t>
            </w:r>
          </w:p>
        </w:tc>
        <w:tc>
          <w:tcPr>
            <w:tcW w:w="769" w:type="dxa"/>
            <w:vMerge w:val="continue"/>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706" w:type="dxa"/>
            <w:gridSpan w:val="7"/>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（乔莫园区）户外体能组合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活动平台</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02615" cy="560705"/>
                  <wp:effectExtent l="0" t="0" r="6985" b="10795"/>
                  <wp:docPr id="141" name="图片 130"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0" descr="IMG_307"/>
                          <pic:cNvPicPr>
                            <a:picLocks noChangeAspect="1"/>
                          </pic:cNvPicPr>
                        </pic:nvPicPr>
                        <pic:blipFill>
                          <a:blip r:embed="rId62"/>
                          <a:stretch>
                            <a:fillRect/>
                          </a:stretch>
                        </pic:blipFill>
                        <pic:spPr>
                          <a:xfrm>
                            <a:off x="0" y="0"/>
                            <a:ext cx="602615" cy="56070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规格：300*300*10cm，                                                           材质：重黄胆木，板厚2.5cm。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项</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软梯</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639445"/>
                  <wp:effectExtent l="0" t="0" r="0" b="8255"/>
                  <wp:docPr id="133" name="图片 131"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1" descr="IMG_308"/>
                          <pic:cNvPicPr>
                            <a:picLocks noChangeAspect="1"/>
                          </pic:cNvPicPr>
                        </pic:nvPicPr>
                        <pic:blipFill>
                          <a:blip r:embed="rId63"/>
                          <a:stretch>
                            <a:fillRect/>
                          </a:stretch>
                        </pic:blipFill>
                        <pic:spPr>
                          <a:xfrm>
                            <a:off x="0" y="0"/>
                            <a:ext cx="647700" cy="63944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规格：250*35*200cm，                                                                         材质：直径1.6cm六股钢丝绳，重黄胆木木棍。</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组</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平台滑索设施</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52425"/>
                  <wp:effectExtent l="0" t="0" r="0" b="3175"/>
                  <wp:docPr id="136" name="图片 13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2" descr="IMG_309"/>
                          <pic:cNvPicPr>
                            <a:picLocks noChangeAspect="1"/>
                          </pic:cNvPicPr>
                        </pic:nvPicPr>
                        <pic:blipFill>
                          <a:blip r:embed="rId64"/>
                          <a:stretch>
                            <a:fillRect/>
                          </a:stretch>
                        </pic:blipFill>
                        <pic:spPr>
                          <a:xfrm>
                            <a:off x="0" y="0"/>
                            <a:ext cx="647700" cy="3524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规格：1200*200*220cm，平台大小170*170cm，高度70cm。                              材质：重黄胆木，板厚2.5cm。橡胶轮胎。</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树攀爬</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579120"/>
                  <wp:effectExtent l="0" t="0" r="0" b="5080"/>
                  <wp:docPr id="145" name="图片 133"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3" descr="IMG_310"/>
                          <pic:cNvPicPr>
                            <a:picLocks noChangeAspect="1"/>
                          </pic:cNvPicPr>
                        </pic:nvPicPr>
                        <pic:blipFill>
                          <a:blip r:embed="rId65"/>
                          <a:stretch>
                            <a:fillRect/>
                          </a:stretch>
                        </pic:blipFill>
                        <pic:spPr>
                          <a:xfrm>
                            <a:off x="0" y="0"/>
                            <a:ext cx="647700" cy="57912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规格：250*250cm                                                                        材质：重黄胆木，直径1.6cm六股钢丝绳，塑料件。按现场场地设计制作</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X型平衡桥组合</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52425"/>
                  <wp:effectExtent l="0" t="0" r="0" b="3175"/>
                  <wp:docPr id="129" name="图片 13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4" descr="IMG_311"/>
                          <pic:cNvPicPr>
                            <a:picLocks noChangeAspect="1"/>
                          </pic:cNvPicPr>
                        </pic:nvPicPr>
                        <pic:blipFill>
                          <a:blip r:embed="rId66"/>
                          <a:stretch>
                            <a:fillRect/>
                          </a:stretch>
                        </pic:blipFill>
                        <pic:spPr>
                          <a:xfrm>
                            <a:off x="0" y="0"/>
                            <a:ext cx="647700" cy="3524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规格：650*45*150，                                                                       材质：直径1.6cm六股钢丝绳，重黄胆木板。</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组</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6" w:type="dxa"/>
            <w:gridSpan w:val="7"/>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（乔莫园区）体育器械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儿童爬箱(1)</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48640" cy="508635"/>
                  <wp:effectExtent l="0" t="0" r="10160" b="12065"/>
                  <wp:docPr id="126" name="图片 135"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5" descr="IMG_312"/>
                          <pic:cNvPicPr>
                            <a:picLocks noChangeAspect="1"/>
                          </pic:cNvPicPr>
                        </pic:nvPicPr>
                        <pic:blipFill>
                          <a:blip r:embed="rId67"/>
                          <a:stretch>
                            <a:fillRect/>
                          </a:stretch>
                        </pic:blipFill>
                        <pic:spPr>
                          <a:xfrm>
                            <a:off x="0" y="0"/>
                            <a:ext cx="548640" cy="50863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材质：实木胶合                                                             边长:600*600*600mm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儿童爬箱(2)</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93725" cy="532765"/>
                  <wp:effectExtent l="0" t="0" r="3175" b="635"/>
                  <wp:docPr id="142" name="图片 136"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6" descr="IMG_313"/>
                          <pic:cNvPicPr>
                            <a:picLocks noChangeAspect="1"/>
                          </pic:cNvPicPr>
                        </pic:nvPicPr>
                        <pic:blipFill>
                          <a:blip r:embed="rId68"/>
                          <a:stretch>
                            <a:fillRect/>
                          </a:stretch>
                        </pic:blipFill>
                        <pic:spPr>
                          <a:xfrm>
                            <a:off x="0" y="0"/>
                            <a:ext cx="593725" cy="53276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材质：实木胶合                                                       边长:800*800*800mm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绿马当先</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91185" cy="513080"/>
                  <wp:effectExtent l="0" t="0" r="5715" b="7620"/>
                  <wp:docPr id="143" name="图片 137"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7" descr="IMG_314"/>
                          <pic:cNvPicPr>
                            <a:picLocks noChangeAspect="1"/>
                          </pic:cNvPicPr>
                        </pic:nvPicPr>
                        <pic:blipFill>
                          <a:blip r:embed="rId69"/>
                          <a:stretch>
                            <a:fillRect/>
                          </a:stretch>
                        </pic:blipFill>
                        <pic:spPr>
                          <a:xfrm>
                            <a:off x="0" y="0"/>
                            <a:ext cx="591185" cy="51308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材质：生铁烤漆，海绵，皮革                                            规格：66*56*61--86CM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幼儿羽毛球拍（包含羽毛球）</w:t>
            </w:r>
          </w:p>
        </w:tc>
        <w:tc>
          <w:tcPr>
            <w:tcW w:w="1130" w:type="dxa"/>
            <w:shd w:val="clear" w:color="auto" w:fill="auto"/>
            <w:vAlign w:val="top"/>
          </w:tcPr>
          <w:p>
            <w:pPr>
              <w:keepNext w:val="0"/>
              <w:keepLines w:val="0"/>
              <w:widowControl/>
              <w:suppressLineNumbers w:val="0"/>
              <w:shd w:val="clear"/>
              <w:jc w:val="both"/>
              <w:textAlignment w:val="top"/>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77215" cy="458470"/>
                  <wp:effectExtent l="0" t="0" r="6985" b="11430"/>
                  <wp:docPr id="139" name="图片 138"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8" descr="IMG_315"/>
                          <pic:cNvPicPr>
                            <a:picLocks noChangeAspect="1"/>
                          </pic:cNvPicPr>
                        </pic:nvPicPr>
                        <pic:blipFill>
                          <a:blip r:embed="rId70"/>
                          <a:stretch>
                            <a:fillRect/>
                          </a:stretch>
                        </pic:blipFill>
                        <pic:spPr>
                          <a:xfrm>
                            <a:off x="0" y="0"/>
                            <a:ext cx="577215" cy="45847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材质：生铁烤漆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 规格：45*23cm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20</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双用敏捷梯</w:t>
            </w:r>
          </w:p>
        </w:tc>
        <w:tc>
          <w:tcPr>
            <w:tcW w:w="1130" w:type="dxa"/>
            <w:shd w:val="clear" w:color="auto" w:fill="auto"/>
            <w:vAlign w:val="top"/>
          </w:tcPr>
          <w:p>
            <w:pPr>
              <w:keepNext w:val="0"/>
              <w:keepLines w:val="0"/>
              <w:widowControl/>
              <w:suppressLineNumbers w:val="0"/>
              <w:shd w:val="clear"/>
              <w:jc w:val="both"/>
              <w:textAlignment w:val="top"/>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00075" cy="450215"/>
                  <wp:effectExtent l="0" t="0" r="9525" b="6985"/>
                  <wp:docPr id="140" name="图片 139"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9" descr="IMG_316"/>
                          <pic:cNvPicPr>
                            <a:picLocks noChangeAspect="1"/>
                          </pic:cNvPicPr>
                        </pic:nvPicPr>
                        <pic:blipFill>
                          <a:blip r:embed="rId71"/>
                          <a:stretch>
                            <a:fillRect/>
                          </a:stretch>
                        </pic:blipFill>
                        <pic:spPr>
                          <a:xfrm>
                            <a:off x="0" y="0"/>
                            <a:ext cx="600075" cy="45021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材质：玻纤管+PVC</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规格:380*66*10cm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固定式训练梯</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85470" cy="439420"/>
                  <wp:effectExtent l="0" t="0" r="11430" b="5080"/>
                  <wp:docPr id="128" name="图片 140"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0" descr="IMG_317"/>
                          <pic:cNvPicPr>
                            <a:picLocks noChangeAspect="1"/>
                          </pic:cNvPicPr>
                        </pic:nvPicPr>
                        <pic:blipFill>
                          <a:blip r:embed="rId72"/>
                          <a:stretch>
                            <a:fillRect/>
                          </a:stretch>
                        </pic:blipFill>
                        <pic:spPr>
                          <a:xfrm>
                            <a:off x="0" y="0"/>
                            <a:ext cx="585470" cy="43942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材质:PP+尼龙 固定材质：铆钉+绳内龙骨</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规格：328*41cm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7</w:t>
            </w:r>
          </w:p>
        </w:tc>
        <w:tc>
          <w:tcPr>
            <w:tcW w:w="1616" w:type="dxa"/>
            <w:shd w:val="clear" w:color="auto" w:fill="auto"/>
            <w:noWrap/>
            <w:vAlign w:val="center"/>
          </w:tcPr>
          <w:p>
            <w:pPr>
              <w:keepNext w:val="0"/>
              <w:keepLines w:val="0"/>
              <w:widowControl/>
              <w:suppressLineNumbers w:val="0"/>
              <w:shd w:val="clear"/>
              <w:jc w:val="both"/>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捕捉球手套</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77215" cy="636905"/>
                  <wp:effectExtent l="0" t="0" r="6985" b="10795"/>
                  <wp:docPr id="130" name="图片 141"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1" descr="IMG_318"/>
                          <pic:cNvPicPr>
                            <a:picLocks noChangeAspect="1"/>
                          </pic:cNvPicPr>
                        </pic:nvPicPr>
                        <pic:blipFill>
                          <a:blip r:embed="rId73"/>
                          <a:stretch>
                            <a:fillRect/>
                          </a:stretch>
                        </pic:blipFill>
                        <pic:spPr>
                          <a:xfrm>
                            <a:off x="0" y="0"/>
                            <a:ext cx="577215" cy="63690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材质：尼龙纤维</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规格：23*18cm（2只手套1只球）</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20</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彩带棒</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61975" cy="553720"/>
                  <wp:effectExtent l="0" t="0" r="9525" b="5080"/>
                  <wp:docPr id="134" name="图片 142"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2" descr="IMG_319"/>
                          <pic:cNvPicPr>
                            <a:picLocks noChangeAspect="1"/>
                          </pic:cNvPicPr>
                        </pic:nvPicPr>
                        <pic:blipFill>
                          <a:blip r:embed="rId74"/>
                          <a:stretch>
                            <a:fillRect/>
                          </a:stretch>
                        </pic:blipFill>
                        <pic:spPr>
                          <a:xfrm>
                            <a:off x="0" y="0"/>
                            <a:ext cx="561975" cy="55372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材质：PVC+尼龙</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规格：90cm/6只一套</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9</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火箭标枪</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07060" cy="514985"/>
                  <wp:effectExtent l="0" t="0" r="2540" b="5715"/>
                  <wp:docPr id="135" name="图片 143"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3" descr="IMG_320"/>
                          <pic:cNvPicPr>
                            <a:picLocks noChangeAspect="1"/>
                          </pic:cNvPicPr>
                        </pic:nvPicPr>
                        <pic:blipFill>
                          <a:blip r:embed="rId75"/>
                          <a:stretch>
                            <a:fillRect/>
                          </a:stretch>
                        </pic:blipFill>
                        <pic:spPr>
                          <a:xfrm>
                            <a:off x="0" y="0"/>
                            <a:ext cx="607060" cy="51498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材质：珍珠棉+EVA</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规格：90*5cm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20</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10</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儿童盾牌</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48640" cy="455930"/>
                  <wp:effectExtent l="0" t="0" r="10160" b="1270"/>
                  <wp:docPr id="144" name="图片 144"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21"/>
                          <pic:cNvPicPr>
                            <a:picLocks noChangeAspect="1"/>
                          </pic:cNvPicPr>
                        </pic:nvPicPr>
                        <pic:blipFill>
                          <a:blip r:embed="rId76"/>
                          <a:stretch>
                            <a:fillRect/>
                          </a:stretch>
                        </pic:blipFill>
                        <pic:spPr>
                          <a:xfrm>
                            <a:off x="0" y="0"/>
                            <a:ext cx="548640" cy="45593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材质：尼龙</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规格：接球盘直径36cm 球8cm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10</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长面条棍</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49275" cy="390525"/>
                  <wp:effectExtent l="0" t="0" r="9525" b="3175"/>
                  <wp:docPr id="114" name="图片 145"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5" descr="IMG_322"/>
                          <pic:cNvPicPr>
                            <a:picLocks noChangeAspect="1"/>
                          </pic:cNvPicPr>
                        </pic:nvPicPr>
                        <pic:blipFill>
                          <a:blip r:embed="rId77"/>
                          <a:stretch>
                            <a:fillRect/>
                          </a:stretch>
                        </pic:blipFill>
                        <pic:spPr>
                          <a:xfrm>
                            <a:off x="0" y="0"/>
                            <a:ext cx="549275" cy="3905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材质：泡沫</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规格：1.6m*6.5cm 24根/套</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单人滑草板</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17220" cy="426720"/>
                  <wp:effectExtent l="0" t="0" r="5080" b="5080"/>
                  <wp:docPr id="155" name="图片 146"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6" descr="IMG_323"/>
                          <pic:cNvPicPr>
                            <a:picLocks noChangeAspect="1"/>
                          </pic:cNvPicPr>
                        </pic:nvPicPr>
                        <pic:blipFill>
                          <a:blip r:embed="rId78"/>
                          <a:stretch>
                            <a:fillRect/>
                          </a:stretch>
                        </pic:blipFill>
                        <pic:spPr>
                          <a:xfrm>
                            <a:off x="0" y="0"/>
                            <a:ext cx="617220" cy="42672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材质：全新HDPE耐低温材质</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规格：35.5*48cm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16</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双人滑草板</w:t>
            </w:r>
          </w:p>
        </w:tc>
        <w:tc>
          <w:tcPr>
            <w:tcW w:w="1130" w:type="dxa"/>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56895" cy="434340"/>
                  <wp:effectExtent l="0" t="0" r="1905" b="10160"/>
                  <wp:docPr id="154" name="图片 147"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7" descr="IMG_324"/>
                          <pic:cNvPicPr>
                            <a:picLocks noChangeAspect="1"/>
                          </pic:cNvPicPr>
                        </pic:nvPicPr>
                        <pic:blipFill>
                          <a:blip r:embed="rId79"/>
                          <a:stretch>
                            <a:fillRect/>
                          </a:stretch>
                        </pic:blipFill>
                        <pic:spPr>
                          <a:xfrm>
                            <a:off x="0" y="0"/>
                            <a:ext cx="556895" cy="43434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材质：优选PE材质</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规格：66*35cm</w:t>
            </w:r>
          </w:p>
        </w:tc>
        <w:tc>
          <w:tcPr>
            <w:tcW w:w="843"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w:t>
            </w:r>
          </w:p>
        </w:tc>
        <w:tc>
          <w:tcPr>
            <w:tcW w:w="800" w:type="dxa"/>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noWrap/>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706" w:type="dxa"/>
            <w:gridSpan w:val="7"/>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（乔莫园区）小型体育器械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棒子</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91185" cy="200025"/>
                  <wp:effectExtent l="0" t="0" r="5715" b="3175"/>
                  <wp:docPr id="147" name="图片 148"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8" descr="IMG_325"/>
                          <pic:cNvPicPr>
                            <a:picLocks noChangeAspect="1"/>
                          </pic:cNvPicPr>
                        </pic:nvPicPr>
                        <pic:blipFill>
                          <a:blip r:embed="rId80"/>
                          <a:stretch>
                            <a:fillRect/>
                          </a:stretch>
                        </pic:blipFill>
                        <pic:spPr>
                          <a:xfrm>
                            <a:off x="0" y="0"/>
                            <a:ext cx="591185" cy="20002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尺寸：60*1500mm，60*1500mm，60*1000mm，60*1000mm，60*600mm，60*600mm；材质：EVA，含长棒（蓝）5根，长棒（橙）5根，中棒（蓝）5根，中棒（橙）5根，短棒（蓝）10根，短棒（橙）10根。</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几何磁力</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81000"/>
                  <wp:effectExtent l="0" t="0" r="0" b="0"/>
                  <wp:docPr id="149" name="图片 149"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326"/>
                          <pic:cNvPicPr>
                            <a:picLocks noChangeAspect="1"/>
                          </pic:cNvPicPr>
                        </pic:nvPicPr>
                        <pic:blipFill>
                          <a:blip r:embed="rId81"/>
                          <a:stretch>
                            <a:fillRect/>
                          </a:stretch>
                        </pic:blipFill>
                        <pic:spPr>
                          <a:xfrm>
                            <a:off x="0" y="0"/>
                            <a:ext cx="647700" cy="38100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尺寸：350*350*57mm，350*350*22mm，350*350*23mm，700*350*24mm，700*350*25mm；材质：EPP+ABS，含磁力方片40片，磁力三角片40片，磁力方框40片，磁力梯形框10片，磁力梯形片10片。</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圆盘</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552450"/>
                  <wp:effectExtent l="0" t="0" r="0" b="6350"/>
                  <wp:docPr id="146" name="图片 150"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0" descr="IMG_327"/>
                          <pic:cNvPicPr>
                            <a:picLocks noChangeAspect="1"/>
                          </pic:cNvPicPr>
                        </pic:nvPicPr>
                        <pic:blipFill>
                          <a:blip r:embed="rId82"/>
                          <a:stretch>
                            <a:fillRect/>
                          </a:stretch>
                        </pic:blipFill>
                        <pic:spPr>
                          <a:xfrm>
                            <a:off x="0" y="0"/>
                            <a:ext cx="647700" cy="5524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尺寸：230*230*75mm，230*230*75mm，230*230*75mm，230*230*75mm；材质：EPP，含实心圆盘（蓝）5个，实心圆盘（橙）5个，打孔圆盘（蓝）10个，打孔圆盘（橙）10个。</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方盘</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85775"/>
                  <wp:effectExtent l="0" t="0" r="0" b="9525"/>
                  <wp:docPr id="152" name="图片 151"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descr="IMG_328"/>
                          <pic:cNvPicPr>
                            <a:picLocks noChangeAspect="1"/>
                          </pic:cNvPicPr>
                        </pic:nvPicPr>
                        <pic:blipFill>
                          <a:blip r:embed="rId83"/>
                          <a:stretch>
                            <a:fillRect/>
                          </a:stretch>
                        </pic:blipFill>
                        <pic:spPr>
                          <a:xfrm>
                            <a:off x="0" y="0"/>
                            <a:ext cx="647700" cy="4857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尺寸：230*230*75mm，230*230*75mm，230*230*252mm，230*230*252mm；材质：EPP，含打孔方片（蓝）10个，打孔方片（橙）10个，打孔方块（蓝）12个，打孔方块（绿）12个。</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托盘套件</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295275"/>
                  <wp:effectExtent l="0" t="0" r="0" b="9525"/>
                  <wp:docPr id="148" name="图片 152"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2" descr="IMG_329"/>
                          <pic:cNvPicPr>
                            <a:picLocks noChangeAspect="1"/>
                          </pic:cNvPicPr>
                        </pic:nvPicPr>
                        <pic:blipFill>
                          <a:blip r:embed="rId84"/>
                          <a:stretch>
                            <a:fillRect/>
                          </a:stretch>
                        </pic:blipFill>
                        <pic:spPr>
                          <a:xfrm>
                            <a:off x="0" y="0"/>
                            <a:ext cx="647700" cy="2952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尺寸：300*300*176mm，108*40*36mm，1350mm，350mm；</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材质：PP，涤纶，含移动底盘8个，移动连接件10个，长连接绳8条，短连接绳4条。</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数字骰子</w:t>
            </w:r>
          </w:p>
        </w:tc>
        <w:tc>
          <w:tcPr>
            <w:tcW w:w="1130" w:type="dxa"/>
            <w:shd w:val="clear" w:color="auto" w:fill="auto"/>
            <w:noWrap/>
            <w:vAlign w:val="bottom"/>
          </w:tcPr>
          <w:p>
            <w:pPr>
              <w:keepNext w:val="0"/>
              <w:keepLines w:val="0"/>
              <w:widowControl/>
              <w:suppressLineNumbers w:val="0"/>
              <w:shd w:val="clear"/>
              <w:jc w:val="left"/>
              <w:textAlignment w:val="bottom"/>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361950"/>
                  <wp:effectExtent l="0" t="0" r="0" b="6350"/>
                  <wp:docPr id="151" name="图片 153"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3" descr="IMG_330"/>
                          <pic:cNvPicPr>
                            <a:picLocks noChangeAspect="1"/>
                          </pic:cNvPicPr>
                        </pic:nvPicPr>
                        <pic:blipFill>
                          <a:blip r:embed="rId85"/>
                          <a:stretch>
                            <a:fillRect/>
                          </a:stretch>
                        </pic:blipFill>
                        <pic:spPr>
                          <a:xfrm>
                            <a:off x="0" y="0"/>
                            <a:ext cx="647700" cy="361950"/>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尺寸：200*200*200mm；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 材质：eva</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7</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运动环</w:t>
            </w:r>
          </w:p>
        </w:tc>
        <w:tc>
          <w:tcPr>
            <w:tcW w:w="1130" w:type="dxa"/>
            <w:shd w:val="clear" w:color="auto" w:fill="auto"/>
            <w:noWrap/>
            <w:vAlign w:val="bottom"/>
          </w:tcPr>
          <w:p>
            <w:pPr>
              <w:keepNext w:val="0"/>
              <w:keepLines w:val="0"/>
              <w:widowControl/>
              <w:suppressLineNumbers w:val="0"/>
              <w:shd w:val="clear"/>
              <w:jc w:val="left"/>
              <w:textAlignment w:val="bottom"/>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47675"/>
                  <wp:effectExtent l="0" t="0" r="0" b="9525"/>
                  <wp:docPr id="153" name="图片 154"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4" descr="IMG_331"/>
                          <pic:cNvPicPr>
                            <a:picLocks noChangeAspect="1"/>
                          </pic:cNvPicPr>
                        </pic:nvPicPr>
                        <pic:blipFill>
                          <a:blip r:embed="rId86"/>
                          <a:stretch>
                            <a:fillRect/>
                          </a:stretch>
                        </pic:blipFill>
                        <pic:spPr>
                          <a:xfrm>
                            <a:off x="0" y="0"/>
                            <a:ext cx="647700" cy="4476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尺寸：380*380mm；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     材质：PP</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60</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安全帽</w:t>
            </w:r>
          </w:p>
        </w:tc>
        <w:tc>
          <w:tcPr>
            <w:tcW w:w="1130" w:type="dxa"/>
            <w:shd w:val="clear" w:color="auto" w:fill="auto"/>
            <w:noWrap/>
            <w:vAlign w:val="bottom"/>
          </w:tcPr>
          <w:p>
            <w:pPr>
              <w:keepNext w:val="0"/>
              <w:keepLines w:val="0"/>
              <w:widowControl/>
              <w:suppressLineNumbers w:val="0"/>
              <w:shd w:val="clear"/>
              <w:jc w:val="left"/>
              <w:textAlignment w:val="bottom"/>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582930" cy="506095"/>
                  <wp:effectExtent l="0" t="0" r="1270" b="1905"/>
                  <wp:docPr id="150" name="图片 155"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5" descr="IMG_332"/>
                          <pic:cNvPicPr>
                            <a:picLocks noChangeAspect="1"/>
                          </pic:cNvPicPr>
                        </pic:nvPicPr>
                        <pic:blipFill>
                          <a:blip r:embed="rId87"/>
                          <a:stretch>
                            <a:fillRect/>
                          </a:stretch>
                        </pic:blipFill>
                        <pic:spPr>
                          <a:xfrm>
                            <a:off x="0" y="0"/>
                            <a:ext cx="582930" cy="50609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尺寸：200*170*100mm；                                                  </w:t>
            </w:r>
            <w:r>
              <w:rPr>
                <w:rFonts w:hint="eastAsia" w:ascii="宋体" w:hAnsi="宋体" w:eastAsia="宋体" w:cs="宋体"/>
                <w:b w:val="0"/>
                <w:bCs w:val="0"/>
                <w:i w:val="0"/>
                <w:iCs w:val="0"/>
                <w:snapToGrid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snapToGrid w:val="0"/>
                <w:color w:val="000000"/>
                <w:kern w:val="0"/>
                <w:sz w:val="24"/>
                <w:szCs w:val="24"/>
                <w:highlight w:val="none"/>
                <w:u w:val="none"/>
                <w:lang w:val="en-US" w:eastAsia="zh-CN" w:bidi="ar"/>
              </w:rPr>
              <w:t xml:space="preserve"> 材质：ABS</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30</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个</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9</w:t>
            </w:r>
          </w:p>
        </w:tc>
        <w:tc>
          <w:tcPr>
            <w:tcW w:w="1616"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游戏图卡</w:t>
            </w:r>
          </w:p>
        </w:tc>
        <w:tc>
          <w:tcPr>
            <w:tcW w:w="113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drawing>
                <wp:inline distT="0" distB="0" distL="114300" distR="114300">
                  <wp:extent cx="647700" cy="447675"/>
                  <wp:effectExtent l="0" t="0" r="0" b="9525"/>
                  <wp:docPr id="156" name="图片 156"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333"/>
                          <pic:cNvPicPr>
                            <a:picLocks noChangeAspect="1"/>
                          </pic:cNvPicPr>
                        </pic:nvPicPr>
                        <pic:blipFill>
                          <a:blip r:embed="rId88"/>
                          <a:stretch>
                            <a:fillRect/>
                          </a:stretch>
                        </pic:blipFill>
                        <pic:spPr>
                          <a:xfrm>
                            <a:off x="0" y="0"/>
                            <a:ext cx="647700" cy="447675"/>
                          </a:xfrm>
                          <a:prstGeom prst="rect">
                            <a:avLst/>
                          </a:prstGeom>
                          <a:noFill/>
                          <a:ln w="9525">
                            <a:noFill/>
                          </a:ln>
                        </pic:spPr>
                      </pic:pic>
                    </a:graphicData>
                  </a:graphic>
                </wp:inline>
              </w:drawing>
            </w:r>
          </w:p>
        </w:tc>
        <w:tc>
          <w:tcPr>
            <w:tcW w:w="4702" w:type="dxa"/>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尺寸：280*220mm，280*220mm，280*220mm，280*180mm；                                                                    材质：纸质，含建构游戏图卡120张，规则游戏图卡60张，运动游戏图卡80张</w:t>
            </w:r>
          </w:p>
        </w:tc>
        <w:tc>
          <w:tcPr>
            <w:tcW w:w="843"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800" w:type="dxa"/>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套</w:t>
            </w:r>
          </w:p>
        </w:tc>
        <w:tc>
          <w:tcPr>
            <w:tcW w:w="769" w:type="dxa"/>
            <w:shd w:val="clear" w:color="auto" w:fill="auto"/>
            <w:vAlign w:val="center"/>
          </w:tcPr>
          <w:p>
            <w:pPr>
              <w:shd w:val="clear"/>
              <w:jc w:val="center"/>
              <w:rPr>
                <w:rFonts w:hint="eastAsia" w:ascii="宋体" w:hAnsi="宋体" w:eastAsia="宋体" w:cs="宋体"/>
                <w:b w:val="0"/>
                <w:bCs w:val="0"/>
                <w:i w:val="0"/>
                <w:iCs w:val="0"/>
                <w:color w:val="000000"/>
                <w:sz w:val="24"/>
                <w:szCs w:val="24"/>
                <w:highlight w:val="none"/>
                <w:u w:val="none"/>
              </w:rPr>
            </w:pPr>
          </w:p>
        </w:tc>
      </w:tr>
    </w:tbl>
    <w:p>
      <w:pPr>
        <w:pStyle w:val="62"/>
        <w:shd w:val="clear"/>
        <w:rPr>
          <w:rFonts w:hint="eastAsia" w:ascii="宋体" w:hAnsi="宋体" w:eastAsia="宋体" w:cs="宋体"/>
          <w:color w:val="auto"/>
          <w:sz w:val="24"/>
          <w:szCs w:val="24"/>
          <w:highlight w:val="none"/>
          <w:lang w:eastAsia="zh-CN"/>
        </w:rPr>
      </w:pPr>
    </w:p>
    <w:p>
      <w:pPr>
        <w:shd w:val="clear"/>
        <w:snapToGrid w:val="0"/>
        <w:spacing w:line="360" w:lineRule="auto"/>
        <w:ind w:firstLine="241" w:firstLineChars="100"/>
        <w:rPr>
          <w:rFonts w:hint="eastAsia" w:ascii="宋体" w:hAnsi="宋体" w:eastAsia="宋体" w:cs="宋体"/>
          <w:bCs/>
          <w:sz w:val="24"/>
          <w:highlight w:val="none"/>
        </w:rPr>
      </w:pPr>
      <w:r>
        <w:rPr>
          <w:rFonts w:hint="eastAsia" w:ascii="宋体" w:hAnsi="宋体" w:eastAsia="宋体" w:cs="宋体"/>
          <w:b/>
          <w:sz w:val="24"/>
          <w:highlight w:val="none"/>
          <w:lang w:val="en-US" w:eastAsia="zh-CN"/>
        </w:rPr>
        <w:t>三</w:t>
      </w:r>
      <w:r>
        <w:rPr>
          <w:rFonts w:hint="eastAsia" w:ascii="宋体" w:hAnsi="宋体" w:eastAsia="宋体" w:cs="宋体"/>
          <w:b/>
          <w:sz w:val="24"/>
          <w:highlight w:val="none"/>
        </w:rPr>
        <w:t>、供货要求：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1、投标人投标提供的设备必须是厂商原装的、全新的，配置与装箱单相符；数量、质量及性能不低于本标书中提出的要求；应准确无误地表明设备型号、规格、制造厂商；</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2、中标后30日内签订合同。</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3、所供货物不会侵犯任何第三方知识产权；</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4、送货地址：</w:t>
      </w:r>
      <w:r>
        <w:rPr>
          <w:rFonts w:hint="eastAsia" w:ascii="宋体" w:hAnsi="宋体" w:eastAsia="宋体" w:cs="宋体"/>
          <w:bCs/>
          <w:sz w:val="24"/>
          <w:highlight w:val="none"/>
          <w:lang w:val="en-US" w:eastAsia="zh-CN"/>
        </w:rPr>
        <w:t>采购人指定地点</w:t>
      </w:r>
      <w:r>
        <w:rPr>
          <w:rFonts w:hint="eastAsia" w:ascii="宋体" w:hAnsi="宋体" w:eastAsia="宋体" w:cs="宋体"/>
          <w:bCs/>
          <w:sz w:val="24"/>
          <w:highlight w:val="none"/>
        </w:rPr>
        <w:t>。</w:t>
      </w:r>
    </w:p>
    <w:p>
      <w:pPr>
        <w:shd w:val="clear"/>
        <w:snapToGrid w:val="0"/>
        <w:spacing w:line="360" w:lineRule="auto"/>
        <w:ind w:firstLine="241" w:firstLineChars="100"/>
        <w:rPr>
          <w:rFonts w:hint="eastAsia" w:ascii="宋体" w:hAnsi="宋体" w:eastAsia="宋体" w:cs="宋体"/>
          <w:b/>
          <w:sz w:val="24"/>
          <w:highlight w:val="none"/>
        </w:rPr>
      </w:pPr>
      <w:r>
        <w:rPr>
          <w:rFonts w:hint="eastAsia" w:ascii="宋体" w:hAnsi="宋体" w:eastAsia="宋体" w:cs="宋体"/>
          <w:b/>
          <w:sz w:val="24"/>
          <w:highlight w:val="none"/>
          <w:lang w:val="en-US" w:eastAsia="zh-CN"/>
        </w:rPr>
        <w:t>四</w:t>
      </w:r>
      <w:r>
        <w:rPr>
          <w:rFonts w:hint="eastAsia" w:ascii="宋体" w:hAnsi="宋体" w:eastAsia="宋体" w:cs="宋体"/>
          <w:b/>
          <w:sz w:val="24"/>
          <w:highlight w:val="none"/>
        </w:rPr>
        <w:t>、售后服务要求：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1、质保期要求：</w:t>
      </w:r>
      <w:r>
        <w:rPr>
          <w:rFonts w:hint="eastAsia" w:ascii="宋体" w:hAnsi="宋体" w:eastAsia="宋体" w:cs="宋体"/>
          <w:bCs/>
          <w:sz w:val="24"/>
          <w:highlight w:val="none"/>
          <w:lang w:val="en-US" w:eastAsia="zh-CN"/>
        </w:rPr>
        <w:t>二</w:t>
      </w:r>
      <w:r>
        <w:rPr>
          <w:rFonts w:hint="eastAsia" w:ascii="宋体" w:hAnsi="宋体" w:eastAsia="宋体" w:cs="宋体"/>
          <w:bCs/>
          <w:sz w:val="24"/>
          <w:highlight w:val="none"/>
        </w:rPr>
        <w:t>年。</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2、技术支持要求：质保期内出现问题，2小时内响应，4小时内到位消障，7*24小时电话支持，若因特殊情况不能立即排除故障时，中标人应负责采取应急措施，采用备用设备等方式，确保买方基本使用不受影响。</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3、要求中标人提供易耗件的备件和日常保养维护的专用工具；中标人应于验收后向用户提供技术文档，并提供完整的软、硬件技术资料。</w:t>
      </w:r>
    </w:p>
    <w:p>
      <w:pPr>
        <w:shd w:val="clear"/>
        <w:snapToGrid w:val="0"/>
        <w:spacing w:line="360" w:lineRule="auto"/>
        <w:ind w:firstLine="241" w:firstLineChars="100"/>
        <w:rPr>
          <w:rFonts w:hint="eastAsia" w:ascii="宋体" w:hAnsi="宋体" w:eastAsia="宋体" w:cs="宋体"/>
          <w:b/>
          <w:sz w:val="24"/>
          <w:highlight w:val="none"/>
        </w:rPr>
      </w:pPr>
      <w:r>
        <w:rPr>
          <w:rFonts w:hint="eastAsia" w:ascii="宋体" w:hAnsi="宋体" w:eastAsia="宋体" w:cs="宋体"/>
          <w:b/>
          <w:sz w:val="24"/>
          <w:highlight w:val="none"/>
          <w:lang w:val="en-US" w:eastAsia="zh-CN"/>
        </w:rPr>
        <w:t>五</w:t>
      </w:r>
      <w:r>
        <w:rPr>
          <w:rFonts w:hint="eastAsia" w:ascii="宋体" w:hAnsi="宋体" w:eastAsia="宋体" w:cs="宋体"/>
          <w:b/>
          <w:sz w:val="24"/>
          <w:highlight w:val="none"/>
        </w:rPr>
        <w:t>、培训要求：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pPr>
        <w:shd w:val="clear"/>
        <w:snapToGrid w:val="0"/>
        <w:spacing w:line="360" w:lineRule="auto"/>
        <w:ind w:firstLine="241" w:firstLineChars="100"/>
        <w:rPr>
          <w:rFonts w:hint="eastAsia" w:ascii="宋体" w:hAnsi="宋体" w:eastAsia="宋体" w:cs="宋体"/>
          <w:b/>
          <w:sz w:val="24"/>
          <w:highlight w:val="none"/>
        </w:rPr>
      </w:pPr>
      <w:r>
        <w:rPr>
          <w:rFonts w:hint="eastAsia" w:ascii="宋体" w:hAnsi="宋体" w:eastAsia="宋体" w:cs="宋体"/>
          <w:b/>
          <w:sz w:val="24"/>
          <w:highlight w:val="none"/>
          <w:lang w:val="en-US" w:eastAsia="zh-CN"/>
        </w:rPr>
        <w:t>六</w:t>
      </w:r>
      <w:r>
        <w:rPr>
          <w:rFonts w:hint="eastAsia" w:ascii="宋体" w:hAnsi="宋体" w:eastAsia="宋体" w:cs="宋体"/>
          <w:b/>
          <w:sz w:val="24"/>
          <w:highlight w:val="none"/>
        </w:rPr>
        <w:t>、工期要求：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签订合同</w:t>
      </w:r>
      <w:r>
        <w:rPr>
          <w:rFonts w:hint="eastAsia" w:ascii="宋体" w:hAnsi="宋体" w:eastAsia="宋体" w:cs="宋体"/>
          <w:bCs/>
          <w:sz w:val="24"/>
          <w:highlight w:val="none"/>
        </w:rPr>
        <w:t>后 30 天内完成所有设备的供货、安装、调试等所有工作内容。</w:t>
      </w:r>
    </w:p>
    <w:p>
      <w:pPr>
        <w:shd w:val="clear"/>
        <w:snapToGrid w:val="0"/>
        <w:spacing w:line="360" w:lineRule="auto"/>
        <w:ind w:firstLine="241" w:firstLineChars="100"/>
        <w:rPr>
          <w:rFonts w:hint="eastAsia" w:ascii="宋体" w:hAnsi="宋体" w:eastAsia="宋体" w:cs="宋体"/>
          <w:b/>
          <w:sz w:val="24"/>
          <w:highlight w:val="none"/>
        </w:rPr>
      </w:pPr>
      <w:r>
        <w:rPr>
          <w:rFonts w:hint="eastAsia" w:ascii="宋体" w:hAnsi="宋体" w:eastAsia="宋体" w:cs="宋体"/>
          <w:b/>
          <w:sz w:val="24"/>
          <w:highlight w:val="none"/>
          <w:lang w:val="en-US" w:eastAsia="zh-CN"/>
        </w:rPr>
        <w:t>七</w:t>
      </w:r>
      <w:r>
        <w:rPr>
          <w:rFonts w:hint="eastAsia" w:ascii="宋体" w:hAnsi="宋体" w:eastAsia="宋体" w:cs="宋体"/>
          <w:b/>
          <w:sz w:val="24"/>
          <w:highlight w:val="none"/>
        </w:rPr>
        <w:t>、验收要求：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根据临财采〔2021〕6号《关于转发&lt;杭州市政府采购履约验收暂行办法&gt;的通知》要求，采购合同签订并备案之后，采购人通过杭州市政府采购监管平台向采购代理机构发出验收启动通知，受委托的采购代理机构制定项目验收方案。验收方案应当包括项目基本情况、验收组织主体、验收小组组建方式、验收方法、验收流程、验收指标和标准等要素。受委托的采购代理机构应当按照采购文件确定的技术指标或者服务要求确定验收指标和标准</w:t>
      </w:r>
    </w:p>
    <w:p>
      <w:pPr>
        <w:shd w:val="clear"/>
        <w:snapToGrid w:val="0"/>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val="en-US" w:eastAsia="zh-CN"/>
        </w:rPr>
        <w:t>八</w:t>
      </w:r>
      <w:r>
        <w:rPr>
          <w:rFonts w:hint="eastAsia" w:ascii="宋体" w:hAnsi="宋体" w:eastAsia="宋体" w:cs="宋体"/>
          <w:b/>
          <w:sz w:val="24"/>
          <w:highlight w:val="none"/>
        </w:rPr>
        <w:t>、付款方式：</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合同生效并具备实施条件后7个工作日内，采购人支付合同价的</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0%作为预付款；项目完工并通过验收合格后，支付合同价剩余的</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0%。</w:t>
      </w:r>
    </w:p>
    <w:p>
      <w:pPr>
        <w:shd w:val="clear"/>
        <w:snapToGrid w:val="0"/>
        <w:spacing w:line="360" w:lineRule="auto"/>
        <w:ind w:firstLine="354" w:firstLineChars="147"/>
        <w:rPr>
          <w:rFonts w:hint="eastAsia" w:ascii="宋体" w:hAnsi="宋体" w:eastAsia="宋体" w:cs="宋体"/>
          <w:b/>
          <w:sz w:val="24"/>
          <w:highlight w:val="none"/>
        </w:rPr>
      </w:pPr>
      <w:r>
        <w:rPr>
          <w:rFonts w:hint="eastAsia" w:ascii="宋体" w:hAnsi="宋体" w:eastAsia="宋体" w:cs="宋体"/>
          <w:b/>
          <w:sz w:val="24"/>
          <w:highlight w:val="none"/>
          <w:lang w:val="en-US" w:eastAsia="zh-CN"/>
        </w:rPr>
        <w:t>九</w:t>
      </w:r>
      <w:r>
        <w:rPr>
          <w:rFonts w:hint="eastAsia" w:ascii="宋体" w:hAnsi="宋体" w:eastAsia="宋体" w:cs="宋体"/>
          <w:b/>
          <w:sz w:val="24"/>
          <w:highlight w:val="none"/>
        </w:rPr>
        <w:t>、验收要求：</w:t>
      </w:r>
    </w:p>
    <w:p>
      <w:pPr>
        <w:shd w:val="clear"/>
        <w:snapToGrid w:val="0"/>
        <w:spacing w:line="360" w:lineRule="auto"/>
        <w:ind w:firstLine="352" w:firstLineChars="147"/>
        <w:rPr>
          <w:rFonts w:hint="eastAsia" w:ascii="宋体" w:hAnsi="宋体" w:eastAsia="宋体" w:cs="宋体"/>
          <w:bCs/>
          <w:sz w:val="24"/>
          <w:highlight w:val="none"/>
        </w:rPr>
      </w:pPr>
      <w:r>
        <w:rPr>
          <w:rFonts w:hint="eastAsia" w:ascii="宋体" w:hAnsi="宋体" w:eastAsia="宋体" w:cs="宋体"/>
          <w:bCs/>
          <w:sz w:val="24"/>
          <w:highlight w:val="none"/>
        </w:rPr>
        <w:t xml:space="preserve">根据临财采〔2021〕6号《关于转发《杭州市政府采购履约验收暂行办法》的通知》精神，组织验收。   </w:t>
      </w:r>
    </w:p>
    <w:p>
      <w:pPr>
        <w:shd w:val="clear"/>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 xml:space="preserve">   十、采购人认为必须说明的其他内容：</w:t>
      </w:r>
    </w:p>
    <w:p>
      <w:pPr>
        <w:pStyle w:val="967"/>
        <w:shd w:val="clear"/>
        <w:ind w:firstLine="0" w:firstLineChars="0"/>
        <w:outlineLvl w:val="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带“</w:t>
      </w:r>
      <w:r>
        <w:rPr>
          <w:rFonts w:hint="eastAsia" w:ascii="宋体" w:hAnsi="宋体" w:eastAsia="宋体" w:cs="宋体"/>
          <w:szCs w:val="20"/>
          <w:highlight w:val="none"/>
        </w:rPr>
        <w:t>▲</w:t>
      </w:r>
      <w:r>
        <w:rPr>
          <w:rFonts w:hint="eastAsia" w:ascii="宋体" w:hAnsi="宋体" w:eastAsia="宋体" w:cs="宋体"/>
          <w:b/>
          <w:bCs/>
          <w:color w:val="auto"/>
          <w:szCs w:val="24"/>
          <w:highlight w:val="none"/>
        </w:rPr>
        <w:t>”条款为实质性条款，投标人须将相应内容填写至《符合性审查资料》，如有任意一条未响应或不满足，将被视为投标无效。</w:t>
      </w:r>
    </w:p>
    <w:p>
      <w:pPr>
        <w:shd w:val="clear"/>
        <w:spacing w:line="360" w:lineRule="auto"/>
        <w:ind w:firstLine="181" w:firstLineChars="50"/>
        <w:rPr>
          <w:rFonts w:hint="eastAsia" w:ascii="宋体" w:hAnsi="宋体" w:eastAsia="宋体" w:cs="宋体"/>
          <w:b/>
          <w:sz w:val="36"/>
          <w:szCs w:val="36"/>
          <w:highlight w:val="none"/>
        </w:rPr>
      </w:pPr>
    </w:p>
    <w:p>
      <w:pPr>
        <w:shd w:val="clear"/>
        <w:spacing w:line="360" w:lineRule="auto"/>
        <w:rPr>
          <w:rFonts w:hint="eastAsia" w:ascii="宋体" w:hAnsi="宋体" w:eastAsia="宋体" w:cs="宋体"/>
          <w:color w:val="auto"/>
          <w:sz w:val="24"/>
          <w:szCs w:val="24"/>
          <w:highlight w:val="none"/>
        </w:rPr>
      </w:pPr>
    </w:p>
    <w:p>
      <w:pPr>
        <w:shd w:val="clear"/>
        <w:spacing w:line="360" w:lineRule="auto"/>
        <w:rPr>
          <w:rFonts w:hint="eastAsia" w:ascii="宋体" w:hAnsi="宋体" w:eastAsia="宋体" w:cs="宋体"/>
          <w:color w:val="auto"/>
          <w:sz w:val="24"/>
          <w:szCs w:val="24"/>
          <w:highlight w:val="none"/>
        </w:rPr>
      </w:pPr>
    </w:p>
    <w:p>
      <w:pPr>
        <w:pStyle w:val="3"/>
        <w:shd w:val="clear"/>
        <w:rPr>
          <w:rFonts w:hint="eastAsia"/>
          <w:highlight w:val="none"/>
        </w:rPr>
      </w:pPr>
    </w:p>
    <w:p>
      <w:pPr>
        <w:widowControl/>
        <w:shd w:val="clear"/>
        <w:ind w:firstLine="720" w:firstLineChars="300"/>
        <w:jc w:val="left"/>
        <w:rPr>
          <w:rFonts w:ascii="宋体" w:hAnsi="宋体" w:cs="宋体"/>
          <w:bCs/>
          <w:color w:val="auto"/>
          <w:sz w:val="24"/>
          <w:highlight w:val="none"/>
        </w:rPr>
      </w:pPr>
    </w:p>
    <w:p>
      <w:pPr>
        <w:shd w:val="clear"/>
        <w:rPr>
          <w:rFonts w:ascii="宋体" w:hAnsi="宋体" w:cs="宋体"/>
          <w:snapToGrid w:val="0"/>
          <w:color w:val="auto"/>
          <w:kern w:val="0"/>
          <w:sz w:val="24"/>
          <w:highlight w:val="none"/>
        </w:rPr>
      </w:pPr>
    </w:p>
    <w:p>
      <w:pPr>
        <w:shd w:val="clea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13261"/>
      <w:bookmarkEnd w:id="32"/>
      <w:bookmarkStart w:id="33" w:name="_Toc184312075"/>
      <w:bookmarkEnd w:id="33"/>
      <w:bookmarkStart w:id="34" w:name="_Toc184308092"/>
      <w:bookmarkEnd w:id="34"/>
      <w:bookmarkStart w:id="35" w:name="_Toc184310301"/>
      <w:bookmarkEnd w:id="35"/>
      <w:bookmarkStart w:id="36" w:name="_Toc184314464"/>
      <w:bookmarkEnd w:id="36"/>
      <w:bookmarkStart w:id="37" w:name="_Toc184313288"/>
      <w:bookmarkEnd w:id="37"/>
      <w:bookmarkStart w:id="38" w:name="_Toc184312078"/>
      <w:bookmarkEnd w:id="38"/>
      <w:bookmarkStart w:id="39" w:name="_Toc184313241"/>
      <w:bookmarkEnd w:id="39"/>
      <w:bookmarkStart w:id="40" w:name="_Toc184312114"/>
      <w:bookmarkEnd w:id="40"/>
      <w:bookmarkStart w:id="41" w:name="_Toc184308078"/>
      <w:bookmarkEnd w:id="41"/>
      <w:bookmarkStart w:id="42" w:name="_Toc184312101"/>
      <w:bookmarkEnd w:id="42"/>
      <w:bookmarkStart w:id="43" w:name="_Toc184314419"/>
      <w:bookmarkEnd w:id="43"/>
      <w:bookmarkStart w:id="44" w:name="_Toc184312089"/>
      <w:bookmarkEnd w:id="44"/>
      <w:bookmarkStart w:id="45" w:name="_Toc184314410"/>
      <w:bookmarkEnd w:id="45"/>
      <w:bookmarkStart w:id="46" w:name="_Toc184308068"/>
      <w:bookmarkEnd w:id="46"/>
      <w:bookmarkStart w:id="47" w:name="_Toc184312094"/>
      <w:bookmarkEnd w:id="47"/>
      <w:bookmarkStart w:id="48" w:name="_Toc184313283"/>
      <w:bookmarkEnd w:id="48"/>
      <w:bookmarkStart w:id="49" w:name="_Toc184312084"/>
      <w:bookmarkEnd w:id="49"/>
      <w:bookmarkStart w:id="50" w:name="_Toc184314441"/>
      <w:bookmarkEnd w:id="50"/>
      <w:bookmarkStart w:id="51" w:name="_Toc184313240"/>
      <w:bookmarkEnd w:id="51"/>
      <w:bookmarkStart w:id="52" w:name="_Toc184312070"/>
      <w:bookmarkEnd w:id="52"/>
      <w:bookmarkStart w:id="53" w:name="_Toc184314445"/>
      <w:bookmarkEnd w:id="53"/>
      <w:bookmarkStart w:id="54" w:name="_Toc184312123"/>
      <w:bookmarkEnd w:id="54"/>
      <w:bookmarkStart w:id="55" w:name="_Toc184313276"/>
      <w:bookmarkEnd w:id="55"/>
      <w:bookmarkStart w:id="56" w:name="_Toc184314438"/>
      <w:bookmarkEnd w:id="56"/>
      <w:bookmarkStart w:id="57" w:name="_Toc184314436"/>
      <w:bookmarkEnd w:id="57"/>
      <w:bookmarkStart w:id="58" w:name="_Toc184312087"/>
      <w:bookmarkEnd w:id="58"/>
      <w:bookmarkStart w:id="59" w:name="_Toc184312115"/>
      <w:bookmarkEnd w:id="59"/>
      <w:bookmarkStart w:id="60" w:name="_Toc184313239"/>
      <w:bookmarkEnd w:id="60"/>
      <w:bookmarkStart w:id="61" w:name="_Toc184314481"/>
      <w:bookmarkEnd w:id="61"/>
      <w:bookmarkStart w:id="62" w:name="_Toc184313268"/>
      <w:bookmarkEnd w:id="62"/>
      <w:bookmarkStart w:id="63" w:name="_Toc184308046"/>
      <w:bookmarkEnd w:id="63"/>
      <w:bookmarkStart w:id="64" w:name="_Toc184314440"/>
      <w:bookmarkEnd w:id="64"/>
      <w:bookmarkStart w:id="65" w:name="_Toc184313309"/>
      <w:bookmarkEnd w:id="65"/>
      <w:bookmarkStart w:id="66" w:name="_Toc184308044"/>
      <w:bookmarkEnd w:id="66"/>
      <w:bookmarkStart w:id="67" w:name="_Toc184314476"/>
      <w:bookmarkEnd w:id="67"/>
      <w:bookmarkStart w:id="68" w:name="_Toc184308065"/>
      <w:bookmarkEnd w:id="68"/>
      <w:bookmarkStart w:id="69" w:name="_Toc184310292"/>
      <w:bookmarkEnd w:id="69"/>
      <w:bookmarkStart w:id="70" w:name="_Toc184312124"/>
      <w:bookmarkEnd w:id="70"/>
      <w:bookmarkStart w:id="71" w:name="_Toc184314424"/>
      <w:bookmarkEnd w:id="71"/>
      <w:bookmarkStart w:id="72" w:name="_Toc184313249"/>
      <w:bookmarkEnd w:id="72"/>
      <w:bookmarkStart w:id="73" w:name="_Toc184310276"/>
      <w:bookmarkEnd w:id="73"/>
      <w:bookmarkStart w:id="74" w:name="_Toc184308079"/>
      <w:bookmarkEnd w:id="74"/>
      <w:bookmarkStart w:id="75" w:name="_Toc184308059"/>
      <w:bookmarkEnd w:id="75"/>
      <w:bookmarkStart w:id="76" w:name="_Toc184313278"/>
      <w:bookmarkEnd w:id="76"/>
      <w:bookmarkStart w:id="77" w:name="_Toc184308047"/>
      <w:bookmarkEnd w:id="77"/>
      <w:bookmarkStart w:id="78" w:name="_Toc184313285"/>
      <w:bookmarkEnd w:id="78"/>
      <w:bookmarkStart w:id="79" w:name="_Toc184308084"/>
      <w:bookmarkEnd w:id="79"/>
      <w:bookmarkStart w:id="80" w:name="_Toc184312128"/>
      <w:bookmarkEnd w:id="80"/>
      <w:bookmarkStart w:id="81" w:name="_Toc184310321"/>
      <w:bookmarkEnd w:id="81"/>
      <w:bookmarkStart w:id="82" w:name="_Toc184310308"/>
      <w:bookmarkEnd w:id="82"/>
      <w:bookmarkStart w:id="83" w:name="_Toc184312110"/>
      <w:bookmarkEnd w:id="83"/>
      <w:bookmarkStart w:id="84" w:name="_Toc184310325"/>
      <w:bookmarkEnd w:id="84"/>
      <w:bookmarkStart w:id="85" w:name="_Toc184308082"/>
      <w:bookmarkEnd w:id="85"/>
      <w:bookmarkStart w:id="86" w:name="_Toc184312137"/>
      <w:bookmarkEnd w:id="86"/>
      <w:bookmarkStart w:id="87" w:name="_Toc184308105"/>
      <w:bookmarkEnd w:id="87"/>
      <w:bookmarkStart w:id="88" w:name="_Toc184313305"/>
      <w:bookmarkEnd w:id="88"/>
      <w:bookmarkStart w:id="89" w:name="_Toc184314475"/>
      <w:bookmarkEnd w:id="89"/>
      <w:bookmarkStart w:id="90" w:name="_Toc184314447"/>
      <w:bookmarkEnd w:id="90"/>
      <w:bookmarkStart w:id="91" w:name="_Toc184312099"/>
      <w:bookmarkEnd w:id="91"/>
      <w:bookmarkStart w:id="92" w:name="_Toc184314465"/>
      <w:bookmarkEnd w:id="92"/>
      <w:bookmarkStart w:id="93" w:name="_Toc184313270"/>
      <w:bookmarkEnd w:id="93"/>
      <w:bookmarkStart w:id="94" w:name="_Toc184314472"/>
      <w:bookmarkEnd w:id="94"/>
      <w:bookmarkStart w:id="95" w:name="_Toc184310272"/>
      <w:bookmarkEnd w:id="95"/>
      <w:bookmarkStart w:id="96" w:name="_Toc184312069"/>
      <w:bookmarkEnd w:id="96"/>
      <w:bookmarkStart w:id="97" w:name="_Toc184310275"/>
      <w:bookmarkEnd w:id="97"/>
      <w:bookmarkStart w:id="98" w:name="_Toc184313244"/>
      <w:bookmarkEnd w:id="98"/>
      <w:bookmarkStart w:id="99" w:name="_Toc184312104"/>
      <w:bookmarkEnd w:id="99"/>
      <w:bookmarkStart w:id="100" w:name="_Toc184310284"/>
      <w:bookmarkEnd w:id="100"/>
      <w:bookmarkStart w:id="101" w:name="_Toc184312136"/>
      <w:bookmarkEnd w:id="101"/>
      <w:bookmarkStart w:id="102" w:name="_Toc184310278"/>
      <w:bookmarkEnd w:id="102"/>
      <w:bookmarkStart w:id="103" w:name="_Toc184313253"/>
      <w:bookmarkEnd w:id="103"/>
      <w:bookmarkStart w:id="104" w:name="_Toc184308077"/>
      <w:bookmarkEnd w:id="104"/>
      <w:bookmarkStart w:id="105" w:name="_Toc184313255"/>
      <w:bookmarkEnd w:id="105"/>
      <w:bookmarkStart w:id="106" w:name="_Toc184312093"/>
      <w:bookmarkEnd w:id="106"/>
      <w:bookmarkStart w:id="107" w:name="_Toc184312134"/>
      <w:bookmarkEnd w:id="107"/>
      <w:bookmarkStart w:id="108" w:name="_Toc184312129"/>
      <w:bookmarkEnd w:id="108"/>
      <w:bookmarkStart w:id="109" w:name="_Toc184310322"/>
      <w:bookmarkEnd w:id="109"/>
      <w:bookmarkStart w:id="110" w:name="_Toc184310334"/>
      <w:bookmarkEnd w:id="110"/>
      <w:bookmarkStart w:id="111" w:name="_Toc184308052"/>
      <w:bookmarkEnd w:id="111"/>
      <w:bookmarkStart w:id="112" w:name="_Toc184310333"/>
      <w:bookmarkEnd w:id="112"/>
      <w:bookmarkStart w:id="113" w:name="_Toc184310280"/>
      <w:bookmarkEnd w:id="113"/>
      <w:bookmarkStart w:id="114" w:name="_Toc184310288"/>
      <w:bookmarkEnd w:id="114"/>
      <w:bookmarkStart w:id="115" w:name="_Toc184308060"/>
      <w:bookmarkEnd w:id="115"/>
      <w:bookmarkStart w:id="116" w:name="_Toc184313295"/>
      <w:bookmarkEnd w:id="116"/>
      <w:bookmarkStart w:id="117" w:name="_Toc184314421"/>
      <w:bookmarkEnd w:id="117"/>
      <w:bookmarkStart w:id="118" w:name="_Toc184310340"/>
      <w:bookmarkEnd w:id="118"/>
      <w:bookmarkStart w:id="119" w:name="_Toc184313290"/>
      <w:bookmarkEnd w:id="119"/>
      <w:bookmarkStart w:id="120" w:name="_Toc184310311"/>
      <w:bookmarkEnd w:id="120"/>
      <w:bookmarkStart w:id="121" w:name="_Toc184313257"/>
      <w:bookmarkEnd w:id="121"/>
      <w:bookmarkStart w:id="122" w:name="_Toc184314444"/>
      <w:bookmarkEnd w:id="122"/>
      <w:bookmarkStart w:id="123" w:name="_Toc184312120"/>
      <w:bookmarkEnd w:id="123"/>
      <w:bookmarkStart w:id="124" w:name="_Toc184312116"/>
      <w:bookmarkEnd w:id="124"/>
      <w:bookmarkStart w:id="125" w:name="_Toc184310306"/>
      <w:bookmarkEnd w:id="125"/>
      <w:bookmarkStart w:id="126" w:name="_Toc184312121"/>
      <w:bookmarkEnd w:id="126"/>
      <w:bookmarkStart w:id="127" w:name="_Toc184312119"/>
      <w:bookmarkEnd w:id="127"/>
      <w:bookmarkStart w:id="128" w:name="_Toc184308051"/>
      <w:bookmarkEnd w:id="128"/>
      <w:bookmarkStart w:id="129" w:name="_Toc184308103"/>
      <w:bookmarkEnd w:id="129"/>
      <w:bookmarkStart w:id="130" w:name="_Toc184312126"/>
      <w:bookmarkEnd w:id="130"/>
      <w:bookmarkStart w:id="131" w:name="_Toc184310339"/>
      <w:bookmarkEnd w:id="131"/>
      <w:bookmarkStart w:id="132" w:name="_Toc184310285"/>
      <w:bookmarkEnd w:id="132"/>
      <w:bookmarkStart w:id="133" w:name="_Toc184313297"/>
      <w:bookmarkEnd w:id="133"/>
      <w:bookmarkStart w:id="134" w:name="_Toc184312138"/>
      <w:bookmarkEnd w:id="134"/>
      <w:bookmarkStart w:id="135" w:name="_Toc184314449"/>
      <w:bookmarkEnd w:id="135"/>
      <w:bookmarkStart w:id="136" w:name="_Toc184308067"/>
      <w:bookmarkEnd w:id="136"/>
      <w:bookmarkStart w:id="137" w:name="_Toc184313252"/>
      <w:bookmarkEnd w:id="137"/>
      <w:bookmarkStart w:id="138" w:name="_Toc184314480"/>
      <w:bookmarkEnd w:id="138"/>
      <w:bookmarkStart w:id="139" w:name="_Toc184308057"/>
      <w:bookmarkEnd w:id="139"/>
      <w:bookmarkStart w:id="140" w:name="_Toc184308086"/>
      <w:bookmarkEnd w:id="140"/>
      <w:bookmarkStart w:id="141" w:name="_Toc184314432"/>
      <w:bookmarkEnd w:id="141"/>
      <w:bookmarkStart w:id="142" w:name="_Toc184313298"/>
      <w:bookmarkEnd w:id="142"/>
      <w:bookmarkStart w:id="143" w:name="_Toc184310286"/>
      <w:bookmarkEnd w:id="143"/>
      <w:bookmarkStart w:id="144" w:name="_Toc184312105"/>
      <w:bookmarkEnd w:id="144"/>
      <w:bookmarkStart w:id="145" w:name="_Toc184310287"/>
      <w:bookmarkEnd w:id="145"/>
      <w:bookmarkStart w:id="146" w:name="_Toc184308040"/>
      <w:bookmarkEnd w:id="146"/>
      <w:bookmarkStart w:id="147" w:name="_Toc184308062"/>
      <w:bookmarkEnd w:id="147"/>
      <w:bookmarkStart w:id="148" w:name="_Toc184314459"/>
      <w:bookmarkEnd w:id="148"/>
      <w:bookmarkStart w:id="149" w:name="_Toc184308070"/>
      <w:bookmarkEnd w:id="149"/>
      <w:bookmarkStart w:id="150" w:name="_Toc184313271"/>
      <w:bookmarkEnd w:id="150"/>
      <w:bookmarkStart w:id="151" w:name="_Toc184310293"/>
      <w:bookmarkEnd w:id="151"/>
      <w:bookmarkStart w:id="152" w:name="_Toc184312079"/>
      <w:bookmarkEnd w:id="152"/>
      <w:bookmarkStart w:id="153" w:name="_Toc184313264"/>
      <w:bookmarkEnd w:id="153"/>
      <w:bookmarkStart w:id="154" w:name="_Toc184308037"/>
      <w:bookmarkEnd w:id="154"/>
      <w:bookmarkStart w:id="155" w:name="_Toc184314462"/>
      <w:bookmarkEnd w:id="155"/>
      <w:bookmarkStart w:id="156" w:name="_Toc184312108"/>
      <w:bookmarkEnd w:id="156"/>
      <w:bookmarkStart w:id="157" w:name="_Toc184310323"/>
      <w:bookmarkEnd w:id="157"/>
      <w:bookmarkStart w:id="158" w:name="_Toc184313286"/>
      <w:bookmarkEnd w:id="158"/>
      <w:bookmarkStart w:id="159" w:name="_Toc184308098"/>
      <w:bookmarkEnd w:id="159"/>
      <w:bookmarkStart w:id="160" w:name="_Toc184310313"/>
      <w:bookmarkEnd w:id="160"/>
      <w:bookmarkStart w:id="161" w:name="_Toc184314442"/>
      <w:bookmarkEnd w:id="161"/>
      <w:bookmarkStart w:id="162" w:name="_Toc184312088"/>
      <w:bookmarkEnd w:id="162"/>
      <w:bookmarkStart w:id="163" w:name="_Toc184314429"/>
      <w:bookmarkEnd w:id="163"/>
      <w:bookmarkStart w:id="164" w:name="_Toc184313259"/>
      <w:bookmarkEnd w:id="164"/>
      <w:bookmarkStart w:id="165" w:name="_Toc184310302"/>
      <w:bookmarkEnd w:id="165"/>
      <w:bookmarkStart w:id="166" w:name="_Toc184314422"/>
      <w:bookmarkEnd w:id="166"/>
      <w:bookmarkStart w:id="167" w:name="_Toc184314467"/>
      <w:bookmarkEnd w:id="167"/>
      <w:bookmarkStart w:id="168" w:name="_Toc184312122"/>
      <w:bookmarkEnd w:id="168"/>
      <w:bookmarkStart w:id="169" w:name="_Toc184310283"/>
      <w:bookmarkEnd w:id="169"/>
      <w:bookmarkStart w:id="170" w:name="_Toc184308064"/>
      <w:bookmarkEnd w:id="170"/>
      <w:bookmarkStart w:id="171" w:name="_Toc184314431"/>
      <w:bookmarkEnd w:id="171"/>
      <w:bookmarkStart w:id="172" w:name="_Toc184313296"/>
      <w:bookmarkEnd w:id="172"/>
      <w:bookmarkStart w:id="173" w:name="_Toc184314448"/>
      <w:bookmarkEnd w:id="173"/>
      <w:bookmarkStart w:id="174" w:name="_Toc184310330"/>
      <w:bookmarkEnd w:id="174"/>
      <w:bookmarkStart w:id="175" w:name="_Toc184314427"/>
      <w:bookmarkEnd w:id="175"/>
      <w:bookmarkStart w:id="176" w:name="_Toc184312082"/>
      <w:bookmarkEnd w:id="176"/>
      <w:bookmarkStart w:id="177" w:name="_Toc184314457"/>
      <w:bookmarkEnd w:id="177"/>
      <w:bookmarkStart w:id="178" w:name="_Toc184310282"/>
      <w:bookmarkEnd w:id="178"/>
      <w:bookmarkStart w:id="179" w:name="_Toc184312090"/>
      <w:bookmarkEnd w:id="179"/>
      <w:bookmarkStart w:id="180" w:name="_Toc184312107"/>
      <w:bookmarkEnd w:id="180"/>
      <w:bookmarkStart w:id="181" w:name="_Toc184313304"/>
      <w:bookmarkEnd w:id="181"/>
      <w:bookmarkStart w:id="182" w:name="_Toc184314417"/>
      <w:bookmarkEnd w:id="182"/>
      <w:bookmarkStart w:id="183" w:name="_Toc184312139"/>
      <w:bookmarkEnd w:id="183"/>
      <w:bookmarkStart w:id="184" w:name="_Toc184310300"/>
      <w:bookmarkEnd w:id="184"/>
      <w:bookmarkStart w:id="185" w:name="_Toc184308066"/>
      <w:bookmarkEnd w:id="185"/>
      <w:bookmarkStart w:id="186" w:name="_Toc184310332"/>
      <w:bookmarkEnd w:id="186"/>
      <w:bookmarkStart w:id="187" w:name="_Toc184308108"/>
      <w:bookmarkEnd w:id="187"/>
      <w:bookmarkStart w:id="188" w:name="_Toc184312130"/>
      <w:bookmarkEnd w:id="188"/>
      <w:bookmarkStart w:id="189" w:name="_Toc184313269"/>
      <w:bookmarkEnd w:id="189"/>
      <w:bookmarkStart w:id="190" w:name="_Toc184312067"/>
      <w:bookmarkEnd w:id="190"/>
      <w:bookmarkStart w:id="191" w:name="_Toc184308088"/>
      <w:bookmarkEnd w:id="191"/>
      <w:bookmarkStart w:id="192" w:name="_Toc184314453"/>
      <w:bookmarkEnd w:id="192"/>
      <w:bookmarkStart w:id="193" w:name="_Toc184313260"/>
      <w:bookmarkEnd w:id="193"/>
      <w:bookmarkStart w:id="194" w:name="_Toc184312111"/>
      <w:bookmarkEnd w:id="194"/>
      <w:bookmarkStart w:id="195" w:name="_Toc184308097"/>
      <w:bookmarkEnd w:id="195"/>
      <w:bookmarkStart w:id="196" w:name="_Toc184313274"/>
      <w:bookmarkEnd w:id="196"/>
      <w:bookmarkStart w:id="197" w:name="_Toc184310281"/>
      <w:bookmarkEnd w:id="197"/>
      <w:bookmarkStart w:id="198" w:name="_Toc184312091"/>
      <w:bookmarkEnd w:id="198"/>
      <w:bookmarkStart w:id="199" w:name="_Toc184310291"/>
      <w:bookmarkEnd w:id="199"/>
      <w:bookmarkStart w:id="200" w:name="_Toc184314474"/>
      <w:bookmarkEnd w:id="200"/>
      <w:bookmarkStart w:id="201" w:name="_Toc184308095"/>
      <w:bookmarkEnd w:id="201"/>
      <w:bookmarkStart w:id="202" w:name="_Toc184310305"/>
      <w:bookmarkEnd w:id="202"/>
      <w:bookmarkStart w:id="203" w:name="_Toc184313256"/>
      <w:bookmarkEnd w:id="203"/>
      <w:bookmarkStart w:id="204" w:name="_Toc184312100"/>
      <w:bookmarkEnd w:id="204"/>
      <w:bookmarkStart w:id="205" w:name="_Toc184312109"/>
      <w:bookmarkEnd w:id="205"/>
      <w:bookmarkStart w:id="206" w:name="_Toc184314473"/>
      <w:bookmarkEnd w:id="206"/>
      <w:bookmarkStart w:id="207" w:name="_Toc184314435"/>
      <w:bookmarkEnd w:id="207"/>
      <w:bookmarkStart w:id="208" w:name="_Toc184308096"/>
      <w:bookmarkEnd w:id="208"/>
      <w:bookmarkStart w:id="209" w:name="_Toc184312081"/>
      <w:bookmarkEnd w:id="209"/>
      <w:bookmarkStart w:id="210" w:name="_Toc184313265"/>
      <w:bookmarkEnd w:id="210"/>
      <w:bookmarkStart w:id="211" w:name="_Toc184314415"/>
      <w:bookmarkEnd w:id="211"/>
      <w:bookmarkStart w:id="212" w:name="_Toc184310343"/>
      <w:bookmarkEnd w:id="212"/>
      <w:bookmarkStart w:id="213" w:name="_Toc184310277"/>
      <w:bookmarkEnd w:id="213"/>
      <w:bookmarkStart w:id="214" w:name="_Toc184314413"/>
      <w:bookmarkEnd w:id="214"/>
      <w:bookmarkStart w:id="215" w:name="_Toc184312103"/>
      <w:bookmarkEnd w:id="215"/>
      <w:bookmarkStart w:id="216" w:name="_Toc184314446"/>
      <w:bookmarkEnd w:id="216"/>
      <w:bookmarkStart w:id="217" w:name="_Toc184310344"/>
      <w:bookmarkEnd w:id="217"/>
      <w:bookmarkStart w:id="218" w:name="_Toc184313291"/>
      <w:bookmarkEnd w:id="218"/>
      <w:bookmarkStart w:id="219" w:name="_Toc184313250"/>
      <w:bookmarkEnd w:id="219"/>
      <w:bookmarkStart w:id="220" w:name="_Toc184312073"/>
      <w:bookmarkEnd w:id="220"/>
      <w:bookmarkStart w:id="221" w:name="_Toc184313303"/>
      <w:bookmarkEnd w:id="221"/>
      <w:bookmarkStart w:id="222" w:name="_Toc184310279"/>
      <w:bookmarkEnd w:id="222"/>
      <w:bookmarkStart w:id="223" w:name="_Toc184310304"/>
      <w:bookmarkEnd w:id="223"/>
      <w:bookmarkStart w:id="224" w:name="_Toc184314443"/>
      <w:bookmarkEnd w:id="224"/>
      <w:bookmarkStart w:id="225" w:name="_Toc184314450"/>
      <w:bookmarkEnd w:id="225"/>
      <w:bookmarkStart w:id="226" w:name="_Toc184314428"/>
      <w:bookmarkEnd w:id="226"/>
      <w:bookmarkStart w:id="227" w:name="_Toc184308072"/>
      <w:bookmarkEnd w:id="227"/>
      <w:bookmarkStart w:id="228" w:name="_Toc184313242"/>
      <w:bookmarkEnd w:id="228"/>
      <w:bookmarkStart w:id="229" w:name="_Toc184314469"/>
      <w:bookmarkEnd w:id="229"/>
      <w:bookmarkStart w:id="230" w:name="_Toc184314414"/>
      <w:bookmarkEnd w:id="230"/>
      <w:bookmarkStart w:id="231" w:name="_Toc184308043"/>
      <w:bookmarkEnd w:id="231"/>
      <w:bookmarkStart w:id="232" w:name="_Toc184310328"/>
      <w:bookmarkEnd w:id="232"/>
      <w:bookmarkStart w:id="233" w:name="_Toc184310299"/>
      <w:bookmarkEnd w:id="233"/>
      <w:bookmarkStart w:id="234" w:name="_Toc184308104"/>
      <w:bookmarkEnd w:id="234"/>
      <w:bookmarkStart w:id="235" w:name="_Toc184314430"/>
      <w:bookmarkEnd w:id="235"/>
      <w:bookmarkStart w:id="236" w:name="_Toc184312072"/>
      <w:bookmarkEnd w:id="236"/>
      <w:bookmarkStart w:id="237" w:name="_Toc184313258"/>
      <w:bookmarkEnd w:id="237"/>
      <w:bookmarkStart w:id="238" w:name="_Toc184312092"/>
      <w:bookmarkEnd w:id="238"/>
      <w:bookmarkStart w:id="239" w:name="_Toc184308107"/>
      <w:bookmarkEnd w:id="239"/>
      <w:bookmarkStart w:id="240" w:name="_Toc184314482"/>
      <w:bookmarkEnd w:id="240"/>
      <w:bookmarkStart w:id="241" w:name="_Toc184308058"/>
      <w:bookmarkEnd w:id="241"/>
      <w:bookmarkStart w:id="242" w:name="_Toc184312125"/>
      <w:bookmarkEnd w:id="242"/>
      <w:bookmarkStart w:id="243" w:name="_Toc184308074"/>
      <w:bookmarkEnd w:id="243"/>
      <w:bookmarkStart w:id="244" w:name="_Toc184314437"/>
      <w:bookmarkEnd w:id="244"/>
      <w:bookmarkStart w:id="245" w:name="_Toc184310296"/>
      <w:bookmarkEnd w:id="245"/>
      <w:bookmarkStart w:id="246" w:name="_Toc184312117"/>
      <w:bookmarkEnd w:id="246"/>
      <w:bookmarkStart w:id="247" w:name="_Toc184314466"/>
      <w:bookmarkEnd w:id="247"/>
      <w:bookmarkStart w:id="248" w:name="_Toc184314471"/>
      <w:bookmarkEnd w:id="248"/>
      <w:bookmarkStart w:id="249" w:name="_Toc184310295"/>
      <w:bookmarkEnd w:id="249"/>
      <w:bookmarkStart w:id="250" w:name="_Toc184313248"/>
      <w:bookmarkEnd w:id="250"/>
      <w:bookmarkStart w:id="251" w:name="_Toc184310273"/>
      <w:bookmarkEnd w:id="251"/>
      <w:bookmarkStart w:id="252" w:name="_Toc184313267"/>
      <w:bookmarkEnd w:id="252"/>
      <w:bookmarkStart w:id="253" w:name="_Toc184308048"/>
      <w:bookmarkEnd w:id="253"/>
      <w:bookmarkStart w:id="254" w:name="_Toc184314455"/>
      <w:bookmarkEnd w:id="254"/>
      <w:bookmarkStart w:id="255" w:name="_Toc184314477"/>
      <w:bookmarkEnd w:id="255"/>
      <w:bookmarkStart w:id="256" w:name="_Toc184314433"/>
      <w:bookmarkEnd w:id="256"/>
      <w:bookmarkStart w:id="257" w:name="_Toc184313299"/>
      <w:bookmarkEnd w:id="257"/>
      <w:bookmarkStart w:id="258" w:name="_Toc184308083"/>
      <w:bookmarkEnd w:id="258"/>
      <w:bookmarkStart w:id="259" w:name="_Toc184310317"/>
      <w:bookmarkEnd w:id="259"/>
      <w:bookmarkStart w:id="260" w:name="_Toc184308069"/>
      <w:bookmarkEnd w:id="260"/>
      <w:bookmarkStart w:id="261" w:name="_Toc184308102"/>
      <w:bookmarkEnd w:id="261"/>
      <w:bookmarkStart w:id="262" w:name="_Toc184310319"/>
      <w:bookmarkEnd w:id="262"/>
      <w:bookmarkStart w:id="263" w:name="_Toc184312106"/>
      <w:bookmarkEnd w:id="263"/>
      <w:bookmarkStart w:id="264" w:name="_Toc184314463"/>
      <w:bookmarkEnd w:id="264"/>
      <w:bookmarkStart w:id="265" w:name="_Toc184310320"/>
      <w:bookmarkEnd w:id="265"/>
      <w:bookmarkStart w:id="266" w:name="_Toc184314439"/>
      <w:bookmarkEnd w:id="266"/>
      <w:bookmarkStart w:id="267" w:name="_Toc184313284"/>
      <w:bookmarkEnd w:id="267"/>
      <w:bookmarkStart w:id="268" w:name="_Toc184313293"/>
      <w:bookmarkEnd w:id="268"/>
      <w:bookmarkStart w:id="269" w:name="_Toc184314411"/>
      <w:bookmarkEnd w:id="269"/>
      <w:bookmarkStart w:id="270" w:name="_Toc184310324"/>
      <w:bookmarkEnd w:id="270"/>
      <w:bookmarkStart w:id="271" w:name="_Toc184313277"/>
      <w:bookmarkEnd w:id="271"/>
      <w:bookmarkStart w:id="272" w:name="_Toc184308093"/>
      <w:bookmarkEnd w:id="272"/>
      <w:bookmarkStart w:id="273" w:name="_Toc184308094"/>
      <w:bookmarkEnd w:id="273"/>
      <w:bookmarkStart w:id="274" w:name="_Toc184313254"/>
      <w:bookmarkEnd w:id="274"/>
      <w:bookmarkStart w:id="275" w:name="_Toc184312102"/>
      <w:bookmarkEnd w:id="275"/>
      <w:bookmarkStart w:id="276" w:name="_Toc184312113"/>
      <w:bookmarkEnd w:id="276"/>
      <w:bookmarkStart w:id="277" w:name="_Toc184314468"/>
      <w:bookmarkEnd w:id="277"/>
      <w:bookmarkStart w:id="278" w:name="_Toc184310335"/>
      <w:bookmarkEnd w:id="278"/>
      <w:bookmarkStart w:id="279" w:name="_Toc184313279"/>
      <w:bookmarkEnd w:id="279"/>
      <w:bookmarkStart w:id="280" w:name="_Toc184313243"/>
      <w:bookmarkEnd w:id="280"/>
      <w:bookmarkStart w:id="281" w:name="_Toc184312097"/>
      <w:bookmarkEnd w:id="281"/>
      <w:bookmarkStart w:id="282" w:name="_Toc184313292"/>
      <w:bookmarkEnd w:id="282"/>
      <w:bookmarkStart w:id="283" w:name="_Toc184310294"/>
      <w:bookmarkEnd w:id="283"/>
      <w:bookmarkStart w:id="284" w:name="_Toc184313251"/>
      <w:bookmarkEnd w:id="284"/>
      <w:bookmarkStart w:id="285" w:name="_Toc184314454"/>
      <w:bookmarkEnd w:id="285"/>
      <w:bookmarkStart w:id="286" w:name="_Toc184313273"/>
      <w:bookmarkEnd w:id="286"/>
      <w:bookmarkStart w:id="287" w:name="_Toc184313262"/>
      <w:bookmarkEnd w:id="287"/>
      <w:bookmarkStart w:id="288" w:name="_Toc184314420"/>
      <w:bookmarkEnd w:id="288"/>
      <w:bookmarkStart w:id="289" w:name="_Toc184312071"/>
      <w:bookmarkEnd w:id="289"/>
      <w:bookmarkStart w:id="290" w:name="_Toc184312077"/>
      <w:bookmarkEnd w:id="290"/>
      <w:bookmarkStart w:id="291" w:name="_Toc184308090"/>
      <w:bookmarkEnd w:id="291"/>
      <w:bookmarkStart w:id="292" w:name="_Toc184308061"/>
      <w:bookmarkEnd w:id="292"/>
      <w:bookmarkStart w:id="293" w:name="_Toc184312083"/>
      <w:bookmarkEnd w:id="293"/>
      <w:bookmarkStart w:id="294" w:name="_Toc184310303"/>
      <w:bookmarkEnd w:id="294"/>
      <w:bookmarkStart w:id="295" w:name="_Toc184312132"/>
      <w:bookmarkEnd w:id="295"/>
      <w:bookmarkStart w:id="296" w:name="_Toc184313282"/>
      <w:bookmarkEnd w:id="296"/>
      <w:bookmarkStart w:id="297" w:name="_Toc184312086"/>
      <w:bookmarkEnd w:id="297"/>
      <w:bookmarkStart w:id="298" w:name="_Toc184314460"/>
      <w:bookmarkEnd w:id="298"/>
      <w:bookmarkStart w:id="299" w:name="_Toc184313280"/>
      <w:bookmarkEnd w:id="299"/>
      <w:bookmarkStart w:id="300" w:name="_Toc184308054"/>
      <w:bookmarkEnd w:id="300"/>
      <w:bookmarkStart w:id="301" w:name="_Toc184312068"/>
      <w:bookmarkEnd w:id="301"/>
      <w:bookmarkStart w:id="302" w:name="_Toc184314423"/>
      <w:bookmarkEnd w:id="302"/>
      <w:bookmarkStart w:id="303" w:name="_Toc184310309"/>
      <w:bookmarkEnd w:id="303"/>
      <w:bookmarkStart w:id="304" w:name="_Toc184312133"/>
      <w:bookmarkEnd w:id="304"/>
      <w:bookmarkStart w:id="305" w:name="_Toc184313300"/>
      <w:bookmarkEnd w:id="305"/>
      <w:bookmarkStart w:id="306" w:name="_Toc184310312"/>
      <w:bookmarkEnd w:id="306"/>
      <w:bookmarkStart w:id="307" w:name="_Toc184313302"/>
      <w:bookmarkEnd w:id="307"/>
      <w:bookmarkStart w:id="308" w:name="_Toc184313272"/>
      <w:bookmarkEnd w:id="308"/>
      <w:bookmarkStart w:id="309" w:name="_Toc184312095"/>
      <w:bookmarkEnd w:id="309"/>
      <w:bookmarkStart w:id="310" w:name="_Toc184314461"/>
      <w:bookmarkEnd w:id="310"/>
      <w:bookmarkStart w:id="311" w:name="_Toc184310318"/>
      <w:bookmarkEnd w:id="311"/>
      <w:bookmarkStart w:id="312" w:name="_Toc184308041"/>
      <w:bookmarkEnd w:id="312"/>
      <w:bookmarkStart w:id="313" w:name="_Toc184308055"/>
      <w:bookmarkEnd w:id="313"/>
      <w:bookmarkStart w:id="314" w:name="_Toc184308106"/>
      <w:bookmarkEnd w:id="314"/>
      <w:bookmarkStart w:id="315" w:name="_Toc184314478"/>
      <w:bookmarkEnd w:id="315"/>
      <w:bookmarkStart w:id="316" w:name="_Toc184310342"/>
      <w:bookmarkEnd w:id="316"/>
      <w:bookmarkStart w:id="317" w:name="_Toc184310329"/>
      <w:bookmarkEnd w:id="317"/>
      <w:bookmarkStart w:id="318" w:name="_Toc184310298"/>
      <w:bookmarkEnd w:id="318"/>
      <w:bookmarkStart w:id="319" w:name="_Toc184310314"/>
      <w:bookmarkEnd w:id="319"/>
      <w:bookmarkStart w:id="320" w:name="_Toc184314451"/>
      <w:bookmarkEnd w:id="320"/>
      <w:bookmarkStart w:id="321" w:name="_Toc184314452"/>
      <w:bookmarkEnd w:id="321"/>
      <w:bookmarkStart w:id="322" w:name="_Toc184308089"/>
      <w:bookmarkEnd w:id="322"/>
      <w:bookmarkStart w:id="323" w:name="_Toc184310289"/>
      <w:bookmarkEnd w:id="323"/>
      <w:bookmarkStart w:id="324" w:name="_Toc184313281"/>
      <w:bookmarkEnd w:id="324"/>
      <w:bookmarkStart w:id="325" w:name="_Toc184310310"/>
      <w:bookmarkEnd w:id="325"/>
      <w:bookmarkStart w:id="326" w:name="_Toc184308091"/>
      <w:bookmarkEnd w:id="326"/>
      <w:bookmarkStart w:id="327" w:name="_Toc184314416"/>
      <w:bookmarkEnd w:id="327"/>
      <w:bookmarkStart w:id="328" w:name="_Toc184312131"/>
      <w:bookmarkEnd w:id="328"/>
      <w:bookmarkStart w:id="329" w:name="_Toc184310326"/>
      <w:bookmarkEnd w:id="329"/>
      <w:bookmarkStart w:id="330" w:name="_Toc184310274"/>
      <w:bookmarkEnd w:id="330"/>
      <w:bookmarkStart w:id="331" w:name="_Toc184312074"/>
      <w:bookmarkEnd w:id="331"/>
      <w:bookmarkStart w:id="332" w:name="_Toc184308099"/>
      <w:bookmarkEnd w:id="332"/>
      <w:bookmarkStart w:id="333" w:name="_Toc184314458"/>
      <w:bookmarkEnd w:id="333"/>
      <w:bookmarkStart w:id="334" w:name="_Toc184310341"/>
      <w:bookmarkEnd w:id="334"/>
      <w:bookmarkStart w:id="335" w:name="_Toc184310327"/>
      <w:bookmarkEnd w:id="335"/>
      <w:bookmarkStart w:id="336" w:name="_Toc184308101"/>
      <w:bookmarkEnd w:id="336"/>
      <w:bookmarkStart w:id="337" w:name="_Toc184313266"/>
      <w:bookmarkEnd w:id="337"/>
      <w:bookmarkStart w:id="338" w:name="_Toc184310336"/>
      <w:bookmarkEnd w:id="338"/>
      <w:bookmarkStart w:id="339" w:name="_Toc184308080"/>
      <w:bookmarkEnd w:id="339"/>
      <w:bookmarkStart w:id="340" w:name="_Toc184313306"/>
      <w:bookmarkEnd w:id="340"/>
      <w:bookmarkStart w:id="341" w:name="_Toc184310315"/>
      <w:bookmarkEnd w:id="341"/>
      <w:bookmarkStart w:id="342" w:name="_Toc184312096"/>
      <w:bookmarkEnd w:id="342"/>
      <w:bookmarkStart w:id="343" w:name="_Toc184308049"/>
      <w:bookmarkEnd w:id="343"/>
      <w:bookmarkStart w:id="344" w:name="_Toc184308063"/>
      <w:bookmarkEnd w:id="344"/>
      <w:bookmarkStart w:id="345" w:name="_Toc184314434"/>
      <w:bookmarkEnd w:id="345"/>
      <w:bookmarkStart w:id="346" w:name="_Toc184308076"/>
      <w:bookmarkEnd w:id="346"/>
      <w:bookmarkStart w:id="347" w:name="_Toc184313308"/>
      <w:bookmarkEnd w:id="347"/>
      <w:bookmarkStart w:id="348" w:name="_Toc184312080"/>
      <w:bookmarkEnd w:id="348"/>
      <w:bookmarkStart w:id="349" w:name="_Toc184308038"/>
      <w:bookmarkEnd w:id="349"/>
      <w:bookmarkStart w:id="350" w:name="_Toc184313263"/>
      <w:bookmarkEnd w:id="350"/>
      <w:bookmarkStart w:id="351" w:name="_Toc184308075"/>
      <w:bookmarkEnd w:id="351"/>
      <w:bookmarkStart w:id="352" w:name="_Toc184310316"/>
      <w:bookmarkEnd w:id="352"/>
      <w:bookmarkStart w:id="353" w:name="_Toc184313245"/>
      <w:bookmarkEnd w:id="353"/>
      <w:bookmarkStart w:id="354" w:name="_Toc184313294"/>
      <w:bookmarkEnd w:id="354"/>
      <w:bookmarkStart w:id="355" w:name="_Toc184314479"/>
      <w:bookmarkEnd w:id="355"/>
      <w:bookmarkStart w:id="356" w:name="_Toc184313287"/>
      <w:bookmarkEnd w:id="356"/>
      <w:bookmarkStart w:id="357" w:name="_Toc184312127"/>
      <w:bookmarkEnd w:id="357"/>
      <w:bookmarkStart w:id="358" w:name="_Toc184314425"/>
      <w:bookmarkEnd w:id="358"/>
      <w:bookmarkStart w:id="359" w:name="_Toc184312098"/>
      <w:bookmarkEnd w:id="359"/>
      <w:bookmarkStart w:id="360" w:name="_Toc184308087"/>
      <w:bookmarkEnd w:id="360"/>
      <w:bookmarkStart w:id="361" w:name="_Toc184308042"/>
      <w:bookmarkEnd w:id="361"/>
      <w:bookmarkStart w:id="362" w:name="_Toc184313275"/>
      <w:bookmarkEnd w:id="362"/>
      <w:bookmarkStart w:id="363" w:name="_Toc184313301"/>
      <w:bookmarkEnd w:id="363"/>
      <w:bookmarkStart w:id="364" w:name="_Toc184308045"/>
      <w:bookmarkEnd w:id="364"/>
      <w:bookmarkStart w:id="365" w:name="_Toc184312135"/>
      <w:bookmarkEnd w:id="365"/>
      <w:bookmarkStart w:id="366" w:name="_Toc184310338"/>
      <w:bookmarkEnd w:id="366"/>
      <w:bookmarkStart w:id="367" w:name="_Toc184314412"/>
      <w:bookmarkEnd w:id="367"/>
      <w:bookmarkStart w:id="368" w:name="_Toc184312118"/>
      <w:bookmarkEnd w:id="368"/>
      <w:bookmarkStart w:id="369" w:name="_Toc184313307"/>
      <w:bookmarkEnd w:id="369"/>
      <w:bookmarkStart w:id="370" w:name="_Toc184310337"/>
      <w:bookmarkEnd w:id="370"/>
      <w:bookmarkStart w:id="371" w:name="_Toc184313289"/>
      <w:bookmarkEnd w:id="371"/>
      <w:bookmarkStart w:id="372" w:name="_Toc184313238"/>
      <w:bookmarkEnd w:id="372"/>
      <w:bookmarkStart w:id="373" w:name="_Toc184314456"/>
      <w:bookmarkEnd w:id="373"/>
      <w:bookmarkStart w:id="374" w:name="_Toc184313246"/>
      <w:bookmarkEnd w:id="374"/>
      <w:bookmarkStart w:id="375" w:name="_Toc184310297"/>
      <w:bookmarkEnd w:id="375"/>
      <w:bookmarkStart w:id="376" w:name="_Toc184313310"/>
      <w:bookmarkEnd w:id="376"/>
      <w:bookmarkStart w:id="377" w:name="_Toc184310331"/>
      <w:bookmarkEnd w:id="377"/>
      <w:bookmarkStart w:id="378" w:name="_Toc184308056"/>
      <w:bookmarkEnd w:id="378"/>
      <w:bookmarkStart w:id="379" w:name="_Toc184313247"/>
      <w:bookmarkEnd w:id="379"/>
      <w:bookmarkStart w:id="380" w:name="_Toc184308073"/>
      <w:bookmarkEnd w:id="380"/>
      <w:bookmarkStart w:id="381" w:name="_Toc184312085"/>
      <w:bookmarkEnd w:id="381"/>
      <w:bookmarkStart w:id="382" w:name="_Toc184308050"/>
      <w:bookmarkEnd w:id="382"/>
      <w:bookmarkStart w:id="383" w:name="_Toc184308039"/>
      <w:bookmarkEnd w:id="383"/>
      <w:bookmarkStart w:id="384" w:name="_Toc184308081"/>
      <w:bookmarkEnd w:id="384"/>
      <w:bookmarkStart w:id="385" w:name="_Toc184314470"/>
      <w:bookmarkEnd w:id="385"/>
      <w:bookmarkStart w:id="386" w:name="_Toc184310290"/>
      <w:bookmarkEnd w:id="386"/>
      <w:bookmarkStart w:id="387" w:name="_Toc184312112"/>
      <w:bookmarkEnd w:id="387"/>
      <w:bookmarkStart w:id="388" w:name="_Toc184308100"/>
      <w:bookmarkEnd w:id="388"/>
      <w:bookmarkStart w:id="389" w:name="_Toc184312076"/>
      <w:bookmarkEnd w:id="389"/>
      <w:bookmarkStart w:id="390" w:name="_Toc184310307"/>
      <w:bookmarkEnd w:id="390"/>
      <w:bookmarkStart w:id="391" w:name="_Toc184308053"/>
      <w:bookmarkEnd w:id="391"/>
      <w:bookmarkStart w:id="392" w:name="_Toc184308071"/>
      <w:bookmarkEnd w:id="392"/>
      <w:bookmarkStart w:id="393" w:name="_Toc184314426"/>
      <w:bookmarkEnd w:id="393"/>
      <w:bookmarkStart w:id="394" w:name="_Toc184308085"/>
      <w:bookmarkEnd w:id="394"/>
      <w:bookmarkStart w:id="395" w:name="_Toc184308036"/>
      <w:bookmarkEnd w:id="395"/>
      <w:bookmarkStart w:id="396" w:name="_Toc184314418"/>
      <w:bookmarkEnd w:id="396"/>
      <w:r>
        <w:rPr>
          <w:rFonts w:hint="eastAsia" w:ascii="宋体" w:hAnsi="宋体" w:cs="宋体"/>
          <w:b/>
          <w:color w:val="auto"/>
          <w:sz w:val="36"/>
          <w:szCs w:val="36"/>
          <w:highlight w:val="none"/>
        </w:rPr>
        <w:t>评标办法</w:t>
      </w:r>
    </w:p>
    <w:p>
      <w:pPr>
        <w:shd w:val="clea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5"/>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55"/>
        <w:gridCol w:w="5115"/>
        <w:gridCol w:w="726"/>
        <w:gridCol w:w="108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55"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5115"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726"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1080" w:type="dxa"/>
            <w:vAlign w:val="center"/>
          </w:tcPr>
          <w:p>
            <w:pPr>
              <w:shd w:val="clear"/>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3" w:hRule="atLeast"/>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ind w:left="0" w:leftChars="0" w:firstLine="0" w:firstLineChars="0"/>
              <w:rPr>
                <w:rFonts w:hint="default" w:eastAsia="宋体"/>
                <w:color w:val="auto"/>
                <w:highlight w:val="none"/>
                <w:lang w:val="en-US" w:eastAsia="zh-CN"/>
              </w:rPr>
            </w:pPr>
            <w:r>
              <w:rPr>
                <w:rFonts w:hint="eastAsia" w:hAnsi="宋体" w:cs="宋体"/>
                <w:color w:val="auto"/>
                <w:sz w:val="24"/>
                <w:szCs w:val="24"/>
                <w:highlight w:val="none"/>
                <w:lang w:val="en-US" w:eastAsia="zh-CN"/>
              </w:rPr>
              <w:t>体系认证</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1、投标人或制造商具有有效期内质量管理体系认证证书，认证范围需覆盖的产品和服务至少包括：</w:t>
            </w:r>
            <w:r>
              <w:rPr>
                <w:rFonts w:hint="eastAsia" w:ascii="宋体" w:hAnsi="宋体" w:eastAsia="宋体" w:cs="宋体"/>
                <w:bCs/>
                <w:color w:val="auto"/>
                <w:sz w:val="24"/>
                <w:szCs w:val="24"/>
                <w:highlight w:val="none"/>
              </w:rPr>
              <w:t>无动力</w:t>
            </w:r>
            <w:r>
              <w:rPr>
                <w:rFonts w:hint="eastAsia" w:ascii="宋体" w:hAnsi="宋体" w:cs="宋体"/>
                <w:bCs/>
                <w:color w:val="auto"/>
                <w:sz w:val="24"/>
                <w:szCs w:val="24"/>
                <w:highlight w:val="none"/>
                <w:lang w:val="en-US" w:eastAsia="zh-CN"/>
              </w:rPr>
              <w:t>类</w:t>
            </w:r>
            <w:r>
              <w:rPr>
                <w:rFonts w:hint="eastAsia" w:ascii="宋体" w:hAnsi="宋体" w:eastAsia="宋体" w:cs="宋体"/>
                <w:bCs/>
                <w:color w:val="auto"/>
                <w:sz w:val="24"/>
                <w:szCs w:val="24"/>
                <w:highlight w:val="none"/>
              </w:rPr>
              <w:t>游乐</w:t>
            </w:r>
            <w:r>
              <w:rPr>
                <w:rFonts w:hint="eastAsia" w:ascii="宋体" w:hAnsi="宋体" w:cs="宋体"/>
                <w:bCs/>
                <w:color w:val="auto"/>
                <w:sz w:val="24"/>
                <w:szCs w:val="24"/>
                <w:highlight w:val="none"/>
                <w:lang w:val="en-US" w:eastAsia="zh-CN"/>
              </w:rPr>
              <w:t>设施</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分，（投标文件中同时提供证书</w:t>
            </w:r>
            <w:r>
              <w:rPr>
                <w:rFonts w:hint="eastAsia" w:ascii="宋体" w:hAnsi="宋体" w:eastAsia="宋体" w:cs="宋体"/>
                <w:bCs/>
                <w:color w:val="auto"/>
                <w:sz w:val="24"/>
                <w:szCs w:val="24"/>
                <w:highlight w:val="none"/>
              </w:rPr>
              <w:t>复</w:t>
            </w:r>
            <w:r>
              <w:rPr>
                <w:rFonts w:hint="eastAsia" w:ascii="宋体" w:hAnsi="宋体" w:eastAsia="宋体" w:cs="宋体"/>
                <w:bCs/>
                <w:color w:val="auto"/>
                <w:sz w:val="24"/>
                <w:szCs w:val="24"/>
                <w:highlight w:val="none"/>
                <w:lang w:val="en-US" w:eastAsia="zh-CN"/>
              </w:rPr>
              <w:t>印</w:t>
            </w:r>
            <w:r>
              <w:rPr>
                <w:rFonts w:hint="eastAsia" w:ascii="宋体" w:hAnsi="宋体" w:eastAsia="宋体" w:cs="宋体"/>
                <w:bCs/>
                <w:color w:val="auto"/>
                <w:sz w:val="24"/>
                <w:szCs w:val="24"/>
                <w:highlight w:val="none"/>
              </w:rPr>
              <w:t>件</w:t>
            </w:r>
            <w:r>
              <w:rPr>
                <w:rFonts w:hint="eastAsia" w:ascii="宋体" w:hAnsi="宋体" w:eastAsia="宋体" w:cs="宋体"/>
                <w:color w:val="auto"/>
                <w:sz w:val="24"/>
                <w:szCs w:val="24"/>
                <w:highlight w:val="none"/>
              </w:rPr>
              <w:t>及国</w:t>
            </w:r>
            <w:bookmarkStart w:id="425" w:name="_GoBack"/>
            <w:bookmarkEnd w:id="425"/>
            <w:r>
              <w:rPr>
                <w:rFonts w:hint="eastAsia" w:ascii="宋体" w:hAnsi="宋体" w:eastAsia="宋体" w:cs="宋体"/>
                <w:color w:val="auto"/>
                <w:sz w:val="24"/>
                <w:szCs w:val="24"/>
                <w:highlight w:val="none"/>
              </w:rPr>
              <w:t>家认证认可信息平台查询截图，否则不得分）。</w:t>
            </w:r>
          </w:p>
          <w:p>
            <w:pPr>
              <w:shd w:val="clear"/>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bookmarkStart w:id="397" w:name="OLE_LINK1"/>
            <w:r>
              <w:rPr>
                <w:rFonts w:hint="eastAsia" w:ascii="宋体" w:hAnsi="宋体" w:eastAsia="宋体" w:cs="宋体"/>
                <w:bCs/>
                <w:color w:val="auto"/>
                <w:sz w:val="24"/>
                <w:szCs w:val="24"/>
                <w:highlight w:val="none"/>
              </w:rPr>
              <w:t>投标人或制造商</w:t>
            </w:r>
            <w:bookmarkEnd w:id="397"/>
            <w:r>
              <w:rPr>
                <w:rFonts w:hint="eastAsia" w:ascii="宋体" w:hAnsi="宋体" w:eastAsia="宋体" w:cs="宋体"/>
                <w:bCs/>
                <w:color w:val="auto"/>
                <w:sz w:val="24"/>
                <w:szCs w:val="24"/>
                <w:highlight w:val="none"/>
              </w:rPr>
              <w:t>具有有效期内环境管理体系认证证书，认证范围需覆盖的产品和服务至少包括：无动力</w:t>
            </w:r>
            <w:r>
              <w:rPr>
                <w:rFonts w:hint="eastAsia" w:ascii="宋体" w:hAnsi="宋体" w:cs="宋体"/>
                <w:bCs/>
                <w:color w:val="auto"/>
                <w:sz w:val="24"/>
                <w:szCs w:val="24"/>
                <w:highlight w:val="none"/>
                <w:lang w:val="en-US" w:eastAsia="zh-CN"/>
              </w:rPr>
              <w:t>类</w:t>
            </w:r>
            <w:r>
              <w:rPr>
                <w:rFonts w:hint="eastAsia" w:ascii="宋体" w:hAnsi="宋体" w:eastAsia="宋体" w:cs="宋体"/>
                <w:bCs/>
                <w:color w:val="auto"/>
                <w:sz w:val="24"/>
                <w:szCs w:val="24"/>
                <w:highlight w:val="none"/>
              </w:rPr>
              <w:t>游乐</w:t>
            </w:r>
            <w:r>
              <w:rPr>
                <w:rFonts w:hint="eastAsia" w:ascii="宋体" w:hAnsi="宋体" w:cs="宋体"/>
                <w:bCs/>
                <w:color w:val="auto"/>
                <w:sz w:val="24"/>
                <w:szCs w:val="24"/>
                <w:highlight w:val="none"/>
                <w:lang w:val="en-US" w:eastAsia="zh-CN"/>
              </w:rPr>
              <w:t>设施</w:t>
            </w:r>
            <w:r>
              <w:rPr>
                <w:rFonts w:hint="eastAsia" w:ascii="宋体" w:hAnsi="宋体" w:eastAsia="宋体" w:cs="宋体"/>
                <w:bCs/>
                <w:color w:val="auto"/>
                <w:sz w:val="24"/>
                <w:szCs w:val="24"/>
                <w:highlight w:val="none"/>
              </w:rPr>
              <w:t>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分，（投标文件中同时提供证书复</w:t>
            </w:r>
            <w:r>
              <w:rPr>
                <w:rFonts w:hint="eastAsia" w:ascii="宋体" w:hAnsi="宋体" w:eastAsia="宋体" w:cs="宋体"/>
                <w:bCs/>
                <w:color w:val="auto"/>
                <w:sz w:val="24"/>
                <w:szCs w:val="24"/>
                <w:highlight w:val="none"/>
                <w:lang w:val="en-US" w:eastAsia="zh-CN"/>
              </w:rPr>
              <w:t>印</w:t>
            </w:r>
            <w:r>
              <w:rPr>
                <w:rFonts w:hint="eastAsia" w:ascii="宋体" w:hAnsi="宋体" w:eastAsia="宋体" w:cs="宋体"/>
                <w:bCs/>
                <w:color w:val="auto"/>
                <w:sz w:val="24"/>
                <w:szCs w:val="24"/>
                <w:highlight w:val="none"/>
              </w:rPr>
              <w:t>件及国家认证认可信息平台查询截图，否则不得分）。</w:t>
            </w:r>
          </w:p>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3、投标人或制造商具有有效期内职业健康安全管理体系认证证书，认证范围需覆盖的产品和服务至少包括：无动力</w:t>
            </w:r>
            <w:r>
              <w:rPr>
                <w:rFonts w:hint="eastAsia" w:ascii="宋体" w:hAnsi="宋体" w:cs="宋体"/>
                <w:bCs/>
                <w:color w:val="auto"/>
                <w:sz w:val="24"/>
                <w:szCs w:val="24"/>
                <w:highlight w:val="none"/>
                <w:lang w:val="en-US" w:eastAsia="zh-CN"/>
              </w:rPr>
              <w:t>类</w:t>
            </w:r>
            <w:r>
              <w:rPr>
                <w:rFonts w:hint="eastAsia" w:ascii="宋体" w:hAnsi="宋体" w:eastAsia="宋体" w:cs="宋体"/>
                <w:bCs/>
                <w:color w:val="auto"/>
                <w:sz w:val="24"/>
                <w:szCs w:val="24"/>
                <w:highlight w:val="none"/>
              </w:rPr>
              <w:t>游乐</w:t>
            </w:r>
            <w:r>
              <w:rPr>
                <w:rFonts w:hint="eastAsia" w:ascii="宋体" w:hAnsi="宋体" w:cs="宋体"/>
                <w:bCs/>
                <w:color w:val="auto"/>
                <w:sz w:val="24"/>
                <w:szCs w:val="24"/>
                <w:highlight w:val="none"/>
                <w:lang w:val="en-US" w:eastAsia="zh-CN"/>
              </w:rPr>
              <w:t>设施</w:t>
            </w:r>
            <w:r>
              <w:rPr>
                <w:rFonts w:hint="eastAsia" w:ascii="宋体" w:hAnsi="宋体" w:eastAsia="宋体" w:cs="宋体"/>
                <w:bCs/>
                <w:color w:val="auto"/>
                <w:sz w:val="24"/>
                <w:szCs w:val="24"/>
                <w:highlight w:val="none"/>
              </w:rPr>
              <w:t>的得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分，（投标文件中同时提供证书复</w:t>
            </w:r>
            <w:r>
              <w:rPr>
                <w:rFonts w:hint="eastAsia" w:ascii="宋体" w:hAnsi="宋体" w:eastAsia="宋体" w:cs="宋体"/>
                <w:bCs/>
                <w:color w:val="auto"/>
                <w:sz w:val="24"/>
                <w:szCs w:val="24"/>
                <w:highlight w:val="none"/>
                <w:lang w:val="en-US" w:eastAsia="zh-CN"/>
              </w:rPr>
              <w:t>印</w:t>
            </w:r>
            <w:r>
              <w:rPr>
                <w:rFonts w:hint="eastAsia" w:ascii="宋体" w:hAnsi="宋体" w:eastAsia="宋体" w:cs="宋体"/>
                <w:bCs/>
                <w:color w:val="auto"/>
                <w:sz w:val="24"/>
                <w:szCs w:val="24"/>
                <w:highlight w:val="none"/>
              </w:rPr>
              <w:t>件及国家认证认可信息平台查询截图，否则不得分）。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rPr>
            </w:pPr>
          </w:p>
          <w:p>
            <w:pPr>
              <w:pStyle w:val="2"/>
              <w:shd w:val="clear"/>
              <w:jc w:val="center"/>
              <w:rPr>
                <w:rFonts w:hint="eastAsia" w:ascii="宋体" w:hAnsi="宋体" w:eastAsia="宋体" w:cs="宋体"/>
                <w:color w:val="auto"/>
                <w:sz w:val="24"/>
                <w:szCs w:val="24"/>
                <w:highlight w:val="none"/>
              </w:rPr>
            </w:pPr>
          </w:p>
          <w:p>
            <w:pPr>
              <w:pStyle w:val="61"/>
              <w:shd w:val="clear"/>
              <w:jc w:val="center"/>
              <w:rPr>
                <w:rFonts w:hint="eastAsia" w:ascii="宋体" w:hAnsi="宋体" w:eastAsia="宋体" w:cs="宋体"/>
                <w:color w:val="auto"/>
                <w:sz w:val="24"/>
                <w:szCs w:val="24"/>
                <w:highlight w:val="none"/>
              </w:rPr>
            </w:pPr>
          </w:p>
          <w:p>
            <w:pPr>
              <w:pStyle w:val="51"/>
              <w:shd w:val="clear"/>
              <w:jc w:val="center"/>
              <w:rPr>
                <w:rFonts w:hint="eastAsia" w:ascii="宋体" w:hAnsi="宋体" w:eastAsia="宋体" w:cs="宋体"/>
                <w:color w:val="auto"/>
                <w:sz w:val="24"/>
                <w:szCs w:val="24"/>
                <w:highlight w:val="none"/>
              </w:rPr>
            </w:pPr>
          </w:p>
          <w:p>
            <w:pPr>
              <w:pStyle w:val="61"/>
              <w:shd w:val="clear"/>
              <w:ind w:left="0" w:leftChars="0" w:firstLine="0" w:firstLineChars="0"/>
              <w:jc w:val="center"/>
              <w:rPr>
                <w:rFonts w:hint="eastAsia" w:ascii="宋体" w:hAnsi="宋体" w:eastAsia="宋体" w:cs="宋体"/>
                <w:color w:val="auto"/>
                <w:sz w:val="24"/>
                <w:szCs w:val="24"/>
                <w:highlight w:val="none"/>
                <w:lang w:val="en-US" w:eastAsia="zh-CN"/>
              </w:rPr>
            </w:pPr>
          </w:p>
          <w:p>
            <w:pPr>
              <w:pStyle w:val="61"/>
              <w:shd w:val="clear"/>
              <w:ind w:left="0" w:leftChars="0" w:firstLine="0" w:firstLineChars="0"/>
              <w:jc w:val="center"/>
              <w:rPr>
                <w:rFonts w:hint="eastAsia" w:ascii="宋体" w:hAnsi="宋体" w:eastAsia="宋体" w:cs="宋体"/>
                <w:color w:val="auto"/>
                <w:sz w:val="24"/>
                <w:szCs w:val="24"/>
                <w:highlight w:val="none"/>
                <w:lang w:val="en-US" w:eastAsia="zh-CN"/>
              </w:rPr>
            </w:pPr>
          </w:p>
          <w:p>
            <w:pPr>
              <w:pStyle w:val="61"/>
              <w:shd w:val="clear"/>
              <w:ind w:left="0" w:leftChars="0" w:firstLine="0" w:firstLineChars="0"/>
              <w:jc w:val="center"/>
              <w:rPr>
                <w:rFonts w:hint="eastAsia" w:ascii="宋体" w:hAnsi="宋体" w:eastAsia="宋体" w:cs="宋体"/>
                <w:color w:val="auto"/>
                <w:sz w:val="24"/>
                <w:szCs w:val="24"/>
                <w:highlight w:val="none"/>
                <w:lang w:val="en-US" w:eastAsia="zh-CN"/>
              </w:rPr>
            </w:pPr>
          </w:p>
          <w:p>
            <w:pPr>
              <w:pStyle w:val="61"/>
              <w:shd w:val="clear"/>
              <w:ind w:left="0" w:leftChars="0" w:firstLine="0" w:firstLineChars="0"/>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3</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客观</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55" w:type="dxa"/>
          </w:tcPr>
          <w:p>
            <w:pPr>
              <w:shd w:val="clear"/>
              <w:snapToGrid w:val="0"/>
              <w:spacing w:line="360" w:lineRule="auto"/>
              <w:jc w:val="center"/>
              <w:rPr>
                <w:rFonts w:hint="eastAsia" w:ascii="宋体" w:hAnsi="宋体" w:eastAsia="宋体" w:cs="宋体"/>
                <w:color w:val="auto"/>
                <w:kern w:val="0"/>
                <w:sz w:val="24"/>
                <w:szCs w:val="24"/>
                <w:highlight w:val="none"/>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val="en-US" w:eastAsia="zh-CN"/>
              </w:rPr>
              <w:t>业绩</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投标人或制造商提供的(202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年1月1日以来，以合同签订时间为准)完成的类似项目业绩,每提供1个得1分，最多得3分,投标文件中提供合同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验收单</w:t>
            </w:r>
            <w:r>
              <w:rPr>
                <w:rFonts w:hint="eastAsia" w:ascii="宋体" w:hAnsi="宋体" w:eastAsia="宋体" w:cs="宋体"/>
                <w:color w:val="auto"/>
                <w:sz w:val="24"/>
                <w:szCs w:val="24"/>
                <w:highlight w:val="none"/>
              </w:rPr>
              <w:t>复</w:t>
            </w:r>
            <w:r>
              <w:rPr>
                <w:rFonts w:hint="eastAsia" w:ascii="宋体" w:hAnsi="宋体" w:eastAsia="宋体" w:cs="宋体"/>
                <w:color w:val="auto"/>
                <w:sz w:val="24"/>
                <w:szCs w:val="24"/>
                <w:highlight w:val="none"/>
                <w:lang w:val="en-US" w:eastAsia="zh-CN"/>
              </w:rPr>
              <w:t>印</w:t>
            </w:r>
            <w:r>
              <w:rPr>
                <w:rFonts w:hint="eastAsia" w:ascii="宋体" w:hAnsi="宋体" w:eastAsia="宋体" w:cs="宋体"/>
                <w:color w:val="auto"/>
                <w:sz w:val="24"/>
                <w:szCs w:val="24"/>
                <w:highlight w:val="none"/>
              </w:rPr>
              <w:t>件，否则不得分。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rPr>
            </w:pPr>
          </w:p>
          <w:p>
            <w:pPr>
              <w:pStyle w:val="2"/>
              <w:shd w:val="clear"/>
              <w:jc w:val="center"/>
              <w:rPr>
                <w:rFonts w:hint="eastAsia" w:ascii="宋体" w:hAnsi="宋体" w:eastAsia="宋体" w:cs="宋体"/>
                <w:color w:val="auto"/>
                <w:sz w:val="24"/>
                <w:szCs w:val="24"/>
                <w:highlight w:val="none"/>
                <w:lang w:val="en-US" w:eastAsia="zh-CN"/>
              </w:rPr>
            </w:pPr>
          </w:p>
          <w:p>
            <w:pPr>
              <w:pStyle w:val="2"/>
              <w:shd w:val="clear"/>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3</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55" w:type="dxa"/>
          </w:tcPr>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eastAsia" w:ascii="宋体" w:hAnsi="宋体" w:cs="宋体"/>
                <w:color w:val="auto"/>
                <w:kern w:val="0"/>
                <w:sz w:val="24"/>
                <w:szCs w:val="24"/>
                <w:highlight w:val="none"/>
                <w:lang w:val="en-US" w:eastAsia="zh-CN"/>
              </w:rPr>
            </w:pPr>
          </w:p>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rPr>
              <w:t>产品原材料或成品检测报告</w:t>
            </w:r>
          </w:p>
        </w:tc>
        <w:tc>
          <w:tcPr>
            <w:tcW w:w="5115" w:type="dxa"/>
          </w:tcPr>
          <w:p>
            <w:pPr>
              <w:numPr>
                <w:ilvl w:val="0"/>
                <w:numId w:val="1"/>
              </w:numPr>
              <w:shd w:val="clear"/>
              <w:wordWrap/>
              <w:snapToGrid/>
              <w:spacing w:before="0" w:beforeAutospacing="0" w:after="0" w:afterAutospacing="0" w:line="360" w:lineRule="auto"/>
              <w:ind w:left="0" w:leftChars="0" w:right="0" w:firstLine="0" w:firstLine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提供芬兰木通过 GB/T 2423.24－2022 标准的检测报告，内容为不低于 </w:t>
            </w:r>
            <w:r>
              <w:rPr>
                <w:rFonts w:hint="eastAsia" w:ascii="宋体" w:hAnsi="宋体" w:cs="宋体"/>
                <w:color w:val="auto"/>
                <w:sz w:val="24"/>
                <w:szCs w:val="24"/>
                <w:highlight w:val="none"/>
                <w:lang w:val="en-US" w:eastAsia="zh-CN"/>
              </w:rPr>
              <w:t>24</w:t>
            </w:r>
            <w:r>
              <w:rPr>
                <w:rFonts w:hint="eastAsia" w:ascii="宋体" w:hAnsi="宋体" w:eastAsia="宋体" w:cs="宋体"/>
                <w:color w:val="auto"/>
                <w:sz w:val="24"/>
                <w:szCs w:val="24"/>
                <w:highlight w:val="none"/>
                <w:lang w:val="en-US" w:eastAsia="zh-CN"/>
              </w:rPr>
              <w:t xml:space="preserve"> 小时的模拟太阳辐射及太阳辐射试验和气候老化试验。</w:t>
            </w:r>
          </w:p>
          <w:p>
            <w:pPr>
              <w:numPr>
                <w:ilvl w:val="0"/>
                <w:numId w:val="1"/>
              </w:numPr>
              <w:shd w:val="clear"/>
              <w:wordWrap/>
              <w:snapToGrid/>
              <w:spacing w:before="0" w:beforeAutospacing="0" w:after="0" w:afterAutospacing="0" w:line="360" w:lineRule="auto"/>
              <w:ind w:left="0" w:leftChars="0" w:right="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提供圆筒滑道通过GB 6675.1.2.3.4-2014标准的检测报告。</w:t>
            </w:r>
          </w:p>
          <w:p>
            <w:pPr>
              <w:numPr>
                <w:ilvl w:val="0"/>
                <w:numId w:val="1"/>
              </w:numPr>
              <w:shd w:val="clear"/>
              <w:wordWrap/>
              <w:snapToGrid/>
              <w:spacing w:before="0" w:beforeAutospacing="0" w:after="0" w:afterAutospacing="0" w:line="360" w:lineRule="auto"/>
              <w:ind w:left="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提供螺丝通过 </w:t>
            </w:r>
            <w:bookmarkStart w:id="398" w:name="OLE_LINK2"/>
            <w:r>
              <w:rPr>
                <w:rFonts w:hint="eastAsia" w:ascii="宋体" w:hAnsi="宋体" w:eastAsia="宋体" w:cs="宋体"/>
                <w:color w:val="auto"/>
                <w:sz w:val="24"/>
                <w:szCs w:val="24"/>
                <w:highlight w:val="none"/>
                <w:lang w:val="en-US" w:eastAsia="zh-CN"/>
              </w:rPr>
              <w:t>GB/T10125-2021</w:t>
            </w:r>
            <w:bookmarkEnd w:id="398"/>
            <w:r>
              <w:rPr>
                <w:rFonts w:hint="eastAsia" w:ascii="宋体" w:hAnsi="宋体" w:eastAsia="宋体" w:cs="宋体"/>
                <w:color w:val="auto"/>
                <w:sz w:val="24"/>
                <w:szCs w:val="24"/>
                <w:highlight w:val="none"/>
                <w:lang w:val="en-US" w:eastAsia="zh-CN"/>
              </w:rPr>
              <w:t>相关检测；检测内容为中性盐雾测试≥</w:t>
            </w:r>
            <w:r>
              <w:rPr>
                <w:rFonts w:hint="eastAsia" w:ascii="宋体" w:hAnsi="宋体" w:cs="宋体"/>
                <w:color w:val="auto"/>
                <w:sz w:val="24"/>
                <w:szCs w:val="24"/>
                <w:highlight w:val="none"/>
                <w:lang w:val="en-US" w:eastAsia="zh-CN"/>
              </w:rPr>
              <w:t>24</w:t>
            </w:r>
            <w:r>
              <w:rPr>
                <w:rFonts w:hint="eastAsia" w:ascii="宋体" w:hAnsi="宋体" w:eastAsia="宋体" w:cs="宋体"/>
                <w:color w:val="auto"/>
                <w:sz w:val="24"/>
                <w:szCs w:val="24"/>
                <w:highlight w:val="none"/>
                <w:lang w:val="en-US" w:eastAsia="zh-CN"/>
              </w:rPr>
              <w:t xml:space="preserve"> 小时后，耐腐蚀综合等级不低于 0 级的检测报告。</w:t>
            </w:r>
          </w:p>
          <w:p>
            <w:pPr>
              <w:numPr>
                <w:ilvl w:val="0"/>
                <w:numId w:val="1"/>
              </w:numPr>
              <w:shd w:val="clear"/>
              <w:wordWrap/>
              <w:snapToGrid/>
              <w:spacing w:before="0" w:beforeAutospacing="0" w:after="0" w:afterAutospacing="0" w:line="360" w:lineRule="auto"/>
              <w:ind w:left="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供油漆检测依据</w:t>
            </w:r>
            <w:bookmarkStart w:id="399" w:name="OLE_LINK3"/>
            <w:r>
              <w:rPr>
                <w:rFonts w:hint="eastAsia" w:ascii="宋体" w:hAnsi="宋体" w:eastAsia="宋体" w:cs="宋体"/>
                <w:color w:val="auto"/>
                <w:sz w:val="24"/>
                <w:szCs w:val="24"/>
                <w:highlight w:val="none"/>
                <w:lang w:val="en-US" w:eastAsia="zh-CN"/>
              </w:rPr>
              <w:t>GB/T23993-2009</w:t>
            </w:r>
            <w:bookmarkEnd w:id="399"/>
            <w:r>
              <w:rPr>
                <w:rFonts w:hint="eastAsia" w:ascii="宋体" w:hAnsi="宋体" w:eastAsia="宋体" w:cs="宋体"/>
                <w:color w:val="auto"/>
                <w:sz w:val="24"/>
                <w:szCs w:val="24"/>
                <w:highlight w:val="none"/>
                <w:lang w:val="en-US" w:eastAsia="zh-CN"/>
              </w:rPr>
              <w:t>、</w:t>
            </w:r>
            <w:bookmarkStart w:id="400" w:name="OLE_LINK5"/>
            <w:r>
              <w:rPr>
                <w:rFonts w:hint="eastAsia" w:ascii="宋体" w:hAnsi="宋体" w:eastAsia="宋体" w:cs="宋体"/>
                <w:color w:val="auto"/>
                <w:sz w:val="24"/>
                <w:szCs w:val="24"/>
                <w:highlight w:val="none"/>
                <w:lang w:val="en-US" w:eastAsia="zh-CN"/>
              </w:rPr>
              <w:t>GB/T23991-2009</w:t>
            </w:r>
            <w:bookmarkEnd w:id="400"/>
            <w:r>
              <w:rPr>
                <w:rFonts w:hint="eastAsia" w:ascii="宋体" w:hAnsi="宋体" w:eastAsia="宋体" w:cs="宋体"/>
                <w:color w:val="auto"/>
                <w:sz w:val="24"/>
                <w:szCs w:val="24"/>
                <w:highlight w:val="none"/>
                <w:lang w:val="en-US" w:eastAsia="zh-CN"/>
              </w:rPr>
              <w:t>标准的检测报告，甲醛含量≤100；可溶重金属含量（镉≤75、铬≤60、汞≤60）应均为未检出。</w:t>
            </w:r>
          </w:p>
          <w:p>
            <w:pPr>
              <w:numPr>
                <w:ilvl w:val="0"/>
                <w:numId w:val="1"/>
              </w:numPr>
              <w:shd w:val="clear"/>
              <w:wordWrap/>
              <w:snapToGrid/>
              <w:spacing w:before="0" w:beforeAutospacing="0" w:after="0" w:afterAutospacing="0" w:line="360" w:lineRule="auto"/>
              <w:ind w:left="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提供护栏检测依据为</w:t>
            </w:r>
            <w:bookmarkStart w:id="401" w:name="OLE_LINK4"/>
            <w:r>
              <w:rPr>
                <w:rFonts w:hint="eastAsia" w:ascii="宋体" w:hAnsi="宋体" w:eastAsia="宋体" w:cs="宋体"/>
                <w:color w:val="auto"/>
                <w:sz w:val="24"/>
                <w:szCs w:val="24"/>
                <w:highlight w:val="none"/>
                <w:lang w:val="en-US" w:eastAsia="zh-CN"/>
              </w:rPr>
              <w:t>GB/T 228.1-2021</w:t>
            </w:r>
            <w:bookmarkEnd w:id="401"/>
            <w:r>
              <w:rPr>
                <w:rFonts w:hint="eastAsia" w:ascii="宋体" w:hAnsi="宋体" w:eastAsia="宋体" w:cs="宋体"/>
                <w:color w:val="auto"/>
                <w:sz w:val="24"/>
                <w:szCs w:val="24"/>
                <w:highlight w:val="none"/>
                <w:lang w:val="en-US" w:eastAsia="zh-CN"/>
              </w:rPr>
              <w:t>的检测报告</w:t>
            </w:r>
          </w:p>
          <w:p>
            <w:pPr>
              <w:numPr>
                <w:ilvl w:val="0"/>
                <w:numId w:val="1"/>
              </w:numPr>
              <w:shd w:val="clear"/>
              <w:wordWrap/>
              <w:snapToGrid/>
              <w:spacing w:before="0" w:beforeAutospacing="0" w:after="0" w:afterAutospacing="0" w:line="360" w:lineRule="auto"/>
              <w:ind w:left="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提供扣件检测依据</w:t>
            </w:r>
            <w:bookmarkStart w:id="402" w:name="OLE_LINK6"/>
            <w:r>
              <w:rPr>
                <w:rFonts w:hint="eastAsia" w:ascii="宋体" w:hAnsi="宋体" w:eastAsia="宋体" w:cs="宋体"/>
                <w:color w:val="auto"/>
                <w:sz w:val="24"/>
                <w:szCs w:val="24"/>
                <w:highlight w:val="none"/>
                <w:lang w:val="en-US" w:eastAsia="zh-CN"/>
              </w:rPr>
              <w:t>GB/T 10125-2021</w:t>
            </w:r>
            <w:bookmarkEnd w:id="402"/>
            <w:r>
              <w:rPr>
                <w:rFonts w:hint="eastAsia" w:ascii="宋体" w:hAnsi="宋体" w:eastAsia="宋体" w:cs="宋体"/>
                <w:color w:val="auto"/>
                <w:sz w:val="24"/>
                <w:szCs w:val="24"/>
                <w:highlight w:val="none"/>
                <w:lang w:val="en-US" w:eastAsia="zh-CN"/>
              </w:rPr>
              <w:t>、</w:t>
            </w:r>
            <w:bookmarkStart w:id="403" w:name="OLE_LINK7"/>
            <w:r>
              <w:rPr>
                <w:rFonts w:hint="eastAsia" w:ascii="宋体" w:hAnsi="宋体" w:eastAsia="宋体" w:cs="宋体"/>
                <w:color w:val="auto"/>
                <w:sz w:val="24"/>
                <w:szCs w:val="24"/>
                <w:highlight w:val="none"/>
                <w:lang w:val="en-US" w:eastAsia="zh-CN"/>
              </w:rPr>
              <w:t>GB/T 6461-2002</w:t>
            </w:r>
            <w:bookmarkEnd w:id="403"/>
            <w:r>
              <w:rPr>
                <w:rFonts w:hint="eastAsia" w:ascii="宋体" w:hAnsi="宋体" w:eastAsia="宋体" w:cs="宋体"/>
                <w:color w:val="auto"/>
                <w:sz w:val="24"/>
                <w:szCs w:val="24"/>
                <w:highlight w:val="none"/>
                <w:lang w:val="en-US" w:eastAsia="zh-CN"/>
              </w:rPr>
              <w:t>、</w:t>
            </w:r>
            <w:bookmarkStart w:id="404" w:name="OLE_LINK8"/>
            <w:r>
              <w:rPr>
                <w:rFonts w:hint="eastAsia" w:ascii="宋体" w:hAnsi="宋体" w:eastAsia="宋体" w:cs="宋体"/>
                <w:color w:val="auto"/>
                <w:sz w:val="24"/>
                <w:szCs w:val="24"/>
                <w:highlight w:val="none"/>
                <w:lang w:val="en-US" w:eastAsia="zh-CN"/>
              </w:rPr>
              <w:t>GB/T 228.1-2021</w:t>
            </w:r>
            <w:bookmarkEnd w:id="404"/>
            <w:r>
              <w:rPr>
                <w:rFonts w:hint="eastAsia" w:ascii="宋体" w:hAnsi="宋体" w:eastAsia="宋体" w:cs="宋体"/>
                <w:color w:val="auto"/>
                <w:sz w:val="24"/>
                <w:szCs w:val="24"/>
                <w:highlight w:val="none"/>
                <w:lang w:val="en-US" w:eastAsia="zh-CN"/>
              </w:rPr>
              <w:t>、</w:t>
            </w:r>
            <w:bookmarkStart w:id="405" w:name="OLE_LINK9"/>
            <w:r>
              <w:rPr>
                <w:rFonts w:hint="eastAsia" w:ascii="宋体" w:hAnsi="宋体" w:eastAsia="宋体" w:cs="宋体"/>
                <w:color w:val="auto"/>
                <w:sz w:val="24"/>
                <w:szCs w:val="24"/>
                <w:highlight w:val="none"/>
                <w:lang w:val="en-US" w:eastAsia="zh-CN"/>
              </w:rPr>
              <w:t>GB/T 228.2-2015</w:t>
            </w:r>
            <w:bookmarkEnd w:id="405"/>
            <w:r>
              <w:rPr>
                <w:rFonts w:hint="eastAsia" w:ascii="宋体" w:hAnsi="宋体" w:eastAsia="宋体" w:cs="宋体"/>
                <w:color w:val="auto"/>
                <w:sz w:val="24"/>
                <w:szCs w:val="24"/>
                <w:highlight w:val="none"/>
                <w:lang w:val="en-US" w:eastAsia="zh-CN"/>
              </w:rPr>
              <w:t>、</w:t>
            </w:r>
            <w:bookmarkStart w:id="406" w:name="OLE_LINK10"/>
            <w:r>
              <w:rPr>
                <w:rFonts w:hint="eastAsia" w:ascii="宋体" w:hAnsi="宋体" w:eastAsia="宋体" w:cs="宋体"/>
                <w:color w:val="auto"/>
                <w:sz w:val="24"/>
                <w:szCs w:val="24"/>
                <w:highlight w:val="none"/>
                <w:lang w:val="en-US" w:eastAsia="zh-CN"/>
              </w:rPr>
              <w:t>GB/T 229-2020</w:t>
            </w:r>
            <w:bookmarkEnd w:id="406"/>
            <w:r>
              <w:rPr>
                <w:rFonts w:hint="eastAsia" w:ascii="宋体" w:hAnsi="宋体" w:eastAsia="宋体" w:cs="宋体"/>
                <w:color w:val="auto"/>
                <w:sz w:val="24"/>
                <w:szCs w:val="24"/>
                <w:highlight w:val="none"/>
                <w:lang w:val="en-US" w:eastAsia="zh-CN"/>
              </w:rPr>
              <w:t>的检测报告，检测内容须包含但不限于：中性盐雾、拉伸试验、冲击测试，检测结果为符合。</w:t>
            </w:r>
          </w:p>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投标人或制造商提供具有CMA和CNAS资质的第三方检测机构出具的检测报告复印件加盖公章，并提供检测报告在全国认证认可信息公共服务平台网页截图，提供符合要求的检测报告每一个得1分，最多得6分，否则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eastAsia="宋体"/>
                <w:color w:val="auto"/>
                <w:highlight w:val="none"/>
                <w:lang w:val="en-US" w:eastAsia="zh-CN"/>
              </w:rPr>
            </w:pPr>
            <w:r>
              <w:rPr>
                <w:rFonts w:hint="eastAsia" w:hAnsi="宋体" w:cs="宋体"/>
                <w:color w:val="auto"/>
                <w:sz w:val="24"/>
                <w:szCs w:val="24"/>
                <w:highlight w:val="none"/>
                <w:lang w:val="en-US" w:eastAsia="zh-CN"/>
              </w:rPr>
              <w:t>客观</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default" w:eastAsia="宋体"/>
                <w:color w:val="auto"/>
                <w:highlight w:val="none"/>
                <w:lang w:val="en-US" w:eastAsia="zh-CN"/>
              </w:rPr>
            </w:pPr>
            <w:r>
              <w:rPr>
                <w:rFonts w:hint="eastAsia" w:ascii="宋体" w:hAnsi="宋体" w:cs="宋体"/>
                <w:color w:val="auto"/>
                <w:sz w:val="24"/>
                <w:szCs w:val="24"/>
                <w:highlight w:val="none"/>
                <w:lang w:val="en-US" w:eastAsia="zh-CN"/>
              </w:rPr>
              <w:t>设计方案</w:t>
            </w:r>
          </w:p>
        </w:tc>
        <w:tc>
          <w:tcPr>
            <w:tcW w:w="5115" w:type="dxa"/>
          </w:tcPr>
          <w:p>
            <w:pPr>
              <w:shd w:val="clea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投标人深化设计必须满足招标文件参数要求，按招标文件采购清单</w:t>
            </w:r>
            <w:r>
              <w:rPr>
                <w:rFonts w:hint="eastAsia" w:ascii="宋体" w:hAnsi="宋体" w:cs="宋体"/>
                <w:color w:val="auto"/>
                <w:sz w:val="24"/>
                <w:szCs w:val="24"/>
                <w:highlight w:val="none"/>
                <w:lang w:val="en-US" w:eastAsia="zh-CN"/>
              </w:rPr>
              <w:t>需求</w:t>
            </w:r>
            <w:r>
              <w:rPr>
                <w:rFonts w:hint="eastAsia" w:ascii="宋体" w:hAnsi="宋体" w:eastAsia="宋体" w:cs="宋体"/>
                <w:color w:val="auto"/>
                <w:sz w:val="24"/>
                <w:szCs w:val="24"/>
                <w:highlight w:val="none"/>
                <w:lang w:val="en-US" w:eastAsia="zh-CN"/>
              </w:rPr>
              <w:t>提供详细及清晰的CAD尺寸图(</w:t>
            </w:r>
            <w:r>
              <w:rPr>
                <w:rFonts w:hint="eastAsia" w:ascii="宋体" w:hAnsi="宋体" w:eastAsia="宋体" w:cs="宋体"/>
                <w:color w:val="auto"/>
                <w:kern w:val="0"/>
                <w:sz w:val="24"/>
                <w:szCs w:val="24"/>
                <w:highlight w:val="none"/>
                <w:lang w:val="en-US" w:eastAsia="zh-CN" w:bidi="ar-SA"/>
              </w:rPr>
              <w:t>要求展现各产品设备尺寸符合招标文件要求)</w:t>
            </w:r>
            <w:r>
              <w:rPr>
                <w:rFonts w:hint="eastAsia" w:ascii="宋体" w:hAnsi="宋体" w:eastAsia="宋体" w:cs="宋体"/>
                <w:color w:val="auto"/>
                <w:sz w:val="24"/>
                <w:szCs w:val="24"/>
                <w:highlight w:val="none"/>
                <w:lang w:val="en-US" w:eastAsia="zh-CN"/>
              </w:rPr>
              <w:t>、平面布置图，功能分区图，勘查现场图片、效果图，所投产品需与现场空间利用合理，产品安全性能佳，外观设计、细节处理精致，安全性考虑全面，与教学理念和周围环境自然融合对项目实施方案内容的合理性、全面性进行评分：</w:t>
            </w:r>
          </w:p>
          <w:p>
            <w:pPr>
              <w:shd w:val="clea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内容齐全，现场安装实施方案实施可行性强得8分，</w:t>
            </w:r>
          </w:p>
          <w:p>
            <w:pPr>
              <w:shd w:val="clea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内容齐全，现场安装实施方案实施可行性一般得5分，</w:t>
            </w:r>
          </w:p>
          <w:p>
            <w:pPr>
              <w:shd w:val="clea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内容不齐全，现场安装实施方案实施不全得2分，</w:t>
            </w:r>
          </w:p>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差或未提供不得分。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ind w:left="0" w:leftChars="0" w:firstLine="0" w:firstLineChars="0"/>
              <w:rPr>
                <w:rFonts w:hint="eastAsia" w:eastAsia="宋体"/>
                <w:color w:val="auto"/>
                <w:highlight w:val="none"/>
                <w:lang w:val="en-US" w:eastAsia="zh-CN"/>
              </w:rPr>
            </w:pPr>
            <w:r>
              <w:rPr>
                <w:rFonts w:hint="eastAsia" w:ascii="宋体" w:hAnsi="宋体" w:cs="宋体"/>
                <w:color w:val="auto"/>
                <w:sz w:val="24"/>
                <w:szCs w:val="24"/>
                <w:highlight w:val="none"/>
                <w:lang w:val="en-US" w:eastAsia="zh-CN"/>
              </w:rPr>
              <w:t>主观</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855" w:type="dxa"/>
          </w:tcPr>
          <w:p>
            <w:pPr>
              <w:shd w:val="clear"/>
              <w:snapToGrid w:val="0"/>
              <w:spacing w:line="360" w:lineRule="auto"/>
              <w:jc w:val="center"/>
              <w:rPr>
                <w:rFonts w:hint="eastAsia" w:ascii="宋体" w:hAnsi="宋体" w:eastAsia="宋体" w:cs="宋体"/>
                <w:color w:val="auto"/>
                <w:kern w:val="0"/>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p>
          <w:p>
            <w:pPr>
              <w:pStyle w:val="2"/>
              <w:shd w:val="clear"/>
              <w:rPr>
                <w:rFonts w:hint="eastAsia" w:eastAsia="宋体"/>
                <w:color w:val="auto"/>
                <w:highlight w:val="none"/>
                <w:lang w:val="en-US" w:eastAsia="zh-CN"/>
              </w:rPr>
            </w:pPr>
            <w:r>
              <w:rPr>
                <w:rFonts w:hint="eastAsia" w:hAnsi="宋体" w:cs="宋体"/>
                <w:color w:val="auto"/>
                <w:sz w:val="24"/>
                <w:szCs w:val="24"/>
                <w:highlight w:val="none"/>
                <w:lang w:val="en-US" w:eastAsia="zh-CN"/>
              </w:rPr>
              <w:t>产品演示</w:t>
            </w:r>
          </w:p>
        </w:tc>
        <w:tc>
          <w:tcPr>
            <w:tcW w:w="5115" w:type="dxa"/>
          </w:tcPr>
          <w:p>
            <w:pPr>
              <w:shd w:val="clear"/>
              <w:rPr>
                <w:rFonts w:hint="eastAsia" w:ascii="宋体" w:hAnsi="宋体" w:eastAsia="宋体" w:cs="宋体"/>
                <w:b/>
                <w:color w:val="auto"/>
                <w:kern w:val="2"/>
                <w:sz w:val="24"/>
                <w:szCs w:val="24"/>
                <w:highlight w:val="none"/>
              </w:rPr>
            </w:pPr>
            <w:r>
              <w:rPr>
                <w:rFonts w:hint="eastAsia" w:ascii="宋体" w:hAnsi="宋体" w:eastAsia="宋体" w:cs="宋体"/>
                <w:color w:val="auto"/>
                <w:kern w:val="2"/>
                <w:sz w:val="24"/>
                <w:szCs w:val="24"/>
                <w:highlight w:val="none"/>
              </w:rPr>
              <w:t>视频演示</w:t>
            </w:r>
            <w:r>
              <w:rPr>
                <w:rFonts w:hint="eastAsia" w:ascii="宋体" w:hAnsi="宋体" w:eastAsia="宋体" w:cs="宋体"/>
                <w:b/>
                <w:color w:val="auto"/>
                <w:kern w:val="2"/>
                <w:sz w:val="24"/>
                <w:szCs w:val="24"/>
                <w:highlight w:val="none"/>
              </w:rPr>
              <w:t>（不提供视频演示视为自动放弃演示分数）</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设计方案需根据清单要求合理组搭，并展示组搭过程，以此配合现场环境。上述过程需通过模拟校园现场建筑物及环境，结合此次采购产品的三维模型动画视频，综合展示该产品的造型特点、结构特点、功能特点及现场摆放模拟效果。视频演示讲解时间控制在10分钟以内。</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（1）产品整体安全性演示并讲解；（0-1分）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（2）产品整体功能合理性演示并讲解；（0-</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（3）内部结构框架分解演示并讲解；（0-</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（4）外立面材质肌理效果演示并讲解；（0-1分）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（5）所有设备玩具与幼儿园建筑主体有机结合，体现完整性、和谐性的演示并讲解；（0-</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 xml:space="preserve">分） </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（6）产品关键部分细节的演示并讲解；（0-</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（7）产品全天候效果（日夜、四季）模拟演示并讲解；（0-1分）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（8）设备玩具使用动线模拟演示并讲解；（0-1分）</w:t>
            </w:r>
          </w:p>
          <w:p>
            <w:pPr>
              <w:shd w:val="clea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（9）产品使用过程中教育理念体现的演示并讲解；（0-1分）</w:t>
            </w:r>
          </w:p>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（10）设备玩具对整体环境针对性设置的演示并讲解；（0-</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pStyle w:val="517"/>
              <w:shd w:val="clear"/>
              <w:rPr>
                <w:rFonts w:hint="eastAsia" w:ascii="宋体" w:hAnsi="宋体" w:eastAsia="宋体" w:cs="宋体"/>
                <w:color w:val="auto"/>
                <w:sz w:val="24"/>
                <w:szCs w:val="24"/>
                <w:highlight w:val="none"/>
                <w:lang w:val="en-US" w:eastAsia="zh-CN"/>
              </w:rPr>
            </w:pPr>
          </w:p>
          <w:p>
            <w:pPr>
              <w:pStyle w:val="2"/>
              <w:shd w:val="clear"/>
              <w:rPr>
                <w:rFonts w:hint="eastAsia" w:ascii="宋体" w:hAnsi="宋体" w:eastAsia="宋体" w:cs="宋体"/>
                <w:color w:val="auto"/>
                <w:sz w:val="24"/>
                <w:szCs w:val="24"/>
                <w:highlight w:val="none"/>
                <w:lang w:val="en-US" w:eastAsia="zh-CN"/>
              </w:rPr>
            </w:pPr>
          </w:p>
          <w:p>
            <w:pPr>
              <w:pStyle w:val="61"/>
              <w:shd w:val="clear"/>
              <w:rPr>
                <w:rFonts w:hint="eastAsia" w:ascii="宋体" w:hAnsi="宋体" w:eastAsia="宋体" w:cs="宋体"/>
                <w:color w:val="auto"/>
                <w:sz w:val="24"/>
                <w:szCs w:val="24"/>
                <w:highlight w:val="none"/>
                <w:lang w:val="en-US" w:eastAsia="zh-CN"/>
              </w:rPr>
            </w:pPr>
          </w:p>
          <w:p>
            <w:pPr>
              <w:shd w:val="clear"/>
              <w:rPr>
                <w:rFonts w:hint="eastAsia" w:ascii="宋体" w:hAnsi="宋体" w:eastAsia="宋体" w:cs="宋体"/>
                <w:color w:val="auto"/>
                <w:sz w:val="24"/>
                <w:szCs w:val="24"/>
                <w:highlight w:val="none"/>
                <w:lang w:val="en-US" w:eastAsia="zh-CN"/>
              </w:rPr>
            </w:pPr>
          </w:p>
          <w:p>
            <w:pPr>
              <w:pStyle w:val="517"/>
              <w:shd w:val="clear"/>
              <w:rPr>
                <w:rFonts w:hint="eastAsia" w:ascii="宋体" w:hAnsi="宋体" w:eastAsia="宋体" w:cs="宋体"/>
                <w:color w:val="auto"/>
                <w:sz w:val="24"/>
                <w:szCs w:val="24"/>
                <w:highlight w:val="none"/>
                <w:lang w:val="en-US" w:eastAsia="zh-CN"/>
              </w:rPr>
            </w:pPr>
          </w:p>
          <w:p>
            <w:pPr>
              <w:pStyle w:val="2"/>
              <w:shd w:val="clear"/>
              <w:rPr>
                <w:rFonts w:hint="eastAsia" w:ascii="宋体" w:hAnsi="宋体" w:eastAsia="宋体" w:cs="宋体"/>
                <w:color w:val="auto"/>
                <w:sz w:val="24"/>
                <w:szCs w:val="24"/>
                <w:highlight w:val="none"/>
                <w:lang w:val="en-US" w:eastAsia="zh-CN"/>
              </w:rPr>
            </w:pPr>
          </w:p>
          <w:p>
            <w:pPr>
              <w:pStyle w:val="61"/>
              <w:shd w:val="clear"/>
              <w:ind w:left="0" w:leftChars="0" w:firstLine="0" w:firstLineChars="0"/>
              <w:rPr>
                <w:rFonts w:hint="eastAsia" w:hAnsi="宋体" w:cs="宋体"/>
                <w:color w:val="auto"/>
                <w:sz w:val="24"/>
                <w:szCs w:val="24"/>
                <w:highlight w:val="none"/>
                <w:lang w:val="en-US" w:eastAsia="zh-CN"/>
              </w:rPr>
            </w:pPr>
          </w:p>
          <w:p>
            <w:pPr>
              <w:pStyle w:val="61"/>
              <w:shd w:val="clear"/>
              <w:ind w:left="0" w:leftChars="0" w:firstLine="0" w:firstLineChars="0"/>
              <w:rPr>
                <w:rFonts w:hint="default"/>
                <w:color w:val="auto"/>
                <w:highlight w:val="none"/>
                <w:lang w:val="en-US" w:eastAsia="zh-CN"/>
              </w:rPr>
            </w:pPr>
            <w:r>
              <w:rPr>
                <w:rFonts w:hint="eastAsia" w:hAnsi="宋体" w:cs="宋体"/>
                <w:color w:val="auto"/>
                <w:sz w:val="24"/>
                <w:szCs w:val="24"/>
                <w:highlight w:val="none"/>
                <w:lang w:val="en-US" w:eastAsia="zh-CN"/>
              </w:rPr>
              <w:t>10</w:t>
            </w:r>
          </w:p>
        </w:tc>
        <w:tc>
          <w:tcPr>
            <w:tcW w:w="1080" w:type="dxa"/>
            <w:vAlign w:val="center"/>
          </w:tcPr>
          <w:p>
            <w:pPr>
              <w:shd w:val="clear"/>
              <w:snapToGrid w:val="0"/>
              <w:spacing w:line="360" w:lineRule="auto"/>
              <w:ind w:firstLine="240" w:firstLineChars="100"/>
              <w:jc w:val="both"/>
              <w:rPr>
                <w:rFonts w:hint="eastAsia" w:ascii="宋体" w:hAnsi="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w:t>
            </w: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p>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实施方案</w:t>
            </w:r>
          </w:p>
        </w:tc>
        <w:tc>
          <w:tcPr>
            <w:tcW w:w="5115" w:type="dxa"/>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实施方案包括：总体施工部署、工期供货措施、施工时间进度表、运输计划的安排及现场安装管理计划的合理性、全面性、可执行性，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ind w:firstLine="240" w:firstLineChars="10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55" w:type="dxa"/>
          </w:tcPr>
          <w:p>
            <w:pPr>
              <w:shd w:val="clear"/>
              <w:snapToGrid w:val="0"/>
              <w:spacing w:line="360" w:lineRule="auto"/>
              <w:jc w:val="center"/>
              <w:rPr>
                <w:rFonts w:hint="eastAsia" w:ascii="宋体" w:hAnsi="宋体" w:eastAsia="宋体" w:cs="宋体"/>
                <w:color w:val="auto"/>
                <w:kern w:val="0"/>
                <w:sz w:val="24"/>
                <w:szCs w:val="24"/>
                <w:highlight w:val="none"/>
              </w:rPr>
            </w:pPr>
          </w:p>
          <w:p>
            <w:pPr>
              <w:shd w:val="clear"/>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lang w:val="en-US" w:eastAsia="zh-CN"/>
              </w:rPr>
              <w:t xml:space="preserve"> 安装调试</w:t>
            </w:r>
            <w:r>
              <w:rPr>
                <w:rFonts w:hint="eastAsia" w:ascii="宋体" w:hAnsi="宋体" w:eastAsia="宋体" w:cs="宋体"/>
                <w:color w:val="auto"/>
                <w:kern w:val="0"/>
                <w:sz w:val="24"/>
                <w:szCs w:val="24"/>
                <w:highlight w:val="none"/>
              </w:rPr>
              <w:t xml:space="preserve"> </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产品进场前准备措施充分及产品进场后对突发状况考虑全面且有完善的应对措施的；安装、调试、验收方案具体、详细、可行，合理的得4分，比较合理的得2分，一般合理的得1分，不合理的或没有的不得分。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55" w:type="dxa"/>
          </w:tcPr>
          <w:p>
            <w:pPr>
              <w:shd w:val="clear"/>
              <w:snapToGrid w:val="0"/>
              <w:spacing w:line="360" w:lineRule="auto"/>
              <w:jc w:val="center"/>
              <w:rPr>
                <w:rFonts w:hint="eastAsia" w:ascii="宋体" w:hAnsi="宋体" w:eastAsia="宋体" w:cs="宋体"/>
                <w:color w:val="auto"/>
                <w:kern w:val="0"/>
                <w:sz w:val="24"/>
                <w:szCs w:val="24"/>
                <w:highlight w:val="none"/>
              </w:rPr>
            </w:pPr>
          </w:p>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lang w:val="en-US" w:eastAsia="zh-CN"/>
              </w:rPr>
              <w:t>质量保证措施</w:t>
            </w:r>
            <w:r>
              <w:rPr>
                <w:rFonts w:hint="eastAsia" w:ascii="宋体" w:hAnsi="宋体" w:eastAsia="宋体" w:cs="宋体"/>
                <w:color w:val="auto"/>
                <w:kern w:val="0"/>
                <w:sz w:val="24"/>
                <w:szCs w:val="24"/>
                <w:highlight w:val="none"/>
              </w:rPr>
              <w:t xml:space="preserve">   </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具有明确的质量目标，质量保证措施，有详细可行的实施内容符合招标要求和品质要求，根据内容进行打分合理的得4分，比较合理的得2分，一般合理的得1分，不合理的或没有的不得分。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both"/>
              <w:rPr>
                <w:rFonts w:hint="eastAsia" w:ascii="宋体" w:hAnsi="宋体" w:eastAsia="宋体" w:cs="宋体"/>
                <w:color w:val="auto"/>
                <w:sz w:val="24"/>
                <w:szCs w:val="24"/>
                <w:highlight w:val="none"/>
                <w:lang w:val="en-US" w:eastAsia="zh-CN"/>
              </w:rPr>
            </w:pPr>
          </w:p>
          <w:p>
            <w:pPr>
              <w:shd w:val="clear"/>
              <w:snapToGrid w:val="0"/>
              <w:spacing w:line="360" w:lineRule="auto"/>
              <w:ind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55" w:type="dxa"/>
          </w:tcPr>
          <w:p>
            <w:pPr>
              <w:shd w:val="clear"/>
              <w:snapToGrid w:val="0"/>
              <w:spacing w:line="360" w:lineRule="auto"/>
              <w:jc w:val="center"/>
              <w:rPr>
                <w:rFonts w:hint="eastAsia" w:ascii="宋体" w:hAnsi="宋体" w:eastAsia="宋体" w:cs="宋体"/>
                <w:color w:val="auto"/>
                <w:kern w:val="0"/>
                <w:sz w:val="24"/>
                <w:szCs w:val="24"/>
                <w:highlight w:val="none"/>
                <w:lang w:val="zh-CN"/>
              </w:rPr>
            </w:pPr>
          </w:p>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安全文明</w:t>
            </w:r>
            <w:r>
              <w:rPr>
                <w:rFonts w:hint="eastAsia" w:ascii="宋体" w:hAnsi="宋体" w:eastAsia="宋体" w:cs="宋体"/>
                <w:color w:val="auto"/>
                <w:kern w:val="0"/>
                <w:sz w:val="24"/>
                <w:szCs w:val="24"/>
                <w:highlight w:val="none"/>
              </w:rPr>
              <w:t xml:space="preserve"> </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具有明确可行的安全文明保证措施，有详细可行的实施计划安排，根据内容进行打分。合理的得4分，比较合理的得2分，一般合理的得1分，不合理的或没有的不得分。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ind w:firstLine="240" w:firstLineChars="10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适用性及结构安全稳定性</w:t>
            </w:r>
          </w:p>
        </w:tc>
        <w:tc>
          <w:tcPr>
            <w:tcW w:w="5115" w:type="dxa"/>
          </w:tcPr>
          <w:p>
            <w:pPr>
              <w:shd w:val="clea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根据对投标产品或材料的适用性及结构安全稳定性保证及说明，进行打分。合理的得4分，比较合理的得2分，一般合理的得1分，不合理的或没有的不得分。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eastAsia="宋体" w:cs="宋体"/>
                <w:color w:val="auto"/>
                <w:sz w:val="24"/>
                <w:szCs w:val="24"/>
                <w:highlight w:val="none"/>
                <w:lang w:val="en-US" w:eastAsia="zh-CN"/>
              </w:rPr>
            </w:pPr>
          </w:p>
          <w:p>
            <w:pPr>
              <w:shd w:val="clear"/>
              <w:snapToGrid w:val="0"/>
              <w:spacing w:line="360" w:lineRule="auto"/>
              <w:jc w:val="center"/>
              <w:rPr>
                <w:rFonts w:hint="eastAsia" w:ascii="宋体" w:hAnsi="宋体" w:cs="宋体"/>
                <w:color w:val="auto"/>
                <w:sz w:val="24"/>
                <w:szCs w:val="24"/>
                <w:highlight w:val="none"/>
                <w:lang w:val="en-US" w:eastAsia="zh-CN"/>
              </w:rPr>
            </w:pPr>
          </w:p>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color w:val="auto"/>
                <w:highlight w:val="none"/>
              </w:rPr>
            </w:pPr>
            <w:r>
              <w:rPr>
                <w:rFonts w:hint="eastAsia" w:ascii="宋体" w:hAnsi="宋体" w:eastAsia="宋体" w:cs="宋体"/>
                <w:color w:val="auto"/>
                <w:sz w:val="24"/>
                <w:szCs w:val="24"/>
                <w:highlight w:val="none"/>
                <w:lang w:val="en-US" w:eastAsia="zh-CN"/>
              </w:rPr>
              <w:t>工艺流程</w:t>
            </w:r>
          </w:p>
        </w:tc>
        <w:tc>
          <w:tcPr>
            <w:tcW w:w="5115" w:type="dxa"/>
          </w:tcPr>
          <w:p>
            <w:pPr>
              <w:shd w:val="clea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本项目所投产品生产工艺流程；出厂检验程序等质量保证体系的合理性、全面性、可执行性，合理的得4分，比较合理的得2分，一般合理的得1分，不合理的或没有的不得分。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cs="宋体"/>
                <w:color w:val="auto"/>
                <w:sz w:val="24"/>
                <w:szCs w:val="24"/>
                <w:highlight w:val="none"/>
                <w:lang w:val="en-US" w:eastAsia="zh-CN"/>
              </w:rPr>
            </w:pPr>
          </w:p>
          <w:p>
            <w:pPr>
              <w:pStyle w:val="517"/>
              <w:shd w:val="clear"/>
              <w:rPr>
                <w:rFonts w:hint="eastAsia" w:ascii="宋体" w:hAnsi="宋体" w:cs="宋体"/>
                <w:color w:val="auto"/>
                <w:sz w:val="24"/>
                <w:szCs w:val="24"/>
                <w:highlight w:val="none"/>
                <w:lang w:val="en-US" w:eastAsia="zh-CN"/>
              </w:rPr>
            </w:pPr>
          </w:p>
          <w:p>
            <w:pPr>
              <w:pStyle w:val="2"/>
              <w:shd w:val="clear"/>
              <w:ind w:firstLine="240" w:firstLineChars="100"/>
              <w:rPr>
                <w:rFonts w:hint="default"/>
                <w:color w:val="auto"/>
                <w:highlight w:val="none"/>
                <w:lang w:val="en-US" w:eastAsia="zh-CN"/>
              </w:rPr>
            </w:pPr>
            <w:r>
              <w:rPr>
                <w:rFonts w:hint="eastAsia"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default" w:eastAsia="宋体"/>
                <w:color w:val="auto"/>
                <w:highlight w:val="none"/>
                <w:lang w:val="en-US" w:eastAsia="zh-CN"/>
              </w:rPr>
            </w:pPr>
            <w:r>
              <w:rPr>
                <w:rFonts w:hint="eastAsia" w:hAnsi="宋体" w:cs="宋体"/>
                <w:color w:val="auto"/>
                <w:sz w:val="24"/>
                <w:szCs w:val="24"/>
                <w:highlight w:val="none"/>
                <w:lang w:val="en-US" w:eastAsia="zh-CN"/>
              </w:rPr>
              <w:t>售后服务</w:t>
            </w:r>
          </w:p>
        </w:tc>
        <w:tc>
          <w:tcPr>
            <w:tcW w:w="5115" w:type="dxa"/>
          </w:tcPr>
          <w:p>
            <w:pPr>
              <w:shd w:val="clea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根据提供的售后服务机构情况，服务能力、技术支持能力，备品备件的情况，能提供快速的售后服务响应等进行打分。合理的得4分，比较合理的得2分，一般合理的得1分，不合理的或没有的不得分。</w:t>
            </w:r>
          </w:p>
        </w:tc>
        <w:tc>
          <w:tcPr>
            <w:tcW w:w="726" w:type="dxa"/>
          </w:tcPr>
          <w:p>
            <w:pPr>
              <w:shd w:val="clear"/>
              <w:snapToGrid w:val="0"/>
              <w:spacing w:line="360" w:lineRule="auto"/>
              <w:jc w:val="center"/>
              <w:rPr>
                <w:rFonts w:hint="eastAsia" w:ascii="宋体" w:hAnsi="宋体" w:cs="宋体"/>
                <w:color w:val="auto"/>
                <w:sz w:val="24"/>
                <w:szCs w:val="24"/>
                <w:highlight w:val="none"/>
                <w:lang w:val="en-US" w:eastAsia="zh-CN"/>
              </w:rPr>
            </w:pPr>
          </w:p>
          <w:p>
            <w:pPr>
              <w:pStyle w:val="517"/>
              <w:shd w:val="clear"/>
              <w:rPr>
                <w:rFonts w:hint="eastAsia" w:ascii="宋体" w:hAnsi="宋体" w:cs="宋体"/>
                <w:color w:val="auto"/>
                <w:sz w:val="24"/>
                <w:szCs w:val="24"/>
                <w:highlight w:val="none"/>
                <w:lang w:val="en-US" w:eastAsia="zh-CN"/>
              </w:rPr>
            </w:pPr>
          </w:p>
          <w:p>
            <w:pPr>
              <w:pStyle w:val="61"/>
              <w:shd w:val="clear"/>
              <w:ind w:left="0" w:leftChars="0" w:firstLine="240" w:firstLineChars="100"/>
              <w:rPr>
                <w:rFonts w:hint="default"/>
                <w:color w:val="auto"/>
                <w:highlight w:val="none"/>
                <w:lang w:val="en-US" w:eastAsia="zh-CN"/>
              </w:rPr>
            </w:pPr>
            <w:r>
              <w:rPr>
                <w:rFonts w:hint="eastAsia" w:hAnsi="宋体" w:cs="宋体"/>
                <w:color w:val="auto"/>
                <w:sz w:val="24"/>
                <w:szCs w:val="24"/>
                <w:highlight w:val="none"/>
                <w:lang w:val="en-US" w:eastAsia="zh-CN"/>
              </w:rPr>
              <w:t>4</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both"/>
              <w:rPr>
                <w:rFonts w:hint="eastAsia" w:ascii="宋体" w:hAnsi="宋体" w:cs="宋体"/>
                <w:color w:val="auto"/>
                <w:sz w:val="24"/>
                <w:szCs w:val="24"/>
                <w:highlight w:val="none"/>
                <w:lang w:val="en-US" w:eastAsia="zh-CN"/>
              </w:rPr>
            </w:pPr>
          </w:p>
          <w:p>
            <w:pPr>
              <w:shd w:val="clear"/>
              <w:snapToGrid w:val="0"/>
              <w:spacing w:line="360" w:lineRule="auto"/>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p>
          <w:p>
            <w:pPr>
              <w:pStyle w:val="517"/>
              <w:shd w:val="clear"/>
              <w:rPr>
                <w:rFonts w:hint="eastAsia" w:ascii="宋体" w:hAnsi="宋体" w:eastAsia="宋体" w:cs="宋体"/>
                <w:color w:val="auto"/>
                <w:sz w:val="24"/>
                <w:szCs w:val="24"/>
                <w:highlight w:val="none"/>
              </w:rPr>
            </w:pPr>
          </w:p>
          <w:p>
            <w:pPr>
              <w:pStyle w:val="2"/>
              <w:shd w:val="clear"/>
              <w:rPr>
                <w:rFonts w:hint="eastAsia" w:ascii="宋体" w:hAnsi="宋体" w:eastAsia="宋体" w:cs="宋体"/>
                <w:color w:val="auto"/>
                <w:sz w:val="24"/>
                <w:szCs w:val="24"/>
                <w:highlight w:val="none"/>
              </w:rPr>
            </w:pPr>
          </w:p>
          <w:p>
            <w:pPr>
              <w:pStyle w:val="61"/>
              <w:shd w:val="clear"/>
              <w:rPr>
                <w:rFonts w:hint="eastAsia" w:ascii="宋体" w:hAnsi="宋体" w:eastAsia="宋体" w:cs="宋体"/>
                <w:color w:val="auto"/>
                <w:sz w:val="24"/>
                <w:szCs w:val="24"/>
                <w:highlight w:val="none"/>
              </w:rPr>
            </w:pPr>
          </w:p>
          <w:p>
            <w:pPr>
              <w:shd w:val="clear"/>
              <w:rPr>
                <w:rFonts w:hint="eastAsia" w:ascii="宋体" w:hAnsi="宋体" w:cs="宋体"/>
                <w:color w:val="auto"/>
                <w:sz w:val="24"/>
                <w:szCs w:val="24"/>
                <w:highlight w:val="none"/>
                <w:lang w:val="en-US" w:eastAsia="zh-CN"/>
              </w:rPr>
            </w:pPr>
          </w:p>
          <w:p>
            <w:pPr>
              <w:shd w:val="clear"/>
              <w:rPr>
                <w:rFonts w:hint="eastAsia" w:ascii="宋体" w:hAnsi="宋体" w:cs="宋体"/>
                <w:color w:val="auto"/>
                <w:sz w:val="24"/>
                <w:szCs w:val="24"/>
                <w:highlight w:val="none"/>
                <w:lang w:val="en-US" w:eastAsia="zh-CN"/>
              </w:rPr>
            </w:pPr>
          </w:p>
          <w:p>
            <w:pPr>
              <w:shd w:val="clear"/>
              <w:rPr>
                <w:rFonts w:hint="eastAsia" w:eastAsia="宋体"/>
                <w:color w:val="auto"/>
                <w:highlight w:val="none"/>
                <w:lang w:val="en-US" w:eastAsia="zh-CN"/>
              </w:rPr>
            </w:pPr>
            <w:r>
              <w:rPr>
                <w:rFonts w:hint="eastAsia" w:ascii="宋体" w:hAnsi="宋体" w:cs="宋体"/>
                <w:color w:val="auto"/>
                <w:sz w:val="24"/>
                <w:szCs w:val="24"/>
                <w:highlight w:val="none"/>
                <w:lang w:val="en-US" w:eastAsia="zh-CN"/>
              </w:rPr>
              <w:t>样品</w:t>
            </w:r>
          </w:p>
        </w:tc>
        <w:tc>
          <w:tcPr>
            <w:tcW w:w="5115" w:type="dxa"/>
          </w:tcPr>
          <w:p>
            <w:pPr>
              <w:keepNext w:val="0"/>
              <w:keepLines w:val="0"/>
              <w:pageBreakBefore w:val="0"/>
              <w:widowControl w:val="0"/>
              <w:shd w:val="clear"/>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提供满足招标文件要求的样品。对产品用材等方面符合安全、卫生等情况以及制造工艺先进性、合理化、器材耐用、所有材料的抗老化、安全等方面，评审专家根据各投标文件提供数据，结合样品，综合评分：</w:t>
            </w:r>
          </w:p>
          <w:p>
            <w:pPr>
              <w:keepNext w:val="0"/>
              <w:keepLines w:val="0"/>
              <w:pageBreakBefore w:val="0"/>
              <w:widowControl w:val="0"/>
              <w:shd w:val="clear"/>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（1）产品制造工艺、外观、材质得分，</w:t>
            </w:r>
            <w:r>
              <w:rPr>
                <w:rFonts w:hint="eastAsia" w:ascii="宋体" w:hAnsi="宋体" w:eastAsia="宋体" w:cs="宋体"/>
                <w:color w:val="auto"/>
                <w:kern w:val="2"/>
                <w:sz w:val="24"/>
                <w:szCs w:val="24"/>
                <w:highlight w:val="none"/>
                <w:lang w:val="en-US" w:eastAsia="zh-CN" w:bidi="ar-SA"/>
              </w:rPr>
              <w:t>符合的得3分，部分符合得1分，不符合的不得分；</w:t>
            </w:r>
          </w:p>
          <w:p>
            <w:pPr>
              <w:keepNext w:val="0"/>
              <w:keepLines w:val="0"/>
              <w:pageBreakBefore w:val="0"/>
              <w:widowControl w:val="0"/>
              <w:shd w:val="clear"/>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（2）产品性能、功能、技术特色得分，</w:t>
            </w:r>
            <w:r>
              <w:rPr>
                <w:rFonts w:hint="eastAsia" w:ascii="宋体" w:hAnsi="宋体" w:eastAsia="宋体" w:cs="宋体"/>
                <w:color w:val="auto"/>
                <w:kern w:val="2"/>
                <w:sz w:val="24"/>
                <w:szCs w:val="24"/>
                <w:highlight w:val="none"/>
                <w:lang w:val="en-US" w:eastAsia="zh-CN" w:bidi="ar-SA"/>
              </w:rPr>
              <w:t>符合的得3分，部分符合得1分，不符合的不得分</w:t>
            </w:r>
            <w:r>
              <w:rPr>
                <w:rFonts w:hint="eastAsia" w:ascii="宋体" w:hAnsi="宋体" w:eastAsia="宋体" w:cs="宋体"/>
                <w:color w:val="auto"/>
                <w:sz w:val="24"/>
                <w:szCs w:val="24"/>
                <w:highlight w:val="none"/>
                <w:lang w:val="en-US" w:eastAsia="zh-CN"/>
              </w:rPr>
              <w:t>；</w:t>
            </w:r>
          </w:p>
          <w:p>
            <w:pPr>
              <w:keepNext w:val="0"/>
              <w:keepLines w:val="0"/>
              <w:pageBreakBefore w:val="0"/>
              <w:widowControl w:val="0"/>
              <w:shd w:val="clear"/>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（3）产品尺寸、形状、结构及安全性得分，</w:t>
            </w:r>
            <w:r>
              <w:rPr>
                <w:rFonts w:hint="eastAsia" w:ascii="宋体" w:hAnsi="宋体" w:eastAsia="宋体" w:cs="宋体"/>
                <w:color w:val="auto"/>
                <w:kern w:val="2"/>
                <w:sz w:val="24"/>
                <w:szCs w:val="24"/>
                <w:highlight w:val="none"/>
                <w:lang w:val="en-US" w:eastAsia="zh-CN" w:bidi="ar-SA"/>
              </w:rPr>
              <w:t>符合的得3分，部分符合得1分，不符合的不得分</w:t>
            </w:r>
            <w:r>
              <w:rPr>
                <w:rFonts w:hint="eastAsia" w:ascii="宋体" w:hAnsi="宋体" w:eastAsia="宋体" w:cs="宋体"/>
                <w:color w:val="auto"/>
                <w:sz w:val="24"/>
                <w:szCs w:val="24"/>
                <w:highlight w:val="none"/>
                <w:lang w:val="en-US" w:eastAsia="zh-CN"/>
              </w:rPr>
              <w:t>；</w:t>
            </w:r>
          </w:p>
          <w:p>
            <w:pPr>
              <w:keepNext w:val="0"/>
              <w:keepLines w:val="0"/>
              <w:pageBreakBefore w:val="0"/>
              <w:widowControl w:val="0"/>
              <w:shd w:val="clear"/>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（4）投标产品材料样本的提供情况，品种是否齐全、完整，与采购需求的符合程度、品质的比较等，</w:t>
            </w:r>
            <w:r>
              <w:rPr>
                <w:rFonts w:hint="eastAsia" w:ascii="宋体" w:hAnsi="宋体" w:eastAsia="宋体" w:cs="宋体"/>
                <w:color w:val="auto"/>
                <w:kern w:val="2"/>
                <w:sz w:val="24"/>
                <w:szCs w:val="24"/>
                <w:highlight w:val="none"/>
                <w:lang w:val="en-US" w:eastAsia="zh-CN" w:bidi="ar-SA"/>
              </w:rPr>
              <w:t>符合的得3分，部分符合得1分，不符合的不得分</w:t>
            </w:r>
            <w:r>
              <w:rPr>
                <w:rFonts w:hint="eastAsia" w:ascii="宋体" w:hAnsi="宋体" w:eastAsia="宋体" w:cs="宋体"/>
                <w:color w:val="auto"/>
                <w:sz w:val="24"/>
                <w:szCs w:val="24"/>
                <w:highlight w:val="none"/>
                <w:lang w:val="en-US" w:eastAsia="zh-CN"/>
              </w:rPr>
              <w:t>；</w:t>
            </w:r>
          </w:p>
          <w:p>
            <w:pPr>
              <w:shd w:val="clea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注：投标人未提供样品或提供样品不全的不得分。</w:t>
            </w:r>
          </w:p>
        </w:tc>
        <w:tc>
          <w:tcPr>
            <w:tcW w:w="726" w:type="dxa"/>
          </w:tcPr>
          <w:p>
            <w:pPr>
              <w:shd w:val="clear"/>
              <w:snapToGrid w:val="0"/>
              <w:spacing w:line="360" w:lineRule="auto"/>
              <w:jc w:val="center"/>
              <w:rPr>
                <w:rFonts w:hint="eastAsia" w:ascii="宋体" w:hAnsi="宋体" w:cs="宋体"/>
                <w:color w:val="auto"/>
                <w:sz w:val="24"/>
                <w:szCs w:val="24"/>
                <w:highlight w:val="none"/>
                <w:lang w:val="en-US" w:eastAsia="zh-CN"/>
              </w:rPr>
            </w:pPr>
          </w:p>
          <w:p>
            <w:pPr>
              <w:pStyle w:val="517"/>
              <w:shd w:val="clear"/>
              <w:rPr>
                <w:rFonts w:hint="eastAsia" w:ascii="宋体" w:hAnsi="宋体" w:cs="宋体"/>
                <w:color w:val="auto"/>
                <w:sz w:val="24"/>
                <w:szCs w:val="24"/>
                <w:highlight w:val="none"/>
                <w:lang w:val="en-US" w:eastAsia="zh-CN"/>
              </w:rPr>
            </w:pPr>
          </w:p>
          <w:p>
            <w:pPr>
              <w:pStyle w:val="2"/>
              <w:shd w:val="clear"/>
              <w:rPr>
                <w:rFonts w:hint="eastAsia" w:ascii="宋体" w:hAnsi="宋体" w:cs="宋体"/>
                <w:color w:val="auto"/>
                <w:sz w:val="24"/>
                <w:szCs w:val="24"/>
                <w:highlight w:val="none"/>
                <w:lang w:val="en-US" w:eastAsia="zh-CN"/>
              </w:rPr>
            </w:pPr>
          </w:p>
          <w:p>
            <w:pPr>
              <w:pStyle w:val="61"/>
              <w:shd w:val="clear"/>
              <w:rPr>
                <w:rFonts w:hint="eastAsia" w:ascii="宋体" w:hAnsi="宋体" w:cs="宋体"/>
                <w:color w:val="auto"/>
                <w:sz w:val="24"/>
                <w:szCs w:val="24"/>
                <w:highlight w:val="none"/>
                <w:lang w:val="en-US" w:eastAsia="zh-CN"/>
              </w:rPr>
            </w:pPr>
          </w:p>
          <w:p>
            <w:pPr>
              <w:shd w:val="clear"/>
              <w:rPr>
                <w:rFonts w:hint="eastAsia" w:ascii="宋体" w:hAnsi="宋体" w:cs="宋体"/>
                <w:color w:val="auto"/>
                <w:sz w:val="24"/>
                <w:szCs w:val="24"/>
                <w:highlight w:val="none"/>
                <w:lang w:val="en-US" w:eastAsia="zh-CN"/>
              </w:rPr>
            </w:pPr>
          </w:p>
          <w:p>
            <w:pPr>
              <w:pStyle w:val="517"/>
              <w:shd w:val="clear"/>
              <w:rPr>
                <w:rFonts w:hint="eastAsia" w:ascii="宋体" w:hAnsi="宋体" w:cs="宋体"/>
                <w:color w:val="auto"/>
                <w:sz w:val="24"/>
                <w:szCs w:val="24"/>
                <w:highlight w:val="none"/>
                <w:lang w:val="en-US" w:eastAsia="zh-CN"/>
              </w:rPr>
            </w:pPr>
          </w:p>
          <w:p>
            <w:pPr>
              <w:pStyle w:val="2"/>
              <w:shd w:val="clear"/>
              <w:rPr>
                <w:rFonts w:hint="eastAsia" w:ascii="宋体" w:hAnsi="宋体" w:cs="宋体"/>
                <w:color w:val="auto"/>
                <w:sz w:val="24"/>
                <w:szCs w:val="24"/>
                <w:highlight w:val="none"/>
                <w:lang w:val="en-US" w:eastAsia="zh-CN"/>
              </w:rPr>
            </w:pPr>
          </w:p>
          <w:p>
            <w:pPr>
              <w:pStyle w:val="61"/>
              <w:shd w:val="clear"/>
              <w:rPr>
                <w:rFonts w:hint="eastAsia" w:ascii="宋体" w:hAnsi="宋体" w:cs="宋体"/>
                <w:color w:val="auto"/>
                <w:sz w:val="24"/>
                <w:szCs w:val="24"/>
                <w:highlight w:val="none"/>
                <w:lang w:val="en-US" w:eastAsia="zh-CN"/>
              </w:rPr>
            </w:pPr>
          </w:p>
          <w:p>
            <w:pPr>
              <w:shd w:val="clear"/>
              <w:rPr>
                <w:rFonts w:hint="eastAsia" w:ascii="宋体" w:hAnsi="宋体" w:cs="宋体"/>
                <w:color w:val="auto"/>
                <w:sz w:val="24"/>
                <w:szCs w:val="24"/>
                <w:highlight w:val="none"/>
                <w:lang w:val="en-US" w:eastAsia="zh-CN"/>
              </w:rPr>
            </w:pPr>
          </w:p>
          <w:p>
            <w:pPr>
              <w:shd w:val="clear"/>
              <w:rPr>
                <w:rFonts w:hint="default"/>
                <w:color w:val="auto"/>
                <w:highlight w:val="none"/>
                <w:lang w:val="en-US" w:eastAsia="zh-CN"/>
              </w:rPr>
            </w:pPr>
            <w:r>
              <w:rPr>
                <w:rFonts w:hint="eastAsia" w:ascii="宋体" w:hAnsi="宋体" w:cs="宋体"/>
                <w:color w:val="auto"/>
                <w:sz w:val="24"/>
                <w:szCs w:val="24"/>
                <w:highlight w:val="none"/>
                <w:lang w:val="en-US" w:eastAsia="zh-CN"/>
              </w:rPr>
              <w:t>12</w:t>
            </w:r>
          </w:p>
        </w:tc>
        <w:tc>
          <w:tcPr>
            <w:tcW w:w="1080" w:type="dxa"/>
            <w:vAlign w:val="center"/>
          </w:tcPr>
          <w:p>
            <w:pPr>
              <w:shd w:val="clear"/>
              <w:snapToGrid w:val="0"/>
              <w:spacing w:line="360" w:lineRule="auto"/>
              <w:jc w:val="center"/>
              <w:rPr>
                <w:rFonts w:hint="eastAsia" w:ascii="宋体" w:hAnsi="宋体" w:eastAsia="宋体" w:cs="宋体"/>
                <w:color w:val="auto"/>
                <w:sz w:val="24"/>
                <w:szCs w:val="24"/>
                <w:highlight w:val="none"/>
              </w:rPr>
            </w:pPr>
          </w:p>
        </w:tc>
        <w:tc>
          <w:tcPr>
            <w:tcW w:w="1365" w:type="dxa"/>
          </w:tcPr>
          <w:p>
            <w:pPr>
              <w:shd w:val="clear"/>
              <w:snapToGrid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shd w:val="clea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855" w:type="dxa"/>
          </w:tcPr>
          <w:p>
            <w:pPr>
              <w:shd w:val="clear"/>
              <w:snapToGrid w:val="0"/>
              <w:spacing w:line="360" w:lineRule="auto"/>
              <w:jc w:val="center"/>
              <w:rPr>
                <w:rFonts w:hint="eastAsia" w:ascii="宋体" w:hAnsi="宋体" w:eastAsia="宋体" w:cs="宋体"/>
                <w:color w:val="auto"/>
                <w:sz w:val="24"/>
                <w:szCs w:val="24"/>
                <w:highlight w:val="none"/>
              </w:rPr>
            </w:pPr>
          </w:p>
        </w:tc>
        <w:tc>
          <w:tcPr>
            <w:tcW w:w="5115" w:type="dxa"/>
          </w:tcPr>
          <w:p>
            <w:pPr>
              <w:shd w:val="clear"/>
              <w:spacing w:line="360" w:lineRule="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有效投标报价的最低价作为评标基准价，其最低报价为满分；按［投标报价得分=（评标基准价/投标报价）*权重］的计算公式计算。</w:t>
            </w:r>
          </w:p>
          <w:p>
            <w:pPr>
              <w:widowControl/>
              <w:shd w:val="clear" w:color="auto"/>
              <w:adjustRightInd/>
              <w:spacing w:after="225" w:line="315" w:lineRule="atLeas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pPr>
              <w:widowControl/>
              <w:shd w:val="clear" w:color="auto"/>
              <w:adjustRightInd/>
              <w:spacing w:after="225" w:line="315" w:lineRule="atLeas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未预留份额专门面向中小企业的政府采购货物项目，以及预留份额政府采购货物项目中的非预留部分标项，对小型和微型企业的投标报价给予X%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X%的扣除，用扣除后的价格参加评审。</w:t>
            </w:r>
          </w:p>
        </w:tc>
        <w:tc>
          <w:tcPr>
            <w:tcW w:w="726" w:type="dxa"/>
            <w:vAlign w:val="center"/>
          </w:tcPr>
          <w:p>
            <w:pPr>
              <w:shd w:val="clear"/>
              <w:spacing w:line="360" w:lineRule="auto"/>
              <w:jc w:val="center"/>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30</w:t>
            </w:r>
          </w:p>
        </w:tc>
        <w:tc>
          <w:tcPr>
            <w:tcW w:w="1080" w:type="dxa"/>
            <w:vAlign w:val="center"/>
          </w:tcPr>
          <w:p>
            <w:pPr>
              <w:shd w:val="clear"/>
              <w:spacing w:line="360" w:lineRule="auto"/>
              <w:jc w:val="center"/>
              <w:outlineLvl w:val="0"/>
              <w:rPr>
                <w:rFonts w:hint="eastAsia" w:ascii="宋体" w:hAnsi="宋体" w:eastAsia="宋体" w:cs="宋体"/>
                <w:color w:val="auto"/>
                <w:sz w:val="24"/>
                <w:szCs w:val="24"/>
                <w:highlight w:val="none"/>
              </w:rPr>
            </w:pPr>
          </w:p>
        </w:tc>
        <w:tc>
          <w:tcPr>
            <w:tcW w:w="1365" w:type="dxa"/>
            <w:vAlign w:val="center"/>
          </w:tcPr>
          <w:p>
            <w:pPr>
              <w:shd w:val="clear"/>
              <w:spacing w:line="360" w:lineRule="auto"/>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pPr>
        <w:shd w:val="clear"/>
        <w:rPr>
          <w:color w:val="auto"/>
          <w:highlight w:val="none"/>
        </w:rPr>
      </w:pPr>
    </w:p>
    <w:p>
      <w:pPr>
        <w:shd w:val="clea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hd w:val="clea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shd w:val="clea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shd w:val="clea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hd w:val="clea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hd w:val="clea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hd w:val="clea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hd w:val="clea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hd w:val="clea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hd w:val="clea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33"/>
        <w:shd w:val="clear"/>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hd w:val="clea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hd w:val="clea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3"/>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pPr>
        <w:shd w:val="clea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hd w:val="clea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33"/>
        <w:shd w:val="clear"/>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hd w:val="clear"/>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hd w:val="clea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pPr>
        <w:shd w:val="clea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pPr>
        <w:shd w:val="clea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pPr>
        <w:shd w:val="clea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pPr>
        <w:pStyle w:val="4"/>
        <w:shd w:val="clear"/>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pPr>
        <w:pStyle w:val="24"/>
        <w:shd w:val="clear"/>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4"/>
        <w:shd w:val="clear"/>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4"/>
        <w:shd w:val="clear"/>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4"/>
        <w:shd w:val="clear"/>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4"/>
        <w:shd w:val="clear"/>
        <w:snapToGrid w:val="0"/>
        <w:spacing w:line="360" w:lineRule="auto"/>
        <w:rPr>
          <w:rFonts w:cs="宋体"/>
          <w:color w:val="auto"/>
          <w:highlight w:val="none"/>
        </w:rPr>
      </w:pPr>
      <w:r>
        <w:rPr>
          <w:rFonts w:hint="eastAsia" w:cs="宋体"/>
          <w:color w:val="auto"/>
          <w:highlight w:val="none"/>
        </w:rPr>
        <w:t>5.4因重大变故，采购任务取消的。</w:t>
      </w:r>
    </w:p>
    <w:p>
      <w:pPr>
        <w:pStyle w:val="24"/>
        <w:shd w:val="clear"/>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4"/>
        <w:shd w:val="clear"/>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4"/>
        <w:shd w:val="clear"/>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4"/>
        <w:shd w:val="clear"/>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4"/>
        <w:shd w:val="clear"/>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4"/>
        <w:shd w:val="clear"/>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4"/>
        <w:shd w:val="clear"/>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4"/>
        <w:shd w:val="clear"/>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4"/>
        <w:shd w:val="clear"/>
        <w:snapToGrid w:val="0"/>
        <w:spacing w:line="360" w:lineRule="auto"/>
        <w:ind w:firstLine="0" w:firstLineChars="0"/>
        <w:rPr>
          <w:rFonts w:cs="宋体"/>
          <w:color w:val="auto"/>
          <w:highlight w:val="none"/>
        </w:rPr>
      </w:pPr>
    </w:p>
    <w:bookmarkEnd w:id="31"/>
    <w:p>
      <w:pPr>
        <w:shd w:val="clear"/>
        <w:spacing w:line="360" w:lineRule="auto"/>
        <w:ind w:left="720" w:leftChars="343" w:firstLine="1084" w:firstLineChars="300"/>
        <w:outlineLvl w:val="0"/>
        <w:rPr>
          <w:rFonts w:ascii="宋体" w:hAnsi="宋体" w:cs="宋体"/>
          <w:b/>
          <w:color w:val="auto"/>
          <w:sz w:val="36"/>
          <w:szCs w:val="36"/>
          <w:highlight w:val="none"/>
        </w:rPr>
      </w:pPr>
      <w:bookmarkStart w:id="407" w:name="第五部分"/>
      <w:bookmarkStart w:id="408" w:name="_Toc86217003"/>
    </w:p>
    <w:p>
      <w:pPr>
        <w:shd w:val="clea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pPr>
        <w:shd w:val="clear"/>
        <w:rPr>
          <w:rFonts w:ascii="宋体" w:hAnsi="宋体" w:cs="宋体"/>
          <w:b/>
          <w:color w:val="auto"/>
          <w:sz w:val="36"/>
          <w:szCs w:val="36"/>
          <w:highlight w:val="none"/>
        </w:rPr>
      </w:pPr>
      <w:r>
        <w:rPr>
          <w:rFonts w:ascii="宋体" w:hAnsi="宋体" w:cs="宋体"/>
          <w:b/>
          <w:color w:val="auto"/>
          <w:sz w:val="36"/>
          <w:szCs w:val="36"/>
          <w:highlight w:val="none"/>
        </w:rPr>
        <w:br w:type="page"/>
      </w:r>
    </w:p>
    <w:p>
      <w:pPr>
        <w:shd w:val="clea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shd w:val="clear"/>
        <w:spacing w:line="480" w:lineRule="auto"/>
        <w:jc w:val="center"/>
        <w:rPr>
          <w:rFonts w:ascii="宋体" w:hAnsi="宋体" w:cs="宋体"/>
          <w:b/>
          <w:color w:val="auto"/>
          <w:sz w:val="28"/>
          <w:szCs w:val="28"/>
          <w:highlight w:val="none"/>
        </w:rPr>
      </w:pPr>
    </w:p>
    <w:p>
      <w:pPr>
        <w:pStyle w:val="82"/>
        <w:shd w:val="clear"/>
        <w:ind w:firstLine="0" w:firstLineChars="0"/>
        <w:rPr>
          <w:rFonts w:ascii="宋体" w:hAnsi="宋体" w:cs="宋体"/>
          <w:b/>
          <w:color w:val="auto"/>
          <w:sz w:val="28"/>
          <w:szCs w:val="28"/>
          <w:highlight w:val="none"/>
        </w:rPr>
      </w:pPr>
    </w:p>
    <w:p>
      <w:pPr>
        <w:pStyle w:val="2"/>
        <w:shd w:val="clear"/>
        <w:spacing w:after="0"/>
        <w:jc w:val="center"/>
        <w:rPr>
          <w:rFonts w:hint="eastAsia" w:ascii="宋体" w:hAnsi="宋体" w:cs="宋体"/>
          <w:b/>
          <w:bCs/>
          <w:color w:val="auto"/>
          <w:spacing w:val="-20"/>
          <w:kern w:val="44"/>
          <w:sz w:val="48"/>
          <w:szCs w:val="48"/>
          <w:highlight w:val="none"/>
        </w:rPr>
      </w:pPr>
      <w:bookmarkStart w:id="409"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pPr>
        <w:pStyle w:val="2"/>
        <w:shd w:val="clear"/>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pPr>
        <w:shd w:val="clear"/>
        <w:rPr>
          <w:rFonts w:ascii="宋体" w:hAnsi="宋体" w:cs="宋体"/>
          <w:b/>
          <w:bCs/>
          <w:color w:val="auto"/>
          <w:spacing w:val="-20"/>
          <w:kern w:val="44"/>
          <w:sz w:val="40"/>
          <w:szCs w:val="40"/>
          <w:highlight w:val="none"/>
        </w:rPr>
      </w:pPr>
    </w:p>
    <w:p>
      <w:pPr>
        <w:shd w:val="clear"/>
        <w:rPr>
          <w:rFonts w:ascii="宋体" w:hAnsi="宋体" w:cs="宋体"/>
          <w:b/>
          <w:bCs/>
          <w:color w:val="auto"/>
          <w:spacing w:val="-20"/>
          <w:kern w:val="44"/>
          <w:sz w:val="40"/>
          <w:szCs w:val="40"/>
          <w:highlight w:val="none"/>
        </w:rPr>
      </w:pPr>
    </w:p>
    <w:p>
      <w:pPr>
        <w:shd w:val="clear"/>
        <w:rPr>
          <w:rFonts w:ascii="宋体" w:hAnsi="宋体" w:cs="宋体"/>
          <w:b/>
          <w:bCs/>
          <w:color w:val="auto"/>
          <w:spacing w:val="-20"/>
          <w:kern w:val="44"/>
          <w:sz w:val="40"/>
          <w:szCs w:val="40"/>
          <w:highlight w:val="none"/>
        </w:rPr>
      </w:pPr>
    </w:p>
    <w:p>
      <w:pPr>
        <w:shd w:val="clea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pPr>
        <w:shd w:val="clea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pPr>
        <w:shd w:val="clea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pPr>
        <w:shd w:val="clea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pPr>
        <w:shd w:val="clea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pPr>
        <w:shd w:val="clear"/>
        <w:rPr>
          <w:color w:val="auto"/>
          <w:highlight w:val="none"/>
        </w:rPr>
      </w:pPr>
    </w:p>
    <w:p>
      <w:pPr>
        <w:shd w:val="clear"/>
        <w:rPr>
          <w:rFonts w:eastAsia="黑体"/>
          <w:color w:val="auto"/>
          <w:sz w:val="44"/>
          <w:szCs w:val="44"/>
          <w:highlight w:val="none"/>
        </w:rPr>
      </w:pPr>
      <w:r>
        <w:rPr>
          <w:rFonts w:eastAsia="黑体"/>
          <w:color w:val="auto"/>
          <w:sz w:val="44"/>
          <w:szCs w:val="44"/>
          <w:highlight w:val="none"/>
        </w:rPr>
        <w:br w:type="page"/>
      </w:r>
    </w:p>
    <w:p>
      <w:pPr>
        <w:shd w:val="clear"/>
        <w:rPr>
          <w:rFonts w:eastAsia="黑体"/>
          <w:color w:val="auto"/>
          <w:sz w:val="44"/>
          <w:szCs w:val="44"/>
          <w:highlight w:val="none"/>
        </w:rPr>
      </w:pPr>
    </w:p>
    <w:p>
      <w:pPr>
        <w:shd w:val="clear"/>
        <w:rPr>
          <w:rFonts w:eastAsia="黑体"/>
          <w:color w:val="auto"/>
          <w:sz w:val="44"/>
          <w:szCs w:val="44"/>
          <w:highlight w:val="none"/>
        </w:rPr>
      </w:pPr>
    </w:p>
    <w:p>
      <w:pPr>
        <w:shd w:val="clea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pPr>
        <w:shd w:val="clear"/>
        <w:ind w:firstLine="640" w:firstLineChars="200"/>
        <w:rPr>
          <w:rFonts w:hint="eastAsia" w:ascii="仿宋_GB2312" w:hAnsi="仿宋_GB2312" w:eastAsia="仿宋_GB2312" w:cs="仿宋_GB2312"/>
          <w:color w:val="auto"/>
          <w:sz w:val="32"/>
          <w:szCs w:val="32"/>
          <w:highlight w:val="none"/>
          <w:lang w:val="en-US" w:eastAsia="zh-CN"/>
        </w:rPr>
      </w:pPr>
    </w:p>
    <w:p>
      <w:pPr>
        <w:shd w:val="clea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pPr>
        <w:shd w:val="clea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pPr>
        <w:shd w:val="clea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pPr>
        <w:shd w:val="clea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409"/>
    <w:p>
      <w:pPr>
        <w:pStyle w:val="4"/>
        <w:shd w:val="clear"/>
        <w:adjustRightInd w:val="0"/>
        <w:snapToGrid w:val="0"/>
        <w:spacing w:beforeLines="0" w:line="400" w:lineRule="exact"/>
        <w:jc w:val="center"/>
        <w:rPr>
          <w:rFonts w:hint="eastAsia" w:ascii="黑体" w:hAnsi="黑体" w:eastAsia="黑体"/>
          <w:color w:val="auto"/>
          <w:sz w:val="28"/>
          <w:szCs w:val="28"/>
          <w:highlight w:val="none"/>
        </w:rPr>
      </w:pPr>
      <w:bookmarkStart w:id="410" w:name="_Toc22209"/>
    </w:p>
    <w:p>
      <w:pPr>
        <w:pStyle w:val="4"/>
        <w:shd w:val="clear"/>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10"/>
    </w:p>
    <w:p>
      <w:pPr>
        <w:pStyle w:val="4"/>
        <w:shd w:val="clear"/>
        <w:adjustRightInd w:val="0"/>
        <w:snapToGrid w:val="0"/>
        <w:spacing w:beforeLines="0" w:line="400" w:lineRule="exact"/>
        <w:jc w:val="center"/>
        <w:rPr>
          <w:rFonts w:hint="eastAsia" w:ascii="黑体" w:hAnsi="华文中宋" w:eastAsia="黑体"/>
          <w:b w:val="0"/>
          <w:bCs w:val="0"/>
          <w:color w:val="auto"/>
          <w:sz w:val="28"/>
          <w:szCs w:val="28"/>
          <w:highlight w:val="none"/>
        </w:rPr>
      </w:pPr>
    </w:p>
    <w:p>
      <w:pPr>
        <w:shd w:val="clea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pPr>
        <w:shd w:val="clea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pPr>
        <w:shd w:val="clea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pPr>
        <w:shd w:val="clea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pPr>
        <w:shd w:val="clear"/>
        <w:spacing w:beforeLines="0" w:line="400" w:lineRule="exact"/>
        <w:rPr>
          <w:rFonts w:hint="default" w:eastAsia="宋体"/>
          <w:color w:val="auto"/>
          <w:highlight w:val="none"/>
          <w:lang w:val="en-US" w:eastAsia="zh-CN"/>
        </w:rPr>
      </w:pPr>
    </w:p>
    <w:p>
      <w:pPr>
        <w:pStyle w:val="24"/>
        <w:shd w:val="clear"/>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pPr>
        <w:numPr>
          <w:ilvl w:val="0"/>
          <w:numId w:val="2"/>
        </w:numPr>
        <w:shd w:val="clea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pPr>
        <w:pStyle w:val="24"/>
        <w:numPr>
          <w:ilvl w:val="0"/>
          <w:numId w:val="3"/>
        </w:numPr>
        <w:shd w:val="clea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pPr>
        <w:pStyle w:val="24"/>
        <w:numPr>
          <w:ilvl w:val="-1"/>
          <w:numId w:val="0"/>
        </w:numPr>
        <w:shd w:val="clea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pPr>
        <w:pStyle w:val="24"/>
        <w:shd w:val="clear"/>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pPr>
        <w:shd w:val="clea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pPr>
        <w:shd w:val="clea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pPr>
        <w:numPr>
          <w:ilvl w:val="-1"/>
          <w:numId w:val="0"/>
        </w:numPr>
        <w:shd w:val="clea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pPr>
        <w:shd w:val="clea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pPr>
        <w:numPr>
          <w:ilvl w:val="-1"/>
          <w:numId w:val="0"/>
        </w:numPr>
        <w:shd w:val="clea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pPr>
        <w:numPr>
          <w:ilvl w:val="-1"/>
          <w:numId w:val="0"/>
        </w:numPr>
        <w:shd w:val="clea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pPr>
        <w:numPr>
          <w:ilvl w:val="-1"/>
          <w:numId w:val="0"/>
        </w:numPr>
        <w:shd w:val="clea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pPr>
        <w:pStyle w:val="81"/>
        <w:shd w:val="clear"/>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Style w:val="81"/>
        <w:shd w:val="clear"/>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pPr>
        <w:pStyle w:val="81"/>
        <w:numPr>
          <w:ilvl w:val="-1"/>
          <w:numId w:val="0"/>
        </w:numPr>
        <w:shd w:val="clea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81"/>
        <w:numPr>
          <w:ilvl w:val="-1"/>
          <w:numId w:val="0"/>
        </w:numPr>
        <w:shd w:val="clea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pPr>
        <w:pStyle w:val="81"/>
        <w:numPr>
          <w:ilvl w:val="-1"/>
          <w:numId w:val="0"/>
        </w:numPr>
        <w:shd w:val="clea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pPr>
        <w:pStyle w:val="81"/>
        <w:numPr>
          <w:ilvl w:val="-1"/>
          <w:numId w:val="0"/>
        </w:numPr>
        <w:shd w:val="clea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pPr>
        <w:pStyle w:val="81"/>
        <w:numPr>
          <w:ilvl w:val="-1"/>
          <w:numId w:val="0"/>
        </w:numPr>
        <w:shd w:val="clea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pPr>
        <w:pStyle w:val="81"/>
        <w:numPr>
          <w:ilvl w:val="-1"/>
          <w:numId w:val="0"/>
        </w:numPr>
        <w:shd w:val="clea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pPr>
        <w:pStyle w:val="81"/>
        <w:numPr>
          <w:ilvl w:val="-1"/>
          <w:numId w:val="0"/>
        </w:numPr>
        <w:shd w:val="clea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pPr>
        <w:pStyle w:val="81"/>
        <w:numPr>
          <w:ilvl w:val="-1"/>
          <w:numId w:val="0"/>
        </w:numPr>
        <w:shd w:val="clea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pPr>
        <w:pStyle w:val="81"/>
        <w:numPr>
          <w:ilvl w:val="-1"/>
          <w:numId w:val="0"/>
        </w:numPr>
        <w:shd w:val="clea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pPr>
        <w:numPr>
          <w:ilvl w:val="-1"/>
          <w:numId w:val="0"/>
        </w:numPr>
        <w:shd w:val="clea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numPr>
          <w:ilvl w:val="-1"/>
          <w:numId w:val="0"/>
        </w:numPr>
        <w:shd w:val="clea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numPr>
          <w:ilvl w:val="-1"/>
          <w:numId w:val="0"/>
        </w:numPr>
        <w:shd w:val="clea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numPr>
          <w:ilvl w:val="0"/>
          <w:numId w:val="0"/>
        </w:numPr>
        <w:shd w:val="clea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pPr>
        <w:shd w:val="clea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pPr>
        <w:shd w:val="clea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pPr>
        <w:shd w:val="clea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pPr>
        <w:shd w:val="clea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pPr>
        <w:shd w:val="clea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pPr>
        <w:numPr>
          <w:ilvl w:val="-1"/>
          <w:numId w:val="0"/>
        </w:numPr>
        <w:shd w:val="clea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pPr>
        <w:pStyle w:val="81"/>
        <w:shd w:val="clear"/>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pPr>
        <w:numPr>
          <w:ilvl w:val="-1"/>
          <w:numId w:val="0"/>
        </w:numPr>
        <w:shd w:val="clea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pPr>
        <w:numPr>
          <w:ilvl w:val="-1"/>
          <w:numId w:val="0"/>
        </w:numPr>
        <w:shd w:val="clea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pPr>
        <w:numPr>
          <w:ilvl w:val="-1"/>
          <w:numId w:val="0"/>
        </w:numPr>
        <w:shd w:val="clea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pPr>
        <w:shd w:val="clea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pPr>
        <w:numPr>
          <w:ilvl w:val="-1"/>
          <w:numId w:val="0"/>
        </w:numPr>
        <w:shd w:val="clea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pPr>
        <w:numPr>
          <w:ilvl w:val="-1"/>
          <w:numId w:val="0"/>
        </w:numPr>
        <w:shd w:val="clea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pPr>
        <w:pStyle w:val="81"/>
        <w:numPr>
          <w:ilvl w:val="-1"/>
          <w:numId w:val="0"/>
        </w:numPr>
        <w:shd w:val="clea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pPr>
        <w:pStyle w:val="81"/>
        <w:shd w:val="clear"/>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pPr>
        <w:numPr>
          <w:ilvl w:val="-1"/>
          <w:numId w:val="0"/>
        </w:numPr>
        <w:shd w:val="clea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pPr>
        <w:pStyle w:val="81"/>
        <w:shd w:val="clear"/>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pPr>
        <w:numPr>
          <w:ilvl w:val="-1"/>
          <w:numId w:val="0"/>
        </w:numPr>
        <w:shd w:val="clea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pPr>
        <w:numPr>
          <w:ilvl w:val="-1"/>
          <w:numId w:val="0"/>
        </w:numPr>
        <w:shd w:val="clea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pPr>
        <w:numPr>
          <w:ilvl w:val="0"/>
          <w:numId w:val="2"/>
        </w:numPr>
        <w:shd w:val="clea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pPr>
        <w:numPr>
          <w:ilvl w:val="-1"/>
          <w:numId w:val="0"/>
        </w:numPr>
        <w:shd w:val="clea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pPr>
        <w:shd w:val="clea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pPr>
        <w:pStyle w:val="793"/>
        <w:shd w:val="clear"/>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pPr>
        <w:shd w:val="clea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pPr>
        <w:shd w:val="clea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pPr>
        <w:shd w:val="clea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pPr>
        <w:shd w:val="clea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pPr>
        <w:numPr>
          <w:ilvl w:val="0"/>
          <w:numId w:val="2"/>
        </w:numPr>
        <w:shd w:val="clea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pPr>
        <w:shd w:val="clea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hd w:val="clea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pPr>
        <w:shd w:val="clea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pPr>
        <w:pStyle w:val="81"/>
        <w:shd w:val="clear"/>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pPr>
        <w:pStyle w:val="81"/>
        <w:shd w:val="clear"/>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pPr>
        <w:shd w:val="clea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pPr>
        <w:shd w:val="clea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pPr>
        <w:shd w:val="clea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pPr>
        <w:numPr>
          <w:ilvl w:val="0"/>
          <w:numId w:val="2"/>
        </w:numPr>
        <w:shd w:val="clea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pPr>
        <w:numPr>
          <w:ilvl w:val="0"/>
          <w:numId w:val="4"/>
        </w:numPr>
        <w:shd w:val="clea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pPr>
        <w:numPr>
          <w:ilvl w:val="0"/>
          <w:numId w:val="0"/>
        </w:numPr>
        <w:shd w:val="clea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pPr>
        <w:shd w:val="clea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pPr>
        <w:shd w:val="clea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pPr>
        <w:shd w:val="clea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pPr>
        <w:shd w:val="clea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pPr>
        <w:shd w:val="clea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pPr>
        <w:shd w:val="clea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pPr>
        <w:shd w:val="clea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pPr>
        <w:shd w:val="clea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pPr>
        <w:shd w:val="clea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pPr>
        <w:shd w:val="clea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pPr>
        <w:shd w:val="clea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pPr>
        <w:shd w:val="clea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pPr>
        <w:shd w:val="clea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pPr>
        <w:shd w:val="clea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pPr>
        <w:pStyle w:val="81"/>
        <w:shd w:val="clear"/>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shd w:val="clea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pPr>
        <w:numPr>
          <w:ilvl w:val="0"/>
          <w:numId w:val="2"/>
        </w:numPr>
        <w:shd w:val="clea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pPr>
        <w:shd w:val="clea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pPr>
        <w:pStyle w:val="81"/>
        <w:shd w:val="clear"/>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pPr>
        <w:numPr>
          <w:ilvl w:val="0"/>
          <w:numId w:val="2"/>
        </w:numPr>
        <w:shd w:val="clea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pPr>
        <w:numPr>
          <w:ilvl w:val="0"/>
          <w:numId w:val="2"/>
        </w:numPr>
        <w:shd w:val="clea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hd w:val="clea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pPr>
        <w:shd w:val="clea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pPr>
        <w:pStyle w:val="793"/>
        <w:shd w:val="clear"/>
        <w:spacing w:beforeLines="0" w:line="400" w:lineRule="exact"/>
        <w:rPr>
          <w:color w:val="auto"/>
          <w:highlight w:val="none"/>
        </w:rPr>
      </w:pPr>
    </w:p>
    <w:p>
      <w:pPr>
        <w:pStyle w:val="4"/>
        <w:shd w:val="clear"/>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pPr>
        <w:shd w:val="clear"/>
        <w:rPr>
          <w:rFonts w:hint="eastAsia"/>
          <w:color w:val="auto"/>
          <w:highlight w:val="none"/>
        </w:rPr>
      </w:pPr>
      <w:r>
        <w:rPr>
          <w:rFonts w:hint="eastAsia"/>
          <w:color w:val="auto"/>
          <w:highlight w:val="none"/>
        </w:rPr>
        <w:br w:type="page"/>
      </w:r>
    </w:p>
    <w:p>
      <w:pPr>
        <w:pStyle w:val="793"/>
        <w:shd w:val="clear"/>
        <w:rPr>
          <w:rFonts w:hint="eastAsia"/>
          <w:color w:val="auto"/>
          <w:highlight w:val="none"/>
        </w:rPr>
      </w:pPr>
    </w:p>
    <w:tbl>
      <w:tblPr>
        <w:tblStyle w:val="6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shd w:val="clea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pPr>
              <w:shd w:val="clea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法定代表人</w:t>
            </w:r>
          </w:p>
          <w:p>
            <w:pPr>
              <w:shd w:val="clea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法定代表人</w:t>
            </w:r>
          </w:p>
          <w:p>
            <w:pPr>
              <w:shd w:val="clea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shd w:val="clea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pPr>
              <w:shd w:val="clear"/>
              <w:adjustRightInd w:val="0"/>
              <w:snapToGrid w:val="0"/>
              <w:spacing w:line="300" w:lineRule="exact"/>
              <w:jc w:val="center"/>
              <w:rPr>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pStyle w:val="24"/>
              <w:shd w:val="clear"/>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pPr>
        <w:pStyle w:val="4"/>
        <w:shd w:val="clear"/>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11" w:name="_Toc27624"/>
      <w:r>
        <w:rPr>
          <w:rFonts w:hint="eastAsia" w:ascii="黑体" w:hAnsi="黑体" w:eastAsia="黑体"/>
          <w:b w:val="0"/>
          <w:bCs w:val="0"/>
          <w:color w:val="auto"/>
          <w:sz w:val="28"/>
          <w:szCs w:val="28"/>
          <w:highlight w:val="none"/>
        </w:rPr>
        <w:t>第二节 政府采购合同通用条款</w:t>
      </w:r>
      <w:bookmarkEnd w:id="411"/>
    </w:p>
    <w:p>
      <w:pPr>
        <w:shd w:val="clea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pPr>
        <w:shd w:val="clea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shd w:val="clea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pPr>
        <w:shd w:val="clea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shd w:val="clea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pPr>
        <w:shd w:val="clea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pPr>
        <w:shd w:val="clea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pPr>
        <w:shd w:val="clea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shd w:val="clea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numPr>
          <w:ilvl w:val="0"/>
          <w:numId w:val="5"/>
        </w:num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pPr>
        <w:shd w:val="clea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pPr>
        <w:shd w:val="clea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pPr>
        <w:shd w:val="clea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pPr>
        <w:shd w:val="clea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pPr>
        <w:pStyle w:val="2"/>
        <w:shd w:val="clear"/>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pPr>
        <w:pStyle w:val="2"/>
        <w:shd w:val="clear"/>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pPr>
        <w:numPr>
          <w:ilvl w:val="0"/>
          <w:numId w:val="6"/>
        </w:numPr>
        <w:shd w:val="clea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pPr>
        <w:shd w:val="clea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shd w:val="clea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pPr>
        <w:pStyle w:val="81"/>
        <w:shd w:val="clear"/>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pPr>
        <w:shd w:val="clea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pPr>
        <w:pStyle w:val="33"/>
        <w:shd w:val="clear"/>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33"/>
        <w:shd w:val="clear"/>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pPr>
        <w:shd w:val="clea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shd w:val="clea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2"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2"/>
      <w:r>
        <w:rPr>
          <w:rFonts w:hint="eastAsia" w:ascii="宋体" w:hAnsi="宋体"/>
          <w:color w:val="auto"/>
          <w:szCs w:val="21"/>
          <w:highlight w:val="none"/>
        </w:rPr>
        <w:t>。</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shd w:val="clea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shd w:val="clea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hd w:val="clear"/>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2"/>
        <w:shd w:val="clear"/>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shd w:val="clea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pPr>
        <w:shd w:val="clea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hd w:val="clea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shd w:val="clea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pPr>
        <w:pStyle w:val="81"/>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shd w:val="clea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shd w:val="clea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shd w:val="clea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shd w:val="clea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7"/>
        </w:numPr>
        <w:shd w:val="clea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shd w:val="clea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shd w:val="clea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81"/>
        <w:shd w:val="clear"/>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pPr>
        <w:shd w:val="clea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hd w:val="clea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pPr>
        <w:pStyle w:val="81"/>
        <w:shd w:val="clea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81"/>
        <w:shd w:val="clear"/>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shd w:val="clea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shd w:val="clea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pPr>
        <w:shd w:val="clea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shd w:val="clea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pPr>
        <w:shd w:val="clea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2"/>
        <w:shd w:val="clear"/>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shd w:val="clea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pPr>
        <w:numPr>
          <w:ilvl w:val="-1"/>
          <w:numId w:val="0"/>
        </w:numPr>
        <w:shd w:val="clea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81"/>
        <w:shd w:val="clear"/>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pPr>
        <w:pStyle w:val="81"/>
        <w:shd w:val="clear"/>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shd w:val="clea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8"/>
        </w:numPr>
        <w:shd w:val="clea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shd w:val="clea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shd w:val="clea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3" w:name="_Toc20313"/>
    </w:p>
    <w:p>
      <w:pPr>
        <w:shd w:val="clea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pPr>
        <w:pStyle w:val="4"/>
        <w:shd w:val="clear"/>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3"/>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pPr>
              <w:shd w:val="clea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pPr>
              <w:shd w:val="clear"/>
              <w:adjustRightInd w:val="0"/>
              <w:snapToGrid w:val="0"/>
              <w:jc w:val="left"/>
              <w:rPr>
                <w:rFonts w:ascii="宋体" w:hAnsi="宋体" w:eastAsia="宋体" w:cs="Times New Roman"/>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pPr>
              <w:shd w:val="clear"/>
              <w:adjustRightInd w:val="0"/>
              <w:snapToGrid w:val="0"/>
              <w:jc w:val="left"/>
              <w:rPr>
                <w:rFonts w:ascii="宋体" w:hAnsi="宋体" w:eastAsia="宋体" w:cs="Times New Roman"/>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pPr>
              <w:shd w:val="clear"/>
              <w:adjustRightInd w:val="0"/>
              <w:snapToGrid w:val="0"/>
              <w:jc w:val="left"/>
              <w:rPr>
                <w:rFonts w:ascii="宋体" w:hAnsi="宋体" w:eastAsia="宋体" w:cs="Times New Roman"/>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pPr>
              <w:shd w:val="clea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pPr>
              <w:shd w:val="clea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pPr>
              <w:shd w:val="clear"/>
              <w:adjustRightInd w:val="0"/>
              <w:snapToGrid w:val="0"/>
              <w:jc w:val="left"/>
              <w:rPr>
                <w:rFonts w:ascii="宋体" w:hAnsi="宋体" w:eastAsia="宋体" w:cs="Times New Roman"/>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pPr>
              <w:shd w:val="clea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pPr>
              <w:shd w:val="clea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pPr>
              <w:shd w:val="clear"/>
              <w:adjustRightInd w:val="0"/>
              <w:snapToGrid w:val="0"/>
              <w:jc w:val="left"/>
              <w:rPr>
                <w:rFonts w:ascii="宋体" w:hAnsi="宋体" w:eastAsia="宋体" w:cs="Times New Roman"/>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pPr>
              <w:shd w:val="clear"/>
              <w:rPr>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hd w:val="clear"/>
              <w:adjustRightInd w:val="0"/>
              <w:snapToGrid w:val="0"/>
              <w:jc w:val="center"/>
              <w:rPr>
                <w:rFonts w:hint="eastAsia" w:ascii="宋体" w:hAnsi="宋体"/>
                <w:color w:val="auto"/>
                <w:szCs w:val="21"/>
                <w:highlight w:val="none"/>
              </w:rPr>
            </w:pP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pPr>
              <w:shd w:val="clear"/>
              <w:rPr>
                <w:rFonts w:hint="eastAsia"/>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pPr>
              <w:shd w:val="clear"/>
              <w:rPr>
                <w:rFonts w:hint="eastAsia"/>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pPr>
              <w:shd w:val="clear"/>
              <w:rPr>
                <w:rFonts w:hint="eastAsia"/>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pPr>
              <w:shd w:val="clear"/>
              <w:autoSpaceDE w:val="0"/>
              <w:autoSpaceDN w:val="0"/>
              <w:adjustRightInd w:val="0"/>
              <w:snapToGrid w:val="0"/>
              <w:ind w:firstLine="420" w:firstLineChars="20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pPr>
              <w:shd w:val="clea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pPr>
              <w:pStyle w:val="81"/>
              <w:shd w:val="clear"/>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pPr>
              <w:shd w:val="clea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pPr>
              <w:shd w:val="clea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pPr>
              <w:shd w:val="clea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pPr>
              <w:shd w:val="clea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pPr>
              <w:shd w:val="clea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pPr>
              <w:shd w:val="clea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pPr>
              <w:shd w:val="clear"/>
              <w:adjustRightInd w:val="0"/>
              <w:snapToGrid w:val="0"/>
              <w:jc w:val="left"/>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pPr>
              <w:shd w:val="clear"/>
              <w:adjustRightInd w:val="0"/>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pPr>
              <w:shd w:val="clea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pPr>
              <w:shd w:val="clear"/>
              <w:adjustRightInd w:val="0"/>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pPr>
              <w:shd w:val="clear"/>
              <w:adjustRightInd w:val="0"/>
              <w:snapToGrid w:val="0"/>
              <w:jc w:val="left"/>
              <w:rPr>
                <w:rFonts w:ascii="宋体" w:hAnsi="宋体"/>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pPr>
              <w:shd w:val="clea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pPr>
              <w:shd w:val="clea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pPr>
              <w:shd w:val="clea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pPr>
              <w:shd w:val="clea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pPr>
              <w:shd w:val="clea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pPr>
              <w:shd w:val="clea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pPr>
              <w:shd w:val="clear"/>
              <w:adjustRightInd w:val="0"/>
              <w:snapToGrid w:val="0"/>
              <w:jc w:val="left"/>
              <w:rPr>
                <w:rFonts w:hint="default" w:ascii="宋体" w:hAnsi="宋体" w:eastAsia="宋体"/>
                <w:color w:val="auto"/>
                <w:szCs w:val="21"/>
                <w:highlight w:val="none"/>
                <w:lang w:val="en-US" w:eastAsia="zh-CN"/>
              </w:rPr>
            </w:pPr>
          </w:p>
        </w:tc>
      </w:tr>
    </w:tbl>
    <w:p>
      <w:pPr>
        <w:shd w:val="clear"/>
        <w:rPr>
          <w:color w:val="auto"/>
          <w:highlight w:val="none"/>
        </w:rPr>
      </w:pPr>
    </w:p>
    <w:p>
      <w:pPr>
        <w:shd w:val="clear"/>
        <w:rPr>
          <w:color w:val="auto"/>
          <w:highlight w:val="none"/>
        </w:rPr>
      </w:pPr>
    </w:p>
    <w:p>
      <w:pPr>
        <w:pStyle w:val="82"/>
        <w:shd w:val="clear"/>
        <w:rPr>
          <w:rFonts w:ascii="宋体" w:hAnsi="宋体" w:cs="宋体"/>
          <w:b/>
          <w:color w:val="auto"/>
          <w:sz w:val="28"/>
          <w:szCs w:val="28"/>
          <w:highlight w:val="none"/>
        </w:rPr>
      </w:pPr>
    </w:p>
    <w:p>
      <w:pPr>
        <w:shd w:val="clear"/>
        <w:spacing w:line="480" w:lineRule="auto"/>
        <w:jc w:val="center"/>
        <w:rPr>
          <w:rFonts w:ascii="宋体" w:hAnsi="宋体" w:cs="宋体"/>
          <w:b/>
          <w:color w:val="auto"/>
          <w:sz w:val="24"/>
          <w:highlight w:val="none"/>
        </w:rPr>
      </w:pPr>
    </w:p>
    <w:p>
      <w:pPr>
        <w:shd w:val="clear"/>
        <w:spacing w:line="480" w:lineRule="auto"/>
        <w:jc w:val="center"/>
        <w:rPr>
          <w:rFonts w:ascii="宋体" w:hAnsi="宋体" w:cs="宋体"/>
          <w:b/>
          <w:color w:val="auto"/>
          <w:sz w:val="24"/>
          <w:highlight w:val="none"/>
        </w:rPr>
      </w:pPr>
    </w:p>
    <w:p>
      <w:pPr>
        <w:shd w:val="clear"/>
        <w:spacing w:line="360" w:lineRule="auto"/>
        <w:ind w:left="-420" w:leftChars="-200" w:right="-420" w:rightChars="-200"/>
        <w:rPr>
          <w:rFonts w:ascii="宋体" w:hAnsi="宋体" w:cs="宋体"/>
          <w:color w:val="auto"/>
          <w:sz w:val="24"/>
          <w:highlight w:val="none"/>
        </w:rPr>
      </w:pPr>
    </w:p>
    <w:p>
      <w:pPr>
        <w:pStyle w:val="4"/>
        <w:shd w:val="clear"/>
        <w:rPr>
          <w:color w:val="auto"/>
          <w:highlight w:val="none"/>
        </w:rPr>
      </w:pPr>
    </w:p>
    <w:p>
      <w:pPr>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pStyle w:val="81"/>
        <w:shd w:val="clear"/>
        <w:rPr>
          <w:color w:val="auto"/>
          <w:highlight w:val="none"/>
        </w:rPr>
      </w:pPr>
    </w:p>
    <w:p>
      <w:pPr>
        <w:shd w:val="clear"/>
        <w:rPr>
          <w:color w:val="auto"/>
          <w:highlight w:val="none"/>
        </w:rPr>
      </w:pPr>
    </w:p>
    <w:p>
      <w:pPr>
        <w:shd w:val="clea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7"/>
      <w:r>
        <w:rPr>
          <w:rFonts w:hint="eastAsia" w:ascii="宋体" w:hAnsi="宋体" w:cs="宋体"/>
          <w:b/>
          <w:color w:val="auto"/>
          <w:sz w:val="36"/>
          <w:szCs w:val="20"/>
          <w:highlight w:val="none"/>
        </w:rPr>
        <w:t xml:space="preserve"> </w:t>
      </w:r>
      <w:bookmarkEnd w:id="408"/>
      <w:r>
        <w:rPr>
          <w:rFonts w:hint="eastAsia" w:ascii="宋体" w:hAnsi="宋体" w:cs="宋体"/>
          <w:b/>
          <w:color w:val="auto"/>
          <w:sz w:val="36"/>
          <w:szCs w:val="20"/>
          <w:highlight w:val="none"/>
        </w:rPr>
        <w:t>应提交的有关格式范例</w:t>
      </w:r>
    </w:p>
    <w:p>
      <w:pPr>
        <w:shd w:val="clear"/>
        <w:spacing w:line="360" w:lineRule="auto"/>
        <w:jc w:val="center"/>
        <w:outlineLvl w:val="0"/>
        <w:rPr>
          <w:rFonts w:ascii="宋体" w:hAnsi="宋体" w:cs="宋体"/>
          <w:b/>
          <w:color w:val="auto"/>
          <w:kern w:val="0"/>
          <w:sz w:val="36"/>
          <w:szCs w:val="36"/>
          <w:highlight w:val="none"/>
        </w:rPr>
      </w:pPr>
    </w:p>
    <w:p>
      <w:pPr>
        <w:shd w:val="clea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hd w:val="clea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hd w:val="clear"/>
        <w:spacing w:line="360" w:lineRule="auto"/>
        <w:jc w:val="center"/>
        <w:outlineLvl w:val="0"/>
        <w:rPr>
          <w:rFonts w:ascii="宋体" w:hAnsi="宋体" w:cs="宋体"/>
          <w:b/>
          <w:color w:val="auto"/>
          <w:kern w:val="0"/>
          <w:sz w:val="36"/>
          <w:szCs w:val="36"/>
          <w:highlight w:val="none"/>
        </w:rPr>
      </w:pP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hd w:val="clea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hd w:val="clear"/>
        <w:snapToGrid w:val="0"/>
        <w:spacing w:line="360" w:lineRule="auto"/>
        <w:ind w:firstLine="480" w:firstLineChars="200"/>
        <w:rPr>
          <w:rFonts w:ascii="宋体" w:hAnsi="宋体" w:cs="宋体"/>
          <w:color w:val="auto"/>
          <w:sz w:val="24"/>
          <w:highlight w:val="none"/>
        </w:rPr>
      </w:pPr>
    </w:p>
    <w:p>
      <w:pPr>
        <w:shd w:val="clear"/>
        <w:spacing w:line="360" w:lineRule="auto"/>
        <w:ind w:firstLine="480" w:firstLineChars="200"/>
        <w:rPr>
          <w:rFonts w:ascii="宋体" w:hAnsi="宋体" w:cs="宋体"/>
          <w:color w:val="auto"/>
          <w:sz w:val="24"/>
          <w:highlight w:val="none"/>
        </w:rPr>
      </w:pPr>
    </w:p>
    <w:p>
      <w:pPr>
        <w:shd w:val="clea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pPr>
        <w:shd w:val="clea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rPr>
          <w:rFonts w:ascii="宋体" w:hAnsi="宋体" w:cs="宋体"/>
          <w:color w:val="auto"/>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widowControl/>
        <w:shd w:val="clear"/>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hd w:val="clea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hd w:val="clea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hd w:val="clear"/>
        <w:spacing w:line="360" w:lineRule="auto"/>
        <w:ind w:firstLine="480"/>
        <w:jc w:val="left"/>
        <w:rPr>
          <w:rFonts w:ascii="宋体" w:hAnsi="宋体" w:cs="宋体"/>
          <w:color w:val="auto"/>
          <w:sz w:val="24"/>
          <w:highlight w:val="none"/>
        </w:rPr>
      </w:pPr>
    </w:p>
    <w:p>
      <w:pPr>
        <w:widowControl/>
        <w:shd w:val="clear"/>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hd w:val="clea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hd w:val="clear"/>
        <w:spacing w:line="360" w:lineRule="auto"/>
        <w:ind w:left="150"/>
        <w:jc w:val="center"/>
        <w:rPr>
          <w:rFonts w:ascii="宋体" w:hAnsi="宋体" w:cs="宋体"/>
          <w:b/>
          <w:color w:val="auto"/>
          <w:kern w:val="0"/>
          <w:sz w:val="32"/>
          <w:szCs w:val="32"/>
          <w:highlight w:val="none"/>
        </w:rPr>
      </w:pPr>
    </w:p>
    <w:p>
      <w:pPr>
        <w:widowControl/>
        <w:shd w:val="clear"/>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shd w:val="clear"/>
        <w:rPr>
          <w:rFonts w:ascii="宋体" w:hAnsi="宋体" w:cs="宋体"/>
          <w:color w:val="auto"/>
          <w:highlight w:val="none"/>
        </w:rPr>
      </w:pPr>
    </w:p>
    <w:p>
      <w:pPr>
        <w:widowControl/>
        <w:shd w:val="clear"/>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hd w:val="clea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hd w:val="clea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hd w:val="clea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hd w:val="clea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hd w:val="clea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hd w:val="clea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hd w:val="clea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hd w:val="clear"/>
        <w:snapToGrid w:val="0"/>
        <w:spacing w:line="360" w:lineRule="auto"/>
        <w:jc w:val="center"/>
        <w:rPr>
          <w:rFonts w:ascii="宋体" w:hAnsi="宋体" w:cs="宋体"/>
          <w:b/>
          <w:color w:val="auto"/>
          <w:kern w:val="0"/>
          <w:sz w:val="32"/>
          <w:szCs w:val="32"/>
          <w:highlight w:val="none"/>
          <w:lang w:val="zh-CN"/>
        </w:rPr>
      </w:pPr>
    </w:p>
    <w:p>
      <w:pPr>
        <w:shd w:val="clear"/>
        <w:snapToGrid w:val="0"/>
        <w:spacing w:line="360" w:lineRule="auto"/>
        <w:jc w:val="center"/>
        <w:rPr>
          <w:rFonts w:ascii="宋体" w:hAnsi="宋体" w:cs="宋体"/>
          <w:b/>
          <w:color w:val="auto"/>
          <w:kern w:val="0"/>
          <w:sz w:val="32"/>
          <w:szCs w:val="32"/>
          <w:highlight w:val="none"/>
          <w:lang w:val="zh-CN"/>
        </w:rPr>
      </w:pPr>
    </w:p>
    <w:p>
      <w:pPr>
        <w:shd w:val="clear"/>
        <w:snapToGrid w:val="0"/>
        <w:spacing w:line="360" w:lineRule="auto"/>
        <w:jc w:val="center"/>
        <w:rPr>
          <w:rFonts w:ascii="宋体" w:hAnsi="宋体" w:cs="宋体"/>
          <w:b/>
          <w:color w:val="auto"/>
          <w:kern w:val="0"/>
          <w:sz w:val="32"/>
          <w:szCs w:val="32"/>
          <w:highlight w:val="none"/>
          <w:lang w:val="zh-CN"/>
        </w:rPr>
      </w:pPr>
    </w:p>
    <w:p>
      <w:pPr>
        <w:shd w:val="clear"/>
        <w:snapToGrid w:val="0"/>
        <w:spacing w:line="360" w:lineRule="auto"/>
        <w:jc w:val="center"/>
        <w:rPr>
          <w:rFonts w:ascii="宋体" w:hAnsi="宋体" w:cs="宋体"/>
          <w:b/>
          <w:color w:val="auto"/>
          <w:kern w:val="0"/>
          <w:sz w:val="32"/>
          <w:szCs w:val="32"/>
          <w:highlight w:val="none"/>
          <w:lang w:val="zh-CN"/>
        </w:rPr>
      </w:pPr>
    </w:p>
    <w:p>
      <w:pPr>
        <w:shd w:val="clear"/>
        <w:snapToGrid w:val="0"/>
        <w:spacing w:line="360" w:lineRule="auto"/>
        <w:jc w:val="center"/>
        <w:rPr>
          <w:rFonts w:ascii="宋体" w:hAnsi="宋体" w:cs="宋体"/>
          <w:b/>
          <w:color w:val="auto"/>
          <w:kern w:val="0"/>
          <w:sz w:val="32"/>
          <w:szCs w:val="32"/>
          <w:highlight w:val="none"/>
          <w:lang w:val="zh-CN"/>
        </w:rPr>
      </w:pPr>
    </w:p>
    <w:p>
      <w:pPr>
        <w:shd w:val="clear"/>
        <w:snapToGrid w:val="0"/>
        <w:spacing w:line="360" w:lineRule="auto"/>
        <w:jc w:val="center"/>
        <w:outlineLvl w:val="0"/>
        <w:rPr>
          <w:rFonts w:ascii="宋体" w:hAnsi="宋体" w:cs="宋体"/>
          <w:b/>
          <w:color w:val="auto"/>
          <w:kern w:val="0"/>
          <w:sz w:val="32"/>
          <w:szCs w:val="32"/>
          <w:highlight w:val="none"/>
        </w:rPr>
      </w:pPr>
    </w:p>
    <w:p>
      <w:pPr>
        <w:shd w:val="clear"/>
        <w:snapToGrid w:val="0"/>
        <w:spacing w:line="360" w:lineRule="auto"/>
        <w:jc w:val="center"/>
        <w:outlineLvl w:val="0"/>
        <w:rPr>
          <w:rFonts w:ascii="宋体" w:hAnsi="宋体" w:cs="宋体"/>
          <w:b/>
          <w:color w:val="auto"/>
          <w:kern w:val="0"/>
          <w:sz w:val="32"/>
          <w:szCs w:val="32"/>
          <w:highlight w:val="none"/>
        </w:rPr>
      </w:pPr>
    </w:p>
    <w:p>
      <w:pPr>
        <w:shd w:val="clear"/>
        <w:rPr>
          <w:rFonts w:ascii="宋体" w:hAnsi="宋体" w:cs="宋体"/>
          <w:color w:val="auto"/>
          <w:highlight w:val="none"/>
        </w:rPr>
      </w:pPr>
    </w:p>
    <w:p>
      <w:pPr>
        <w:shd w:val="clear"/>
        <w:snapToGrid w:val="0"/>
        <w:spacing w:line="360" w:lineRule="auto"/>
        <w:jc w:val="center"/>
        <w:outlineLvl w:val="0"/>
        <w:rPr>
          <w:rFonts w:ascii="宋体" w:hAnsi="宋体" w:cs="宋体"/>
          <w:b/>
          <w:color w:val="auto"/>
          <w:kern w:val="0"/>
          <w:sz w:val="32"/>
          <w:szCs w:val="32"/>
          <w:highlight w:val="none"/>
        </w:rPr>
      </w:pPr>
    </w:p>
    <w:p>
      <w:pPr>
        <w:shd w:val="clear"/>
        <w:snapToGrid w:val="0"/>
        <w:spacing w:line="360" w:lineRule="auto"/>
        <w:jc w:val="center"/>
        <w:outlineLvl w:val="0"/>
        <w:rPr>
          <w:rFonts w:ascii="宋体" w:hAnsi="宋体" w:cs="宋体"/>
          <w:b/>
          <w:color w:val="auto"/>
          <w:kern w:val="0"/>
          <w:sz w:val="32"/>
          <w:szCs w:val="32"/>
          <w:highlight w:val="none"/>
        </w:rPr>
      </w:pPr>
    </w:p>
    <w:p>
      <w:pPr>
        <w:pStyle w:val="4"/>
        <w:shd w:val="clear"/>
        <w:rPr>
          <w:color w:val="auto"/>
          <w:highlight w:val="none"/>
          <w:lang w:val="en-US"/>
        </w:rPr>
      </w:pPr>
    </w:p>
    <w:p>
      <w:pPr>
        <w:shd w:val="clear"/>
        <w:rPr>
          <w:color w:val="auto"/>
          <w:highlight w:val="none"/>
        </w:rPr>
      </w:pPr>
    </w:p>
    <w:p>
      <w:pPr>
        <w:shd w:val="clear"/>
        <w:snapToGrid w:val="0"/>
        <w:spacing w:line="360" w:lineRule="auto"/>
        <w:ind w:firstLine="3855" w:firstLineChars="1200"/>
        <w:outlineLvl w:val="0"/>
        <w:rPr>
          <w:rFonts w:ascii="宋体" w:hAnsi="宋体" w:cs="宋体"/>
          <w:b/>
          <w:color w:val="auto"/>
          <w:kern w:val="0"/>
          <w:sz w:val="32"/>
          <w:szCs w:val="32"/>
          <w:highlight w:val="none"/>
        </w:rPr>
      </w:pPr>
    </w:p>
    <w:p>
      <w:pPr>
        <w:shd w:val="clea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hd w:val="clea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hd w:val="clea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hd w:val="clea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hd w:val="clea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hd w:val="clear"/>
        <w:snapToGrid w:val="0"/>
        <w:spacing w:line="360" w:lineRule="auto"/>
        <w:ind w:left="420" w:leftChars="200" w:firstLine="4200" w:firstLineChars="1750"/>
        <w:rPr>
          <w:rFonts w:ascii="宋体" w:hAnsi="宋体" w:cs="宋体"/>
          <w:color w:val="auto"/>
          <w:kern w:val="0"/>
          <w:sz w:val="24"/>
          <w:highlight w:val="none"/>
          <w:u w:val="single"/>
        </w:rPr>
      </w:pPr>
    </w:p>
    <w:p>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hd w:val="clear"/>
        <w:snapToGrid w:val="0"/>
        <w:spacing w:line="360" w:lineRule="auto"/>
        <w:jc w:val="center"/>
        <w:rPr>
          <w:rFonts w:ascii="宋体" w:hAnsi="宋体" w:cs="宋体"/>
          <w:b/>
          <w:color w:val="auto"/>
          <w:kern w:val="0"/>
          <w:sz w:val="32"/>
          <w:szCs w:val="32"/>
          <w:highlight w:val="none"/>
        </w:rPr>
      </w:pPr>
    </w:p>
    <w:p>
      <w:pPr>
        <w:shd w:val="clear"/>
        <w:snapToGrid w:val="0"/>
        <w:spacing w:line="360" w:lineRule="auto"/>
        <w:rPr>
          <w:rFonts w:ascii="宋体" w:hAnsi="宋体" w:cs="宋体"/>
          <w:color w:val="auto"/>
          <w:sz w:val="24"/>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hd w:val="clea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hd w:val="clear"/>
        <w:snapToGrid w:val="0"/>
        <w:spacing w:line="360" w:lineRule="auto"/>
        <w:rPr>
          <w:rFonts w:ascii="宋体" w:hAnsi="宋体" w:cs="宋体"/>
          <w:color w:val="auto"/>
          <w:sz w:val="24"/>
          <w:highlight w:val="none"/>
        </w:rPr>
      </w:pPr>
    </w:p>
    <w:p>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rPr>
          <w:rFonts w:ascii="宋体" w:hAnsi="宋体" w:cs="宋体"/>
          <w:color w:val="auto"/>
          <w:highlight w:val="none"/>
        </w:rPr>
      </w:pPr>
    </w:p>
    <w:p>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hd w:val="clea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hd w:val="clea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51"/>
        <w:shd w:val="clear"/>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1"/>
              <w:shd w:val="clear"/>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51"/>
              <w:shd w:val="clear"/>
              <w:adjustRightInd w:val="0"/>
              <w:spacing w:line="360" w:lineRule="auto"/>
              <w:rPr>
                <w:rFonts w:hAnsi="宋体" w:cs="宋体"/>
                <w:bCs/>
                <w:color w:val="auto"/>
                <w:sz w:val="24"/>
                <w:highlight w:val="none"/>
              </w:rPr>
            </w:pPr>
          </w:p>
        </w:tc>
      </w:tr>
    </w:tbl>
    <w:p>
      <w:pPr>
        <w:shd w:val="clea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hd w:val="clea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hd w:val="clea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hd w:val="clea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hd w:val="clear"/>
        <w:spacing w:line="360" w:lineRule="auto"/>
        <w:ind w:firstLine="120" w:firstLineChars="50"/>
        <w:jc w:val="left"/>
        <w:rPr>
          <w:rFonts w:ascii="宋体" w:hAnsi="宋体" w:cs="宋体"/>
          <w:color w:val="auto"/>
          <w:sz w:val="24"/>
          <w:highlight w:val="none"/>
        </w:rPr>
      </w:pPr>
      <w:bookmarkStart w:id="41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14"/>
    <w:p>
      <w:pPr>
        <w:shd w:val="clear"/>
        <w:snapToGrid w:val="0"/>
        <w:spacing w:line="360" w:lineRule="auto"/>
        <w:rPr>
          <w:rFonts w:ascii="宋体" w:hAnsi="宋体" w:cs="宋体"/>
          <w:color w:val="auto"/>
          <w:kern w:val="0"/>
          <w:sz w:val="24"/>
          <w:highlight w:val="none"/>
        </w:rPr>
      </w:pPr>
    </w:p>
    <w:p>
      <w:pPr>
        <w:shd w:val="clear"/>
        <w:jc w:val="center"/>
        <w:rPr>
          <w:rFonts w:ascii="宋体" w:hAnsi="宋体" w:cs="宋体"/>
          <w:b/>
          <w:color w:val="auto"/>
          <w:kern w:val="0"/>
          <w:sz w:val="32"/>
          <w:szCs w:val="32"/>
          <w:highlight w:val="none"/>
        </w:rPr>
      </w:pPr>
    </w:p>
    <w:p>
      <w:pPr>
        <w:pStyle w:val="4"/>
        <w:shd w:val="clear"/>
        <w:rPr>
          <w:color w:val="auto"/>
          <w:highlight w:val="none"/>
          <w:lang w:val="en-US"/>
        </w:rPr>
      </w:pPr>
    </w:p>
    <w:p>
      <w:pPr>
        <w:shd w:val="clear"/>
        <w:rPr>
          <w:color w:val="auto"/>
          <w:highlight w:val="none"/>
        </w:rPr>
      </w:pPr>
    </w:p>
    <w:p>
      <w:pPr>
        <w:pStyle w:val="4"/>
        <w:shd w:val="clear"/>
        <w:rPr>
          <w:color w:val="auto"/>
          <w:highlight w:val="none"/>
          <w:lang w:val="en-US"/>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shd w:val="clear"/>
        <w:jc w:val="center"/>
        <w:rPr>
          <w:rFonts w:ascii="宋体" w:hAnsi="宋体" w:cs="宋体"/>
          <w:b/>
          <w:color w:val="auto"/>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hd w:val="clea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shd w:val="clea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shd w:val="clear"/>
              <w:rPr>
                <w:rFonts w:ascii="宋体" w:hAnsi="宋体" w:cs="宋体"/>
                <w:color w:val="auto"/>
                <w:sz w:val="24"/>
                <w:highlight w:val="none"/>
              </w:rPr>
            </w:pPr>
          </w:p>
          <w:p>
            <w:pPr>
              <w:shd w:val="clear"/>
              <w:rPr>
                <w:rFonts w:ascii="宋体" w:hAnsi="宋体" w:cs="宋体"/>
                <w:color w:val="auto"/>
                <w:sz w:val="24"/>
                <w:highlight w:val="none"/>
              </w:rPr>
            </w:pPr>
            <w:r>
              <w:rPr>
                <w:rFonts w:hint="eastAsia" w:ascii="宋体" w:hAnsi="宋体" w:cs="宋体"/>
                <w:color w:val="auto"/>
                <w:sz w:val="24"/>
                <w:highlight w:val="none"/>
              </w:rPr>
              <w:t>见投标文件</w:t>
            </w:r>
          </w:p>
          <w:p>
            <w:pPr>
              <w:shd w:val="clea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hd w:val="clea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shd w:val="clea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shd w:val="clea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hd w:val="clea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pPr>
              <w:shd w:val="clea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pPr>
              <w:shd w:val="clea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pPr>
              <w:shd w:val="clea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hd w:val="clea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pPr>
              <w:shd w:val="clea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pPr>
              <w:shd w:val="clear"/>
              <w:rPr>
                <w:rFonts w:hint="eastAsia" w:ascii="宋体" w:hAnsi="宋体" w:cs="宋体"/>
                <w:b w:val="0"/>
                <w:bCs w:val="0"/>
                <w:color w:val="auto"/>
                <w:sz w:val="24"/>
                <w:highlight w:val="none"/>
                <w:lang w:val="en-US" w:eastAsia="zh-CN"/>
              </w:rPr>
            </w:pPr>
          </w:p>
        </w:tc>
        <w:tc>
          <w:tcPr>
            <w:tcW w:w="1418" w:type="dxa"/>
            <w:vAlign w:val="top"/>
          </w:tcPr>
          <w:p>
            <w:pPr>
              <w:shd w:val="clea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hd w:val="clea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pPr>
              <w:shd w:val="clea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pPr>
              <w:shd w:val="clear"/>
              <w:rPr>
                <w:rFonts w:hint="eastAsia" w:ascii="宋体" w:hAnsi="宋体" w:cs="宋体"/>
                <w:b w:val="0"/>
                <w:bCs w:val="0"/>
                <w:color w:val="auto"/>
                <w:sz w:val="24"/>
                <w:highlight w:val="none"/>
                <w:lang w:val="en-US" w:eastAsia="zh-CN"/>
              </w:rPr>
            </w:pPr>
          </w:p>
        </w:tc>
        <w:tc>
          <w:tcPr>
            <w:tcW w:w="1418" w:type="dxa"/>
            <w:vAlign w:val="top"/>
          </w:tcPr>
          <w:p>
            <w:pPr>
              <w:shd w:val="clea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pPr>
        <w:shd w:val="clea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pPr>
        <w:shd w:val="clea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pPr>
        <w:pStyle w:val="81"/>
        <w:shd w:val="clear"/>
        <w:rPr>
          <w:color w:val="auto"/>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shd w:val="clea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hd w:val="clea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5"/>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hd w:val="clea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pPr>
              <w:shd w:val="clea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pPr>
              <w:shd w:val="clea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hd w:val="clea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pPr>
              <w:shd w:val="clea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pPr>
              <w:shd w:val="clea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hd w:val="clea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pPr>
              <w:shd w:val="clea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pPr>
              <w:shd w:val="clea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hd w:val="clea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pPr>
              <w:shd w:val="clear"/>
              <w:snapToGrid w:val="0"/>
              <w:spacing w:line="360" w:lineRule="auto"/>
              <w:jc w:val="center"/>
              <w:rPr>
                <w:rFonts w:hint="eastAsia" w:ascii="宋体" w:hAnsi="宋体" w:cs="宋体"/>
                <w:b w:val="0"/>
                <w:bCs/>
                <w:color w:val="auto"/>
                <w:sz w:val="24"/>
                <w:highlight w:val="none"/>
                <w:vertAlign w:val="baseline"/>
              </w:rPr>
            </w:pPr>
          </w:p>
        </w:tc>
        <w:tc>
          <w:tcPr>
            <w:tcW w:w="3046" w:type="dxa"/>
          </w:tcPr>
          <w:p>
            <w:pPr>
              <w:shd w:val="clea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pPr>
        <w:pStyle w:val="81"/>
        <w:shd w:val="clear"/>
        <w:rPr>
          <w:color w:val="auto"/>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hd w:val="clear"/>
              <w:spacing w:line="360" w:lineRule="auto"/>
              <w:jc w:val="center"/>
              <w:rPr>
                <w:rFonts w:ascii="宋体" w:hAnsi="宋体" w:cs="宋体"/>
                <w:b/>
                <w:color w:val="auto"/>
                <w:sz w:val="24"/>
                <w:highlight w:val="none"/>
              </w:rPr>
            </w:pPr>
          </w:p>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hd w:val="clea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auto"/>
                <w:sz w:val="24"/>
                <w:highlight w:val="none"/>
              </w:rPr>
            </w:pPr>
          </w:p>
        </w:tc>
      </w:tr>
    </w:tbl>
    <w:p>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hd w:val="clear"/>
        <w:jc w:val="center"/>
        <w:rPr>
          <w:rFonts w:ascii="宋体" w:hAnsi="宋体" w:cs="宋体"/>
          <w:b/>
          <w:color w:val="auto"/>
          <w:kern w:val="0"/>
          <w:sz w:val="32"/>
          <w:szCs w:val="32"/>
          <w:highlight w:val="none"/>
        </w:rPr>
      </w:pPr>
    </w:p>
    <w:p>
      <w:pPr>
        <w:shd w:val="clear"/>
        <w:jc w:val="center"/>
        <w:rPr>
          <w:rFonts w:ascii="宋体" w:hAnsi="宋体" w:cs="宋体"/>
          <w:b/>
          <w:color w:val="auto"/>
          <w:kern w:val="0"/>
          <w:sz w:val="32"/>
          <w:szCs w:val="32"/>
          <w:highlight w:val="none"/>
        </w:rPr>
      </w:pPr>
    </w:p>
    <w:p>
      <w:pPr>
        <w:shd w:val="clea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5"/>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pPr>
              <w:shd w:val="clea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pPr>
              <w:shd w:val="clea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pPr>
              <w:shd w:val="clea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pPr>
              <w:shd w:val="clear"/>
              <w:jc w:val="center"/>
              <w:rPr>
                <w:rFonts w:ascii="宋体" w:hAnsi="宋体" w:cs="宋体"/>
                <w:b/>
                <w:color w:val="auto"/>
                <w:kern w:val="0"/>
                <w:sz w:val="32"/>
                <w:szCs w:val="32"/>
                <w:highlight w:val="none"/>
              </w:rPr>
            </w:pPr>
          </w:p>
        </w:tc>
        <w:tc>
          <w:tcPr>
            <w:tcW w:w="3062" w:type="dxa"/>
          </w:tcPr>
          <w:p>
            <w:pPr>
              <w:shd w:val="clear"/>
              <w:jc w:val="center"/>
              <w:rPr>
                <w:rFonts w:ascii="宋体" w:hAnsi="宋体" w:cs="宋体"/>
                <w:b/>
                <w:color w:val="auto"/>
                <w:kern w:val="0"/>
                <w:sz w:val="32"/>
                <w:szCs w:val="32"/>
                <w:highlight w:val="none"/>
              </w:rPr>
            </w:pPr>
          </w:p>
        </w:tc>
        <w:tc>
          <w:tcPr>
            <w:tcW w:w="1102" w:type="dxa"/>
          </w:tcPr>
          <w:p>
            <w:pPr>
              <w:shd w:val="clea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pPr>
              <w:shd w:val="clear"/>
              <w:jc w:val="center"/>
              <w:rPr>
                <w:rFonts w:ascii="宋体" w:hAnsi="宋体" w:cs="宋体"/>
                <w:b/>
                <w:color w:val="auto"/>
                <w:kern w:val="0"/>
                <w:sz w:val="32"/>
                <w:szCs w:val="32"/>
                <w:highlight w:val="none"/>
              </w:rPr>
            </w:pPr>
          </w:p>
        </w:tc>
        <w:tc>
          <w:tcPr>
            <w:tcW w:w="3062" w:type="dxa"/>
          </w:tcPr>
          <w:p>
            <w:pPr>
              <w:shd w:val="clear"/>
              <w:jc w:val="center"/>
              <w:rPr>
                <w:rFonts w:ascii="宋体" w:hAnsi="宋体" w:cs="宋体"/>
                <w:b/>
                <w:color w:val="auto"/>
                <w:kern w:val="0"/>
                <w:sz w:val="32"/>
                <w:szCs w:val="32"/>
                <w:highlight w:val="none"/>
              </w:rPr>
            </w:pPr>
          </w:p>
        </w:tc>
        <w:tc>
          <w:tcPr>
            <w:tcW w:w="1102" w:type="dxa"/>
          </w:tcPr>
          <w:p>
            <w:pPr>
              <w:shd w:val="clea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pPr>
              <w:shd w:val="clear"/>
              <w:jc w:val="center"/>
              <w:rPr>
                <w:rFonts w:ascii="宋体" w:hAnsi="宋体" w:cs="宋体"/>
                <w:b/>
                <w:color w:val="auto"/>
                <w:kern w:val="0"/>
                <w:sz w:val="32"/>
                <w:szCs w:val="32"/>
                <w:highlight w:val="none"/>
              </w:rPr>
            </w:pPr>
          </w:p>
        </w:tc>
        <w:tc>
          <w:tcPr>
            <w:tcW w:w="3062" w:type="dxa"/>
          </w:tcPr>
          <w:p>
            <w:pPr>
              <w:shd w:val="clear"/>
              <w:jc w:val="center"/>
              <w:rPr>
                <w:rFonts w:ascii="宋体" w:hAnsi="宋体" w:cs="宋体"/>
                <w:b/>
                <w:color w:val="auto"/>
                <w:kern w:val="0"/>
                <w:sz w:val="32"/>
                <w:szCs w:val="32"/>
                <w:highlight w:val="none"/>
              </w:rPr>
            </w:pPr>
          </w:p>
        </w:tc>
        <w:tc>
          <w:tcPr>
            <w:tcW w:w="1102" w:type="dxa"/>
          </w:tcPr>
          <w:p>
            <w:pPr>
              <w:shd w:val="clear"/>
              <w:jc w:val="center"/>
              <w:rPr>
                <w:rFonts w:ascii="宋体" w:hAnsi="宋体" w:cs="宋体"/>
                <w:b/>
                <w:color w:val="auto"/>
                <w:kern w:val="0"/>
                <w:sz w:val="32"/>
                <w:szCs w:val="32"/>
                <w:highlight w:val="none"/>
              </w:rPr>
            </w:pPr>
          </w:p>
        </w:tc>
      </w:tr>
    </w:tbl>
    <w:p>
      <w:pPr>
        <w:shd w:val="clea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shd w:val="clear"/>
        <w:jc w:val="center"/>
        <w:rPr>
          <w:rFonts w:ascii="宋体" w:hAnsi="宋体" w:cs="宋体"/>
          <w:b/>
          <w:color w:val="auto"/>
          <w:kern w:val="0"/>
          <w:sz w:val="32"/>
          <w:szCs w:val="32"/>
          <w:highlight w:val="none"/>
        </w:rPr>
      </w:pPr>
    </w:p>
    <w:p>
      <w:pPr>
        <w:shd w:val="clea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pPr>
        <w:shd w:val="clea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pPr>
        <w:shd w:val="clea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pPr>
        <w:pStyle w:val="81"/>
        <w:shd w:val="clear"/>
        <w:rPr>
          <w:rFonts w:hint="eastAsia" w:eastAsia="华文楷体"/>
          <w:color w:val="auto"/>
          <w:highlight w:val="none"/>
          <w:lang w:val="en-US" w:eastAsia="zh-CN"/>
        </w:rPr>
      </w:pPr>
    </w:p>
    <w:p>
      <w:pPr>
        <w:shd w:val="clear"/>
        <w:ind w:firstLine="1911" w:firstLineChars="595"/>
        <w:rPr>
          <w:rFonts w:ascii="宋体" w:hAnsi="宋体" w:cs="宋体"/>
          <w:b/>
          <w:bCs/>
          <w:color w:val="auto"/>
          <w:sz w:val="32"/>
          <w:szCs w:val="32"/>
          <w:highlight w:val="none"/>
        </w:rPr>
      </w:pPr>
    </w:p>
    <w:p>
      <w:pPr>
        <w:shd w:val="clear"/>
        <w:ind w:firstLine="1911" w:firstLineChars="595"/>
        <w:rPr>
          <w:rFonts w:ascii="宋体" w:hAnsi="宋体" w:cs="宋体"/>
          <w:b/>
          <w:bCs/>
          <w:color w:val="auto"/>
          <w:sz w:val="32"/>
          <w:szCs w:val="32"/>
          <w:highlight w:val="none"/>
        </w:rPr>
      </w:pPr>
    </w:p>
    <w:p>
      <w:pPr>
        <w:shd w:val="clear"/>
        <w:ind w:firstLine="1911" w:firstLineChars="595"/>
        <w:rPr>
          <w:rFonts w:ascii="宋体" w:hAnsi="宋体" w:cs="宋体"/>
          <w:b/>
          <w:bCs/>
          <w:color w:val="auto"/>
          <w:sz w:val="32"/>
          <w:szCs w:val="32"/>
          <w:highlight w:val="none"/>
        </w:rPr>
      </w:pPr>
    </w:p>
    <w:p>
      <w:pPr>
        <w:shd w:val="clear"/>
        <w:ind w:firstLine="1911" w:firstLineChars="595"/>
        <w:rPr>
          <w:rFonts w:ascii="宋体" w:hAnsi="宋体" w:cs="宋体"/>
          <w:b/>
          <w:bCs/>
          <w:color w:val="auto"/>
          <w:sz w:val="32"/>
          <w:szCs w:val="32"/>
          <w:highlight w:val="none"/>
        </w:rPr>
      </w:pPr>
    </w:p>
    <w:p>
      <w:pPr>
        <w:shd w:val="clear"/>
        <w:ind w:firstLine="1911" w:firstLineChars="595"/>
        <w:rPr>
          <w:rFonts w:ascii="宋体" w:hAnsi="宋体" w:cs="宋体"/>
          <w:b/>
          <w:bCs/>
          <w:color w:val="auto"/>
          <w:sz w:val="32"/>
          <w:szCs w:val="32"/>
          <w:highlight w:val="none"/>
        </w:rPr>
      </w:pPr>
    </w:p>
    <w:p>
      <w:pPr>
        <w:widowControl/>
        <w:shd w:val="clear"/>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shd w:val="clea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hd w:val="clear"/>
        <w:snapToGrid w:val="0"/>
        <w:spacing w:line="360" w:lineRule="auto"/>
        <w:rPr>
          <w:rFonts w:ascii="宋体" w:hAnsi="宋体" w:cs="宋体"/>
          <w:color w:val="auto"/>
          <w:sz w:val="24"/>
          <w:highlight w:val="none"/>
        </w:rPr>
      </w:pPr>
    </w:p>
    <w:p>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shd w:val="clea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shd w:val="clea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shd w:val="clea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ascii="宋体" w:hAnsi="宋体" w:cs="宋体"/>
          <w:color w:val="auto"/>
          <w:kern w:val="0"/>
          <w:sz w:val="24"/>
          <w:highlight w:val="none"/>
          <w:lang w:val="zh-CN"/>
        </w:rPr>
      </w:pPr>
    </w:p>
    <w:p>
      <w:pPr>
        <w:shd w:val="clear"/>
        <w:autoSpaceDE w:val="0"/>
        <w:autoSpaceDN w:val="0"/>
        <w:spacing w:line="360" w:lineRule="auto"/>
        <w:ind w:left="2"/>
        <w:jc w:val="left"/>
        <w:rPr>
          <w:rFonts w:ascii="宋体" w:hAnsi="宋体" w:cs="宋体"/>
          <w:color w:val="auto"/>
          <w:kern w:val="0"/>
          <w:sz w:val="24"/>
          <w:highlight w:val="none"/>
          <w:lang w:val="zh-CN"/>
        </w:rPr>
      </w:pPr>
    </w:p>
    <w:p>
      <w:pPr>
        <w:shd w:val="clear"/>
        <w:autoSpaceDE w:val="0"/>
        <w:autoSpaceDN w:val="0"/>
        <w:spacing w:line="360" w:lineRule="auto"/>
        <w:ind w:left="2"/>
        <w:jc w:val="left"/>
        <w:rPr>
          <w:rFonts w:ascii="宋体" w:hAnsi="宋体" w:cs="宋体"/>
          <w:color w:val="auto"/>
          <w:kern w:val="0"/>
          <w:sz w:val="24"/>
          <w:highlight w:val="none"/>
          <w:lang w:val="zh-CN"/>
        </w:rPr>
      </w:pPr>
    </w:p>
    <w:p>
      <w:pPr>
        <w:shd w:val="clea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hd w:val="clea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hd w:val="clear"/>
        <w:spacing w:line="360" w:lineRule="auto"/>
        <w:jc w:val="center"/>
        <w:rPr>
          <w:rFonts w:ascii="宋体" w:hAnsi="宋体" w:cs="宋体"/>
          <w:b/>
          <w:bCs/>
          <w:color w:val="auto"/>
          <w:sz w:val="24"/>
          <w:highlight w:val="none"/>
        </w:rPr>
      </w:pPr>
    </w:p>
    <w:p>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hd w:val="clea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shd w:val="clea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hd w:val="clea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hd w:val="clear"/>
        <w:spacing w:line="360" w:lineRule="auto"/>
        <w:jc w:val="center"/>
        <w:outlineLvl w:val="0"/>
        <w:rPr>
          <w:rFonts w:ascii="宋体" w:hAnsi="宋体" w:cs="宋体"/>
          <w:b/>
          <w:color w:val="auto"/>
          <w:kern w:val="0"/>
          <w:sz w:val="36"/>
          <w:szCs w:val="36"/>
          <w:highlight w:val="none"/>
        </w:rPr>
      </w:pPr>
    </w:p>
    <w:p>
      <w:pPr>
        <w:numPr>
          <w:ilvl w:val="0"/>
          <w:numId w:val="9"/>
        </w:num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p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pPr>
        <w:pStyle w:val="82"/>
        <w:shd w:val="clear"/>
        <w:rPr>
          <w:color w:val="auto"/>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shd w:val="clear"/>
        <w:snapToGrid w:val="0"/>
        <w:spacing w:line="360" w:lineRule="auto"/>
        <w:ind w:right="480"/>
        <w:jc w:val="center"/>
        <w:rPr>
          <w:rFonts w:ascii="宋体" w:hAnsi="宋体" w:cs="宋体"/>
          <w:b/>
          <w:color w:val="auto"/>
          <w:kern w:val="0"/>
          <w:sz w:val="32"/>
          <w:szCs w:val="32"/>
          <w:highlight w:val="none"/>
        </w:rPr>
      </w:pPr>
    </w:p>
    <w:p>
      <w:pPr>
        <w:pStyle w:val="695"/>
        <w:keepNext w:val="0"/>
        <w:pageBreakBefore w:val="0"/>
        <w:shd w:val="clear"/>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pStyle w:val="695"/>
        <w:keepNext w:val="0"/>
        <w:pageBreakBefore w:val="0"/>
        <w:shd w:val="clear"/>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5"/>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hd w:val="clea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pPr>
        <w:shd w:val="clea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hd w:val="clear"/>
              <w:spacing w:line="360" w:lineRule="auto"/>
              <w:jc w:val="center"/>
              <w:rPr>
                <w:rFonts w:ascii="宋体" w:hAnsi="宋体" w:cs="宋体"/>
                <w:b/>
                <w:color w:val="auto"/>
                <w:sz w:val="24"/>
                <w:highlight w:val="none"/>
              </w:rPr>
            </w:pPr>
          </w:p>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shd w:val="clear"/>
              <w:spacing w:line="360" w:lineRule="auto"/>
              <w:jc w:val="center"/>
              <w:rPr>
                <w:rFonts w:ascii="宋体" w:hAnsi="宋体" w:cs="宋体"/>
                <w:b/>
                <w:color w:val="auto"/>
                <w:sz w:val="24"/>
                <w:highlight w:val="none"/>
              </w:rPr>
            </w:pPr>
          </w:p>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hd w:val="clea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hd w:val="clear"/>
              <w:snapToGrid w:val="0"/>
              <w:spacing w:line="360" w:lineRule="auto"/>
              <w:jc w:val="center"/>
              <w:rPr>
                <w:rFonts w:ascii="宋体" w:hAnsi="宋体" w:cs="宋体"/>
                <w:color w:val="auto"/>
                <w:sz w:val="24"/>
                <w:highlight w:val="none"/>
              </w:rPr>
            </w:pPr>
          </w:p>
        </w:tc>
        <w:tc>
          <w:tcPr>
            <w:tcW w:w="3118" w:type="dxa"/>
            <w:vAlign w:val="center"/>
          </w:tcPr>
          <w:p>
            <w:pPr>
              <w:shd w:val="clear"/>
              <w:snapToGrid w:val="0"/>
              <w:spacing w:line="360" w:lineRule="auto"/>
              <w:jc w:val="center"/>
              <w:rPr>
                <w:rFonts w:ascii="宋体" w:hAnsi="宋体" w:cs="宋体"/>
                <w:color w:val="auto"/>
                <w:sz w:val="24"/>
                <w:highlight w:val="none"/>
              </w:rPr>
            </w:pPr>
          </w:p>
        </w:tc>
        <w:tc>
          <w:tcPr>
            <w:tcW w:w="993" w:type="dxa"/>
            <w:vAlign w:val="center"/>
          </w:tcPr>
          <w:p>
            <w:pPr>
              <w:shd w:val="clear"/>
              <w:snapToGrid w:val="0"/>
              <w:spacing w:line="360" w:lineRule="auto"/>
              <w:jc w:val="center"/>
              <w:rPr>
                <w:rFonts w:ascii="宋体" w:hAnsi="宋体" w:cs="宋体"/>
                <w:color w:val="auto"/>
                <w:sz w:val="24"/>
                <w:highlight w:val="none"/>
              </w:rPr>
            </w:pPr>
          </w:p>
        </w:tc>
        <w:tc>
          <w:tcPr>
            <w:tcW w:w="1559" w:type="dxa"/>
            <w:vAlign w:val="center"/>
          </w:tcPr>
          <w:p>
            <w:pPr>
              <w:shd w:val="clear"/>
              <w:spacing w:line="360" w:lineRule="auto"/>
              <w:jc w:val="center"/>
              <w:rPr>
                <w:rFonts w:ascii="宋体" w:hAnsi="宋体" w:cs="宋体"/>
                <w:color w:val="auto"/>
                <w:sz w:val="24"/>
                <w:highlight w:val="none"/>
              </w:rPr>
            </w:pPr>
          </w:p>
        </w:tc>
        <w:tc>
          <w:tcPr>
            <w:tcW w:w="1984" w:type="dxa"/>
            <w:vAlign w:val="center"/>
          </w:tcPr>
          <w:p>
            <w:pPr>
              <w:shd w:val="clear"/>
              <w:spacing w:line="360" w:lineRule="auto"/>
              <w:jc w:val="center"/>
              <w:rPr>
                <w:rFonts w:ascii="宋体" w:hAnsi="宋体" w:cs="宋体"/>
                <w:color w:val="auto"/>
                <w:sz w:val="24"/>
                <w:highlight w:val="none"/>
              </w:rPr>
            </w:pPr>
          </w:p>
        </w:tc>
        <w:tc>
          <w:tcPr>
            <w:tcW w:w="3119" w:type="dxa"/>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shd w:val="clea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hd w:val="clear"/>
              <w:snapToGrid w:val="0"/>
              <w:spacing w:line="360" w:lineRule="auto"/>
              <w:jc w:val="center"/>
              <w:rPr>
                <w:rFonts w:ascii="宋体" w:hAnsi="宋体" w:cs="宋体"/>
                <w:color w:val="auto"/>
                <w:sz w:val="24"/>
                <w:highlight w:val="none"/>
              </w:rPr>
            </w:pPr>
          </w:p>
        </w:tc>
        <w:tc>
          <w:tcPr>
            <w:tcW w:w="3118" w:type="dxa"/>
            <w:vAlign w:val="center"/>
          </w:tcPr>
          <w:p>
            <w:pPr>
              <w:shd w:val="clear"/>
              <w:snapToGrid w:val="0"/>
              <w:spacing w:line="360" w:lineRule="auto"/>
              <w:jc w:val="center"/>
              <w:rPr>
                <w:rFonts w:ascii="宋体" w:hAnsi="宋体" w:cs="宋体"/>
                <w:color w:val="auto"/>
                <w:sz w:val="24"/>
                <w:highlight w:val="none"/>
              </w:rPr>
            </w:pPr>
          </w:p>
        </w:tc>
        <w:tc>
          <w:tcPr>
            <w:tcW w:w="993" w:type="dxa"/>
            <w:vAlign w:val="center"/>
          </w:tcPr>
          <w:p>
            <w:pPr>
              <w:shd w:val="clear"/>
              <w:snapToGrid w:val="0"/>
              <w:spacing w:line="360" w:lineRule="auto"/>
              <w:jc w:val="center"/>
              <w:rPr>
                <w:rFonts w:ascii="宋体" w:hAnsi="宋体" w:cs="宋体"/>
                <w:color w:val="auto"/>
                <w:sz w:val="24"/>
                <w:highlight w:val="none"/>
              </w:rPr>
            </w:pPr>
          </w:p>
        </w:tc>
        <w:tc>
          <w:tcPr>
            <w:tcW w:w="1559" w:type="dxa"/>
            <w:vAlign w:val="center"/>
          </w:tcPr>
          <w:p>
            <w:pPr>
              <w:shd w:val="clear"/>
              <w:spacing w:line="360" w:lineRule="auto"/>
              <w:jc w:val="center"/>
              <w:rPr>
                <w:rFonts w:ascii="宋体" w:hAnsi="宋体" w:cs="宋体"/>
                <w:color w:val="auto"/>
                <w:sz w:val="24"/>
                <w:highlight w:val="none"/>
              </w:rPr>
            </w:pPr>
          </w:p>
        </w:tc>
        <w:tc>
          <w:tcPr>
            <w:tcW w:w="1984" w:type="dxa"/>
            <w:vAlign w:val="center"/>
          </w:tcPr>
          <w:p>
            <w:pPr>
              <w:shd w:val="clear"/>
              <w:spacing w:line="360" w:lineRule="auto"/>
              <w:jc w:val="center"/>
              <w:rPr>
                <w:rFonts w:ascii="宋体" w:hAnsi="宋体" w:cs="宋体"/>
                <w:color w:val="auto"/>
                <w:sz w:val="24"/>
                <w:highlight w:val="none"/>
              </w:rPr>
            </w:pPr>
          </w:p>
        </w:tc>
        <w:tc>
          <w:tcPr>
            <w:tcW w:w="3119" w:type="dxa"/>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shd w:val="clear"/>
              <w:snapToGrid w:val="0"/>
              <w:spacing w:line="360" w:lineRule="auto"/>
              <w:jc w:val="center"/>
              <w:rPr>
                <w:rFonts w:ascii="宋体" w:hAnsi="宋体" w:cs="宋体"/>
                <w:color w:val="auto"/>
                <w:sz w:val="24"/>
                <w:highlight w:val="none"/>
              </w:rPr>
            </w:pPr>
          </w:p>
        </w:tc>
        <w:tc>
          <w:tcPr>
            <w:tcW w:w="1843" w:type="dxa"/>
            <w:vAlign w:val="center"/>
          </w:tcPr>
          <w:p>
            <w:pPr>
              <w:shd w:val="clear"/>
              <w:snapToGrid w:val="0"/>
              <w:spacing w:line="360" w:lineRule="auto"/>
              <w:jc w:val="center"/>
              <w:rPr>
                <w:rFonts w:ascii="宋体" w:hAnsi="宋体" w:cs="宋体"/>
                <w:color w:val="auto"/>
                <w:sz w:val="24"/>
                <w:highlight w:val="none"/>
              </w:rPr>
            </w:pPr>
          </w:p>
        </w:tc>
        <w:tc>
          <w:tcPr>
            <w:tcW w:w="3118" w:type="dxa"/>
            <w:vAlign w:val="center"/>
          </w:tcPr>
          <w:p>
            <w:pPr>
              <w:shd w:val="clear"/>
              <w:snapToGrid w:val="0"/>
              <w:spacing w:line="360" w:lineRule="auto"/>
              <w:jc w:val="center"/>
              <w:rPr>
                <w:rFonts w:ascii="宋体" w:hAnsi="宋体" w:cs="宋体"/>
                <w:color w:val="auto"/>
                <w:sz w:val="24"/>
                <w:highlight w:val="none"/>
              </w:rPr>
            </w:pPr>
          </w:p>
        </w:tc>
        <w:tc>
          <w:tcPr>
            <w:tcW w:w="993" w:type="dxa"/>
            <w:vAlign w:val="center"/>
          </w:tcPr>
          <w:p>
            <w:pPr>
              <w:shd w:val="clear"/>
              <w:snapToGrid w:val="0"/>
              <w:spacing w:line="360" w:lineRule="auto"/>
              <w:jc w:val="center"/>
              <w:rPr>
                <w:rFonts w:ascii="宋体" w:hAnsi="宋体" w:cs="宋体"/>
                <w:color w:val="auto"/>
                <w:sz w:val="24"/>
                <w:highlight w:val="none"/>
              </w:rPr>
            </w:pPr>
          </w:p>
        </w:tc>
        <w:tc>
          <w:tcPr>
            <w:tcW w:w="1559" w:type="dxa"/>
            <w:vAlign w:val="center"/>
          </w:tcPr>
          <w:p>
            <w:pPr>
              <w:shd w:val="clear"/>
              <w:spacing w:line="360" w:lineRule="auto"/>
              <w:jc w:val="center"/>
              <w:rPr>
                <w:rFonts w:ascii="宋体" w:hAnsi="宋体" w:cs="宋体"/>
                <w:color w:val="auto"/>
                <w:sz w:val="24"/>
                <w:highlight w:val="none"/>
              </w:rPr>
            </w:pPr>
          </w:p>
        </w:tc>
        <w:tc>
          <w:tcPr>
            <w:tcW w:w="1984" w:type="dxa"/>
            <w:vAlign w:val="center"/>
          </w:tcPr>
          <w:p>
            <w:pPr>
              <w:shd w:val="clear"/>
              <w:spacing w:line="360" w:lineRule="auto"/>
              <w:jc w:val="center"/>
              <w:rPr>
                <w:rFonts w:ascii="宋体" w:hAnsi="宋体" w:cs="宋体"/>
                <w:color w:val="auto"/>
                <w:sz w:val="24"/>
                <w:highlight w:val="none"/>
              </w:rPr>
            </w:pPr>
          </w:p>
        </w:tc>
        <w:tc>
          <w:tcPr>
            <w:tcW w:w="3119" w:type="dxa"/>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宋体" w:hAnsi="宋体" w:cs="宋体"/>
                <w:color w:val="auto"/>
                <w:sz w:val="24"/>
                <w:highlight w:val="none"/>
              </w:rPr>
            </w:pPr>
          </w:p>
        </w:tc>
        <w:tc>
          <w:tcPr>
            <w:tcW w:w="1417" w:type="dxa"/>
            <w:vAlign w:val="center"/>
          </w:tcPr>
          <w:p>
            <w:pPr>
              <w:shd w:val="clear"/>
              <w:snapToGrid w:val="0"/>
              <w:spacing w:line="360" w:lineRule="auto"/>
              <w:jc w:val="center"/>
              <w:rPr>
                <w:rFonts w:ascii="宋体" w:hAnsi="宋体" w:cs="宋体"/>
                <w:color w:val="auto"/>
                <w:sz w:val="24"/>
                <w:highlight w:val="none"/>
              </w:rPr>
            </w:pPr>
          </w:p>
        </w:tc>
        <w:tc>
          <w:tcPr>
            <w:tcW w:w="1843" w:type="dxa"/>
            <w:vAlign w:val="center"/>
          </w:tcPr>
          <w:p>
            <w:pPr>
              <w:shd w:val="clear"/>
              <w:snapToGrid w:val="0"/>
              <w:spacing w:line="360" w:lineRule="auto"/>
              <w:jc w:val="center"/>
              <w:rPr>
                <w:rFonts w:ascii="宋体" w:hAnsi="宋体" w:cs="宋体"/>
                <w:color w:val="auto"/>
                <w:sz w:val="24"/>
                <w:highlight w:val="none"/>
              </w:rPr>
            </w:pPr>
          </w:p>
        </w:tc>
        <w:tc>
          <w:tcPr>
            <w:tcW w:w="3118" w:type="dxa"/>
            <w:vAlign w:val="center"/>
          </w:tcPr>
          <w:p>
            <w:pPr>
              <w:shd w:val="clear"/>
              <w:snapToGrid w:val="0"/>
              <w:spacing w:line="360" w:lineRule="auto"/>
              <w:jc w:val="center"/>
              <w:rPr>
                <w:rFonts w:ascii="宋体" w:hAnsi="宋体" w:cs="宋体"/>
                <w:color w:val="auto"/>
                <w:sz w:val="24"/>
                <w:highlight w:val="none"/>
              </w:rPr>
            </w:pPr>
          </w:p>
        </w:tc>
        <w:tc>
          <w:tcPr>
            <w:tcW w:w="993" w:type="dxa"/>
            <w:vAlign w:val="center"/>
          </w:tcPr>
          <w:p>
            <w:pPr>
              <w:shd w:val="clear"/>
              <w:snapToGrid w:val="0"/>
              <w:spacing w:line="360" w:lineRule="auto"/>
              <w:jc w:val="center"/>
              <w:rPr>
                <w:rFonts w:ascii="宋体" w:hAnsi="宋体" w:cs="宋体"/>
                <w:color w:val="auto"/>
                <w:sz w:val="24"/>
                <w:highlight w:val="none"/>
              </w:rPr>
            </w:pPr>
          </w:p>
        </w:tc>
        <w:tc>
          <w:tcPr>
            <w:tcW w:w="1559" w:type="dxa"/>
            <w:vAlign w:val="center"/>
          </w:tcPr>
          <w:p>
            <w:pPr>
              <w:shd w:val="clear"/>
              <w:spacing w:line="360" w:lineRule="auto"/>
              <w:jc w:val="center"/>
              <w:rPr>
                <w:rFonts w:ascii="宋体" w:hAnsi="宋体" w:cs="宋体"/>
                <w:color w:val="auto"/>
                <w:sz w:val="24"/>
                <w:highlight w:val="none"/>
              </w:rPr>
            </w:pPr>
          </w:p>
        </w:tc>
        <w:tc>
          <w:tcPr>
            <w:tcW w:w="1984" w:type="dxa"/>
            <w:vAlign w:val="center"/>
          </w:tcPr>
          <w:p>
            <w:pPr>
              <w:shd w:val="clear"/>
              <w:spacing w:line="360" w:lineRule="auto"/>
              <w:jc w:val="center"/>
              <w:rPr>
                <w:rFonts w:ascii="宋体" w:hAnsi="宋体" w:cs="宋体"/>
                <w:color w:val="auto"/>
                <w:sz w:val="24"/>
                <w:highlight w:val="none"/>
              </w:rPr>
            </w:pPr>
          </w:p>
        </w:tc>
        <w:tc>
          <w:tcPr>
            <w:tcW w:w="3119" w:type="dxa"/>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宋体" w:hAnsi="宋体" w:cs="宋体"/>
                <w:color w:val="auto"/>
                <w:sz w:val="24"/>
                <w:highlight w:val="none"/>
              </w:rPr>
            </w:pPr>
          </w:p>
        </w:tc>
        <w:tc>
          <w:tcPr>
            <w:tcW w:w="1417" w:type="dxa"/>
            <w:vAlign w:val="center"/>
          </w:tcPr>
          <w:p>
            <w:pPr>
              <w:shd w:val="clear"/>
              <w:snapToGrid w:val="0"/>
              <w:spacing w:line="360" w:lineRule="auto"/>
              <w:jc w:val="center"/>
              <w:rPr>
                <w:rFonts w:ascii="宋体" w:hAnsi="宋体" w:cs="宋体"/>
                <w:color w:val="auto"/>
                <w:sz w:val="24"/>
                <w:highlight w:val="none"/>
              </w:rPr>
            </w:pPr>
          </w:p>
        </w:tc>
        <w:tc>
          <w:tcPr>
            <w:tcW w:w="1843" w:type="dxa"/>
            <w:vAlign w:val="center"/>
          </w:tcPr>
          <w:p>
            <w:pPr>
              <w:shd w:val="clear"/>
              <w:snapToGrid w:val="0"/>
              <w:spacing w:line="360" w:lineRule="auto"/>
              <w:jc w:val="center"/>
              <w:rPr>
                <w:rFonts w:ascii="宋体" w:hAnsi="宋体" w:cs="宋体"/>
                <w:color w:val="auto"/>
                <w:sz w:val="24"/>
                <w:highlight w:val="none"/>
              </w:rPr>
            </w:pPr>
          </w:p>
        </w:tc>
        <w:tc>
          <w:tcPr>
            <w:tcW w:w="3118" w:type="dxa"/>
            <w:vAlign w:val="center"/>
          </w:tcPr>
          <w:p>
            <w:pPr>
              <w:shd w:val="clear"/>
              <w:snapToGrid w:val="0"/>
              <w:spacing w:line="360" w:lineRule="auto"/>
              <w:jc w:val="center"/>
              <w:rPr>
                <w:rFonts w:ascii="宋体" w:hAnsi="宋体" w:cs="宋体"/>
                <w:color w:val="auto"/>
                <w:sz w:val="24"/>
                <w:highlight w:val="none"/>
              </w:rPr>
            </w:pPr>
          </w:p>
        </w:tc>
        <w:tc>
          <w:tcPr>
            <w:tcW w:w="993" w:type="dxa"/>
            <w:vAlign w:val="center"/>
          </w:tcPr>
          <w:p>
            <w:pPr>
              <w:shd w:val="clear"/>
              <w:snapToGrid w:val="0"/>
              <w:spacing w:line="360" w:lineRule="auto"/>
              <w:jc w:val="center"/>
              <w:rPr>
                <w:rFonts w:ascii="宋体" w:hAnsi="宋体" w:cs="宋体"/>
                <w:color w:val="auto"/>
                <w:sz w:val="24"/>
                <w:highlight w:val="none"/>
              </w:rPr>
            </w:pPr>
          </w:p>
        </w:tc>
        <w:tc>
          <w:tcPr>
            <w:tcW w:w="1559" w:type="dxa"/>
            <w:vAlign w:val="center"/>
          </w:tcPr>
          <w:p>
            <w:pPr>
              <w:shd w:val="clear"/>
              <w:spacing w:line="360" w:lineRule="auto"/>
              <w:jc w:val="center"/>
              <w:rPr>
                <w:rFonts w:ascii="宋体" w:hAnsi="宋体" w:cs="宋体"/>
                <w:color w:val="auto"/>
                <w:sz w:val="24"/>
                <w:highlight w:val="none"/>
              </w:rPr>
            </w:pPr>
          </w:p>
        </w:tc>
        <w:tc>
          <w:tcPr>
            <w:tcW w:w="1984" w:type="dxa"/>
            <w:vAlign w:val="center"/>
          </w:tcPr>
          <w:p>
            <w:pPr>
              <w:shd w:val="clear"/>
              <w:spacing w:line="360" w:lineRule="auto"/>
              <w:jc w:val="center"/>
              <w:rPr>
                <w:rFonts w:ascii="宋体" w:hAnsi="宋体" w:cs="宋体"/>
                <w:color w:val="auto"/>
                <w:sz w:val="24"/>
                <w:highlight w:val="none"/>
              </w:rPr>
            </w:pPr>
          </w:p>
        </w:tc>
        <w:tc>
          <w:tcPr>
            <w:tcW w:w="3119" w:type="dxa"/>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shd w:val="clea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shd w:val="clear"/>
              <w:spacing w:line="360" w:lineRule="auto"/>
              <w:jc w:val="center"/>
              <w:rPr>
                <w:rFonts w:ascii="宋体" w:hAnsi="宋体" w:cs="宋体"/>
                <w:color w:val="auto"/>
                <w:sz w:val="24"/>
                <w:highlight w:val="none"/>
              </w:rPr>
            </w:pPr>
          </w:p>
        </w:tc>
      </w:tr>
    </w:tbl>
    <w:p>
      <w:pPr>
        <w:shd w:val="clea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hd w:val="clea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hd w:val="clea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ascii="宋体" w:hAnsi="宋体" w:cs="宋体"/>
          <w:color w:val="auto"/>
          <w:kern w:val="0"/>
          <w:sz w:val="24"/>
          <w:highlight w:val="none"/>
          <w:lang w:val="zh-CN"/>
        </w:rPr>
      </w:pPr>
    </w:p>
    <w:p>
      <w:pPr>
        <w:shd w:val="clear"/>
        <w:spacing w:line="360" w:lineRule="auto"/>
        <w:ind w:firstLine="482" w:firstLineChars="200"/>
        <w:rPr>
          <w:rFonts w:ascii="宋体" w:hAnsi="宋体" w:cs="宋体"/>
          <w:b/>
          <w:color w:val="auto"/>
          <w:kern w:val="0"/>
          <w:sz w:val="24"/>
          <w:highlight w:val="none"/>
        </w:rPr>
      </w:pPr>
    </w:p>
    <w:p>
      <w:pPr>
        <w:pStyle w:val="695"/>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5"/>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5"/>
        <w:keepNext w:val="0"/>
        <w:pageBreakBefore w:val="0"/>
        <w:shd w:val="clear"/>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pPr>
        <w:pStyle w:val="695"/>
        <w:keepNext w:val="0"/>
        <w:pageBreakBefore w:val="0"/>
        <w:shd w:val="clear"/>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pPr>
        <w:pStyle w:val="695"/>
        <w:keepNext w:val="0"/>
        <w:pageBreakBefore w:val="0"/>
        <w:shd w:val="clear"/>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5" w:name="_Hlk101259491"/>
      <w:r>
        <w:rPr>
          <w:rFonts w:hint="eastAsia" w:ascii="宋体" w:hAnsi="宋体" w:eastAsia="宋体" w:cs="宋体"/>
          <w:color w:val="auto"/>
          <w:sz w:val="32"/>
          <w:szCs w:val="32"/>
          <w:highlight w:val="none"/>
        </w:rPr>
        <w:t>（如果有）</w:t>
      </w:r>
      <w:bookmarkEnd w:id="415"/>
    </w:p>
    <w:p>
      <w:pPr>
        <w:widowControl/>
        <w:shd w:val="clear"/>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5"/>
        <w:keepNext w:val="0"/>
        <w:pageBreakBefore w:val="0"/>
        <w:shd w:val="clear"/>
        <w:tabs>
          <w:tab w:val="clear" w:pos="720"/>
        </w:tabs>
        <w:snapToGrid w:val="0"/>
        <w:spacing w:before="120" w:after="120"/>
        <w:ind w:firstLine="643"/>
        <w:outlineLvl w:val="9"/>
        <w:rPr>
          <w:rFonts w:ascii="宋体" w:hAnsi="宋体" w:eastAsia="宋体" w:cs="宋体"/>
          <w:b w:val="0"/>
          <w:color w:val="auto"/>
          <w:sz w:val="32"/>
          <w:szCs w:val="32"/>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shd w:val="clear"/>
        <w:spacing w:line="360" w:lineRule="auto"/>
        <w:ind w:right="420" w:firstLine="3614" w:firstLineChars="1000"/>
        <w:rPr>
          <w:rFonts w:ascii="宋体" w:hAnsi="宋体" w:cs="宋体"/>
          <w:b/>
          <w:color w:val="auto"/>
          <w:kern w:val="0"/>
          <w:sz w:val="36"/>
          <w:szCs w:val="36"/>
          <w:highlight w:val="none"/>
        </w:rPr>
      </w:pPr>
    </w:p>
    <w:p>
      <w:pPr>
        <w:pStyle w:val="3"/>
        <w:keepNext w:val="0"/>
        <w:keepLines w:val="0"/>
        <w:pageBreakBefore/>
        <w:widowControl/>
        <w:shd w:val="clear"/>
        <w:spacing w:before="100" w:beforeAutospacing="1" w:after="100" w:afterAutospacing="1" w:line="360" w:lineRule="auto"/>
        <w:ind w:left="1290" w:firstLine="3092" w:firstLineChars="700"/>
        <w:rPr>
          <w:rFonts w:ascii="宋体" w:hAnsi="宋体" w:cs="宋体"/>
          <w:color w:val="auto"/>
          <w:highlight w:val="none"/>
        </w:rPr>
      </w:pPr>
      <w:bookmarkStart w:id="416" w:name="_Toc465665161"/>
      <w:r>
        <w:rPr>
          <w:rFonts w:hint="eastAsia" w:ascii="宋体" w:hAnsi="宋体" w:cs="宋体"/>
          <w:color w:val="auto"/>
          <w:highlight w:val="none"/>
        </w:rPr>
        <w:t>附件</w:t>
      </w:r>
      <w:bookmarkEnd w:id="416"/>
    </w:p>
    <w:p>
      <w:pPr>
        <w:shd w:val="clea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hd w:val="clear"/>
        <w:spacing w:line="360" w:lineRule="auto"/>
        <w:jc w:val="center"/>
        <w:rPr>
          <w:rFonts w:ascii="宋体" w:hAnsi="宋体" w:cs="宋体"/>
          <w:b/>
          <w:color w:val="auto"/>
          <w:spacing w:val="6"/>
          <w:sz w:val="32"/>
          <w:szCs w:val="32"/>
          <w:highlight w:val="none"/>
        </w:rPr>
      </w:pPr>
      <w:bookmarkStart w:id="417" w:name="OLE_LINK14"/>
      <w:bookmarkStart w:id="418" w:name="OLE_LINK13"/>
      <w:r>
        <w:rPr>
          <w:rFonts w:hint="eastAsia" w:ascii="宋体" w:hAnsi="宋体" w:cs="宋体"/>
          <w:b/>
          <w:color w:val="auto"/>
          <w:spacing w:val="6"/>
          <w:sz w:val="32"/>
          <w:szCs w:val="32"/>
          <w:highlight w:val="none"/>
        </w:rPr>
        <w:t>残疾人福利性单位声明函</w:t>
      </w:r>
    </w:p>
    <w:bookmarkEnd w:id="417"/>
    <w:bookmarkEnd w:id="418"/>
    <w:p>
      <w:pPr>
        <w:shd w:val="clear"/>
        <w:spacing w:line="360" w:lineRule="auto"/>
        <w:rPr>
          <w:rFonts w:ascii="宋体" w:hAnsi="宋体" w:cs="宋体"/>
          <w:b/>
          <w:color w:val="auto"/>
          <w:spacing w:val="6"/>
          <w:sz w:val="30"/>
          <w:szCs w:val="30"/>
          <w:highlight w:val="none"/>
        </w:rPr>
      </w:pP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hd w:val="clear"/>
        <w:spacing w:line="360" w:lineRule="auto"/>
        <w:ind w:firstLine="480" w:firstLineChars="200"/>
        <w:rPr>
          <w:rFonts w:ascii="宋体" w:hAnsi="宋体" w:cs="宋体"/>
          <w:color w:val="auto"/>
          <w:sz w:val="24"/>
          <w:highlight w:val="none"/>
        </w:rPr>
      </w:pPr>
    </w:p>
    <w:p>
      <w:pPr>
        <w:shd w:val="clear"/>
        <w:spacing w:line="360" w:lineRule="auto"/>
        <w:ind w:firstLine="480" w:firstLineChars="200"/>
        <w:rPr>
          <w:rFonts w:ascii="宋体" w:hAnsi="宋体" w:cs="宋体"/>
          <w:color w:val="auto"/>
          <w:sz w:val="24"/>
          <w:highlight w:val="none"/>
        </w:rPr>
      </w:pPr>
    </w:p>
    <w:p>
      <w:pPr>
        <w:shd w:val="clea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shd w:val="clea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hd w:val="clear"/>
        <w:spacing w:line="360" w:lineRule="auto"/>
        <w:ind w:firstLine="480" w:firstLineChars="200"/>
        <w:rPr>
          <w:rFonts w:ascii="宋体" w:hAnsi="宋体" w:cs="宋体"/>
          <w:color w:val="auto"/>
          <w:sz w:val="24"/>
          <w:highlight w:val="none"/>
        </w:rPr>
      </w:pPr>
    </w:p>
    <w:p>
      <w:pPr>
        <w:shd w:val="clear"/>
        <w:spacing w:line="360" w:lineRule="auto"/>
        <w:ind w:firstLine="420" w:firstLineChars="200"/>
        <w:rPr>
          <w:rFonts w:ascii="宋体" w:hAnsi="宋体" w:cs="宋体"/>
          <w:color w:val="auto"/>
          <w:highlight w:val="none"/>
        </w:rPr>
      </w:pPr>
    </w:p>
    <w:p>
      <w:pPr>
        <w:shd w:val="clear"/>
        <w:spacing w:line="360" w:lineRule="auto"/>
        <w:ind w:firstLine="420" w:firstLineChars="200"/>
        <w:rPr>
          <w:rFonts w:ascii="宋体" w:hAnsi="宋体" w:cs="宋体"/>
          <w:color w:val="auto"/>
          <w:highlight w:val="none"/>
        </w:rPr>
      </w:pPr>
    </w:p>
    <w:p>
      <w:pPr>
        <w:shd w:val="clear"/>
        <w:spacing w:line="360" w:lineRule="auto"/>
        <w:ind w:firstLine="420" w:firstLineChars="200"/>
        <w:rPr>
          <w:rFonts w:ascii="宋体" w:hAnsi="宋体" w:cs="宋体"/>
          <w:color w:val="auto"/>
          <w:highlight w:val="none"/>
        </w:rPr>
      </w:pPr>
    </w:p>
    <w:p>
      <w:pPr>
        <w:shd w:val="clear"/>
        <w:spacing w:line="360" w:lineRule="auto"/>
        <w:ind w:firstLine="420" w:firstLineChars="200"/>
        <w:rPr>
          <w:rFonts w:ascii="宋体" w:hAnsi="宋体" w:cs="宋体"/>
          <w:color w:val="auto"/>
          <w:highlight w:val="none"/>
        </w:rPr>
      </w:pPr>
    </w:p>
    <w:p>
      <w:pPr>
        <w:shd w:val="clear"/>
        <w:spacing w:line="360" w:lineRule="auto"/>
        <w:rPr>
          <w:rFonts w:ascii="宋体" w:hAnsi="宋体" w:cs="宋体"/>
          <w:b/>
          <w:color w:val="auto"/>
          <w:sz w:val="24"/>
          <w:highlight w:val="none"/>
        </w:rPr>
      </w:pPr>
    </w:p>
    <w:p>
      <w:pPr>
        <w:shd w:val="clear"/>
        <w:spacing w:line="360" w:lineRule="auto"/>
        <w:rPr>
          <w:rFonts w:ascii="宋体" w:hAnsi="宋体" w:cs="宋体"/>
          <w:b/>
          <w:color w:val="auto"/>
          <w:sz w:val="24"/>
          <w:highlight w:val="none"/>
        </w:rPr>
      </w:pPr>
    </w:p>
    <w:p>
      <w:pPr>
        <w:shd w:val="clear"/>
        <w:spacing w:line="360" w:lineRule="auto"/>
        <w:rPr>
          <w:rFonts w:ascii="宋体" w:hAnsi="宋体" w:cs="宋体"/>
          <w:b/>
          <w:color w:val="auto"/>
          <w:sz w:val="24"/>
          <w:highlight w:val="none"/>
        </w:rPr>
      </w:pPr>
    </w:p>
    <w:p>
      <w:pPr>
        <w:shd w:val="clear"/>
        <w:spacing w:line="360" w:lineRule="auto"/>
        <w:rPr>
          <w:rFonts w:ascii="宋体" w:hAnsi="宋体" w:cs="宋体"/>
          <w:b/>
          <w:color w:val="auto"/>
          <w:sz w:val="24"/>
          <w:highlight w:val="none"/>
        </w:rPr>
      </w:pPr>
    </w:p>
    <w:p>
      <w:pPr>
        <w:shd w:val="clear"/>
        <w:spacing w:line="360" w:lineRule="auto"/>
        <w:rPr>
          <w:rFonts w:ascii="宋体" w:hAnsi="宋体" w:cs="宋体"/>
          <w:b/>
          <w:color w:val="auto"/>
          <w:sz w:val="24"/>
          <w:highlight w:val="none"/>
        </w:rPr>
      </w:pPr>
    </w:p>
    <w:p>
      <w:pPr>
        <w:shd w:val="clear"/>
        <w:spacing w:line="360" w:lineRule="auto"/>
        <w:rPr>
          <w:rFonts w:ascii="宋体" w:hAnsi="宋体" w:cs="宋体"/>
          <w:b/>
          <w:color w:val="auto"/>
          <w:sz w:val="24"/>
          <w:highlight w:val="none"/>
        </w:rPr>
      </w:pPr>
    </w:p>
    <w:p>
      <w:pPr>
        <w:shd w:val="clea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hd w:val="clea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hd w:val="clea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ascii="宋体" w:hAnsi="宋体" w:cs="宋体"/>
          <w:color w:val="auto"/>
          <w:sz w:val="30"/>
          <w:szCs w:val="30"/>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center"/>
        <w:rPr>
          <w:rFonts w:ascii="宋体" w:hAnsi="宋体" w:cs="宋体"/>
          <w:b/>
          <w:color w:val="auto"/>
          <w:spacing w:val="6"/>
          <w:sz w:val="32"/>
          <w:szCs w:val="32"/>
          <w:highlight w:val="none"/>
        </w:rPr>
      </w:pPr>
    </w:p>
    <w:p>
      <w:pPr>
        <w:shd w:val="clear"/>
        <w:spacing w:line="360" w:lineRule="auto"/>
        <w:jc w:val="left"/>
        <w:rPr>
          <w:rFonts w:hint="eastAsia" w:ascii="宋体" w:hAnsi="宋体" w:cs="宋体"/>
          <w:b/>
          <w:color w:val="auto"/>
          <w:spacing w:val="6"/>
          <w:sz w:val="32"/>
          <w:szCs w:val="32"/>
          <w:highlight w:val="none"/>
        </w:rPr>
      </w:pPr>
    </w:p>
    <w:p>
      <w:pPr>
        <w:pStyle w:val="81"/>
        <w:shd w:val="clear"/>
        <w:rPr>
          <w:rFonts w:hint="eastAsia" w:ascii="宋体" w:hAnsi="宋体" w:cs="宋体"/>
          <w:b/>
          <w:color w:val="auto"/>
          <w:spacing w:val="6"/>
          <w:sz w:val="32"/>
          <w:szCs w:val="32"/>
          <w:highlight w:val="none"/>
        </w:rPr>
      </w:pPr>
    </w:p>
    <w:p>
      <w:pPr>
        <w:pStyle w:val="81"/>
        <w:shd w:val="clear"/>
        <w:rPr>
          <w:rFonts w:hint="eastAsia" w:ascii="宋体" w:hAnsi="宋体" w:cs="宋体"/>
          <w:b/>
          <w:color w:val="auto"/>
          <w:spacing w:val="6"/>
          <w:sz w:val="32"/>
          <w:szCs w:val="32"/>
          <w:highlight w:val="none"/>
        </w:rPr>
      </w:pPr>
    </w:p>
    <w:p>
      <w:pPr>
        <w:pStyle w:val="81"/>
        <w:shd w:val="clear"/>
        <w:rPr>
          <w:rFonts w:hint="eastAsia" w:ascii="宋体" w:hAnsi="宋体" w:cs="宋体"/>
          <w:b/>
          <w:color w:val="auto"/>
          <w:spacing w:val="6"/>
          <w:sz w:val="32"/>
          <w:szCs w:val="32"/>
          <w:highlight w:val="none"/>
        </w:rPr>
      </w:pPr>
    </w:p>
    <w:p>
      <w:pPr>
        <w:pStyle w:val="81"/>
        <w:shd w:val="clear"/>
        <w:rPr>
          <w:rFonts w:hint="eastAsia" w:ascii="宋体" w:hAnsi="宋体" w:cs="宋体"/>
          <w:b/>
          <w:color w:val="auto"/>
          <w:spacing w:val="6"/>
          <w:sz w:val="32"/>
          <w:szCs w:val="32"/>
          <w:highlight w:val="none"/>
        </w:rPr>
      </w:pPr>
    </w:p>
    <w:p>
      <w:pPr>
        <w:pStyle w:val="81"/>
        <w:shd w:val="clear"/>
        <w:rPr>
          <w:rFonts w:hint="eastAsia" w:ascii="宋体" w:hAnsi="宋体" w:cs="宋体"/>
          <w:b/>
          <w:color w:val="auto"/>
          <w:spacing w:val="6"/>
          <w:sz w:val="32"/>
          <w:szCs w:val="32"/>
          <w:highlight w:val="none"/>
        </w:rPr>
      </w:pPr>
    </w:p>
    <w:p>
      <w:pPr>
        <w:shd w:val="clear"/>
        <w:spacing w:line="360" w:lineRule="auto"/>
        <w:jc w:val="left"/>
        <w:rPr>
          <w:rFonts w:hint="eastAsia" w:ascii="宋体" w:hAnsi="宋体" w:cs="宋体"/>
          <w:b/>
          <w:color w:val="auto"/>
          <w:spacing w:val="6"/>
          <w:sz w:val="32"/>
          <w:szCs w:val="32"/>
          <w:highlight w:val="none"/>
        </w:rPr>
      </w:pPr>
    </w:p>
    <w:p>
      <w:pPr>
        <w:shd w:val="clea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hd w:val="clear"/>
        <w:spacing w:line="360" w:lineRule="auto"/>
        <w:jc w:val="center"/>
        <w:rPr>
          <w:rFonts w:ascii="宋体" w:hAnsi="宋体" w:cs="宋体"/>
          <w:b/>
          <w:color w:val="auto"/>
          <w:sz w:val="24"/>
          <w:highlight w:val="none"/>
        </w:rPr>
      </w:pPr>
    </w:p>
    <w:p>
      <w:pPr>
        <w:shd w:val="clea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hd w:val="clea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hd w:val="clea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hd w:val="clea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hd w:val="clea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hd w:val="clear"/>
        <w:spacing w:line="360" w:lineRule="auto"/>
        <w:rPr>
          <w:rFonts w:ascii="宋体" w:hAnsi="宋体" w:cs="宋体"/>
          <w:color w:val="auto"/>
          <w:sz w:val="24"/>
          <w:highlight w:val="none"/>
          <w:u w:val="single"/>
        </w:rPr>
      </w:pPr>
    </w:p>
    <w:p>
      <w:pPr>
        <w:shd w:val="clea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hd w:val="clear"/>
        <w:spacing w:line="360" w:lineRule="auto"/>
        <w:ind w:firstLine="494"/>
        <w:rPr>
          <w:rFonts w:ascii="宋体" w:hAnsi="宋体" w:cs="宋体"/>
          <w:color w:val="auto"/>
          <w:sz w:val="24"/>
          <w:highlight w:val="none"/>
        </w:rPr>
      </w:pPr>
    </w:p>
    <w:p>
      <w:pPr>
        <w:shd w:val="clear"/>
        <w:spacing w:line="360" w:lineRule="auto"/>
        <w:ind w:firstLine="494"/>
        <w:rPr>
          <w:rFonts w:ascii="宋体" w:hAnsi="宋体" w:cs="宋体"/>
          <w:color w:val="auto"/>
          <w:sz w:val="24"/>
          <w:highlight w:val="none"/>
        </w:rPr>
      </w:pPr>
    </w:p>
    <w:p>
      <w:pPr>
        <w:shd w:val="clear"/>
        <w:spacing w:line="360" w:lineRule="auto"/>
        <w:ind w:firstLine="494"/>
        <w:rPr>
          <w:rFonts w:ascii="宋体" w:hAnsi="宋体" w:cs="宋体"/>
          <w:color w:val="auto"/>
          <w:sz w:val="24"/>
          <w:highlight w:val="none"/>
        </w:rPr>
      </w:pPr>
    </w:p>
    <w:p>
      <w:pPr>
        <w:shd w:val="clea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shd w:val="clea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hd w:val="clear"/>
        <w:rPr>
          <w:rFonts w:ascii="宋体" w:hAnsi="宋体" w:cs="宋体"/>
          <w:color w:val="auto"/>
          <w:sz w:val="24"/>
          <w:highlight w:val="none"/>
        </w:rPr>
      </w:pPr>
      <w:r>
        <w:rPr>
          <w:rFonts w:hint="eastAsia" w:ascii="宋体" w:hAnsi="宋体" w:cs="宋体"/>
          <w:b/>
          <w:bCs/>
          <w:color w:val="auto"/>
          <w:sz w:val="24"/>
          <w:highlight w:val="none"/>
        </w:rPr>
        <w:t>附：</w:t>
      </w:r>
    </w:p>
    <w:p>
      <w:pPr>
        <w:shd w:val="clea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hd w:val="clea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hd w:val="clear"/>
        <w:snapToGrid w:val="0"/>
        <w:spacing w:line="360" w:lineRule="auto"/>
        <w:ind w:firstLine="576"/>
        <w:rPr>
          <w:rFonts w:ascii="宋体" w:hAnsi="宋体" w:cs="宋体"/>
          <w:color w:val="auto"/>
          <w:kern w:val="0"/>
          <w:sz w:val="24"/>
          <w:highlight w:val="none"/>
          <w:lang w:val="zh-CN"/>
        </w:rPr>
      </w:pPr>
      <w:bookmarkStart w:id="41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19"/>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hd w:val="clea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hd w:val="clea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hd w:val="clear"/>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shd w:val="clear"/>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hd w:val="clea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hd w:val="clea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2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20"/>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hd w:val="clea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hd w:val="clea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hd w:val="clea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hd w:val="clea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autoSpaceDE w:val="0"/>
        <w:autoSpaceDN w:val="0"/>
        <w:jc w:val="center"/>
        <w:rPr>
          <w:rFonts w:ascii="宋体" w:hAnsi="宋体" w:cs="宋体"/>
          <w:b/>
          <w:color w:val="auto"/>
          <w:spacing w:val="6"/>
          <w:sz w:val="32"/>
          <w:szCs w:val="32"/>
          <w:highlight w:val="none"/>
        </w:rPr>
      </w:pPr>
    </w:p>
    <w:p>
      <w:pPr>
        <w:shd w:val="clea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hd w:val="clear"/>
        <w:spacing w:line="360" w:lineRule="auto"/>
        <w:jc w:val="center"/>
        <w:rPr>
          <w:rFonts w:ascii="宋体" w:hAnsi="宋体" w:cs="宋体"/>
          <w:color w:val="auto"/>
          <w:sz w:val="24"/>
          <w:highlight w:val="none"/>
          <w:u w:val="single"/>
        </w:rPr>
      </w:pPr>
    </w:p>
    <w:p>
      <w:pPr>
        <w:shd w:val="clea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hd w:val="clea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hd w:val="clea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pPr>
        <w:shd w:val="clear"/>
        <w:spacing w:line="360" w:lineRule="auto"/>
        <w:jc w:val="center"/>
        <w:rPr>
          <w:rFonts w:ascii="宋体" w:hAnsi="宋体" w:cs="宋体"/>
          <w:b/>
          <w:color w:val="auto"/>
          <w:sz w:val="32"/>
          <w:szCs w:val="32"/>
          <w:highlight w:val="none"/>
        </w:rPr>
      </w:pPr>
    </w:p>
    <w:p>
      <w:pPr>
        <w:shd w:val="clea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21" w:name="_Toc131845147"/>
    <w:bookmarkStart w:id="422" w:name="_Toc91899912"/>
    <w:bookmarkStart w:id="423" w:name="_Toc36110187"/>
    <w:bookmarkStart w:id="424" w:name="_Toc164085800"/>
    <w:r>
      <w:rPr>
        <w:rFonts w:hint="eastAsia" w:ascii="仿宋_GB2312" w:eastAsia="仿宋_GB2312"/>
        <w:kern w:val="0"/>
        <w:szCs w:val="21"/>
      </w:rPr>
      <w:t xml:space="preserve"> 页</w:t>
    </w:r>
    <w:bookmarkEnd w:id="421"/>
    <w:bookmarkEnd w:id="422"/>
    <w:bookmarkEnd w:id="423"/>
    <w:bookmarkEnd w:id="42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47C218"/>
    <w:multiLevelType w:val="singleLevel"/>
    <w:tmpl w:val="BA47C218"/>
    <w:lvl w:ilvl="0" w:tentative="0">
      <w:start w:val="1"/>
      <w:numFmt w:val="decimalEnclosedCircleChinese"/>
      <w:suff w:val="nothing"/>
      <w:lvlText w:val="%1　"/>
      <w:lvlJc w:val="left"/>
      <w:pPr>
        <w:ind w:left="0" w:firstLine="400"/>
      </w:pPr>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3"/>
  </w:num>
  <w:num w:numId="4">
    <w:abstractNumId w:val="7"/>
  </w:num>
  <w:num w:numId="5">
    <w:abstractNumId w:val="5"/>
  </w:num>
  <w:num w:numId="6">
    <w:abstractNumId w:val="4"/>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0MDIwZDJmYWU4NGJjNGJjMWFiZjgyODgzMDFiY2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24"/>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797"/>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41481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4F753E4"/>
    <w:rsid w:val="05251E14"/>
    <w:rsid w:val="05807827"/>
    <w:rsid w:val="05A16594"/>
    <w:rsid w:val="05A7762D"/>
    <w:rsid w:val="05ED4A0D"/>
    <w:rsid w:val="060E5941"/>
    <w:rsid w:val="06110FAF"/>
    <w:rsid w:val="06493CA7"/>
    <w:rsid w:val="065A6178"/>
    <w:rsid w:val="066F1CF3"/>
    <w:rsid w:val="06871610"/>
    <w:rsid w:val="06930BB8"/>
    <w:rsid w:val="07245D42"/>
    <w:rsid w:val="07264C62"/>
    <w:rsid w:val="0779354C"/>
    <w:rsid w:val="08061376"/>
    <w:rsid w:val="08434BF5"/>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D20363"/>
    <w:rsid w:val="09D504D2"/>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AE4D26"/>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040673"/>
    <w:rsid w:val="141008D8"/>
    <w:rsid w:val="14125FE6"/>
    <w:rsid w:val="146D271E"/>
    <w:rsid w:val="14982588"/>
    <w:rsid w:val="149A5AD9"/>
    <w:rsid w:val="14A7619D"/>
    <w:rsid w:val="14E12504"/>
    <w:rsid w:val="150536C3"/>
    <w:rsid w:val="150C1963"/>
    <w:rsid w:val="151447A0"/>
    <w:rsid w:val="154A6454"/>
    <w:rsid w:val="15762120"/>
    <w:rsid w:val="165D5007"/>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89D5B6A"/>
    <w:rsid w:val="19932372"/>
    <w:rsid w:val="19A20DD5"/>
    <w:rsid w:val="19AE03F1"/>
    <w:rsid w:val="1A071A03"/>
    <w:rsid w:val="1A1F16AE"/>
    <w:rsid w:val="1A3B5C77"/>
    <w:rsid w:val="1A6B1B55"/>
    <w:rsid w:val="1A7B1F24"/>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C402D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26EF1"/>
    <w:rsid w:val="208921B3"/>
    <w:rsid w:val="20973DEB"/>
    <w:rsid w:val="20B26522"/>
    <w:rsid w:val="20B44310"/>
    <w:rsid w:val="211116EB"/>
    <w:rsid w:val="216133FC"/>
    <w:rsid w:val="21D56769"/>
    <w:rsid w:val="21E52EF3"/>
    <w:rsid w:val="21F27DB7"/>
    <w:rsid w:val="21FB5D7B"/>
    <w:rsid w:val="22015E94"/>
    <w:rsid w:val="220B1C3D"/>
    <w:rsid w:val="220D3ED8"/>
    <w:rsid w:val="221D1D20"/>
    <w:rsid w:val="22334A87"/>
    <w:rsid w:val="22BE6801"/>
    <w:rsid w:val="23085827"/>
    <w:rsid w:val="233500BF"/>
    <w:rsid w:val="23377FF7"/>
    <w:rsid w:val="236B425F"/>
    <w:rsid w:val="23836192"/>
    <w:rsid w:val="23901F29"/>
    <w:rsid w:val="239C0061"/>
    <w:rsid w:val="23B908A4"/>
    <w:rsid w:val="23CE4D5D"/>
    <w:rsid w:val="23E95BEF"/>
    <w:rsid w:val="23FD0064"/>
    <w:rsid w:val="245375B0"/>
    <w:rsid w:val="24642C0A"/>
    <w:rsid w:val="24B22173"/>
    <w:rsid w:val="24B95AD9"/>
    <w:rsid w:val="24BE24DA"/>
    <w:rsid w:val="24C43DA9"/>
    <w:rsid w:val="24CF5825"/>
    <w:rsid w:val="24D663E6"/>
    <w:rsid w:val="24D77F2B"/>
    <w:rsid w:val="25152081"/>
    <w:rsid w:val="258B00E2"/>
    <w:rsid w:val="25A917A6"/>
    <w:rsid w:val="25BE27CC"/>
    <w:rsid w:val="25F74A5C"/>
    <w:rsid w:val="261122B3"/>
    <w:rsid w:val="2628662C"/>
    <w:rsid w:val="262D45DE"/>
    <w:rsid w:val="26663631"/>
    <w:rsid w:val="26871DC8"/>
    <w:rsid w:val="26A53EF9"/>
    <w:rsid w:val="26A94201"/>
    <w:rsid w:val="26AC274F"/>
    <w:rsid w:val="26E51CC1"/>
    <w:rsid w:val="26EA4592"/>
    <w:rsid w:val="27044A29"/>
    <w:rsid w:val="271D34C8"/>
    <w:rsid w:val="276142BF"/>
    <w:rsid w:val="27702CEA"/>
    <w:rsid w:val="27783712"/>
    <w:rsid w:val="27907362"/>
    <w:rsid w:val="28333E1D"/>
    <w:rsid w:val="28454BD6"/>
    <w:rsid w:val="28455253"/>
    <w:rsid w:val="28551971"/>
    <w:rsid w:val="285B1C53"/>
    <w:rsid w:val="289F7086"/>
    <w:rsid w:val="28C32028"/>
    <w:rsid w:val="28CC490F"/>
    <w:rsid w:val="28D855AE"/>
    <w:rsid w:val="28DE40AA"/>
    <w:rsid w:val="29121C13"/>
    <w:rsid w:val="29345E77"/>
    <w:rsid w:val="294C65AD"/>
    <w:rsid w:val="29806583"/>
    <w:rsid w:val="298B3C4C"/>
    <w:rsid w:val="2998358C"/>
    <w:rsid w:val="29F26D24"/>
    <w:rsid w:val="2A15033F"/>
    <w:rsid w:val="2A1662C1"/>
    <w:rsid w:val="2A1C7367"/>
    <w:rsid w:val="2A2815FA"/>
    <w:rsid w:val="2A6D6092"/>
    <w:rsid w:val="2A7D76B4"/>
    <w:rsid w:val="2A9211C9"/>
    <w:rsid w:val="2B437463"/>
    <w:rsid w:val="2B7807EE"/>
    <w:rsid w:val="2BA50BF7"/>
    <w:rsid w:val="2BBF00EC"/>
    <w:rsid w:val="2BC37CFD"/>
    <w:rsid w:val="2BD5237F"/>
    <w:rsid w:val="2BE536CE"/>
    <w:rsid w:val="2BE758D9"/>
    <w:rsid w:val="2BF346BB"/>
    <w:rsid w:val="2C09049E"/>
    <w:rsid w:val="2C0A653C"/>
    <w:rsid w:val="2C191F85"/>
    <w:rsid w:val="2CE82D6F"/>
    <w:rsid w:val="2D2B7271"/>
    <w:rsid w:val="2D343236"/>
    <w:rsid w:val="2D38455E"/>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832AEC"/>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C41EB"/>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C0149"/>
    <w:rsid w:val="38D87D1C"/>
    <w:rsid w:val="39636459"/>
    <w:rsid w:val="396B7F6C"/>
    <w:rsid w:val="39AD36A9"/>
    <w:rsid w:val="39B417A9"/>
    <w:rsid w:val="39FC5695"/>
    <w:rsid w:val="3A006D8E"/>
    <w:rsid w:val="3A1168C5"/>
    <w:rsid w:val="3A3651E5"/>
    <w:rsid w:val="3A744481"/>
    <w:rsid w:val="3A8C7BEF"/>
    <w:rsid w:val="3A906246"/>
    <w:rsid w:val="3B181276"/>
    <w:rsid w:val="3B2349B7"/>
    <w:rsid w:val="3B4958D4"/>
    <w:rsid w:val="3B616CFF"/>
    <w:rsid w:val="3B6259F6"/>
    <w:rsid w:val="3B976654"/>
    <w:rsid w:val="3BC01EFC"/>
    <w:rsid w:val="3BCA786A"/>
    <w:rsid w:val="3BD31E2F"/>
    <w:rsid w:val="3BF15831"/>
    <w:rsid w:val="3C105946"/>
    <w:rsid w:val="3C471448"/>
    <w:rsid w:val="3C5F759A"/>
    <w:rsid w:val="3C6C525A"/>
    <w:rsid w:val="3C9C7C85"/>
    <w:rsid w:val="3CAF78AE"/>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3E5A3F"/>
    <w:rsid w:val="40592157"/>
    <w:rsid w:val="406E1CAE"/>
    <w:rsid w:val="408C0409"/>
    <w:rsid w:val="40A0133A"/>
    <w:rsid w:val="40C31A53"/>
    <w:rsid w:val="40FF545D"/>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1290A"/>
    <w:rsid w:val="43DE09EE"/>
    <w:rsid w:val="44002FAD"/>
    <w:rsid w:val="449101DD"/>
    <w:rsid w:val="44DE1391"/>
    <w:rsid w:val="451B225C"/>
    <w:rsid w:val="452410C9"/>
    <w:rsid w:val="45317DFB"/>
    <w:rsid w:val="45604E75"/>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7327A"/>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B95273"/>
    <w:rsid w:val="4AC32699"/>
    <w:rsid w:val="4AE03BAB"/>
    <w:rsid w:val="4AEB7664"/>
    <w:rsid w:val="4AFD7C19"/>
    <w:rsid w:val="4B0567D1"/>
    <w:rsid w:val="4B236AAE"/>
    <w:rsid w:val="4B49065A"/>
    <w:rsid w:val="4B4B4D50"/>
    <w:rsid w:val="4B707271"/>
    <w:rsid w:val="4B9739F7"/>
    <w:rsid w:val="4BEE2503"/>
    <w:rsid w:val="4C1D15AA"/>
    <w:rsid w:val="4C245A30"/>
    <w:rsid w:val="4CB6685F"/>
    <w:rsid w:val="4CC367FE"/>
    <w:rsid w:val="4D077F3C"/>
    <w:rsid w:val="4D123355"/>
    <w:rsid w:val="4D2A3B31"/>
    <w:rsid w:val="4D312C52"/>
    <w:rsid w:val="4D8E588F"/>
    <w:rsid w:val="4D905305"/>
    <w:rsid w:val="4D964A72"/>
    <w:rsid w:val="4D9C1254"/>
    <w:rsid w:val="4DE86773"/>
    <w:rsid w:val="4E793892"/>
    <w:rsid w:val="4E800872"/>
    <w:rsid w:val="4EC569ED"/>
    <w:rsid w:val="4ED50EA1"/>
    <w:rsid w:val="4EEC050C"/>
    <w:rsid w:val="4F104EC3"/>
    <w:rsid w:val="4F47354A"/>
    <w:rsid w:val="4F8D1C8E"/>
    <w:rsid w:val="4F911C54"/>
    <w:rsid w:val="4FE625E0"/>
    <w:rsid w:val="5021480F"/>
    <w:rsid w:val="50897606"/>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EF56C4"/>
    <w:rsid w:val="522E4CC3"/>
    <w:rsid w:val="5244713B"/>
    <w:rsid w:val="52615633"/>
    <w:rsid w:val="526F4DE4"/>
    <w:rsid w:val="52977FD4"/>
    <w:rsid w:val="52A25790"/>
    <w:rsid w:val="52A96B6F"/>
    <w:rsid w:val="52B45975"/>
    <w:rsid w:val="52D94AA4"/>
    <w:rsid w:val="52E418CE"/>
    <w:rsid w:val="52EA3A62"/>
    <w:rsid w:val="52F50BB8"/>
    <w:rsid w:val="53097272"/>
    <w:rsid w:val="53544462"/>
    <w:rsid w:val="5397158E"/>
    <w:rsid w:val="54013861"/>
    <w:rsid w:val="54487265"/>
    <w:rsid w:val="544D6070"/>
    <w:rsid w:val="544E5D6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82DAE"/>
    <w:rsid w:val="56471638"/>
    <w:rsid w:val="566B6D1E"/>
    <w:rsid w:val="57032A2C"/>
    <w:rsid w:val="570F5219"/>
    <w:rsid w:val="57427BEF"/>
    <w:rsid w:val="575D12B5"/>
    <w:rsid w:val="57610A87"/>
    <w:rsid w:val="577B1140"/>
    <w:rsid w:val="577B7F21"/>
    <w:rsid w:val="577F181B"/>
    <w:rsid w:val="57921984"/>
    <w:rsid w:val="579737F0"/>
    <w:rsid w:val="57AB7B30"/>
    <w:rsid w:val="57AF5251"/>
    <w:rsid w:val="57B26373"/>
    <w:rsid w:val="57B63F04"/>
    <w:rsid w:val="57C21171"/>
    <w:rsid w:val="57CD20C2"/>
    <w:rsid w:val="57D675AB"/>
    <w:rsid w:val="57D73717"/>
    <w:rsid w:val="57D95FDD"/>
    <w:rsid w:val="58023F86"/>
    <w:rsid w:val="58917D2F"/>
    <w:rsid w:val="5894085C"/>
    <w:rsid w:val="58AE4F0C"/>
    <w:rsid w:val="58B85899"/>
    <w:rsid w:val="58E363A9"/>
    <w:rsid w:val="59166304"/>
    <w:rsid w:val="595A4F9A"/>
    <w:rsid w:val="595E1678"/>
    <w:rsid w:val="596D5BD4"/>
    <w:rsid w:val="597E3DD8"/>
    <w:rsid w:val="59F80043"/>
    <w:rsid w:val="5A09252F"/>
    <w:rsid w:val="5A0B2778"/>
    <w:rsid w:val="5A2A7C7B"/>
    <w:rsid w:val="5A2F12D9"/>
    <w:rsid w:val="5A3E2560"/>
    <w:rsid w:val="5A5D3B6E"/>
    <w:rsid w:val="5A637A76"/>
    <w:rsid w:val="5A6D33BA"/>
    <w:rsid w:val="5A743E33"/>
    <w:rsid w:val="5A792B1F"/>
    <w:rsid w:val="5A874767"/>
    <w:rsid w:val="5AA17199"/>
    <w:rsid w:val="5AA2765A"/>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FC7377"/>
    <w:rsid w:val="5F06174D"/>
    <w:rsid w:val="5F257BC6"/>
    <w:rsid w:val="5F3A3602"/>
    <w:rsid w:val="5F3F9AF8"/>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C0656B"/>
    <w:rsid w:val="61F94C26"/>
    <w:rsid w:val="62000E56"/>
    <w:rsid w:val="62075FE3"/>
    <w:rsid w:val="624F3E49"/>
    <w:rsid w:val="62613FBA"/>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542A8D"/>
    <w:rsid w:val="648B6EEF"/>
    <w:rsid w:val="64C158BF"/>
    <w:rsid w:val="64CE2EAA"/>
    <w:rsid w:val="653C3090"/>
    <w:rsid w:val="65854376"/>
    <w:rsid w:val="658767BE"/>
    <w:rsid w:val="65892531"/>
    <w:rsid w:val="66195831"/>
    <w:rsid w:val="662E75B1"/>
    <w:rsid w:val="66342C2E"/>
    <w:rsid w:val="663E784C"/>
    <w:rsid w:val="668B6A45"/>
    <w:rsid w:val="671E34C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6129EE"/>
    <w:rsid w:val="6C8B724B"/>
    <w:rsid w:val="6C8C67B7"/>
    <w:rsid w:val="6C9D744C"/>
    <w:rsid w:val="6D167928"/>
    <w:rsid w:val="6D26299B"/>
    <w:rsid w:val="6D4772EC"/>
    <w:rsid w:val="6D8E4F15"/>
    <w:rsid w:val="6D9078AF"/>
    <w:rsid w:val="6DAA3FEF"/>
    <w:rsid w:val="6DBB4431"/>
    <w:rsid w:val="6DC0172B"/>
    <w:rsid w:val="6DC15D33"/>
    <w:rsid w:val="6DCB690C"/>
    <w:rsid w:val="6DD41A5B"/>
    <w:rsid w:val="6DDEB12A"/>
    <w:rsid w:val="6DF43C2E"/>
    <w:rsid w:val="6DF51CA3"/>
    <w:rsid w:val="6E575584"/>
    <w:rsid w:val="6E8335BD"/>
    <w:rsid w:val="6E8E12EF"/>
    <w:rsid w:val="6E972936"/>
    <w:rsid w:val="6ED446C5"/>
    <w:rsid w:val="6F086931"/>
    <w:rsid w:val="6F2A7D94"/>
    <w:rsid w:val="6F6049BF"/>
    <w:rsid w:val="6F8331F1"/>
    <w:rsid w:val="6FAE1A09"/>
    <w:rsid w:val="6FD75BF8"/>
    <w:rsid w:val="707723D0"/>
    <w:rsid w:val="70F5661B"/>
    <w:rsid w:val="71360107"/>
    <w:rsid w:val="713B688E"/>
    <w:rsid w:val="71D43752"/>
    <w:rsid w:val="71F1796A"/>
    <w:rsid w:val="72154626"/>
    <w:rsid w:val="72262B5D"/>
    <w:rsid w:val="72283FF7"/>
    <w:rsid w:val="7229666E"/>
    <w:rsid w:val="722E7212"/>
    <w:rsid w:val="723A0474"/>
    <w:rsid w:val="725923E4"/>
    <w:rsid w:val="72864BF7"/>
    <w:rsid w:val="729023FC"/>
    <w:rsid w:val="73161AC5"/>
    <w:rsid w:val="73C0646E"/>
    <w:rsid w:val="742222F5"/>
    <w:rsid w:val="74476126"/>
    <w:rsid w:val="7451307C"/>
    <w:rsid w:val="74706664"/>
    <w:rsid w:val="747F3682"/>
    <w:rsid w:val="749C4185"/>
    <w:rsid w:val="75067759"/>
    <w:rsid w:val="752E6DCD"/>
    <w:rsid w:val="7551380D"/>
    <w:rsid w:val="75600BE5"/>
    <w:rsid w:val="7564475C"/>
    <w:rsid w:val="7583797F"/>
    <w:rsid w:val="75BA00FF"/>
    <w:rsid w:val="75BDC257"/>
    <w:rsid w:val="75D20F1D"/>
    <w:rsid w:val="75DA08BA"/>
    <w:rsid w:val="75DA2C18"/>
    <w:rsid w:val="75F54412"/>
    <w:rsid w:val="761D08E0"/>
    <w:rsid w:val="765D347C"/>
    <w:rsid w:val="76826699"/>
    <w:rsid w:val="76C87133"/>
    <w:rsid w:val="76CD08D5"/>
    <w:rsid w:val="76DB4B92"/>
    <w:rsid w:val="77052AA4"/>
    <w:rsid w:val="77136511"/>
    <w:rsid w:val="77340A39"/>
    <w:rsid w:val="77351FD0"/>
    <w:rsid w:val="77472422"/>
    <w:rsid w:val="777F31F2"/>
    <w:rsid w:val="77CB37B9"/>
    <w:rsid w:val="77D1700D"/>
    <w:rsid w:val="77EC04CC"/>
    <w:rsid w:val="78775729"/>
    <w:rsid w:val="78A42DB0"/>
    <w:rsid w:val="78A656AB"/>
    <w:rsid w:val="78B2245C"/>
    <w:rsid w:val="78E172CC"/>
    <w:rsid w:val="78EA1D1F"/>
    <w:rsid w:val="7904172F"/>
    <w:rsid w:val="790F7E27"/>
    <w:rsid w:val="791F38C8"/>
    <w:rsid w:val="792A231A"/>
    <w:rsid w:val="79316829"/>
    <w:rsid w:val="797E66A9"/>
    <w:rsid w:val="798518A4"/>
    <w:rsid w:val="79A97383"/>
    <w:rsid w:val="79BC316C"/>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5E1918"/>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DF2F52"/>
    <w:rsid w:val="7DE60973"/>
    <w:rsid w:val="7DEF0916"/>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unhideWhenUsed/>
    <w:qFormat/>
    <w:uiPriority w:val="1"/>
  </w:style>
  <w:style w:type="table" w:default="1" w:styleId="64">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6"/>
    <w:qFormat/>
    <w:uiPriority w:val="99"/>
    <w:pPr>
      <w:jc w:val="left"/>
    </w:pPr>
  </w:style>
  <w:style w:type="paragraph" w:styleId="21">
    <w:name w:val="Salutation"/>
    <w:basedOn w:val="1"/>
    <w:next w:val="1"/>
    <w:link w:val="300"/>
    <w:qFormat/>
    <w:uiPriority w:val="0"/>
    <w:rPr>
      <w:rFonts w:ascii="仿宋_GB2312" w:eastAsia="仿宋_GB2312"/>
      <w:sz w:val="28"/>
      <w:szCs w:val="20"/>
    </w:rPr>
  </w:style>
  <w:style w:type="paragraph" w:styleId="22">
    <w:name w:val="Body Text 3"/>
    <w:basedOn w:val="1"/>
    <w:link w:val="332"/>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next w:val="25"/>
    <w:link w:val="267"/>
    <w:qFormat/>
    <w:uiPriority w:val="0"/>
    <w:pPr>
      <w:spacing w:line="480" w:lineRule="exact"/>
      <w:ind w:firstLine="480" w:firstLineChars="200"/>
    </w:pPr>
    <w:rPr>
      <w:rFonts w:ascii="宋体" w:hAnsi="宋体"/>
      <w:sz w:val="24"/>
    </w:rPr>
  </w:style>
  <w:style w:type="paragraph" w:customStyle="1" w:styleId="25">
    <w:name w:val="正文文本首行缩进 21"/>
    <w:basedOn w:val="24"/>
    <w:qFormat/>
    <w:uiPriority w:val="99"/>
    <w:pPr>
      <w:tabs>
        <w:tab w:val="right" w:leader="dot" w:pos="8268"/>
      </w:tabs>
      <w:spacing w:line="200" w:lineRule="atLeast"/>
      <w:ind w:firstLine="420"/>
    </w:pPr>
    <w:rPr>
      <w:rFonts w:ascii="宋体"/>
      <w:spacing w:val="-4"/>
      <w:sz w:val="18"/>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qFormat/>
    <w:uiPriority w:val="0"/>
    <w:rPr>
      <w:b/>
      <w:bCs/>
    </w:rPr>
  </w:style>
  <w:style w:type="paragraph" w:styleId="61">
    <w:name w:val="Body Text First Indent"/>
    <w:basedOn w:val="2"/>
    <w:next w:val="51"/>
    <w:link w:val="323"/>
    <w:qFormat/>
    <w:uiPriority w:val="0"/>
    <w:pPr>
      <w:ind w:firstLine="420"/>
    </w:pPr>
    <w:rPr>
      <w:rFonts w:hAnsi="Calibri" w:cs="Times New Roman"/>
      <w:snapToGrid/>
      <w:szCs w:val="20"/>
    </w:rPr>
  </w:style>
  <w:style w:type="paragraph" w:styleId="62">
    <w:name w:val="Body Text First Indent 2"/>
    <w:basedOn w:val="24"/>
    <w:next w:val="63"/>
    <w:link w:val="123"/>
    <w:qFormat/>
    <w:uiPriority w:val="0"/>
    <w:pPr>
      <w:adjustRightInd/>
      <w:spacing w:after="120" w:line="240" w:lineRule="auto"/>
      <w:ind w:left="420" w:leftChars="200" w:firstLine="210"/>
    </w:pPr>
    <w:rPr>
      <w:sz w:val="21"/>
    </w:rPr>
  </w:style>
  <w:style w:type="paragraph" w:customStyle="1" w:styleId="63">
    <w:name w:val="正文1"/>
    <w:basedOn w:val="32"/>
    <w:qFormat/>
    <w:uiPriority w:val="0"/>
    <w:pPr>
      <w:ind w:left="0" w:leftChars="0" w:firstLine="480" w:firstLineChars="200"/>
    </w:pPr>
    <w:rPr>
      <w:rFonts w:ascii="仿宋_GB2312" w:hAnsi="Courier New" w:eastAsia="仿宋_GB2312"/>
      <w:kern w:val="28"/>
      <w:sz w:val="24"/>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237"/>
    <w:qFormat/>
    <w:uiPriority w:val="0"/>
    <w:rPr>
      <w:rFonts w:ascii="仿宋_GB2312" w:eastAsia="仿宋_GB2312" w:cs="仿宋_GB2312"/>
      <w:color w:val="000000"/>
      <w:sz w:val="24"/>
      <w:szCs w:val="24"/>
      <w:lang w:val="en-US" w:eastAsia="zh-CN" w:bidi="ar-SA"/>
    </w:rPr>
  </w:style>
  <w:style w:type="paragraph" w:customStyle="1" w:styleId="237">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semiHidden/>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locked/>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semiHidden/>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
    <w:qFormat/>
    <w:locked/>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3"/>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8"/>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1"/>
    <w:qFormat/>
    <w:uiPriority w:val="0"/>
    <w:rPr>
      <w:rFonts w:ascii="仿宋_GB2312" w:eastAsia="仿宋_GB2312"/>
      <w:kern w:val="2"/>
      <w:sz w:val="28"/>
    </w:rPr>
  </w:style>
  <w:style w:type="character" w:customStyle="1" w:styleId="301">
    <w:name w:val="文本正文 Char Char"/>
    <w:qFormat/>
    <w:locked/>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7"/>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10"/>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7"/>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2"/>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20"/>
    <w:qFormat/>
    <w:uiPriority w:val="0"/>
    <w:rPr>
      <w:kern w:val="2"/>
      <w:sz w:val="21"/>
      <w:szCs w:val="24"/>
    </w:rPr>
  </w:style>
  <w:style w:type="character" w:customStyle="1" w:styleId="347">
    <w:name w:val="签名 Char"/>
    <w:link w:val="42"/>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semiHidden/>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1"/>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0"/>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1"/>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6"/>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3">
    <w:name w:val="gray6"/>
    <w:basedOn w:val="71"/>
    <w:qFormat/>
    <w:uiPriority w:val="0"/>
    <w:rPr>
      <w:rFonts w:ascii="Arial" w:hAnsi="Arial" w:eastAsia="黑体" w:cs="Arial"/>
      <w:snapToGrid w:val="0"/>
      <w:kern w:val="0"/>
      <w:szCs w:val="21"/>
    </w:rPr>
  </w:style>
  <w:style w:type="character" w:customStyle="1" w:styleId="434">
    <w:name w:val="hui"/>
    <w:basedOn w:val="71"/>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37"/>
    <w:next w:val="237"/>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37"/>
    <w:next w:val="237"/>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beforeLines="0" w:after="0" w:afterLines="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font151"/>
    <w:basedOn w:val="71"/>
    <w:qFormat/>
    <w:uiPriority w:val="0"/>
    <w:rPr>
      <w:rFonts w:hint="eastAsia" w:ascii="微软雅黑" w:hAnsi="微软雅黑" w:eastAsia="微软雅黑" w:cs="微软雅黑"/>
      <w:color w:val="000000"/>
      <w:sz w:val="18"/>
      <w:szCs w:val="18"/>
      <w:u w:val="none"/>
    </w:rPr>
  </w:style>
  <w:style w:type="paragraph" w:customStyle="1" w:styleId="967">
    <w:name w:val="招标正文"/>
    <w:basedOn w:val="1"/>
    <w:qFormat/>
    <w:uiPriority w:val="0"/>
    <w:pPr>
      <w:snapToGrid w:val="0"/>
      <w:spacing w:line="360" w:lineRule="auto"/>
      <w:ind w:firstLine="480" w:firstLineChars="200"/>
    </w:pPr>
    <w:rPr>
      <w:rFonts w:ascii="宋体" w:hAnsi="宋体"/>
      <w:color w:val="000000"/>
      <w:kern w:val="0"/>
      <w:sz w:val="24"/>
      <w:szCs w:val="21"/>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customXml" Target="../customXml/item1.xml"/><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48198</Words>
  <Characters>51648</Characters>
  <Lines>279</Lines>
  <Paragraphs>78</Paragraphs>
  <TotalTime>28</TotalTime>
  <ScaleCrop>false</ScaleCrop>
  <LinksUpToDate>false</LinksUpToDate>
  <CharactersWithSpaces>65281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LI Jie</cp:lastModifiedBy>
  <cp:lastPrinted>2021-12-29T19:06:00Z</cp:lastPrinted>
  <dcterms:modified xsi:type="dcterms:W3CDTF">2025-06-19T02:12:01Z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27188B2F69184943AED913EEA3C1ED13_13</vt:lpwstr>
  </property>
  <property fmtid="{D5CDD505-2E9C-101B-9397-08002B2CF9AE}" pid="5" name="KSOTemplateDocerSaveRecord">
    <vt:lpwstr>eyJoZGlkIjoiYmRhZDVkZjY0N2U0ZGUxMmRmY2FhNTI4OTRlZTAwNDIiLCJ1c2VySWQiOiI0ODI5NzY3NDIifQ==</vt:lpwstr>
  </property>
</Properties>
</file>