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A5AA3">
      <w:pPr>
        <w:spacing w:line="360" w:lineRule="auto"/>
        <w:jc w:val="center"/>
        <w:rPr>
          <w:rFonts w:ascii="仿宋" w:hAnsi="仿宋" w:eastAsia="仿宋" w:cs="宋体"/>
          <w:b/>
          <w:color w:val="auto"/>
          <w:sz w:val="24"/>
          <w:highlight w:val="none"/>
        </w:rPr>
      </w:pPr>
    </w:p>
    <w:p w14:paraId="4D4458D7">
      <w:pPr>
        <w:adjustRightInd/>
        <w:spacing w:line="360" w:lineRule="auto"/>
        <w:jc w:val="center"/>
        <w:rPr>
          <w:rFonts w:ascii="仿宋" w:hAnsi="仿宋" w:eastAsia="仿宋" w:cs="仿宋_GB2312"/>
          <w:b/>
          <w:color w:val="auto"/>
          <w:sz w:val="48"/>
          <w:szCs w:val="48"/>
          <w:highlight w:val="none"/>
        </w:rPr>
      </w:pPr>
    </w:p>
    <w:p w14:paraId="65777CFB">
      <w:pPr>
        <w:adjustRightInd/>
        <w:spacing w:line="360" w:lineRule="auto"/>
        <w:jc w:val="center"/>
        <w:rPr>
          <w:rFonts w:hint="eastAsia" w:ascii="仿宋" w:hAnsi="仿宋" w:eastAsia="仿宋" w:cs="仿宋_GB2312"/>
          <w:b/>
          <w:color w:val="auto"/>
          <w:sz w:val="48"/>
          <w:szCs w:val="48"/>
          <w:highlight w:val="none"/>
          <w:lang w:eastAsia="zh-CN"/>
        </w:rPr>
      </w:pPr>
      <w:r>
        <w:rPr>
          <w:rFonts w:hint="eastAsia" w:ascii="仿宋" w:hAnsi="仿宋" w:eastAsia="仿宋" w:cs="仿宋_GB2312"/>
          <w:b/>
          <w:color w:val="auto"/>
          <w:sz w:val="36"/>
          <w:szCs w:val="36"/>
          <w:highlight w:val="none"/>
          <w:lang w:eastAsia="zh-CN"/>
        </w:rPr>
        <w:t>2025年-2027年临平区南苑街道道路检测项目</w:t>
      </w:r>
    </w:p>
    <w:p w14:paraId="77564BDD">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 xml:space="preserve">招标文件 </w:t>
      </w:r>
    </w:p>
    <w:p w14:paraId="122ABEBC">
      <w:pPr>
        <w:adjustRightInd/>
        <w:spacing w:line="36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 xml:space="preserve"> （电子招投标）</w:t>
      </w:r>
    </w:p>
    <w:p w14:paraId="46C56614">
      <w:pPr>
        <w:snapToGrid w:val="0"/>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编号:（</w:t>
      </w:r>
      <w:r>
        <w:rPr>
          <w:rFonts w:hint="eastAsia" w:ascii="仿宋" w:hAnsi="仿宋" w:eastAsia="仿宋" w:cs="仿宋_GB2312"/>
          <w:b/>
          <w:color w:val="auto"/>
          <w:sz w:val="32"/>
          <w:szCs w:val="32"/>
          <w:highlight w:val="none"/>
          <w:lang w:eastAsia="zh-CN"/>
        </w:rPr>
        <w:t>GSZFCG-2025-0004</w:t>
      </w:r>
      <w:r>
        <w:rPr>
          <w:rFonts w:hint="eastAsia" w:ascii="仿宋" w:hAnsi="仿宋" w:eastAsia="仿宋" w:cs="仿宋_GB2312"/>
          <w:b/>
          <w:color w:val="auto"/>
          <w:sz w:val="32"/>
          <w:szCs w:val="32"/>
          <w:highlight w:val="none"/>
        </w:rPr>
        <w:t>）</w:t>
      </w:r>
    </w:p>
    <w:p w14:paraId="11445A4D">
      <w:pPr>
        <w:adjustRightInd/>
        <w:spacing w:line="360" w:lineRule="auto"/>
        <w:jc w:val="center"/>
        <w:rPr>
          <w:rFonts w:ascii="仿宋" w:hAnsi="仿宋" w:eastAsia="仿宋" w:cs="宋体"/>
          <w:color w:val="auto"/>
          <w:sz w:val="28"/>
          <w:szCs w:val="20"/>
          <w:highlight w:val="none"/>
        </w:rPr>
      </w:pPr>
    </w:p>
    <w:p w14:paraId="6B0DE46D">
      <w:pPr>
        <w:adjustRightInd/>
        <w:spacing w:line="360" w:lineRule="auto"/>
        <w:jc w:val="center"/>
        <w:rPr>
          <w:rFonts w:ascii="仿宋" w:hAnsi="仿宋" w:eastAsia="仿宋" w:cs="宋体"/>
          <w:color w:val="auto"/>
          <w:sz w:val="28"/>
          <w:szCs w:val="20"/>
          <w:highlight w:val="none"/>
        </w:rPr>
      </w:pPr>
    </w:p>
    <w:p w14:paraId="5997803B">
      <w:pPr>
        <w:adjustRightInd/>
        <w:spacing w:line="360" w:lineRule="auto"/>
        <w:jc w:val="center"/>
        <w:rPr>
          <w:rFonts w:ascii="仿宋" w:hAnsi="仿宋" w:eastAsia="仿宋" w:cs="宋体"/>
          <w:color w:val="auto"/>
          <w:sz w:val="28"/>
          <w:szCs w:val="20"/>
          <w:highlight w:val="none"/>
        </w:rPr>
      </w:pPr>
    </w:p>
    <w:p w14:paraId="11864E31">
      <w:pPr>
        <w:adjustRightInd/>
        <w:spacing w:line="360" w:lineRule="auto"/>
        <w:jc w:val="center"/>
        <w:rPr>
          <w:rFonts w:ascii="仿宋" w:hAnsi="仿宋" w:eastAsia="仿宋" w:cs="宋体"/>
          <w:color w:val="auto"/>
          <w:sz w:val="28"/>
          <w:szCs w:val="20"/>
          <w:highlight w:val="none"/>
        </w:rPr>
      </w:pPr>
    </w:p>
    <w:p w14:paraId="72642A60">
      <w:pPr>
        <w:adjustRightInd/>
        <w:spacing w:line="360" w:lineRule="auto"/>
        <w:jc w:val="center"/>
        <w:rPr>
          <w:rFonts w:ascii="仿宋" w:hAnsi="仿宋" w:eastAsia="仿宋" w:cs="宋体"/>
          <w:color w:val="auto"/>
          <w:sz w:val="28"/>
          <w:szCs w:val="20"/>
          <w:highlight w:val="none"/>
        </w:rPr>
      </w:pPr>
    </w:p>
    <w:p w14:paraId="68FA9FA2">
      <w:pPr>
        <w:adjustRightInd/>
        <w:spacing w:line="360" w:lineRule="auto"/>
        <w:jc w:val="center"/>
        <w:rPr>
          <w:rFonts w:ascii="仿宋" w:hAnsi="仿宋" w:eastAsia="仿宋" w:cs="宋体"/>
          <w:color w:val="auto"/>
          <w:sz w:val="28"/>
          <w:szCs w:val="20"/>
          <w:highlight w:val="none"/>
        </w:rPr>
      </w:pPr>
    </w:p>
    <w:p w14:paraId="3C5302A0">
      <w:pPr>
        <w:spacing w:line="360" w:lineRule="auto"/>
        <w:jc w:val="center"/>
        <w:rPr>
          <w:rFonts w:ascii="仿宋" w:hAnsi="仿宋" w:eastAsia="仿宋" w:cs="宋体"/>
          <w:b/>
          <w:color w:val="auto"/>
          <w:sz w:val="44"/>
          <w:szCs w:val="44"/>
          <w:highlight w:val="none"/>
        </w:rPr>
      </w:pPr>
    </w:p>
    <w:p w14:paraId="2C4EA609">
      <w:pPr>
        <w:spacing w:line="360" w:lineRule="auto"/>
        <w:jc w:val="center"/>
        <w:rPr>
          <w:rFonts w:ascii="仿宋" w:hAnsi="仿宋" w:eastAsia="仿宋" w:cs="宋体"/>
          <w:color w:val="auto"/>
          <w:sz w:val="24"/>
          <w:highlight w:val="none"/>
        </w:rPr>
      </w:pPr>
    </w:p>
    <w:p w14:paraId="480F6EE0">
      <w:pPr>
        <w:spacing w:line="360" w:lineRule="auto"/>
        <w:jc w:val="center"/>
        <w:rPr>
          <w:rFonts w:ascii="仿宋" w:hAnsi="仿宋" w:eastAsia="仿宋" w:cs="宋体"/>
          <w:color w:val="auto"/>
          <w:sz w:val="24"/>
          <w:highlight w:val="none"/>
        </w:rPr>
      </w:pPr>
    </w:p>
    <w:p w14:paraId="7B97D464">
      <w:pPr>
        <w:snapToGrid w:val="0"/>
        <w:spacing w:line="360" w:lineRule="auto"/>
        <w:jc w:val="center"/>
        <w:rPr>
          <w:rFonts w:ascii="仿宋" w:hAnsi="仿宋" w:eastAsia="仿宋" w:cs="仿宋_GB2312"/>
          <w:color w:val="auto"/>
          <w:sz w:val="32"/>
          <w:szCs w:val="32"/>
          <w:highlight w:val="none"/>
        </w:rPr>
      </w:pPr>
    </w:p>
    <w:p w14:paraId="44334156">
      <w:pPr>
        <w:snapToGrid w:val="0"/>
        <w:spacing w:line="360" w:lineRule="auto"/>
        <w:jc w:val="center"/>
        <w:rPr>
          <w:rFonts w:ascii="仿宋" w:hAnsi="仿宋" w:eastAsia="仿宋" w:cs="仿宋_GB2312"/>
          <w:color w:val="auto"/>
          <w:sz w:val="32"/>
          <w:szCs w:val="32"/>
          <w:highlight w:val="none"/>
        </w:rPr>
      </w:pPr>
    </w:p>
    <w:p w14:paraId="78399AC6">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杭州市临平区人民政府南苑街道办事处</w:t>
      </w:r>
      <w:r>
        <w:rPr>
          <w:rFonts w:hint="eastAsia" w:ascii="仿宋" w:hAnsi="仿宋" w:eastAsia="仿宋" w:cs="仿宋_GB2312"/>
          <w:color w:val="auto"/>
          <w:sz w:val="32"/>
          <w:szCs w:val="32"/>
          <w:highlight w:val="none"/>
        </w:rPr>
        <w:t xml:space="preserve"> </w:t>
      </w:r>
    </w:p>
    <w:p w14:paraId="2523C0E1">
      <w:pPr>
        <w:snapToGrid w:val="0"/>
        <w:spacing w:line="360" w:lineRule="auto"/>
        <w:jc w:val="center"/>
        <w:rPr>
          <w:rFonts w:hint="eastAsia" w:ascii="仿宋" w:hAnsi="仿宋" w:eastAsia="仿宋" w:cs="仿宋_GB2312"/>
          <w:bCs/>
          <w:color w:val="auto"/>
          <w:sz w:val="32"/>
          <w:szCs w:val="32"/>
          <w:highlight w:val="none"/>
          <w:lang w:eastAsia="zh-CN"/>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eastAsia="zh-CN"/>
        </w:rPr>
        <w:t>浙江广晟工程咨询有限公司</w:t>
      </w:r>
    </w:p>
    <w:p w14:paraId="7C3DC490">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eastAsia="zh-CN"/>
        </w:rPr>
        <w:t>五</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七</w:t>
      </w:r>
      <w:r>
        <w:rPr>
          <w:rFonts w:hint="eastAsia" w:ascii="仿宋" w:hAnsi="仿宋" w:eastAsia="仿宋" w:cs="仿宋_GB2312"/>
          <w:bCs/>
          <w:color w:val="auto"/>
          <w:sz w:val="32"/>
          <w:szCs w:val="32"/>
          <w:highlight w:val="none"/>
        </w:rPr>
        <w:t>月</w:t>
      </w:r>
      <w:r>
        <w:rPr>
          <w:rFonts w:hint="eastAsia" w:ascii="仿宋" w:hAnsi="仿宋" w:eastAsia="仿宋" w:cs="仿宋_GB2312"/>
          <w:bCs/>
          <w:color w:val="auto"/>
          <w:sz w:val="32"/>
          <w:szCs w:val="32"/>
          <w:highlight w:val="none"/>
          <w:lang w:val="en-US" w:eastAsia="zh-CN"/>
        </w:rPr>
        <w:t>十六</w:t>
      </w:r>
      <w:r>
        <w:rPr>
          <w:rFonts w:hint="eastAsia" w:ascii="仿宋" w:hAnsi="仿宋" w:eastAsia="仿宋" w:cs="仿宋_GB2312"/>
          <w:bCs/>
          <w:color w:val="auto"/>
          <w:sz w:val="32"/>
          <w:szCs w:val="32"/>
          <w:highlight w:val="none"/>
        </w:rPr>
        <w:t>日</w:t>
      </w:r>
    </w:p>
    <w:p w14:paraId="37D6FFB3">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br w:type="page"/>
      </w:r>
      <w:bookmarkStart w:id="0" w:name="_Hlt67893495"/>
      <w:bookmarkEnd w:id="0"/>
    </w:p>
    <w:p w14:paraId="0A414C6B">
      <w:pPr>
        <w:spacing w:line="360" w:lineRule="auto"/>
        <w:jc w:val="center"/>
        <w:rPr>
          <w:rFonts w:ascii="仿宋" w:hAnsi="仿宋" w:eastAsia="仿宋" w:cs="宋体"/>
          <w:b/>
          <w:color w:val="auto"/>
          <w:sz w:val="48"/>
          <w:szCs w:val="48"/>
          <w:highlight w:val="none"/>
        </w:rPr>
      </w:pPr>
      <w:r>
        <w:rPr>
          <w:rFonts w:hint="eastAsia" w:ascii="仿宋" w:hAnsi="仿宋" w:eastAsia="仿宋" w:cs="宋体"/>
          <w:b/>
          <w:color w:val="auto"/>
          <w:sz w:val="48"/>
          <w:szCs w:val="48"/>
          <w:highlight w:val="none"/>
        </w:rPr>
        <w:t>目  录</w:t>
      </w:r>
    </w:p>
    <w:p w14:paraId="6327C540">
      <w:pPr>
        <w:spacing w:line="360" w:lineRule="auto"/>
        <w:rPr>
          <w:rFonts w:ascii="仿宋" w:hAnsi="仿宋" w:eastAsia="仿宋" w:cs="宋体"/>
          <w:color w:val="auto"/>
          <w:sz w:val="32"/>
          <w:szCs w:val="32"/>
          <w:highlight w:val="none"/>
        </w:rPr>
      </w:pPr>
    </w:p>
    <w:p w14:paraId="2380934C">
      <w:pPr>
        <w:spacing w:line="360" w:lineRule="auto"/>
        <w:rPr>
          <w:rFonts w:ascii="仿宋" w:hAnsi="仿宋" w:eastAsia="仿宋" w:cs="宋体"/>
          <w:color w:val="auto"/>
          <w:sz w:val="32"/>
          <w:szCs w:val="32"/>
          <w:highlight w:val="none"/>
        </w:rPr>
      </w:pPr>
    </w:p>
    <w:p w14:paraId="06C49843">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第一部分      招标公告</w:t>
      </w:r>
    </w:p>
    <w:p w14:paraId="13B3D16D">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第二部分      投标人须知</w:t>
      </w:r>
    </w:p>
    <w:p w14:paraId="745C89EA">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第三部分      采购需求</w:t>
      </w:r>
    </w:p>
    <w:p w14:paraId="0E2D380D">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第四部分      评标办法</w:t>
      </w:r>
    </w:p>
    <w:p w14:paraId="6626222C">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第五部分      拟签订的合同文本</w:t>
      </w:r>
    </w:p>
    <w:p w14:paraId="186A6123">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第六部分      应提交的有关格式范例</w:t>
      </w:r>
    </w:p>
    <w:p w14:paraId="4906EA83">
      <w:pPr>
        <w:spacing w:line="360" w:lineRule="auto"/>
        <w:ind w:firstLine="549" w:firstLineChars="229"/>
        <w:rPr>
          <w:rFonts w:ascii="仿宋" w:hAnsi="仿宋" w:eastAsia="仿宋" w:cs="宋体"/>
          <w:color w:val="auto"/>
          <w:sz w:val="24"/>
          <w:highlight w:val="none"/>
        </w:rPr>
      </w:pPr>
      <w:bookmarkStart w:id="1" w:name="_Hlt91233176"/>
      <w:bookmarkEnd w:id="1"/>
      <w:bookmarkStart w:id="2" w:name="_Toc91899869"/>
    </w:p>
    <w:p w14:paraId="00145C61">
      <w:pPr>
        <w:spacing w:line="360" w:lineRule="auto"/>
        <w:ind w:firstLine="549" w:firstLineChars="229"/>
        <w:rPr>
          <w:rFonts w:ascii="仿宋" w:hAnsi="仿宋" w:eastAsia="仿宋" w:cs="宋体"/>
          <w:color w:val="auto"/>
          <w:sz w:val="24"/>
          <w:highlight w:val="none"/>
        </w:rPr>
      </w:pPr>
    </w:p>
    <w:p w14:paraId="31A59697">
      <w:pPr>
        <w:spacing w:line="360" w:lineRule="auto"/>
        <w:ind w:firstLine="549" w:firstLineChars="229"/>
        <w:rPr>
          <w:rFonts w:ascii="仿宋" w:hAnsi="仿宋" w:eastAsia="仿宋" w:cs="宋体"/>
          <w:color w:val="auto"/>
          <w:sz w:val="24"/>
          <w:highlight w:val="none"/>
        </w:rPr>
      </w:pPr>
    </w:p>
    <w:p w14:paraId="01836360">
      <w:pPr>
        <w:spacing w:line="360" w:lineRule="auto"/>
        <w:ind w:firstLine="549" w:firstLineChars="229"/>
        <w:rPr>
          <w:rFonts w:ascii="仿宋" w:hAnsi="仿宋" w:eastAsia="仿宋" w:cs="宋体"/>
          <w:color w:val="auto"/>
          <w:sz w:val="24"/>
          <w:highlight w:val="none"/>
        </w:rPr>
      </w:pPr>
    </w:p>
    <w:p w14:paraId="3A83B0C8">
      <w:pPr>
        <w:spacing w:line="360" w:lineRule="auto"/>
        <w:ind w:firstLine="549" w:firstLineChars="229"/>
        <w:rPr>
          <w:rFonts w:ascii="仿宋" w:hAnsi="仿宋" w:eastAsia="仿宋" w:cs="宋体"/>
          <w:color w:val="auto"/>
          <w:sz w:val="24"/>
          <w:highlight w:val="none"/>
        </w:rPr>
      </w:pPr>
    </w:p>
    <w:p w14:paraId="6F0E6CFA">
      <w:pPr>
        <w:spacing w:line="360" w:lineRule="auto"/>
        <w:ind w:firstLine="549" w:firstLineChars="229"/>
        <w:rPr>
          <w:rFonts w:ascii="仿宋" w:hAnsi="仿宋" w:eastAsia="仿宋" w:cs="宋体"/>
          <w:color w:val="auto"/>
          <w:sz w:val="24"/>
          <w:highlight w:val="none"/>
        </w:rPr>
      </w:pPr>
    </w:p>
    <w:p w14:paraId="6D50E6A8">
      <w:pPr>
        <w:spacing w:line="360" w:lineRule="auto"/>
        <w:ind w:firstLine="549" w:firstLineChars="229"/>
        <w:rPr>
          <w:rFonts w:ascii="仿宋" w:hAnsi="仿宋" w:eastAsia="仿宋" w:cs="宋体"/>
          <w:color w:val="auto"/>
          <w:sz w:val="24"/>
          <w:highlight w:val="none"/>
        </w:rPr>
      </w:pPr>
    </w:p>
    <w:p w14:paraId="54C2F50C">
      <w:pPr>
        <w:spacing w:line="360" w:lineRule="auto"/>
        <w:ind w:firstLine="549" w:firstLineChars="229"/>
        <w:rPr>
          <w:rFonts w:ascii="仿宋" w:hAnsi="仿宋" w:eastAsia="仿宋" w:cs="宋体"/>
          <w:color w:val="auto"/>
          <w:sz w:val="24"/>
          <w:highlight w:val="none"/>
        </w:rPr>
      </w:pPr>
    </w:p>
    <w:p w14:paraId="3299BC64">
      <w:pPr>
        <w:spacing w:line="360" w:lineRule="auto"/>
        <w:ind w:firstLine="549" w:firstLineChars="229"/>
        <w:rPr>
          <w:rFonts w:ascii="仿宋" w:hAnsi="仿宋" w:eastAsia="仿宋" w:cs="宋体"/>
          <w:color w:val="auto"/>
          <w:sz w:val="24"/>
          <w:highlight w:val="none"/>
        </w:rPr>
      </w:pPr>
    </w:p>
    <w:p w14:paraId="692A01C5">
      <w:pPr>
        <w:spacing w:line="360" w:lineRule="auto"/>
        <w:ind w:firstLine="549" w:firstLineChars="229"/>
        <w:rPr>
          <w:rFonts w:ascii="仿宋" w:hAnsi="仿宋" w:eastAsia="仿宋" w:cs="宋体"/>
          <w:color w:val="auto"/>
          <w:sz w:val="24"/>
          <w:highlight w:val="none"/>
        </w:rPr>
      </w:pPr>
    </w:p>
    <w:p w14:paraId="42E945FB">
      <w:pPr>
        <w:spacing w:line="360" w:lineRule="auto"/>
        <w:ind w:firstLine="549" w:firstLineChars="229"/>
        <w:rPr>
          <w:rFonts w:ascii="仿宋" w:hAnsi="仿宋" w:eastAsia="仿宋" w:cs="宋体"/>
          <w:color w:val="auto"/>
          <w:sz w:val="24"/>
          <w:highlight w:val="none"/>
        </w:rPr>
      </w:pPr>
    </w:p>
    <w:p w14:paraId="1D284446">
      <w:pPr>
        <w:spacing w:line="360" w:lineRule="auto"/>
        <w:ind w:firstLine="549" w:firstLineChars="229"/>
        <w:rPr>
          <w:rFonts w:ascii="仿宋" w:hAnsi="仿宋" w:eastAsia="仿宋" w:cs="宋体"/>
          <w:color w:val="auto"/>
          <w:sz w:val="24"/>
          <w:highlight w:val="none"/>
        </w:rPr>
      </w:pPr>
    </w:p>
    <w:p w14:paraId="6AAEA12F">
      <w:pPr>
        <w:spacing w:line="360" w:lineRule="auto"/>
        <w:ind w:firstLine="549" w:firstLineChars="229"/>
        <w:rPr>
          <w:rFonts w:ascii="仿宋" w:hAnsi="仿宋" w:eastAsia="仿宋" w:cs="宋体"/>
          <w:color w:val="auto"/>
          <w:sz w:val="24"/>
          <w:highlight w:val="none"/>
        </w:rPr>
      </w:pPr>
    </w:p>
    <w:p w14:paraId="218623EA">
      <w:pPr>
        <w:spacing w:line="360" w:lineRule="auto"/>
        <w:rPr>
          <w:rFonts w:ascii="仿宋" w:hAnsi="仿宋" w:eastAsia="仿宋" w:cs="宋体"/>
          <w:color w:val="auto"/>
          <w:sz w:val="24"/>
          <w:highlight w:val="none"/>
        </w:rPr>
      </w:pPr>
    </w:p>
    <w:p w14:paraId="30D7A0FD">
      <w:pPr>
        <w:adjustRightInd/>
        <w:spacing w:line="360" w:lineRule="auto"/>
        <w:jc w:val="center"/>
        <w:outlineLvl w:val="0"/>
        <w:rPr>
          <w:rFonts w:ascii="仿宋" w:hAnsi="仿宋" w:eastAsia="仿宋" w:cs="宋体"/>
          <w:b/>
          <w:color w:val="auto"/>
          <w:sz w:val="36"/>
          <w:szCs w:val="20"/>
          <w:highlight w:val="none"/>
        </w:rPr>
      </w:pPr>
      <w:bookmarkStart w:id="3" w:name="第一部分"/>
      <w:r>
        <w:rPr>
          <w:rFonts w:hint="eastAsia" w:ascii="仿宋" w:hAnsi="仿宋" w:eastAsia="仿宋"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宋体"/>
          <w:b/>
          <w:color w:val="auto"/>
          <w:sz w:val="36"/>
          <w:szCs w:val="20"/>
          <w:highlight w:val="none"/>
        </w:rPr>
        <w:t>第一部分 招标公告</w:t>
      </w:r>
    </w:p>
    <w:p w14:paraId="4D00CDF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项目概况</w:t>
      </w:r>
    </w:p>
    <w:p w14:paraId="1AAD49A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 w:hAnsi="仿宋" w:eastAsia="仿宋" w:cs="仿宋_GB2312"/>
          <w:color w:val="auto"/>
          <w:sz w:val="24"/>
          <w:highlight w:val="none"/>
          <w:u w:val="single"/>
          <w:lang w:eastAsia="zh-CN"/>
        </w:rPr>
        <w:t>2025年-2027年临平区南苑街道道路检测项目</w:t>
      </w:r>
      <w:r>
        <w:rPr>
          <w:rFonts w:hint="eastAsia" w:ascii="仿宋" w:hAnsi="仿宋" w:eastAsia="仿宋"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仿宋" w:hAnsi="仿宋" w:eastAsia="仿宋" w:cs="宋体"/>
          <w:color w:val="auto"/>
          <w:kern w:val="2"/>
          <w:sz w:val="24"/>
          <w:szCs w:val="24"/>
          <w:highlight w:val="none"/>
        </w:rPr>
        <w:t>https://www.zcygov.cn/）获取（下载）招标文件，并于202</w:t>
      </w:r>
      <w:r>
        <w:rPr>
          <w:rStyle w:val="77"/>
          <w:rFonts w:hint="eastAsia" w:ascii="仿宋" w:hAnsi="仿宋" w:eastAsia="仿宋" w:cs="宋体"/>
          <w:color w:val="auto"/>
          <w:kern w:val="2"/>
          <w:sz w:val="24"/>
          <w:szCs w:val="24"/>
          <w:highlight w:val="none"/>
          <w:lang w:val="en-US" w:eastAsia="zh-CN"/>
        </w:rPr>
        <w:t>5</w:t>
      </w:r>
      <w:r>
        <w:rPr>
          <w:rStyle w:val="77"/>
          <w:rFonts w:hint="eastAsia" w:ascii="仿宋" w:hAnsi="仿宋" w:eastAsia="仿宋" w:cs="宋体"/>
          <w:color w:val="auto"/>
          <w:kern w:val="2"/>
          <w:sz w:val="24"/>
          <w:szCs w:val="24"/>
          <w:highlight w:val="none"/>
        </w:rPr>
        <w:t>年</w:t>
      </w:r>
      <w:r>
        <w:rPr>
          <w:rStyle w:val="77"/>
          <w:rFonts w:hint="eastAsia" w:ascii="仿宋" w:hAnsi="仿宋" w:eastAsia="仿宋" w:cs="宋体"/>
          <w:color w:val="auto"/>
          <w:kern w:val="2"/>
          <w:sz w:val="24"/>
          <w:szCs w:val="24"/>
          <w:highlight w:val="none"/>
          <w:lang w:val="en-US" w:eastAsia="zh-CN"/>
        </w:rPr>
        <w:t>8</w:t>
      </w:r>
      <w:r>
        <w:rPr>
          <w:rStyle w:val="77"/>
          <w:rFonts w:hint="eastAsia" w:ascii="仿宋" w:hAnsi="仿宋" w:eastAsia="仿宋" w:cs="宋体"/>
          <w:color w:val="auto"/>
          <w:kern w:val="2"/>
          <w:sz w:val="24"/>
          <w:szCs w:val="24"/>
          <w:highlight w:val="none"/>
        </w:rPr>
        <w:t>月</w:t>
      </w:r>
      <w:r>
        <w:rPr>
          <w:rStyle w:val="77"/>
          <w:rFonts w:hint="eastAsia" w:ascii="仿宋" w:hAnsi="仿宋" w:eastAsia="仿宋" w:cs="宋体"/>
          <w:color w:val="auto"/>
          <w:kern w:val="2"/>
          <w:sz w:val="24"/>
          <w:szCs w:val="24"/>
          <w:highlight w:val="none"/>
          <w:lang w:val="en-US" w:eastAsia="zh-CN"/>
        </w:rPr>
        <w:t>6</w:t>
      </w:r>
      <w:r>
        <w:rPr>
          <w:rStyle w:val="77"/>
          <w:rFonts w:hint="eastAsia" w:ascii="仿宋" w:hAnsi="仿宋" w:eastAsia="仿宋" w:cs="宋体"/>
          <w:color w:val="auto"/>
          <w:kern w:val="2"/>
          <w:sz w:val="24"/>
          <w:szCs w:val="24"/>
          <w:highlight w:val="none"/>
        </w:rPr>
        <w:t>日</w:t>
      </w:r>
      <w:r>
        <w:rPr>
          <w:rStyle w:val="77"/>
          <w:rFonts w:hint="eastAsia" w:ascii="仿宋" w:hAnsi="仿宋" w:eastAsia="仿宋" w:cs="宋体"/>
          <w:color w:val="auto"/>
          <w:kern w:val="2"/>
          <w:sz w:val="24"/>
          <w:szCs w:val="24"/>
          <w:highlight w:val="none"/>
          <w:lang w:val="en-US" w:eastAsia="zh-CN"/>
        </w:rPr>
        <w:t>9</w:t>
      </w:r>
      <w:r>
        <w:rPr>
          <w:rStyle w:val="77"/>
          <w:rFonts w:hint="eastAsia" w:ascii="仿宋" w:hAnsi="仿宋" w:eastAsia="仿宋" w:cs="宋体"/>
          <w:color w:val="auto"/>
          <w:kern w:val="2"/>
          <w:sz w:val="24"/>
          <w:szCs w:val="24"/>
          <w:highlight w:val="none"/>
        </w:rPr>
        <w:t>点</w:t>
      </w:r>
      <w:r>
        <w:rPr>
          <w:rStyle w:val="77"/>
          <w:rFonts w:hint="eastAsia" w:ascii="仿宋" w:hAnsi="仿宋" w:eastAsia="仿宋" w:cs="宋体"/>
          <w:color w:val="auto"/>
          <w:kern w:val="2"/>
          <w:sz w:val="24"/>
          <w:szCs w:val="24"/>
          <w:highlight w:val="none"/>
          <w:lang w:val="en-US" w:eastAsia="zh-CN"/>
        </w:rPr>
        <w:t>30</w:t>
      </w:r>
      <w:r>
        <w:rPr>
          <w:rStyle w:val="77"/>
          <w:rFonts w:hint="eastAsia" w:ascii="仿宋" w:hAnsi="仿宋" w:eastAsia="仿宋" w:cs="宋体"/>
          <w:color w:val="auto"/>
          <w:kern w:val="2"/>
          <w:sz w:val="24"/>
          <w:szCs w:val="24"/>
          <w:highlight w:val="none"/>
        </w:rPr>
        <w:t>分</w:t>
      </w:r>
      <w:r>
        <w:rPr>
          <w:rStyle w:val="77"/>
          <w:rFonts w:hint="eastAsia" w:ascii="仿宋" w:hAnsi="仿宋" w:eastAsia="仿宋" w:cs="宋体"/>
          <w:bCs/>
          <w:color w:val="auto"/>
          <w:kern w:val="2"/>
          <w:sz w:val="24"/>
          <w:szCs w:val="24"/>
          <w:highlight w:val="none"/>
        </w:rPr>
        <w:t>00秒</w:t>
      </w:r>
      <w:r>
        <w:rPr>
          <w:rStyle w:val="77"/>
          <w:rFonts w:hint="eastAsia" w:ascii="仿宋" w:hAnsi="仿宋" w:eastAsia="仿宋" w:cs="宋体"/>
          <w:bCs/>
          <w:color w:val="auto"/>
          <w:kern w:val="2"/>
          <w:sz w:val="24"/>
          <w:szCs w:val="24"/>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14:paraId="4874A619">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一、项目基本情况                                            </w:t>
      </w:r>
    </w:p>
    <w:p w14:paraId="1A5EE556">
      <w:pPr>
        <w:spacing w:line="360" w:lineRule="auto"/>
        <w:ind w:firstLine="482" w:firstLineChars="200"/>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项目编号：</w:t>
      </w:r>
      <w:r>
        <w:rPr>
          <w:rFonts w:hint="eastAsia" w:ascii="仿宋" w:hAnsi="仿宋" w:eastAsia="仿宋" w:cs="宋体"/>
          <w:color w:val="auto"/>
          <w:sz w:val="24"/>
          <w:highlight w:val="none"/>
          <w:lang w:eastAsia="zh-CN"/>
        </w:rPr>
        <w:t>GSZFCG-2025-0004</w:t>
      </w:r>
    </w:p>
    <w:p w14:paraId="424EB52F">
      <w:pPr>
        <w:spacing w:line="360" w:lineRule="auto"/>
        <w:ind w:firstLine="482" w:firstLineChars="200"/>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项目名称：</w:t>
      </w:r>
      <w:r>
        <w:rPr>
          <w:rFonts w:hint="eastAsia" w:ascii="仿宋" w:hAnsi="仿宋" w:eastAsia="仿宋" w:cs="宋体"/>
          <w:color w:val="auto"/>
          <w:sz w:val="24"/>
          <w:highlight w:val="none"/>
          <w:lang w:eastAsia="zh-CN"/>
        </w:rPr>
        <w:t>2025年-2027年临平区南苑街道道路检测项目</w:t>
      </w:r>
    </w:p>
    <w:p w14:paraId="55E4E0A7">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预算金额（元）：</w:t>
      </w:r>
      <w:r>
        <w:rPr>
          <w:rFonts w:hint="eastAsia" w:ascii="仿宋" w:hAnsi="仿宋" w:eastAsia="仿宋"/>
          <w:b/>
          <w:color w:val="auto"/>
          <w:sz w:val="24"/>
          <w:highlight w:val="none"/>
          <w:lang w:val="en-US" w:eastAsia="zh-CN"/>
        </w:rPr>
        <w:t>900000</w:t>
      </w:r>
    </w:p>
    <w:p w14:paraId="4390CB35">
      <w:pPr>
        <w:spacing w:line="360" w:lineRule="auto"/>
        <w:ind w:firstLine="482" w:firstLineChars="200"/>
        <w:rPr>
          <w:rFonts w:hint="default" w:ascii="仿宋" w:hAnsi="仿宋" w:eastAsia="仿宋" w:cs="宋体"/>
          <w:color w:val="auto"/>
          <w:sz w:val="24"/>
          <w:highlight w:val="none"/>
          <w:lang w:val="en-US"/>
        </w:rPr>
      </w:pPr>
      <w:r>
        <w:rPr>
          <w:rFonts w:hint="eastAsia" w:ascii="仿宋" w:hAnsi="仿宋" w:eastAsia="仿宋" w:cs="宋体"/>
          <w:b/>
          <w:color w:val="auto"/>
          <w:sz w:val="24"/>
          <w:highlight w:val="none"/>
        </w:rPr>
        <w:t>最高限价（元）：</w:t>
      </w:r>
      <w:r>
        <w:rPr>
          <w:rFonts w:hint="eastAsia" w:ascii="仿宋" w:hAnsi="仿宋" w:eastAsia="仿宋"/>
          <w:b/>
          <w:color w:val="auto"/>
          <w:sz w:val="24"/>
          <w:highlight w:val="none"/>
          <w:lang w:val="en-US" w:eastAsia="zh-CN"/>
        </w:rPr>
        <w:t>900000</w:t>
      </w:r>
    </w:p>
    <w:p w14:paraId="49C0CC06">
      <w:pPr>
        <w:pStyle w:val="5"/>
        <w:spacing w:line="360" w:lineRule="auto"/>
        <w:ind w:firstLine="480"/>
        <w:rPr>
          <w:rFonts w:ascii="仿宋" w:hAnsi="仿宋" w:eastAsia="仿宋" w:cs="宋体"/>
          <w:bCs/>
          <w:color w:val="auto"/>
          <w:kern w:val="2"/>
          <w:sz w:val="24"/>
          <w:szCs w:val="24"/>
          <w:highlight w:val="none"/>
        </w:rPr>
      </w:pPr>
      <w:r>
        <w:rPr>
          <w:rFonts w:hint="eastAsia" w:ascii="仿宋" w:hAnsi="仿宋" w:eastAsia="仿宋" w:cs="宋体"/>
          <w:b/>
          <w:color w:val="auto"/>
          <w:sz w:val="24"/>
          <w:highlight w:val="none"/>
        </w:rPr>
        <w:t>采购需求：</w:t>
      </w:r>
      <w:r>
        <w:rPr>
          <w:rFonts w:hint="eastAsia" w:ascii="仿宋" w:hAnsi="仿宋" w:eastAsia="仿宋" w:cs="仿宋"/>
          <w:color w:val="auto"/>
          <w:sz w:val="24"/>
          <w:highlight w:val="none"/>
          <w:lang w:eastAsia="zh-CN"/>
        </w:rPr>
        <w:t>2025年-2027年临平区南苑街道道路检测项目</w:t>
      </w:r>
      <w:r>
        <w:rPr>
          <w:rFonts w:hint="eastAsia" w:ascii="仿宋" w:hAnsi="仿宋" w:eastAsia="仿宋" w:cs="仿宋"/>
          <w:bCs/>
          <w:color w:val="auto"/>
          <w:kern w:val="2"/>
          <w:sz w:val="24"/>
          <w:szCs w:val="24"/>
          <w:highlight w:val="none"/>
        </w:rPr>
        <w:t>主要内容：</w:t>
      </w:r>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14:paraId="71621949">
      <w:pPr>
        <w:pStyle w:val="91"/>
        <w:spacing w:before="0"/>
        <w:ind w:firstLine="482"/>
        <w:outlineLvl w:val="2"/>
        <w:rPr>
          <w:rFonts w:hint="eastAsia" w:ascii="仿宋" w:hAnsi="仿宋" w:eastAsia="仿宋" w:cs="宋体"/>
          <w:color w:val="auto"/>
          <w:highlight w:val="none"/>
          <w:lang w:eastAsia="zh-CN"/>
        </w:rPr>
      </w:pPr>
      <w:r>
        <w:rPr>
          <w:rFonts w:hint="eastAsia" w:ascii="仿宋" w:hAnsi="仿宋" w:eastAsia="仿宋" w:cs="宋体"/>
          <w:b/>
          <w:color w:val="auto"/>
          <w:highlight w:val="none"/>
        </w:rPr>
        <w:t>合同履约期限：</w:t>
      </w:r>
      <w:r>
        <w:rPr>
          <w:rFonts w:hint="eastAsia" w:ascii="仿宋" w:hAnsi="仿宋" w:eastAsia="仿宋" w:cs="宋体"/>
          <w:b/>
          <w:color w:val="auto"/>
          <w:highlight w:val="none"/>
          <w:lang w:val="en-US" w:eastAsia="zh-CN"/>
        </w:rPr>
        <w:t>2年</w:t>
      </w:r>
      <w:r>
        <w:rPr>
          <w:rFonts w:hint="eastAsia" w:ascii="仿宋" w:hAnsi="仿宋" w:eastAsia="仿宋" w:cs="宋体"/>
          <w:b/>
          <w:color w:val="auto"/>
          <w:highlight w:val="none"/>
          <w:lang w:eastAsia="zh-CN"/>
        </w:rPr>
        <w:t>。</w:t>
      </w:r>
    </w:p>
    <w:p w14:paraId="01CED084">
      <w:pPr>
        <w:pStyle w:val="5"/>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14:paraId="45A02F3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14:paraId="0A3DD517">
      <w:pPr>
        <w:spacing w:line="360" w:lineRule="auto"/>
        <w:ind w:firstLine="480"/>
        <w:rPr>
          <w:rFonts w:ascii="仿宋" w:hAnsi="仿宋" w:eastAsia="仿宋" w:cs="宋体"/>
          <w:snapToGrid w:val="0"/>
          <w:color w:val="auto"/>
          <w:kern w:val="28"/>
          <w:sz w:val="24"/>
          <w:szCs w:val="20"/>
          <w:highlight w:val="none"/>
        </w:rPr>
      </w:pPr>
      <w:r>
        <w:rPr>
          <w:rFonts w:hint="eastAsia" w:ascii="仿宋" w:hAnsi="仿宋" w:eastAsia="仿宋"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87EA980">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2</w:t>
      </w:r>
      <w:r>
        <w:rPr>
          <w:rFonts w:hint="eastAsia" w:ascii="仿宋" w:hAnsi="仿宋" w:eastAsia="仿宋" w:cs="宋体"/>
          <w:snapToGrid w:val="0"/>
          <w:color w:val="auto"/>
          <w:kern w:val="28"/>
          <w:sz w:val="24"/>
          <w:szCs w:val="20"/>
          <w:highlight w:val="none"/>
        </w:rPr>
        <w:t>.以联合体形式投标的，提供联合协议(本项目不接受联合体投标或者投标人不以联合体形式投标的，则不需要提供) ；</w:t>
      </w:r>
    </w:p>
    <w:p w14:paraId="0942F53F">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3.落实政府采购政策需满足的资格要求：</w:t>
      </w:r>
    </w:p>
    <w:p w14:paraId="01CFA10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szCs w:val="24"/>
          <w:highlight w:val="none"/>
        </w:rPr>
        <w:t>无</w:t>
      </w:r>
      <w:r>
        <w:rPr>
          <w:rFonts w:hint="eastAsia" w:ascii="仿宋" w:hAnsi="仿宋" w:eastAsia="仿宋" w:cs="仿宋"/>
          <w:snapToGrid w:val="0"/>
          <w:color w:val="auto"/>
          <w:kern w:val="28"/>
          <w:sz w:val="24"/>
          <w:szCs w:val="24"/>
          <w:highlight w:val="none"/>
        </w:rPr>
        <w:t>；</w:t>
      </w:r>
    </w:p>
    <w:p w14:paraId="0A3CD410">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SA"/>
        </w:rPr>
        <w:sym w:font="Wingdings" w:char="00FE"/>
      </w:r>
      <w:r>
        <w:rPr>
          <w:rFonts w:hint="eastAsia" w:ascii="仿宋" w:hAnsi="仿宋" w:eastAsia="仿宋" w:cs="仿宋"/>
          <w:b/>
          <w:bCs/>
          <w:color w:val="auto"/>
          <w:kern w:val="0"/>
          <w:sz w:val="24"/>
          <w:szCs w:val="24"/>
          <w:highlight w:val="none"/>
        </w:rPr>
        <w:t>专</w:t>
      </w:r>
      <w:r>
        <w:rPr>
          <w:rFonts w:hint="eastAsia" w:ascii="仿宋" w:hAnsi="仿宋" w:eastAsia="仿宋" w:cs="仿宋"/>
          <w:b/>
          <w:bCs/>
          <w:color w:val="auto"/>
          <w:sz w:val="24"/>
          <w:szCs w:val="24"/>
          <w:highlight w:val="none"/>
        </w:rPr>
        <w:t>门面向中小企业</w:t>
      </w:r>
    </w:p>
    <w:p w14:paraId="2A25E5CD">
      <w:pPr>
        <w:spacing w:line="360" w:lineRule="auto"/>
        <w:ind w:firstLine="901" w:firstLineChars="374"/>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SA"/>
        </w:rPr>
        <w:sym w:font="Wingdings" w:char="00FE"/>
      </w:r>
      <w:r>
        <w:rPr>
          <w:rFonts w:hint="eastAsia" w:ascii="仿宋" w:hAnsi="仿宋" w:eastAsia="仿宋" w:cs="仿宋"/>
          <w:b/>
          <w:bCs/>
          <w:color w:val="auto"/>
          <w:sz w:val="24"/>
          <w:szCs w:val="24"/>
          <w:highlight w:val="none"/>
        </w:rPr>
        <w:t>服务全部由符合政策要求的中小企业承接，提供中小企业声明函；</w:t>
      </w:r>
    </w:p>
    <w:p w14:paraId="4F0B3131">
      <w:pPr>
        <w:spacing w:line="360" w:lineRule="auto"/>
        <w:ind w:firstLine="897" w:firstLineChars="374"/>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服务全部由符合政策要求的小微企业承接，提供中小企业声明函；</w:t>
      </w:r>
    </w:p>
    <w:p w14:paraId="601FD893">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4.本项目的特定资格要求：</w:t>
      </w:r>
    </w:p>
    <w:p w14:paraId="6D36A8B4">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lang w:val="en-US" w:eastAsia="zh-CN"/>
        </w:rPr>
        <w:t>无。</w:t>
      </w:r>
    </w:p>
    <w:p w14:paraId="44AED45D">
      <w:pPr>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有特定资格要求：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，该特定条件的法律法规依据：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539E48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CA20531">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三、获取招标文件 </w:t>
      </w:r>
    </w:p>
    <w:p w14:paraId="0EA054F2">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Style w:val="77"/>
          <w:rFonts w:hint="eastAsia" w:ascii="仿宋" w:hAnsi="仿宋" w:eastAsia="仿宋" w:cs="宋体"/>
          <w:color w:val="auto"/>
          <w:kern w:val="2"/>
          <w:sz w:val="24"/>
          <w:szCs w:val="24"/>
          <w:highlight w:val="none"/>
        </w:rPr>
        <w:t>202</w:t>
      </w:r>
      <w:r>
        <w:rPr>
          <w:rStyle w:val="77"/>
          <w:rFonts w:hint="eastAsia" w:ascii="仿宋" w:hAnsi="仿宋" w:eastAsia="仿宋" w:cs="宋体"/>
          <w:color w:val="auto"/>
          <w:kern w:val="2"/>
          <w:sz w:val="24"/>
          <w:szCs w:val="24"/>
          <w:highlight w:val="none"/>
          <w:lang w:val="en-US" w:eastAsia="zh-CN"/>
        </w:rPr>
        <w:t>5</w:t>
      </w:r>
      <w:r>
        <w:rPr>
          <w:rStyle w:val="77"/>
          <w:rFonts w:hint="eastAsia" w:ascii="仿宋" w:hAnsi="仿宋" w:eastAsia="仿宋" w:cs="宋体"/>
          <w:color w:val="auto"/>
          <w:kern w:val="2"/>
          <w:sz w:val="24"/>
          <w:szCs w:val="24"/>
          <w:highlight w:val="none"/>
        </w:rPr>
        <w:t>年</w:t>
      </w:r>
      <w:r>
        <w:rPr>
          <w:rStyle w:val="77"/>
          <w:rFonts w:hint="eastAsia" w:ascii="仿宋" w:hAnsi="仿宋" w:eastAsia="仿宋" w:cs="宋体"/>
          <w:color w:val="auto"/>
          <w:kern w:val="2"/>
          <w:sz w:val="24"/>
          <w:szCs w:val="24"/>
          <w:highlight w:val="none"/>
          <w:lang w:val="en-US" w:eastAsia="zh-CN"/>
        </w:rPr>
        <w:t>8</w:t>
      </w:r>
      <w:r>
        <w:rPr>
          <w:rStyle w:val="77"/>
          <w:rFonts w:hint="eastAsia" w:ascii="仿宋" w:hAnsi="仿宋" w:eastAsia="仿宋" w:cs="宋体"/>
          <w:color w:val="auto"/>
          <w:kern w:val="2"/>
          <w:sz w:val="24"/>
          <w:szCs w:val="24"/>
          <w:highlight w:val="none"/>
        </w:rPr>
        <w:t>月</w:t>
      </w:r>
      <w:r>
        <w:rPr>
          <w:rStyle w:val="77"/>
          <w:rFonts w:hint="eastAsia" w:ascii="仿宋" w:hAnsi="仿宋" w:eastAsia="仿宋" w:cs="宋体"/>
          <w:color w:val="auto"/>
          <w:kern w:val="2"/>
          <w:sz w:val="24"/>
          <w:szCs w:val="24"/>
          <w:highlight w:val="none"/>
          <w:lang w:val="en-US" w:eastAsia="zh-CN"/>
        </w:rPr>
        <w:t>6</w:t>
      </w:r>
      <w:r>
        <w:rPr>
          <w:rStyle w:val="77"/>
          <w:rFonts w:hint="eastAsia" w:ascii="仿宋" w:hAnsi="仿宋" w:eastAsia="仿宋" w:cs="宋体"/>
          <w:color w:val="auto"/>
          <w:kern w:val="2"/>
          <w:sz w:val="24"/>
          <w:szCs w:val="24"/>
          <w:highlight w:val="non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14:paraId="3BE06CC4">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bookmarkStart w:id="11" w:name="OLE_LINK6"/>
      <w:r>
        <w:rPr>
          <w:rFonts w:hint="eastAsia" w:ascii="仿宋" w:hAnsi="仿宋" w:eastAsia="仿宋" w:cs="宋体"/>
          <w:color w:val="auto"/>
          <w:sz w:val="24"/>
          <w:highlight w:val="none"/>
        </w:rPr>
        <w:t>政采云平台（https://www.zcygov.cn/）</w:t>
      </w:r>
      <w:bookmarkEnd w:id="11"/>
      <w:r>
        <w:rPr>
          <w:rFonts w:hint="eastAsia" w:ascii="仿宋" w:hAnsi="仿宋" w:eastAsia="仿宋" w:cs="宋体"/>
          <w:color w:val="auto"/>
          <w:sz w:val="24"/>
          <w:highlight w:val="none"/>
        </w:rPr>
        <w:t xml:space="preserve"> </w:t>
      </w:r>
    </w:p>
    <w:p w14:paraId="2F95DEA6">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14:paraId="7F219C3D">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14:paraId="4A5E2E61">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14:paraId="106251F5">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Style w:val="77"/>
          <w:rFonts w:hint="eastAsia" w:ascii="仿宋" w:hAnsi="仿宋" w:eastAsia="仿宋" w:cs="宋体"/>
          <w:color w:val="auto"/>
          <w:kern w:val="2"/>
          <w:sz w:val="24"/>
          <w:szCs w:val="24"/>
          <w:highlight w:val="none"/>
          <w:u w:val="single"/>
        </w:rPr>
        <w:t>202</w:t>
      </w:r>
      <w:r>
        <w:rPr>
          <w:rStyle w:val="77"/>
          <w:rFonts w:hint="eastAsia" w:ascii="仿宋" w:hAnsi="仿宋" w:eastAsia="仿宋" w:cs="宋体"/>
          <w:color w:val="auto"/>
          <w:kern w:val="2"/>
          <w:sz w:val="24"/>
          <w:szCs w:val="24"/>
          <w:highlight w:val="none"/>
          <w:u w:val="single"/>
          <w:lang w:val="en-US" w:eastAsia="zh-CN"/>
        </w:rPr>
        <w:t>5</w:t>
      </w:r>
      <w:r>
        <w:rPr>
          <w:rStyle w:val="77"/>
          <w:rFonts w:hint="eastAsia" w:ascii="仿宋" w:hAnsi="仿宋" w:eastAsia="仿宋" w:cs="宋体"/>
          <w:color w:val="auto"/>
          <w:kern w:val="2"/>
          <w:sz w:val="24"/>
          <w:szCs w:val="24"/>
          <w:highlight w:val="none"/>
          <w:u w:val="single"/>
        </w:rPr>
        <w:t>年</w:t>
      </w:r>
      <w:r>
        <w:rPr>
          <w:rStyle w:val="77"/>
          <w:rFonts w:hint="eastAsia" w:ascii="仿宋" w:hAnsi="仿宋" w:eastAsia="仿宋" w:cs="宋体"/>
          <w:color w:val="auto"/>
          <w:kern w:val="2"/>
          <w:sz w:val="24"/>
          <w:szCs w:val="24"/>
          <w:highlight w:val="none"/>
          <w:u w:val="single"/>
          <w:lang w:val="en-US" w:eastAsia="zh-CN"/>
        </w:rPr>
        <w:t>8</w:t>
      </w:r>
      <w:r>
        <w:rPr>
          <w:rStyle w:val="77"/>
          <w:rFonts w:hint="eastAsia" w:ascii="仿宋" w:hAnsi="仿宋" w:eastAsia="仿宋" w:cs="宋体"/>
          <w:color w:val="auto"/>
          <w:kern w:val="2"/>
          <w:sz w:val="24"/>
          <w:szCs w:val="24"/>
          <w:highlight w:val="none"/>
          <w:u w:val="single"/>
        </w:rPr>
        <w:t>月</w:t>
      </w:r>
      <w:r>
        <w:rPr>
          <w:rStyle w:val="77"/>
          <w:rFonts w:hint="eastAsia" w:ascii="仿宋" w:hAnsi="仿宋" w:eastAsia="仿宋" w:cs="宋体"/>
          <w:color w:val="auto"/>
          <w:kern w:val="2"/>
          <w:sz w:val="24"/>
          <w:szCs w:val="24"/>
          <w:highlight w:val="none"/>
          <w:u w:val="single"/>
          <w:lang w:val="en-US" w:eastAsia="zh-CN"/>
        </w:rPr>
        <w:t>6</w:t>
      </w:r>
      <w:r>
        <w:rPr>
          <w:rStyle w:val="77"/>
          <w:rFonts w:hint="eastAsia" w:ascii="仿宋" w:hAnsi="仿宋" w:eastAsia="仿宋" w:cs="宋体"/>
          <w:color w:val="auto"/>
          <w:kern w:val="2"/>
          <w:sz w:val="24"/>
          <w:szCs w:val="24"/>
          <w:highlight w:val="none"/>
          <w:u w:val="single"/>
        </w:rPr>
        <w:t>日</w:t>
      </w:r>
      <w:r>
        <w:rPr>
          <w:rFonts w:hint="eastAsia" w:ascii="仿宋" w:hAnsi="仿宋" w:eastAsia="仿宋" w:cs="宋体"/>
          <w:color w:val="auto"/>
          <w:sz w:val="24"/>
          <w:highlight w:val="none"/>
          <w:u w:val="single"/>
          <w:lang w:val="en-US" w:eastAsia="zh-CN"/>
        </w:rPr>
        <w:t>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30</w:t>
      </w:r>
      <w:r>
        <w:rPr>
          <w:rFonts w:hint="eastAsia" w:ascii="仿宋" w:hAnsi="仿宋" w:eastAsia="仿宋" w:cs="宋体"/>
          <w:color w:val="auto"/>
          <w:sz w:val="24"/>
          <w:highlight w:val="none"/>
          <w:u w:val="single"/>
        </w:rPr>
        <w:t>分00秒</w:t>
      </w:r>
      <w:r>
        <w:rPr>
          <w:rFonts w:hint="eastAsia" w:ascii="仿宋" w:hAnsi="仿宋" w:eastAsia="仿宋" w:cs="宋体"/>
          <w:color w:val="auto"/>
          <w:sz w:val="24"/>
          <w:highlight w:val="none"/>
        </w:rPr>
        <w:t>（北京时间）</w:t>
      </w:r>
    </w:p>
    <w:p w14:paraId="343C9DB9">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14:paraId="51E8CCC3">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bookmarkStart w:id="417" w:name="_GoBack"/>
      <w:r>
        <w:rPr>
          <w:rStyle w:val="77"/>
          <w:rFonts w:hint="eastAsia" w:ascii="仿宋" w:hAnsi="仿宋" w:eastAsia="仿宋" w:cs="宋体"/>
          <w:color w:val="auto"/>
          <w:kern w:val="2"/>
          <w:sz w:val="24"/>
          <w:szCs w:val="24"/>
          <w:highlight w:val="none"/>
          <w:u w:val="single"/>
        </w:rPr>
        <w:t>202</w:t>
      </w:r>
      <w:r>
        <w:rPr>
          <w:rStyle w:val="77"/>
          <w:rFonts w:hint="eastAsia" w:ascii="仿宋" w:hAnsi="仿宋" w:eastAsia="仿宋" w:cs="宋体"/>
          <w:color w:val="auto"/>
          <w:kern w:val="2"/>
          <w:sz w:val="24"/>
          <w:szCs w:val="24"/>
          <w:highlight w:val="none"/>
          <w:u w:val="single"/>
          <w:lang w:val="en-US" w:eastAsia="zh-CN"/>
        </w:rPr>
        <w:t>5</w:t>
      </w:r>
      <w:r>
        <w:rPr>
          <w:rStyle w:val="77"/>
          <w:rFonts w:hint="eastAsia" w:ascii="仿宋" w:hAnsi="仿宋" w:eastAsia="仿宋" w:cs="宋体"/>
          <w:color w:val="auto"/>
          <w:kern w:val="2"/>
          <w:sz w:val="24"/>
          <w:szCs w:val="24"/>
          <w:highlight w:val="none"/>
          <w:u w:val="single"/>
        </w:rPr>
        <w:t>年</w:t>
      </w:r>
      <w:r>
        <w:rPr>
          <w:rStyle w:val="77"/>
          <w:rFonts w:hint="eastAsia" w:ascii="仿宋" w:hAnsi="仿宋" w:eastAsia="仿宋" w:cs="宋体"/>
          <w:color w:val="auto"/>
          <w:kern w:val="2"/>
          <w:sz w:val="24"/>
          <w:szCs w:val="24"/>
          <w:highlight w:val="none"/>
          <w:u w:val="single"/>
          <w:lang w:val="en-US" w:eastAsia="zh-CN"/>
        </w:rPr>
        <w:t>8</w:t>
      </w:r>
      <w:r>
        <w:rPr>
          <w:rStyle w:val="77"/>
          <w:rFonts w:hint="eastAsia" w:ascii="仿宋" w:hAnsi="仿宋" w:eastAsia="仿宋" w:cs="宋体"/>
          <w:color w:val="auto"/>
          <w:kern w:val="2"/>
          <w:sz w:val="24"/>
          <w:szCs w:val="24"/>
          <w:highlight w:val="none"/>
          <w:u w:val="single"/>
        </w:rPr>
        <w:t>月</w:t>
      </w:r>
      <w:r>
        <w:rPr>
          <w:rStyle w:val="77"/>
          <w:rFonts w:hint="eastAsia" w:ascii="仿宋" w:hAnsi="仿宋" w:eastAsia="仿宋" w:cs="宋体"/>
          <w:color w:val="auto"/>
          <w:kern w:val="2"/>
          <w:sz w:val="24"/>
          <w:szCs w:val="24"/>
          <w:highlight w:val="none"/>
          <w:u w:val="single"/>
          <w:lang w:val="en-US" w:eastAsia="zh-CN"/>
        </w:rPr>
        <w:t>6</w:t>
      </w:r>
      <w:r>
        <w:rPr>
          <w:rStyle w:val="77"/>
          <w:rFonts w:hint="eastAsia" w:ascii="仿宋" w:hAnsi="仿宋" w:eastAsia="仿宋" w:cs="宋体"/>
          <w:color w:val="auto"/>
          <w:kern w:val="2"/>
          <w:sz w:val="24"/>
          <w:szCs w:val="24"/>
          <w:highlight w:val="none"/>
          <w:u w:val="single"/>
        </w:rPr>
        <w:t>日</w:t>
      </w:r>
      <w:bookmarkEnd w:id="417"/>
      <w:r>
        <w:rPr>
          <w:rFonts w:hint="eastAsia" w:ascii="仿宋" w:hAnsi="仿宋" w:eastAsia="仿宋" w:cs="宋体"/>
          <w:color w:val="auto"/>
          <w:sz w:val="24"/>
          <w:highlight w:val="none"/>
          <w:u w:val="single"/>
          <w:lang w:val="en-US" w:eastAsia="zh-CN"/>
        </w:rPr>
        <w:t>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30</w:t>
      </w:r>
      <w:r>
        <w:rPr>
          <w:rFonts w:hint="eastAsia" w:ascii="仿宋" w:hAnsi="仿宋" w:eastAsia="仿宋" w:cs="宋体"/>
          <w:color w:val="auto"/>
          <w:sz w:val="24"/>
          <w:highlight w:val="none"/>
          <w:u w:val="single"/>
        </w:rPr>
        <w:t>分00秒</w:t>
      </w:r>
    </w:p>
    <w:p w14:paraId="4C0C0FCE">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14:paraId="60BC1A20">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五、采购意向公开链接：</w:t>
      </w:r>
    </w:p>
    <w:p w14:paraId="3619B55C">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https://zfcg.czt.zj.gov.cn/luban/detail?parentId=600007&amp;articleId=kgLCpYQVp90AjgmDvLroYw==</w:t>
      </w:r>
    </w:p>
    <w:p w14:paraId="091EE158">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 xml:space="preserve">六、公告期限 </w:t>
      </w:r>
    </w:p>
    <w:p w14:paraId="3E7B933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14:paraId="7A4B8C0C">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七、其他补充事宜</w:t>
      </w:r>
    </w:p>
    <w:p w14:paraId="2E220E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0CF2C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8E5B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E31C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2B7B2F1">
      <w:pPr>
        <w:spacing w:line="360" w:lineRule="auto"/>
        <w:ind w:firstLine="480" w:firstLineChars="200"/>
        <w:rPr>
          <w:rFonts w:ascii="仿宋" w:hAnsi="仿宋" w:eastAsia="仿宋" w:cs="宋体"/>
          <w:color w:val="auto"/>
          <w:sz w:val="24"/>
          <w:highlight w:val="none"/>
        </w:rPr>
      </w:pPr>
    </w:p>
    <w:p w14:paraId="3923B45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八、对本次采购提出询问、质疑、投诉，请按以下方式联系</w:t>
      </w:r>
    </w:p>
    <w:p w14:paraId="7C307DE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1.采购人信息</w:t>
      </w:r>
    </w:p>
    <w:p w14:paraId="0DD36207">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杭州市临平区人民政府南苑街道办事处</w:t>
      </w:r>
    </w:p>
    <w:p w14:paraId="540689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临平区南苑街道</w:t>
      </w:r>
      <w:r>
        <w:rPr>
          <w:rFonts w:hint="eastAsia" w:ascii="仿宋" w:hAnsi="仿宋" w:eastAsia="仿宋" w:cs="宋体"/>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4B23DFA2">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 /</w:t>
      </w:r>
    </w:p>
    <w:p w14:paraId="2E36FB4F">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项目联系人（询问）：曹益彪</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lang w:eastAsia="zh-CN"/>
        </w:rPr>
        <w:t xml:space="preserve"> </w:t>
      </w:r>
      <w:r>
        <w:rPr>
          <w:rFonts w:hint="eastAsia" w:ascii="仿宋" w:hAnsi="仿宋" w:eastAsia="仿宋" w:cs="宋体"/>
          <w:color w:val="auto"/>
          <w:sz w:val="24"/>
          <w:highlight w:val="none"/>
        </w:rPr>
        <w:t xml:space="preserve"> </w:t>
      </w:r>
    </w:p>
    <w:p w14:paraId="565A8C8D">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    项目联系方式（询问）：</w:t>
      </w:r>
      <w:r>
        <w:rPr>
          <w:rFonts w:hint="eastAsia" w:ascii="仿宋" w:hAnsi="仿宋" w:eastAsia="仿宋" w:cs="宋体"/>
          <w:color w:val="auto"/>
          <w:sz w:val="24"/>
          <w:highlight w:val="none"/>
          <w:lang w:val="en-US" w:eastAsia="zh-CN"/>
        </w:rPr>
        <w:t>0571-</w:t>
      </w:r>
      <w:r>
        <w:rPr>
          <w:rFonts w:hint="eastAsia" w:ascii="仿宋" w:hAnsi="仿宋" w:eastAsia="仿宋" w:cs="宋体"/>
          <w:color w:val="auto"/>
          <w:sz w:val="24"/>
          <w:highlight w:val="none"/>
        </w:rPr>
        <w:t>89533680</w:t>
      </w:r>
    </w:p>
    <w:p w14:paraId="592FC42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质疑联系人：李一中</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rPr>
        <w:t xml:space="preserve"> </w:t>
      </w:r>
    </w:p>
    <w:p w14:paraId="320006E4">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质疑联系方式：</w:t>
      </w:r>
      <w:r>
        <w:rPr>
          <w:rFonts w:hint="eastAsia" w:ascii="仿宋" w:hAnsi="仿宋" w:eastAsia="仿宋" w:cs="宋体"/>
          <w:color w:val="auto"/>
          <w:sz w:val="24"/>
          <w:highlight w:val="none"/>
          <w:lang w:val="en-US" w:eastAsia="zh-CN"/>
        </w:rPr>
        <w:t>0571-</w:t>
      </w:r>
      <w:r>
        <w:rPr>
          <w:rFonts w:hint="eastAsia" w:ascii="仿宋" w:hAnsi="仿宋" w:eastAsia="仿宋" w:cs="宋体"/>
          <w:color w:val="auto"/>
          <w:sz w:val="24"/>
          <w:highlight w:val="none"/>
        </w:rPr>
        <w:t>89533680</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rPr>
        <w:t xml:space="preserve">   </w:t>
      </w:r>
    </w:p>
    <w:p w14:paraId="2C43B40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 2.采购代理机构信息            </w:t>
      </w:r>
    </w:p>
    <w:p w14:paraId="66DA60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宋体"/>
          <w:color w:val="auto"/>
          <w:sz w:val="24"/>
          <w:highlight w:val="none"/>
        </w:rPr>
      </w:pPr>
      <w:r>
        <w:rPr>
          <w:rFonts w:hint="eastAsia" w:ascii="仿宋" w:hAnsi="仿宋" w:eastAsia="仿宋" w:cs="宋体"/>
          <w:color w:val="auto"/>
          <w:sz w:val="24"/>
          <w:highlight w:val="none"/>
        </w:rPr>
        <w:t>名称：浙江广晟工程咨询有限公司</w:t>
      </w:r>
    </w:p>
    <w:p w14:paraId="663FEA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地址：临平区南大街255号四楼 </w:t>
      </w:r>
    </w:p>
    <w:p w14:paraId="2937D2D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宋体"/>
          <w:color w:val="auto"/>
          <w:sz w:val="24"/>
          <w:highlight w:val="none"/>
        </w:rPr>
      </w:pPr>
      <w:r>
        <w:rPr>
          <w:rFonts w:hint="eastAsia" w:ascii="仿宋" w:hAnsi="仿宋" w:eastAsia="仿宋" w:cs="宋体"/>
          <w:color w:val="auto"/>
          <w:sz w:val="24"/>
          <w:highlight w:val="none"/>
        </w:rPr>
        <w:t>项目联系人（询问）：倪工</w:t>
      </w:r>
    </w:p>
    <w:p w14:paraId="47E579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宋体"/>
          <w:color w:val="auto"/>
          <w:sz w:val="24"/>
          <w:highlight w:val="none"/>
        </w:rPr>
      </w:pPr>
      <w:r>
        <w:rPr>
          <w:rFonts w:hint="eastAsia" w:ascii="仿宋" w:hAnsi="仿宋" w:eastAsia="仿宋" w:cs="宋体"/>
          <w:color w:val="auto"/>
          <w:sz w:val="24"/>
          <w:highlight w:val="none"/>
        </w:rPr>
        <w:t>项目联系方式（询问）：13958189367</w:t>
      </w:r>
    </w:p>
    <w:p w14:paraId="2B8250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宋体"/>
          <w:color w:val="auto"/>
          <w:sz w:val="24"/>
          <w:highlight w:val="none"/>
        </w:rPr>
      </w:pPr>
      <w:r>
        <w:rPr>
          <w:rFonts w:hint="eastAsia" w:ascii="仿宋" w:hAnsi="仿宋" w:eastAsia="仿宋" w:cs="宋体"/>
          <w:color w:val="auto"/>
          <w:sz w:val="24"/>
          <w:highlight w:val="none"/>
        </w:rPr>
        <w:t>质疑联系人：孙工</w:t>
      </w:r>
    </w:p>
    <w:p w14:paraId="6DFDCF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宋体"/>
          <w:color w:val="auto"/>
          <w:sz w:val="24"/>
          <w:highlight w:val="none"/>
        </w:rPr>
      </w:pPr>
      <w:r>
        <w:rPr>
          <w:rFonts w:hint="eastAsia" w:ascii="仿宋" w:hAnsi="仿宋" w:eastAsia="仿宋" w:cs="宋体"/>
          <w:color w:val="auto"/>
          <w:sz w:val="24"/>
          <w:highlight w:val="none"/>
        </w:rPr>
        <w:t>质疑联系方式：</w:t>
      </w:r>
      <w:r>
        <w:rPr>
          <w:rFonts w:hint="eastAsia" w:ascii="仿宋" w:hAnsi="仿宋" w:eastAsia="仿宋" w:cs="宋体"/>
          <w:color w:val="auto"/>
          <w:sz w:val="24"/>
          <w:highlight w:val="none"/>
          <w:lang w:eastAsia="zh-CN"/>
        </w:rPr>
        <w:t>13386512135</w:t>
      </w:r>
      <w:r>
        <w:rPr>
          <w:rFonts w:hint="eastAsia" w:ascii="仿宋" w:hAnsi="仿宋" w:eastAsia="仿宋" w:cs="宋体"/>
          <w:color w:val="auto"/>
          <w:sz w:val="24"/>
          <w:highlight w:val="none"/>
        </w:rPr>
        <w:t xml:space="preserve">     </w:t>
      </w:r>
    </w:p>
    <w:p w14:paraId="6FDBA1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3.同级政府采购监督管理部门            </w:t>
      </w:r>
    </w:p>
    <w:p w14:paraId="72BCB35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名称：杭州市</w:t>
      </w:r>
      <w:r>
        <w:rPr>
          <w:rFonts w:hint="eastAsia" w:ascii="仿宋" w:hAnsi="仿宋" w:eastAsia="仿宋" w:cs="宋体"/>
          <w:color w:val="auto"/>
          <w:sz w:val="24"/>
          <w:highlight w:val="none"/>
          <w:lang w:val="en-US" w:eastAsia="zh-CN"/>
        </w:rPr>
        <w:t>临平</w:t>
      </w:r>
      <w:r>
        <w:rPr>
          <w:rFonts w:hint="eastAsia" w:ascii="仿宋" w:hAnsi="仿宋" w:eastAsia="仿宋" w:cs="宋体"/>
          <w:color w:val="auto"/>
          <w:sz w:val="24"/>
          <w:highlight w:val="none"/>
        </w:rPr>
        <w:t>区财政局、浙江省政府采购行政裁决服务中心（杭州）</w:t>
      </w:r>
    </w:p>
    <w:p w14:paraId="3704427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lang w:eastAsia="zh-CN"/>
        </w:rPr>
        <w:t>杭州市上城区清泰街549号城建综合大楼11楼</w:t>
      </w:r>
      <w:r>
        <w:rPr>
          <w:rFonts w:hint="eastAsia" w:ascii="仿宋" w:hAnsi="仿宋" w:eastAsia="仿宋" w:cs="宋体"/>
          <w:color w:val="auto"/>
          <w:sz w:val="24"/>
          <w:highlight w:val="none"/>
        </w:rPr>
        <w:t>（快递仅限ems或顺丰）</w:t>
      </w:r>
    </w:p>
    <w:p w14:paraId="3662F4C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传    真：/</w:t>
      </w:r>
    </w:p>
    <w:p w14:paraId="3FA1C559">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联 系 人：</w:t>
      </w:r>
      <w:r>
        <w:rPr>
          <w:rFonts w:hint="eastAsia" w:ascii="仿宋" w:hAnsi="仿宋" w:eastAsia="仿宋" w:cs="宋体"/>
          <w:color w:val="auto"/>
          <w:sz w:val="24"/>
          <w:highlight w:val="none"/>
          <w:lang w:eastAsia="zh-CN"/>
        </w:rPr>
        <w:t>王老师</w:t>
      </w:r>
    </w:p>
    <w:p w14:paraId="06C6376C">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eastAsia="zh-CN"/>
        </w:rPr>
        <w:t>监督投诉电话：0571-87227671</w:t>
      </w:r>
    </w:p>
    <w:p w14:paraId="70B20E35">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750855D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14:paraId="02F1E3D3">
      <w:pPr>
        <w:widowControl/>
        <w:adjustRightInd/>
        <w:spacing w:line="360" w:lineRule="auto"/>
        <w:jc w:val="left"/>
        <w:rPr>
          <w:rFonts w:ascii="仿宋" w:hAnsi="仿宋" w:eastAsia="仿宋" w:cs="宋体"/>
          <w:b/>
          <w:color w:val="auto"/>
          <w:sz w:val="36"/>
          <w:szCs w:val="20"/>
          <w:highlight w:val="none"/>
        </w:rPr>
      </w:pPr>
      <w:r>
        <w:rPr>
          <w:rFonts w:ascii="仿宋" w:hAnsi="仿宋" w:eastAsia="仿宋" w:cs="宋体"/>
          <w:b/>
          <w:color w:val="auto"/>
          <w:sz w:val="36"/>
          <w:szCs w:val="20"/>
          <w:highlight w:val="none"/>
        </w:rPr>
        <w:br w:type="page"/>
      </w:r>
    </w:p>
    <w:p w14:paraId="3F87E5A1">
      <w:pPr>
        <w:adjustRightInd/>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第二部分</w:t>
      </w:r>
      <w:bookmarkEnd w:id="8"/>
      <w:r>
        <w:rPr>
          <w:rFonts w:hint="eastAsia" w:ascii="仿宋" w:hAnsi="仿宋" w:eastAsia="仿宋" w:cs="宋体"/>
          <w:b/>
          <w:color w:val="auto"/>
          <w:sz w:val="36"/>
          <w:szCs w:val="20"/>
          <w:highlight w:val="none"/>
        </w:rPr>
        <w:t xml:space="preserve"> 投标人须知</w:t>
      </w:r>
      <w:bookmarkEnd w:id="9"/>
    </w:p>
    <w:p w14:paraId="67369023">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前附表</w:t>
      </w:r>
    </w:p>
    <w:bookmarkEnd w:id="10"/>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14:paraId="6E73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5D8265">
            <w:pPr>
              <w:adjustRightInd/>
              <w:spacing w:line="360" w:lineRule="auto"/>
              <w:jc w:val="center"/>
              <w:outlineLvl w:val="0"/>
              <w:rPr>
                <w:rFonts w:ascii="仿宋" w:hAnsi="仿宋" w:eastAsia="仿宋" w:cs="宋体"/>
                <w:b w:val="0"/>
                <w:bCs/>
                <w:color w:val="auto"/>
                <w:sz w:val="28"/>
                <w:szCs w:val="28"/>
                <w:highlight w:val="none"/>
              </w:rPr>
            </w:pPr>
            <w:bookmarkStart w:id="12" w:name="第三部分"/>
            <w:bookmarkStart w:id="13" w:name="_Toc164416483"/>
            <w:r>
              <w:rPr>
                <w:rFonts w:hint="eastAsia" w:ascii="仿宋" w:hAnsi="仿宋" w:eastAsia="仿宋" w:cs="宋体"/>
                <w:b w:val="0"/>
                <w:bCs/>
                <w:color w:val="auto"/>
                <w:sz w:val="28"/>
                <w:szCs w:val="28"/>
                <w:highlight w:val="none"/>
              </w:rPr>
              <w:t>序号</w:t>
            </w:r>
          </w:p>
        </w:tc>
        <w:tc>
          <w:tcPr>
            <w:tcW w:w="1559" w:type="dxa"/>
            <w:vAlign w:val="center"/>
          </w:tcPr>
          <w:p w14:paraId="7389CD21">
            <w:pPr>
              <w:adjustRightInd/>
              <w:spacing w:line="360" w:lineRule="auto"/>
              <w:jc w:val="center"/>
              <w:outlineLvl w:val="0"/>
              <w:rPr>
                <w:rFonts w:ascii="仿宋" w:hAnsi="仿宋" w:eastAsia="仿宋" w:cs="宋体"/>
                <w:b w:val="0"/>
                <w:bCs/>
                <w:color w:val="auto"/>
                <w:sz w:val="28"/>
                <w:szCs w:val="28"/>
                <w:highlight w:val="none"/>
              </w:rPr>
            </w:pPr>
            <w:r>
              <w:rPr>
                <w:rFonts w:hint="eastAsia" w:ascii="仿宋" w:hAnsi="仿宋" w:eastAsia="仿宋" w:cs="宋体"/>
                <w:b w:val="0"/>
                <w:bCs/>
                <w:color w:val="auto"/>
                <w:sz w:val="28"/>
                <w:szCs w:val="28"/>
                <w:highlight w:val="none"/>
              </w:rPr>
              <w:t>事项</w:t>
            </w:r>
          </w:p>
        </w:tc>
        <w:tc>
          <w:tcPr>
            <w:tcW w:w="6910" w:type="dxa"/>
            <w:vAlign w:val="center"/>
          </w:tcPr>
          <w:p w14:paraId="4AD98E7B">
            <w:pPr>
              <w:adjustRightInd/>
              <w:spacing w:line="360" w:lineRule="auto"/>
              <w:jc w:val="center"/>
              <w:outlineLvl w:val="0"/>
              <w:rPr>
                <w:rFonts w:ascii="仿宋" w:hAnsi="仿宋" w:eastAsia="仿宋" w:cs="宋体"/>
                <w:b w:val="0"/>
                <w:bCs/>
                <w:color w:val="auto"/>
                <w:sz w:val="28"/>
                <w:szCs w:val="28"/>
                <w:highlight w:val="none"/>
              </w:rPr>
            </w:pPr>
            <w:r>
              <w:rPr>
                <w:rFonts w:hint="eastAsia" w:ascii="仿宋" w:hAnsi="仿宋" w:eastAsia="仿宋" w:cs="宋体"/>
                <w:b w:val="0"/>
                <w:bCs/>
                <w:color w:val="auto"/>
                <w:sz w:val="28"/>
                <w:szCs w:val="28"/>
                <w:highlight w:val="none"/>
              </w:rPr>
              <w:t>本项目的特别规定</w:t>
            </w:r>
          </w:p>
        </w:tc>
      </w:tr>
      <w:tr w14:paraId="6DDD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96FA9D1">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Align w:val="center"/>
          </w:tcPr>
          <w:p w14:paraId="3AB137BC">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sz w:val="24"/>
                <w:highlight w:val="none"/>
              </w:rPr>
              <w:t>项目属性</w:t>
            </w:r>
          </w:p>
        </w:tc>
        <w:tc>
          <w:tcPr>
            <w:tcW w:w="6910" w:type="dxa"/>
            <w:vAlign w:val="center"/>
          </w:tcPr>
          <w:p w14:paraId="20A2DA33">
            <w:pPr>
              <w:spacing w:line="360" w:lineRule="auto"/>
              <w:rPr>
                <w:rFonts w:ascii="仿宋" w:hAnsi="仿宋" w:eastAsia="仿宋" w:cs="宋体"/>
                <w:b w:val="0"/>
                <w:bCs/>
                <w:color w:val="auto"/>
                <w:sz w:val="32"/>
                <w:szCs w:val="20"/>
                <w:highlight w:val="none"/>
              </w:rPr>
            </w:pPr>
            <w:r>
              <w:rPr>
                <w:rFonts w:hint="eastAsia" w:ascii="仿宋" w:hAnsi="仿宋" w:eastAsia="仿宋" w:cs="宋体"/>
                <w:b w:val="0"/>
                <w:bCs/>
                <w:color w:val="auto"/>
                <w:sz w:val="24"/>
                <w:highlight w:val="none"/>
              </w:rPr>
              <w:t>服务类。</w:t>
            </w:r>
          </w:p>
        </w:tc>
      </w:tr>
      <w:tr w14:paraId="5925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CAA0B97">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Align w:val="center"/>
          </w:tcPr>
          <w:p w14:paraId="37F77FB4">
            <w:pPr>
              <w:adjustRightInd/>
              <w:spacing w:line="24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sz w:val="24"/>
                <w:highlight w:val="none"/>
              </w:rPr>
              <w:t>采购标的及其对应的中小企业划分标准所属行业</w:t>
            </w:r>
          </w:p>
        </w:tc>
        <w:tc>
          <w:tcPr>
            <w:tcW w:w="6910" w:type="dxa"/>
            <w:vAlign w:val="center"/>
          </w:tcPr>
          <w:p w14:paraId="137280BA">
            <w:pPr>
              <w:numPr>
                <w:ilvl w:val="0"/>
                <w:numId w:val="0"/>
              </w:numPr>
              <w:snapToGrid w:val="0"/>
              <w:spacing w:line="360" w:lineRule="auto"/>
              <w:rPr>
                <w:rFonts w:hint="eastAsia" w:ascii="仿宋" w:hAnsi="仿宋" w:eastAsia="仿宋" w:cs="宋体"/>
                <w:b w:val="0"/>
                <w:bCs/>
                <w:color w:val="auto"/>
                <w:kern w:val="0"/>
                <w:sz w:val="24"/>
                <w:highlight w:val="none"/>
                <w:u w:val="none"/>
                <w:lang w:eastAsia="zh-CN"/>
              </w:rPr>
            </w:pPr>
            <w:r>
              <w:rPr>
                <w:rFonts w:hint="eastAsia" w:ascii="仿宋" w:hAnsi="仿宋" w:eastAsia="仿宋" w:cs="宋体"/>
                <w:b w:val="0"/>
                <w:bCs/>
                <w:color w:val="auto"/>
                <w:kern w:val="0"/>
                <w:sz w:val="24"/>
                <w:highlight w:val="none"/>
                <w:u w:val="none"/>
              </w:rPr>
              <w:t>标的：详见中小企业声明函，属于行业：其他未列明行业</w:t>
            </w:r>
            <w:r>
              <w:rPr>
                <w:rFonts w:hint="eastAsia" w:ascii="仿宋" w:hAnsi="仿宋" w:eastAsia="仿宋" w:cs="宋体"/>
                <w:b w:val="0"/>
                <w:bCs/>
                <w:color w:val="auto"/>
                <w:spacing w:val="0"/>
                <w:kern w:val="0"/>
                <w:sz w:val="24"/>
                <w:szCs w:val="24"/>
                <w:highlight w:val="none"/>
                <w:u w:val="none"/>
              </w:rPr>
              <w:t>。</w:t>
            </w:r>
          </w:p>
          <w:p w14:paraId="66549D0E">
            <w:pPr>
              <w:numPr>
                <w:ilvl w:val="0"/>
                <w:numId w:val="0"/>
              </w:numPr>
              <w:snapToGrid w:val="0"/>
              <w:spacing w:line="360" w:lineRule="auto"/>
              <w:rPr>
                <w:rFonts w:hint="eastAsia" w:ascii="仿宋" w:hAnsi="仿宋" w:eastAsia="仿宋" w:cs="宋体"/>
                <w:b w:val="0"/>
                <w:bCs/>
                <w:color w:val="auto"/>
                <w:kern w:val="0"/>
                <w:sz w:val="24"/>
                <w:szCs w:val="24"/>
                <w:highlight w:val="none"/>
                <w:u w:val="none"/>
              </w:rPr>
            </w:pPr>
            <w:r>
              <w:rPr>
                <w:rFonts w:hint="eastAsia" w:ascii="仿宋" w:hAnsi="仿宋" w:eastAsia="仿宋" w:cs="宋体"/>
                <w:b w:val="0"/>
                <w:bCs/>
                <w:color w:val="auto"/>
                <w:kern w:val="0"/>
                <w:sz w:val="24"/>
                <w:highlight w:val="none"/>
                <w:u w:val="none"/>
                <w:lang w:val="en-US" w:eastAsia="zh-CN"/>
              </w:rPr>
              <w:t>根据</w:t>
            </w:r>
            <w:r>
              <w:rPr>
                <w:rFonts w:hint="eastAsia" w:ascii="仿宋" w:hAnsi="仿宋" w:eastAsia="仿宋" w:cs="宋体"/>
                <w:b w:val="0"/>
                <w:bCs/>
                <w:color w:val="auto"/>
                <w:kern w:val="0"/>
                <w:sz w:val="24"/>
                <w:highlight w:val="none"/>
                <w:u w:val="none"/>
                <w:lang w:eastAsia="zh-CN"/>
              </w:rPr>
              <w:t>《关于印发中小企业划型标准规定的通知》（工信部联企业〔2011〕300）第</w:t>
            </w:r>
            <w:r>
              <w:rPr>
                <w:rFonts w:hint="eastAsia" w:ascii="仿宋" w:hAnsi="仿宋" w:eastAsia="仿宋" w:cs="宋体"/>
                <w:b w:val="0"/>
                <w:bCs/>
                <w:color w:val="auto"/>
                <w:kern w:val="0"/>
                <w:sz w:val="24"/>
                <w:highlight w:val="none"/>
                <w:u w:val="none"/>
                <w:lang w:val="en-US" w:eastAsia="zh-CN"/>
              </w:rPr>
              <w:t>四条第</w:t>
            </w:r>
            <w:r>
              <w:rPr>
                <w:rFonts w:hint="eastAsia" w:ascii="仿宋" w:hAnsi="仿宋" w:eastAsia="仿宋" w:cs="宋体"/>
                <w:b w:val="0"/>
                <w:bCs/>
                <w:color w:val="auto"/>
                <w:kern w:val="0"/>
                <w:sz w:val="24"/>
                <w:highlight w:val="none"/>
                <w:u w:val="none"/>
                <w:lang w:eastAsia="zh-CN"/>
              </w:rPr>
              <w:t>（</w:t>
            </w:r>
            <w:r>
              <w:rPr>
                <w:rFonts w:hint="eastAsia" w:ascii="仿宋" w:hAnsi="仿宋" w:eastAsia="仿宋" w:cs="宋体"/>
                <w:b w:val="0"/>
                <w:bCs/>
                <w:color w:val="auto"/>
                <w:kern w:val="0"/>
                <w:sz w:val="24"/>
                <w:highlight w:val="none"/>
                <w:u w:val="none"/>
                <w:lang w:val="en-US" w:eastAsia="zh-CN"/>
              </w:rPr>
              <w:t>十五</w:t>
            </w:r>
            <w:r>
              <w:rPr>
                <w:rFonts w:hint="eastAsia" w:ascii="仿宋" w:hAnsi="仿宋" w:eastAsia="仿宋" w:cs="宋体"/>
                <w:b w:val="0"/>
                <w:bCs/>
                <w:color w:val="auto"/>
                <w:kern w:val="0"/>
                <w:sz w:val="24"/>
                <w:highlight w:val="none"/>
                <w:u w:val="none"/>
                <w:lang w:eastAsia="zh-CN"/>
              </w:rPr>
              <w:t>）</w:t>
            </w:r>
            <w:r>
              <w:rPr>
                <w:rFonts w:hint="eastAsia" w:ascii="仿宋" w:hAnsi="仿宋" w:eastAsia="仿宋" w:cs="宋体"/>
                <w:b w:val="0"/>
                <w:bCs/>
                <w:color w:val="auto"/>
                <w:kern w:val="0"/>
                <w:sz w:val="24"/>
                <w:highlight w:val="none"/>
                <w:u w:val="none"/>
                <w:lang w:val="en-US" w:eastAsia="zh-CN"/>
              </w:rPr>
              <w:t>项规定</w:t>
            </w:r>
            <w:r>
              <w:rPr>
                <w:rFonts w:hint="eastAsia" w:ascii="仿宋" w:hAnsi="仿宋" w:eastAsia="仿宋" w:cs="宋体"/>
                <w:b w:val="0"/>
                <w:bCs/>
                <w:color w:val="auto"/>
                <w:kern w:val="0"/>
                <w:sz w:val="24"/>
                <w:highlight w:val="none"/>
                <w:u w:val="none"/>
                <w:lang w:eastAsia="zh-CN"/>
              </w:rPr>
              <w:t>：</w:t>
            </w:r>
            <w:r>
              <w:rPr>
                <w:rFonts w:hint="eastAsia" w:ascii="仿宋" w:hAnsi="仿宋" w:eastAsia="仿宋" w:cs="宋体"/>
                <w:b w:val="0"/>
                <w:bCs/>
                <w:color w:val="auto"/>
                <w:kern w:val="0"/>
                <w:sz w:val="24"/>
                <w:highlight w:val="none"/>
                <w:u w:val="single"/>
                <w:lang w:eastAsia="zh-CN"/>
              </w:rPr>
              <w:t>其他未列明行业。从业人员300人以下的为中小微型企业。其中，从业人员100人及以上的为中型企业；从业人员10人及以上的为小型企业；从业人员10人以下的为微型企业。</w:t>
            </w:r>
          </w:p>
        </w:tc>
      </w:tr>
      <w:tr w14:paraId="5B8B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4A1503C">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Align w:val="center"/>
          </w:tcPr>
          <w:p w14:paraId="10C80009">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sz w:val="24"/>
                <w:highlight w:val="none"/>
              </w:rPr>
              <w:t>是否允许采购进口产品</w:t>
            </w:r>
          </w:p>
        </w:tc>
        <w:tc>
          <w:tcPr>
            <w:tcW w:w="6910" w:type="dxa"/>
            <w:vAlign w:val="center"/>
          </w:tcPr>
          <w:p w14:paraId="77422899">
            <w:pPr>
              <w:spacing w:line="360" w:lineRule="auto"/>
              <w:rPr>
                <w:rFonts w:ascii="仿宋" w:hAnsi="仿宋" w:eastAsia="仿宋" w:cs="宋体"/>
                <w:b w:val="0"/>
                <w:bCs/>
                <w:color w:val="auto"/>
                <w:kern w:val="0"/>
                <w:sz w:val="24"/>
                <w:highlight w:val="none"/>
              </w:rPr>
            </w:pPr>
            <w:r>
              <w:rPr>
                <w:rFonts w:hint="eastAsia" w:ascii="仿宋" w:hAnsi="仿宋" w:eastAsia="仿宋" w:cs="宋体"/>
                <w:b w:val="0"/>
                <w:bCs/>
                <w:color w:val="auto"/>
                <w:kern w:val="0"/>
                <w:sz w:val="24"/>
                <w:highlight w:val="none"/>
              </w:rPr>
              <w:sym w:font="Wingdings" w:char="F0FE"/>
            </w:r>
            <w:r>
              <w:rPr>
                <w:rFonts w:hint="eastAsia" w:ascii="仿宋" w:hAnsi="仿宋" w:eastAsia="仿宋" w:cs="宋体"/>
                <w:b w:val="0"/>
                <w:bCs/>
                <w:color w:val="auto"/>
                <w:kern w:val="0"/>
                <w:sz w:val="24"/>
                <w:highlight w:val="none"/>
                <w:lang w:val="en-US" w:eastAsia="zh-CN"/>
              </w:rPr>
              <w:t>A</w:t>
            </w:r>
            <w:r>
              <w:rPr>
                <w:rFonts w:hint="eastAsia" w:ascii="仿宋" w:hAnsi="仿宋" w:eastAsia="仿宋" w:cs="宋体"/>
                <w:b w:val="0"/>
                <w:bCs/>
                <w:color w:val="auto"/>
                <w:kern w:val="0"/>
                <w:sz w:val="24"/>
                <w:highlight w:val="none"/>
              </w:rPr>
              <w:t>本项目不允许采购进口产品。</w:t>
            </w:r>
          </w:p>
          <w:p w14:paraId="1391479B">
            <w:pPr>
              <w:adjustRightInd/>
              <w:spacing w:line="360" w:lineRule="auto"/>
              <w:outlineLvl w:val="0"/>
              <w:rPr>
                <w:rFonts w:ascii="仿宋" w:hAnsi="仿宋" w:eastAsia="仿宋" w:cs="宋体"/>
                <w:b w:val="0"/>
                <w:bCs/>
                <w:color w:val="auto"/>
                <w:sz w:val="32"/>
                <w:szCs w:val="20"/>
                <w:highlight w:val="none"/>
              </w:rPr>
            </w:pPr>
            <w:r>
              <w:rPr>
                <w:rFonts w:ascii="仿宋" w:hAnsi="MS Gothic" w:eastAsia="仿宋" w:cs="Arial"/>
                <w:b w:val="0"/>
                <w:bCs/>
                <w:color w:val="auto"/>
                <w:kern w:val="0"/>
                <w:sz w:val="24"/>
                <w:highlight w:val="none"/>
              </w:rPr>
              <w:t>☐</w:t>
            </w:r>
            <w:r>
              <w:rPr>
                <w:rFonts w:hint="eastAsia" w:ascii="仿宋" w:hAnsi="MS Gothic" w:eastAsia="仿宋" w:cs="Arial"/>
                <w:b w:val="0"/>
                <w:bCs/>
                <w:color w:val="auto"/>
                <w:kern w:val="0"/>
                <w:sz w:val="24"/>
                <w:highlight w:val="none"/>
                <w:lang w:val="en-US" w:eastAsia="zh-CN"/>
              </w:rPr>
              <w:t>B</w:t>
            </w:r>
            <w:r>
              <w:rPr>
                <w:rFonts w:hint="eastAsia" w:ascii="仿宋" w:hAnsi="仿宋" w:eastAsia="仿宋" w:cs="宋体"/>
                <w:b w:val="0"/>
                <w:bCs/>
                <w:color w:val="auto"/>
                <w:kern w:val="0"/>
                <w:sz w:val="24"/>
                <w:highlight w:val="none"/>
              </w:rPr>
              <w:t>可以就采购进口产品。</w:t>
            </w:r>
          </w:p>
        </w:tc>
      </w:tr>
      <w:tr w14:paraId="29D5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A5EE1B1">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Align w:val="center"/>
          </w:tcPr>
          <w:p w14:paraId="652DE6CC">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sz w:val="24"/>
                <w:highlight w:val="none"/>
              </w:rPr>
              <w:t>分包</w:t>
            </w:r>
          </w:p>
        </w:tc>
        <w:tc>
          <w:tcPr>
            <w:tcW w:w="6910" w:type="dxa"/>
            <w:vAlign w:val="center"/>
          </w:tcPr>
          <w:p w14:paraId="185ED550">
            <w:pPr>
              <w:adjustRightInd/>
              <w:spacing w:line="360" w:lineRule="auto"/>
              <w:outlineLvl w:val="0"/>
              <w:rPr>
                <w:rFonts w:ascii="仿宋" w:hAnsi="仿宋" w:eastAsia="仿宋" w:cs="宋体"/>
                <w:b w:val="0"/>
                <w:bCs/>
                <w:color w:val="auto"/>
                <w:sz w:val="32"/>
                <w:szCs w:val="20"/>
                <w:highlight w:val="none"/>
              </w:rPr>
            </w:pPr>
            <w:r>
              <w:rPr>
                <w:rFonts w:ascii="仿宋" w:hAnsi="MS Gothic" w:eastAsia="仿宋" w:cs="Arial"/>
                <w:b w:val="0"/>
                <w:bCs/>
                <w:color w:val="auto"/>
                <w:kern w:val="0"/>
                <w:sz w:val="24"/>
                <w:highlight w:val="none"/>
              </w:rPr>
              <w:t>☐</w:t>
            </w:r>
            <w:r>
              <w:rPr>
                <w:rFonts w:ascii="仿宋" w:hAnsi="仿宋" w:eastAsia="仿宋" w:cs="Arial"/>
                <w:b w:val="0"/>
                <w:bCs/>
                <w:color w:val="auto"/>
                <w:kern w:val="0"/>
                <w:sz w:val="24"/>
                <w:highlight w:val="none"/>
              </w:rPr>
              <w:t xml:space="preserve"> A</w:t>
            </w:r>
            <w:r>
              <w:rPr>
                <w:rFonts w:hint="eastAsia" w:ascii="仿宋" w:hAnsi="仿宋" w:eastAsia="仿宋"/>
                <w:b w:val="0"/>
                <w:bCs/>
                <w:color w:val="auto"/>
                <w:sz w:val="24"/>
                <w:highlight w:val="none"/>
              </w:rPr>
              <w:t>同意将非主体、非关键性的工作分包。</w:t>
            </w:r>
            <w:r>
              <w:rPr>
                <w:rFonts w:ascii="仿宋" w:hAnsi="仿宋" w:eastAsia="仿宋" w:cs="Arial"/>
                <w:b w:val="0"/>
                <w:bCs/>
                <w:color w:val="auto"/>
                <w:kern w:val="0"/>
                <w:sz w:val="24"/>
                <w:highlight w:val="none"/>
              </w:rPr>
              <w:sym w:font="Wingdings" w:char="F0FE"/>
            </w:r>
            <w:r>
              <w:rPr>
                <w:rFonts w:ascii="仿宋" w:hAnsi="仿宋" w:eastAsia="仿宋" w:cs="Arial"/>
                <w:b w:val="0"/>
                <w:bCs/>
                <w:color w:val="auto"/>
                <w:kern w:val="0"/>
                <w:sz w:val="24"/>
                <w:highlight w:val="none"/>
              </w:rPr>
              <w:t xml:space="preserve"> B</w:t>
            </w:r>
            <w:r>
              <w:rPr>
                <w:rFonts w:hint="eastAsia" w:ascii="仿宋" w:hAnsi="仿宋" w:eastAsia="仿宋"/>
                <w:b w:val="0"/>
                <w:bCs/>
                <w:color w:val="auto"/>
                <w:sz w:val="24"/>
                <w:highlight w:val="none"/>
              </w:rPr>
              <w:t>不同意分包。</w:t>
            </w:r>
          </w:p>
        </w:tc>
      </w:tr>
      <w:tr w14:paraId="062A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40BD32">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Align w:val="center"/>
          </w:tcPr>
          <w:p w14:paraId="2607516F">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sz w:val="24"/>
                <w:highlight w:val="none"/>
              </w:rPr>
              <w:t>开标前答疑会或现场考察</w:t>
            </w:r>
          </w:p>
        </w:tc>
        <w:tc>
          <w:tcPr>
            <w:tcW w:w="6910" w:type="dxa"/>
            <w:vAlign w:val="center"/>
          </w:tcPr>
          <w:p w14:paraId="79FB93DB">
            <w:pPr>
              <w:spacing w:line="360" w:lineRule="auto"/>
              <w:rPr>
                <w:rFonts w:ascii="仿宋" w:hAnsi="仿宋" w:eastAsia="仿宋" w:cs="宋体"/>
                <w:b w:val="0"/>
                <w:bCs/>
                <w:color w:val="auto"/>
                <w:sz w:val="24"/>
                <w:highlight w:val="none"/>
              </w:rPr>
            </w:pPr>
            <w:r>
              <w:rPr>
                <w:rFonts w:ascii="仿宋" w:hAnsi="仿宋" w:eastAsia="仿宋" w:cs="Arial"/>
                <w:b w:val="0"/>
                <w:bCs/>
                <w:color w:val="auto"/>
                <w:kern w:val="0"/>
                <w:sz w:val="24"/>
                <w:highlight w:val="none"/>
              </w:rPr>
              <w:sym w:font="Wingdings" w:char="F0FE"/>
            </w:r>
            <w:r>
              <w:rPr>
                <w:rFonts w:hint="eastAsia" w:ascii="仿宋" w:hAnsi="仿宋" w:eastAsia="仿宋" w:cs="宋体"/>
                <w:b w:val="0"/>
                <w:bCs/>
                <w:color w:val="auto"/>
                <w:kern w:val="0"/>
                <w:sz w:val="24"/>
                <w:highlight w:val="none"/>
              </w:rPr>
              <w:t>A</w:t>
            </w:r>
            <w:r>
              <w:rPr>
                <w:rFonts w:hint="eastAsia" w:ascii="仿宋" w:hAnsi="仿宋" w:eastAsia="仿宋" w:cs="宋体"/>
                <w:b w:val="0"/>
                <w:bCs/>
                <w:color w:val="auto"/>
                <w:sz w:val="24"/>
                <w:highlight w:val="none"/>
              </w:rPr>
              <w:t>不组织。</w:t>
            </w:r>
          </w:p>
          <w:p w14:paraId="2C99FEB4">
            <w:pPr>
              <w:adjustRightInd/>
              <w:spacing w:line="360" w:lineRule="auto"/>
              <w:outlineLvl w:val="0"/>
              <w:rPr>
                <w:rFonts w:ascii="仿宋" w:hAnsi="MS Gothic" w:eastAsia="仿宋" w:cs="Arial"/>
                <w:b w:val="0"/>
                <w:bCs/>
                <w:color w:val="auto"/>
                <w:kern w:val="0"/>
                <w:sz w:val="24"/>
                <w:highlight w:val="none"/>
              </w:rPr>
            </w:pPr>
            <w:r>
              <w:rPr>
                <w:rFonts w:ascii="仿宋" w:hAnsi="MS Gothic" w:eastAsia="仿宋" w:cs="Arial"/>
                <w:b w:val="0"/>
                <w:bCs/>
                <w:color w:val="auto"/>
                <w:kern w:val="0"/>
                <w:sz w:val="24"/>
                <w:highlight w:val="none"/>
              </w:rPr>
              <w:t>☐</w:t>
            </w:r>
            <w:r>
              <w:rPr>
                <w:rFonts w:hint="eastAsia" w:ascii="仿宋" w:hAnsi="仿宋" w:eastAsia="仿宋" w:cs="宋体"/>
                <w:b w:val="0"/>
                <w:bCs/>
                <w:color w:val="auto"/>
                <w:kern w:val="0"/>
                <w:sz w:val="24"/>
                <w:highlight w:val="none"/>
              </w:rPr>
              <w:t>B组织，</w:t>
            </w:r>
            <w:r>
              <w:rPr>
                <w:rFonts w:hint="eastAsia" w:ascii="仿宋" w:hAnsi="仿宋" w:eastAsia="仿宋" w:cs="宋体"/>
                <w:b w:val="0"/>
                <w:bCs/>
                <w:color w:val="auto"/>
                <w:sz w:val="24"/>
                <w:highlight w:val="none"/>
              </w:rPr>
              <w:t>时间：,地点：，联系人：，联系方式：</w:t>
            </w:r>
            <w:r>
              <w:rPr>
                <w:rFonts w:hint="eastAsia" w:ascii="仿宋" w:hAnsi="仿宋" w:eastAsia="仿宋" w:cs="宋体"/>
                <w:b w:val="0"/>
                <w:bCs/>
                <w:color w:val="auto"/>
                <w:sz w:val="24"/>
                <w:szCs w:val="20"/>
                <w:highlight w:val="none"/>
              </w:rPr>
              <w:t>。</w:t>
            </w:r>
          </w:p>
          <w:p w14:paraId="2E014B84">
            <w:pPr>
              <w:adjustRightInd/>
              <w:spacing w:line="360" w:lineRule="auto"/>
              <w:outlineLvl w:val="0"/>
              <w:rPr>
                <w:rFonts w:ascii="仿宋" w:hAnsi="仿宋" w:eastAsia="仿宋" w:cs="宋体"/>
                <w:b w:val="0"/>
                <w:bCs/>
                <w:color w:val="auto"/>
                <w:sz w:val="32"/>
                <w:szCs w:val="20"/>
                <w:highlight w:val="none"/>
              </w:rPr>
            </w:pPr>
            <w:r>
              <w:rPr>
                <w:rFonts w:hint="eastAsia" w:ascii="仿宋" w:hAnsi="MS Gothic" w:eastAsia="仿宋" w:cs="Arial"/>
                <w:b w:val="0"/>
                <w:bCs/>
                <w:color w:val="auto"/>
                <w:kern w:val="0"/>
                <w:sz w:val="24"/>
                <w:highlight w:val="none"/>
              </w:rPr>
              <w:t>☐</w:t>
            </w:r>
            <w:r>
              <w:rPr>
                <w:rFonts w:hint="eastAsia" w:ascii="仿宋" w:hAnsi="仿宋" w:eastAsia="仿宋" w:cs="宋体"/>
                <w:b w:val="0"/>
                <w:bCs/>
                <w:color w:val="auto"/>
                <w:sz w:val="24"/>
                <w:highlight w:val="none"/>
              </w:rPr>
              <w:t>C不统一组织，供应商在获取采购文件后，自行至项目现场考察。地点： ，联系人： ，联系方式： 。</w:t>
            </w:r>
          </w:p>
        </w:tc>
      </w:tr>
      <w:tr w14:paraId="7B8F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CB073B">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Align w:val="center"/>
          </w:tcPr>
          <w:p w14:paraId="5280611E">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sz w:val="24"/>
                <w:highlight w:val="none"/>
              </w:rPr>
              <w:t>样品提供</w:t>
            </w:r>
          </w:p>
        </w:tc>
        <w:tc>
          <w:tcPr>
            <w:tcW w:w="6910" w:type="dxa"/>
            <w:vAlign w:val="center"/>
          </w:tcPr>
          <w:p w14:paraId="6A777A44">
            <w:pPr>
              <w:spacing w:line="360" w:lineRule="auto"/>
              <w:rPr>
                <w:rFonts w:ascii="仿宋" w:hAnsi="仿宋" w:eastAsia="仿宋" w:cs="宋体"/>
                <w:b w:val="0"/>
                <w:bCs/>
                <w:color w:val="auto"/>
                <w:sz w:val="24"/>
                <w:highlight w:val="none"/>
              </w:rPr>
            </w:pPr>
            <w:r>
              <w:rPr>
                <w:rFonts w:ascii="仿宋" w:hAnsi="仿宋" w:eastAsia="仿宋" w:cs="Arial"/>
                <w:b w:val="0"/>
                <w:bCs/>
                <w:color w:val="auto"/>
                <w:kern w:val="0"/>
                <w:sz w:val="24"/>
                <w:highlight w:val="none"/>
              </w:rPr>
              <w:sym w:font="Wingdings" w:char="F0FE"/>
            </w:r>
            <w:r>
              <w:rPr>
                <w:rFonts w:hint="eastAsia" w:ascii="仿宋" w:hAnsi="仿宋" w:eastAsia="仿宋" w:cs="宋体"/>
                <w:b w:val="0"/>
                <w:bCs/>
                <w:color w:val="auto"/>
                <w:kern w:val="0"/>
                <w:sz w:val="24"/>
                <w:highlight w:val="none"/>
              </w:rPr>
              <w:t>A</w:t>
            </w:r>
            <w:r>
              <w:rPr>
                <w:rFonts w:hint="eastAsia" w:ascii="仿宋" w:hAnsi="仿宋" w:eastAsia="仿宋" w:cs="宋体"/>
                <w:b w:val="0"/>
                <w:bCs/>
                <w:color w:val="auto"/>
                <w:sz w:val="24"/>
                <w:highlight w:val="none"/>
              </w:rPr>
              <w:t>不要求提供。</w:t>
            </w:r>
          </w:p>
          <w:p w14:paraId="062241BF">
            <w:pPr>
              <w:spacing w:line="360" w:lineRule="auto"/>
              <w:rPr>
                <w:rFonts w:ascii="仿宋" w:hAnsi="仿宋" w:eastAsia="仿宋"/>
                <w:b w:val="0"/>
                <w:bCs/>
                <w:color w:val="auto"/>
                <w:kern w:val="0"/>
                <w:sz w:val="24"/>
                <w:highlight w:val="none"/>
              </w:rPr>
            </w:pPr>
            <w:r>
              <w:rPr>
                <w:rFonts w:ascii="仿宋" w:hAnsi="MS Gothic" w:eastAsia="仿宋" w:cs="Arial"/>
                <w:b w:val="0"/>
                <w:bCs/>
                <w:color w:val="auto"/>
                <w:kern w:val="0"/>
                <w:sz w:val="24"/>
                <w:highlight w:val="none"/>
              </w:rPr>
              <w:t>☐</w:t>
            </w:r>
            <w:r>
              <w:rPr>
                <w:rFonts w:ascii="仿宋" w:hAnsi="仿宋" w:eastAsia="仿宋"/>
                <w:b w:val="0"/>
                <w:bCs/>
                <w:color w:val="auto"/>
                <w:kern w:val="0"/>
                <w:sz w:val="24"/>
                <w:highlight w:val="none"/>
              </w:rPr>
              <w:t>B</w:t>
            </w:r>
            <w:r>
              <w:rPr>
                <w:rFonts w:hint="eastAsia" w:ascii="仿宋" w:hAnsi="仿宋" w:eastAsia="仿宋"/>
                <w:b w:val="0"/>
                <w:bCs/>
                <w:color w:val="auto"/>
                <w:kern w:val="0"/>
                <w:sz w:val="24"/>
                <w:highlight w:val="none"/>
              </w:rPr>
              <w:t>要求提供，</w:t>
            </w:r>
          </w:p>
          <w:p w14:paraId="10BBDD34">
            <w:pPr>
              <w:spacing w:line="360" w:lineRule="auto"/>
              <w:rPr>
                <w:rFonts w:ascii="仿宋" w:hAnsi="仿宋" w:eastAsia="仿宋"/>
                <w:b w:val="0"/>
                <w:bCs/>
                <w:color w:val="auto"/>
                <w:kern w:val="0"/>
                <w:sz w:val="24"/>
                <w:highlight w:val="none"/>
              </w:rPr>
            </w:pPr>
            <w:r>
              <w:rPr>
                <w:rFonts w:hint="eastAsia" w:ascii="仿宋" w:hAnsi="仿宋" w:eastAsia="仿宋"/>
                <w:b w:val="0"/>
                <w:bCs/>
                <w:color w:val="auto"/>
                <w:kern w:val="0"/>
                <w:sz w:val="24"/>
                <w:highlight w:val="none"/>
              </w:rPr>
              <w:t>（</w:t>
            </w:r>
            <w:r>
              <w:rPr>
                <w:rFonts w:ascii="仿宋" w:hAnsi="仿宋" w:eastAsia="仿宋"/>
                <w:b w:val="0"/>
                <w:bCs/>
                <w:color w:val="auto"/>
                <w:kern w:val="0"/>
                <w:sz w:val="24"/>
                <w:highlight w:val="none"/>
              </w:rPr>
              <w:t>1）</w:t>
            </w:r>
            <w:r>
              <w:rPr>
                <w:rFonts w:hint="eastAsia" w:ascii="仿宋" w:hAnsi="仿宋" w:eastAsia="仿宋"/>
                <w:b w:val="0"/>
                <w:bCs/>
                <w:snapToGrid w:val="0"/>
                <w:color w:val="auto"/>
                <w:kern w:val="28"/>
                <w:sz w:val="24"/>
                <w:highlight w:val="none"/>
              </w:rPr>
              <w:t>样品：</w:t>
            </w:r>
            <w:r>
              <w:rPr>
                <w:rFonts w:hint="eastAsia" w:ascii="仿宋" w:hAnsi="仿宋" w:eastAsia="仿宋"/>
                <w:b w:val="0"/>
                <w:bCs/>
                <w:color w:val="auto"/>
                <w:kern w:val="0"/>
                <w:sz w:val="24"/>
                <w:highlight w:val="none"/>
              </w:rPr>
              <w:t>；</w:t>
            </w:r>
          </w:p>
          <w:p w14:paraId="67AEDFB5">
            <w:pPr>
              <w:spacing w:line="360" w:lineRule="auto"/>
              <w:rPr>
                <w:rFonts w:ascii="仿宋" w:hAnsi="仿宋" w:eastAsia="仿宋"/>
                <w:b w:val="0"/>
                <w:bCs/>
                <w:color w:val="auto"/>
                <w:kern w:val="0"/>
                <w:sz w:val="24"/>
                <w:highlight w:val="none"/>
              </w:rPr>
            </w:pPr>
            <w:r>
              <w:rPr>
                <w:rFonts w:hint="eastAsia" w:ascii="仿宋" w:hAnsi="仿宋" w:eastAsia="仿宋"/>
                <w:b w:val="0"/>
                <w:bCs/>
                <w:color w:val="auto"/>
                <w:kern w:val="0"/>
                <w:sz w:val="24"/>
                <w:highlight w:val="none"/>
              </w:rPr>
              <w:t>（</w:t>
            </w:r>
            <w:r>
              <w:rPr>
                <w:rFonts w:ascii="仿宋" w:hAnsi="仿宋" w:eastAsia="仿宋"/>
                <w:b w:val="0"/>
                <w:bCs/>
                <w:color w:val="auto"/>
                <w:kern w:val="0"/>
                <w:sz w:val="24"/>
                <w:highlight w:val="none"/>
              </w:rPr>
              <w:t>2）</w:t>
            </w:r>
            <w:r>
              <w:rPr>
                <w:rFonts w:hint="eastAsia" w:ascii="仿宋" w:hAnsi="仿宋" w:eastAsia="仿宋"/>
                <w:b w:val="0"/>
                <w:bCs/>
                <w:snapToGrid w:val="0"/>
                <w:color w:val="auto"/>
                <w:kern w:val="28"/>
                <w:sz w:val="24"/>
                <w:highlight w:val="none"/>
              </w:rPr>
              <w:t>样品制作的标准和要求：</w:t>
            </w:r>
            <w:r>
              <w:rPr>
                <w:rFonts w:hint="eastAsia" w:ascii="仿宋" w:hAnsi="仿宋" w:eastAsia="仿宋"/>
                <w:b w:val="0"/>
                <w:bCs/>
                <w:color w:val="auto"/>
                <w:kern w:val="0"/>
                <w:sz w:val="24"/>
                <w:highlight w:val="none"/>
              </w:rPr>
              <w:t>；</w:t>
            </w:r>
          </w:p>
          <w:p w14:paraId="3602526E">
            <w:pPr>
              <w:spacing w:line="360" w:lineRule="auto"/>
              <w:rPr>
                <w:rFonts w:ascii="仿宋" w:hAnsi="仿宋" w:eastAsia="仿宋" w:cs="仿宋"/>
                <w:b w:val="0"/>
                <w:bCs/>
                <w:snapToGrid w:val="0"/>
                <w:color w:val="auto"/>
                <w:kern w:val="28"/>
                <w:sz w:val="24"/>
                <w:highlight w:val="none"/>
              </w:rPr>
            </w:pPr>
            <w:r>
              <w:rPr>
                <w:rFonts w:hint="eastAsia" w:ascii="仿宋" w:hAnsi="仿宋" w:eastAsia="仿宋"/>
                <w:b w:val="0"/>
                <w:bCs/>
                <w:color w:val="auto"/>
                <w:kern w:val="0"/>
                <w:sz w:val="24"/>
                <w:highlight w:val="none"/>
              </w:rPr>
              <w:t>（</w:t>
            </w:r>
            <w:r>
              <w:rPr>
                <w:rFonts w:ascii="仿宋" w:hAnsi="仿宋" w:eastAsia="仿宋"/>
                <w:b w:val="0"/>
                <w:bCs/>
                <w:color w:val="auto"/>
                <w:kern w:val="0"/>
                <w:sz w:val="24"/>
                <w:highlight w:val="none"/>
              </w:rPr>
              <w:t>3）样品的评审方法以及评审标准</w:t>
            </w:r>
            <w:r>
              <w:rPr>
                <w:rFonts w:hint="eastAsia" w:ascii="仿宋" w:hAnsi="仿宋" w:eastAsia="仿宋"/>
                <w:b w:val="0"/>
                <w:bCs/>
                <w:snapToGrid w:val="0"/>
                <w:color w:val="auto"/>
                <w:kern w:val="28"/>
                <w:sz w:val="24"/>
                <w:highlight w:val="none"/>
              </w:rPr>
              <w:t>：</w:t>
            </w:r>
            <w:r>
              <w:rPr>
                <w:rFonts w:hint="eastAsia" w:ascii="仿宋" w:hAnsi="仿宋" w:eastAsia="仿宋" w:cs="仿宋"/>
                <w:b w:val="0"/>
                <w:bCs/>
                <w:snapToGrid w:val="0"/>
                <w:color w:val="auto"/>
                <w:kern w:val="28"/>
                <w:sz w:val="24"/>
                <w:highlight w:val="none"/>
              </w:rPr>
              <w:t></w:t>
            </w:r>
          </w:p>
          <w:p w14:paraId="28FC3987">
            <w:pPr>
              <w:spacing w:line="360" w:lineRule="auto"/>
              <w:rPr>
                <w:rFonts w:ascii="仿宋" w:hAnsi="仿宋" w:eastAsia="仿宋"/>
                <w:b w:val="0"/>
                <w:bCs/>
                <w:snapToGrid w:val="0"/>
                <w:color w:val="auto"/>
                <w:kern w:val="28"/>
                <w:sz w:val="24"/>
                <w:highlight w:val="none"/>
              </w:rPr>
            </w:pPr>
            <w:r>
              <w:rPr>
                <w:rFonts w:ascii="仿宋" w:hAnsi="仿宋" w:eastAsia="仿宋" w:cs="Arial"/>
                <w:b w:val="0"/>
                <w:bCs/>
                <w:color w:val="auto"/>
                <w:kern w:val="0"/>
                <w:sz w:val="24"/>
                <w:highlight w:val="none"/>
              </w:rPr>
              <w:sym w:font="Wingdings" w:char="00A8"/>
            </w:r>
            <w:r>
              <w:rPr>
                <w:rFonts w:hint="eastAsia" w:ascii="仿宋" w:hAnsi="仿宋" w:eastAsia="仿宋"/>
                <w:b w:val="0"/>
                <w:bCs/>
                <w:snapToGrid w:val="0"/>
                <w:color w:val="auto"/>
                <w:kern w:val="28"/>
                <w:sz w:val="24"/>
                <w:highlight w:val="none"/>
              </w:rPr>
              <w:t>样品分未超过价格分的</w:t>
            </w:r>
            <w:r>
              <w:rPr>
                <w:rFonts w:ascii="仿宋" w:hAnsi="仿宋" w:eastAsia="仿宋"/>
                <w:b w:val="0"/>
                <w:bCs/>
                <w:snapToGrid w:val="0"/>
                <w:color w:val="auto"/>
                <w:kern w:val="28"/>
                <w:sz w:val="24"/>
                <w:highlight w:val="none"/>
              </w:rPr>
              <w:t>50%</w:t>
            </w:r>
            <w:r>
              <w:rPr>
                <w:rFonts w:hint="eastAsia" w:ascii="仿宋" w:hAnsi="仿宋" w:eastAsia="仿宋"/>
                <w:b w:val="0"/>
                <w:bCs/>
                <w:snapToGrid w:val="0"/>
                <w:color w:val="auto"/>
                <w:kern w:val="28"/>
                <w:sz w:val="24"/>
                <w:highlight w:val="none"/>
              </w:rPr>
              <w:t>；</w:t>
            </w:r>
          </w:p>
          <w:p w14:paraId="56E64FCA">
            <w:pPr>
              <w:spacing w:line="360" w:lineRule="auto"/>
              <w:rPr>
                <w:rFonts w:ascii="仿宋" w:hAnsi="仿宋" w:eastAsia="仿宋"/>
                <w:b w:val="0"/>
                <w:bCs/>
                <w:snapToGrid w:val="0"/>
                <w:color w:val="auto"/>
                <w:kern w:val="28"/>
                <w:sz w:val="24"/>
                <w:highlight w:val="none"/>
              </w:rPr>
            </w:pPr>
            <w:r>
              <w:rPr>
                <w:rFonts w:hint="eastAsia" w:ascii="MS Mincho" w:hAnsi="MS Mincho" w:eastAsia="MS Mincho" w:cs="MS Mincho"/>
                <w:b w:val="0"/>
                <w:bCs/>
                <w:snapToGrid w:val="0"/>
                <w:color w:val="auto"/>
                <w:kern w:val="28"/>
                <w:sz w:val="24"/>
                <w:highlight w:val="none"/>
              </w:rPr>
              <w:t>☐</w:t>
            </w:r>
            <w:r>
              <w:rPr>
                <w:rFonts w:hint="eastAsia" w:ascii="仿宋" w:hAnsi="仿宋" w:eastAsia="仿宋"/>
                <w:b w:val="0"/>
                <w:bCs/>
                <w:snapToGrid w:val="0"/>
                <w:color w:val="auto"/>
                <w:kern w:val="28"/>
                <w:sz w:val="24"/>
                <w:highlight w:val="none"/>
              </w:rPr>
              <w:t>样品分超过价格分的</w:t>
            </w:r>
            <w:r>
              <w:rPr>
                <w:rFonts w:ascii="仿宋" w:hAnsi="仿宋" w:eastAsia="仿宋"/>
                <w:b w:val="0"/>
                <w:bCs/>
                <w:snapToGrid w:val="0"/>
                <w:color w:val="auto"/>
                <w:kern w:val="28"/>
                <w:sz w:val="24"/>
                <w:highlight w:val="none"/>
              </w:rPr>
              <w:t>50%</w:t>
            </w:r>
            <w:r>
              <w:rPr>
                <w:rFonts w:hint="eastAsia" w:ascii="仿宋" w:hAnsi="仿宋" w:eastAsia="仿宋"/>
                <w:b w:val="0"/>
                <w:bCs/>
                <w:snapToGrid w:val="0"/>
                <w:color w:val="auto"/>
                <w:kern w:val="28"/>
                <w:sz w:val="24"/>
                <w:highlight w:val="none"/>
              </w:rPr>
              <w:t>，理由；</w:t>
            </w:r>
          </w:p>
          <w:p w14:paraId="77FCB957">
            <w:pPr>
              <w:spacing w:line="360" w:lineRule="auto"/>
              <w:rPr>
                <w:rFonts w:ascii="仿宋" w:hAnsi="仿宋" w:eastAsia="仿宋"/>
                <w:b w:val="0"/>
                <w:bCs/>
                <w:color w:val="auto"/>
                <w:kern w:val="0"/>
                <w:sz w:val="24"/>
                <w:highlight w:val="none"/>
              </w:rPr>
            </w:pPr>
            <w:r>
              <w:rPr>
                <w:rFonts w:hint="eastAsia" w:ascii="仿宋" w:hAnsi="仿宋" w:eastAsia="仿宋"/>
                <w:b w:val="0"/>
                <w:bCs/>
                <w:snapToGrid w:val="0"/>
                <w:color w:val="auto"/>
                <w:kern w:val="28"/>
                <w:sz w:val="24"/>
                <w:highlight w:val="none"/>
              </w:rPr>
              <w:t>详见招标文件第四部分评标办分法</w:t>
            </w:r>
            <w:r>
              <w:rPr>
                <w:rFonts w:hint="eastAsia" w:ascii="仿宋" w:hAnsi="仿宋" w:eastAsia="仿宋"/>
                <w:b w:val="0"/>
                <w:bCs/>
                <w:color w:val="auto"/>
                <w:kern w:val="0"/>
                <w:sz w:val="24"/>
                <w:highlight w:val="none"/>
              </w:rPr>
              <w:t>；</w:t>
            </w:r>
          </w:p>
          <w:p w14:paraId="1AFCD851">
            <w:pPr>
              <w:spacing w:line="360" w:lineRule="auto"/>
              <w:rPr>
                <w:rFonts w:ascii="仿宋" w:hAnsi="仿宋" w:eastAsia="仿宋"/>
                <w:b w:val="0"/>
                <w:bCs/>
                <w:color w:val="auto"/>
                <w:kern w:val="0"/>
                <w:sz w:val="24"/>
                <w:highlight w:val="none"/>
              </w:rPr>
            </w:pPr>
            <w:r>
              <w:rPr>
                <w:rFonts w:hint="eastAsia" w:ascii="仿宋" w:hAnsi="仿宋" w:eastAsia="仿宋"/>
                <w:b w:val="0"/>
                <w:bCs/>
                <w:color w:val="auto"/>
                <w:kern w:val="0"/>
                <w:sz w:val="24"/>
                <w:highlight w:val="none"/>
              </w:rPr>
              <w:t>（</w:t>
            </w:r>
            <w:r>
              <w:rPr>
                <w:rFonts w:ascii="仿宋" w:hAnsi="仿宋" w:eastAsia="仿宋"/>
                <w:b w:val="0"/>
                <w:bCs/>
                <w:color w:val="auto"/>
                <w:kern w:val="0"/>
                <w:sz w:val="24"/>
                <w:highlight w:val="none"/>
              </w:rPr>
              <w:t>4）是否需要随样品提交检测报告</w:t>
            </w:r>
            <w:r>
              <w:rPr>
                <w:rFonts w:hint="eastAsia" w:ascii="仿宋" w:hAnsi="仿宋" w:eastAsia="仿宋"/>
                <w:b w:val="0"/>
                <w:bCs/>
                <w:color w:val="auto"/>
                <w:kern w:val="0"/>
                <w:sz w:val="24"/>
                <w:highlight w:val="none"/>
              </w:rPr>
              <w:t>：</w:t>
            </w:r>
            <w:r>
              <w:rPr>
                <w:rFonts w:ascii="仿宋" w:hAnsi="仿宋" w:eastAsia="仿宋" w:cs="Arial"/>
                <w:b w:val="0"/>
                <w:bCs/>
                <w:color w:val="auto"/>
                <w:kern w:val="0"/>
                <w:sz w:val="24"/>
                <w:highlight w:val="none"/>
              </w:rPr>
              <w:sym w:font="Wingdings" w:char="00A8"/>
            </w:r>
            <w:r>
              <w:rPr>
                <w:rFonts w:ascii="仿宋" w:hAnsi="仿宋" w:eastAsia="仿宋"/>
                <w:b w:val="0"/>
                <w:bCs/>
                <w:color w:val="auto"/>
                <w:kern w:val="0"/>
                <w:sz w:val="24"/>
                <w:highlight w:val="none"/>
              </w:rPr>
              <w:t>否；</w:t>
            </w:r>
            <w:r>
              <w:rPr>
                <w:rFonts w:ascii="仿宋" w:hAnsi="MS Gothic" w:eastAsia="仿宋" w:cs="Arial"/>
                <w:b w:val="0"/>
                <w:bCs/>
                <w:color w:val="auto"/>
                <w:kern w:val="0"/>
                <w:sz w:val="24"/>
                <w:highlight w:val="none"/>
              </w:rPr>
              <w:t>☐</w:t>
            </w:r>
            <w:r>
              <w:rPr>
                <w:rFonts w:ascii="仿宋" w:hAnsi="仿宋" w:eastAsia="仿宋"/>
                <w:b w:val="0"/>
                <w:bCs/>
                <w:color w:val="auto"/>
                <w:kern w:val="0"/>
                <w:sz w:val="24"/>
                <w:highlight w:val="none"/>
              </w:rPr>
              <w:t>是，检测机构的要求</w:t>
            </w:r>
            <w:r>
              <w:rPr>
                <w:rFonts w:hint="eastAsia" w:ascii="仿宋" w:hAnsi="仿宋" w:eastAsia="仿宋"/>
                <w:b w:val="0"/>
                <w:bCs/>
                <w:color w:val="auto"/>
                <w:sz w:val="24"/>
                <w:highlight w:val="none"/>
              </w:rPr>
              <w:t>：</w:t>
            </w:r>
            <w:r>
              <w:rPr>
                <w:rFonts w:hint="eastAsia" w:ascii="仿宋" w:hAnsi="仿宋" w:eastAsia="仿宋"/>
                <w:b w:val="0"/>
                <w:bCs/>
                <w:color w:val="auto"/>
                <w:kern w:val="0"/>
                <w:sz w:val="24"/>
                <w:highlight w:val="none"/>
              </w:rPr>
              <w:t>；检测内容</w:t>
            </w:r>
            <w:r>
              <w:rPr>
                <w:rFonts w:hint="eastAsia" w:ascii="仿宋" w:hAnsi="仿宋" w:eastAsia="仿宋"/>
                <w:b w:val="0"/>
                <w:bCs/>
                <w:color w:val="auto"/>
                <w:sz w:val="24"/>
                <w:highlight w:val="none"/>
              </w:rPr>
              <w:t>：</w:t>
            </w:r>
            <w:r>
              <w:rPr>
                <w:rFonts w:hint="eastAsia" w:ascii="仿宋" w:hAnsi="仿宋" w:eastAsia="仿宋"/>
                <w:b w:val="0"/>
                <w:bCs/>
                <w:color w:val="auto"/>
                <w:kern w:val="0"/>
                <w:sz w:val="24"/>
                <w:highlight w:val="none"/>
              </w:rPr>
              <w:t>。</w:t>
            </w:r>
          </w:p>
          <w:p w14:paraId="4EB78228">
            <w:pPr>
              <w:spacing w:line="360" w:lineRule="auto"/>
              <w:rPr>
                <w:rFonts w:ascii="仿宋" w:hAnsi="仿宋" w:eastAsia="仿宋"/>
                <w:b w:val="0"/>
                <w:bCs/>
                <w:color w:val="auto"/>
                <w:sz w:val="24"/>
                <w:highlight w:val="none"/>
              </w:rPr>
            </w:pPr>
            <w:r>
              <w:rPr>
                <w:rFonts w:hint="eastAsia" w:ascii="仿宋" w:hAnsi="仿宋" w:eastAsia="仿宋"/>
                <w:b w:val="0"/>
                <w:bCs/>
                <w:color w:val="auto"/>
                <w:sz w:val="24"/>
                <w:highlight w:val="none"/>
              </w:rPr>
              <w:t>（</w:t>
            </w:r>
            <w:r>
              <w:rPr>
                <w:rFonts w:ascii="仿宋" w:hAnsi="仿宋" w:eastAsia="仿宋"/>
                <w:b w:val="0"/>
                <w:bCs/>
                <w:color w:val="auto"/>
                <w:sz w:val="24"/>
                <w:highlight w:val="none"/>
              </w:rPr>
              <w:t>5）提供样品的时间：</w:t>
            </w:r>
            <w:r>
              <w:rPr>
                <w:rFonts w:hint="eastAsia" w:ascii="仿宋" w:hAnsi="仿宋" w:eastAsia="仿宋"/>
                <w:b w:val="0"/>
                <w:bCs/>
                <w:color w:val="auto"/>
                <w:kern w:val="0"/>
                <w:sz w:val="24"/>
                <w:highlight w:val="none"/>
              </w:rPr>
              <w:t>；地点：；联系人</w:t>
            </w:r>
            <w:r>
              <w:rPr>
                <w:rFonts w:hint="eastAsia" w:ascii="仿宋" w:hAnsi="仿宋" w:eastAsia="仿宋"/>
                <w:b w:val="0"/>
                <w:bCs/>
                <w:color w:val="auto"/>
                <w:sz w:val="24"/>
                <w:highlight w:val="none"/>
              </w:rPr>
              <w:t>：，</w:t>
            </w:r>
            <w:r>
              <w:rPr>
                <w:rFonts w:hint="eastAsia" w:ascii="仿宋" w:hAnsi="仿宋" w:eastAsia="仿宋"/>
                <w:b w:val="0"/>
                <w:bCs/>
                <w:color w:val="auto"/>
                <w:kern w:val="28"/>
                <w:sz w:val="24"/>
                <w:highlight w:val="none"/>
              </w:rPr>
              <w:t>联系电话：</w:t>
            </w:r>
            <w:r>
              <w:rPr>
                <w:rFonts w:hint="eastAsia" w:ascii="仿宋" w:hAnsi="仿宋" w:eastAsia="仿宋"/>
                <w:b w:val="0"/>
                <w:bCs/>
                <w:color w:val="auto"/>
                <w:sz w:val="24"/>
                <w:highlight w:val="none"/>
              </w:rPr>
              <w:t>。请投标人在上述时间内提供样品并按规定位置安装完毕。超过截止时间的，采购人或采购代理机构将不予接收，并将清场并封闭样品现场。</w:t>
            </w:r>
          </w:p>
          <w:p w14:paraId="2CCEAAE8">
            <w:pPr>
              <w:spacing w:line="360" w:lineRule="auto"/>
              <w:rPr>
                <w:rFonts w:ascii="仿宋" w:hAnsi="仿宋" w:eastAsia="仿宋"/>
                <w:b w:val="0"/>
                <w:bCs/>
                <w:color w:val="auto"/>
                <w:sz w:val="24"/>
                <w:highlight w:val="none"/>
              </w:rPr>
            </w:pPr>
            <w:r>
              <w:rPr>
                <w:rFonts w:hint="eastAsia" w:ascii="仿宋" w:hAnsi="仿宋" w:eastAsia="仿宋"/>
                <w:b w:val="0"/>
                <w:bCs/>
                <w:color w:val="auto"/>
                <w:sz w:val="24"/>
                <w:highlight w:val="none"/>
              </w:rPr>
              <w:t>▲（6）本条要求提供样品但投标人不提供样品的则其投标无效。</w:t>
            </w:r>
          </w:p>
          <w:p w14:paraId="45AA62DF">
            <w:pPr>
              <w:spacing w:line="360" w:lineRule="auto"/>
              <w:rPr>
                <w:rFonts w:ascii="仿宋" w:hAnsi="仿宋" w:eastAsia="仿宋"/>
                <w:b w:val="0"/>
                <w:bCs/>
                <w:color w:val="auto"/>
                <w:sz w:val="24"/>
                <w:highlight w:val="none"/>
              </w:rPr>
            </w:pPr>
            <w:r>
              <w:rPr>
                <w:rFonts w:hint="eastAsia" w:ascii="仿宋" w:hAnsi="仿宋" w:eastAsia="仿宋"/>
                <w:b w:val="0"/>
                <w:bCs/>
                <w:color w:val="auto"/>
                <w:sz w:val="24"/>
                <w:highlight w:val="none"/>
              </w:rPr>
              <w:t>（7）投标人样品提供不全或外观尺寸不符合招标文件要求或技术参数明显不符合招标文件要求的则样品分为0分；</w:t>
            </w:r>
          </w:p>
          <w:p w14:paraId="58803880">
            <w:pPr>
              <w:spacing w:line="360" w:lineRule="auto"/>
              <w:rPr>
                <w:rFonts w:ascii="仿宋" w:hAnsi="仿宋" w:eastAsia="仿宋"/>
                <w:b w:val="0"/>
                <w:bCs/>
                <w:color w:val="auto"/>
                <w:sz w:val="24"/>
                <w:highlight w:val="none"/>
              </w:rPr>
            </w:pPr>
            <w:r>
              <w:rPr>
                <w:rFonts w:ascii="仿宋" w:hAnsi="仿宋" w:eastAsia="仿宋"/>
                <w:b w:val="0"/>
                <w:bCs/>
                <w:color w:val="auto"/>
                <w:sz w:val="24"/>
                <w:highlight w:val="none"/>
              </w:rPr>
              <w:t>(</w:t>
            </w:r>
            <w:r>
              <w:rPr>
                <w:rFonts w:hint="eastAsia" w:ascii="仿宋" w:hAnsi="仿宋" w:eastAsia="仿宋"/>
                <w:b w:val="0"/>
                <w:bCs/>
                <w:color w:val="auto"/>
                <w:sz w:val="24"/>
                <w:highlight w:val="none"/>
              </w:rPr>
              <w:t>8</w:t>
            </w:r>
            <w:r>
              <w:rPr>
                <w:rFonts w:ascii="仿宋" w:hAnsi="仿宋" w:eastAsia="仿宋"/>
                <w:b w:val="0"/>
                <w:bCs/>
                <w:color w:val="auto"/>
                <w:sz w:val="24"/>
                <w:highlight w:val="none"/>
              </w:rPr>
              <w:t>)采购活动结束后，对于未中标人提供的样品，</w:t>
            </w:r>
            <w:r>
              <w:rPr>
                <w:rFonts w:hint="eastAsia" w:ascii="仿宋" w:hAnsi="仿宋" w:eastAsia="仿宋"/>
                <w:b w:val="0"/>
                <w:bCs/>
                <w:color w:val="auto"/>
                <w:sz w:val="24"/>
                <w:highlight w:val="none"/>
              </w:rPr>
              <w:t>采购人、采购机构将通知</w:t>
            </w:r>
            <w:r>
              <w:rPr>
                <w:rFonts w:ascii="仿宋" w:hAnsi="仿宋" w:eastAsia="仿宋"/>
                <w:b w:val="0"/>
                <w:bCs/>
                <w:color w:val="auto"/>
                <w:sz w:val="24"/>
                <w:highlight w:val="none"/>
              </w:rPr>
              <w:t>未中标人</w:t>
            </w:r>
            <w:r>
              <w:rPr>
                <w:rFonts w:hint="eastAsia" w:ascii="仿宋" w:hAnsi="仿宋" w:eastAsia="仿宋"/>
                <w:b w:val="0"/>
                <w:bCs/>
                <w:color w:val="auto"/>
                <w:sz w:val="24"/>
                <w:highlight w:val="none"/>
              </w:rPr>
              <w:t>在规定的时间内取回，逾期未取回的，采购人、采购机构不负保管义务</w:t>
            </w:r>
            <w:r>
              <w:rPr>
                <w:rFonts w:ascii="仿宋" w:hAnsi="仿宋" w:eastAsia="仿宋"/>
                <w:b w:val="0"/>
                <w:bCs/>
                <w:color w:val="auto"/>
                <w:sz w:val="24"/>
                <w:highlight w:val="none"/>
              </w:rPr>
              <w:t>；对于中标人提供的样品，</w:t>
            </w:r>
            <w:r>
              <w:rPr>
                <w:rFonts w:hint="eastAsia" w:ascii="仿宋" w:hAnsi="仿宋" w:eastAsia="仿宋"/>
                <w:b w:val="0"/>
                <w:bCs/>
                <w:color w:val="auto"/>
                <w:sz w:val="24"/>
                <w:highlight w:val="none"/>
              </w:rPr>
              <w:t>采购人将进</w:t>
            </w:r>
            <w:r>
              <w:rPr>
                <w:rFonts w:ascii="仿宋" w:hAnsi="仿宋" w:eastAsia="仿宋"/>
                <w:b w:val="0"/>
                <w:bCs/>
                <w:color w:val="auto"/>
                <w:sz w:val="24"/>
                <w:highlight w:val="none"/>
              </w:rPr>
              <w:t>行保管、封存，并作为履约验收的参考。</w:t>
            </w:r>
          </w:p>
          <w:p w14:paraId="3446002F">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b w:val="0"/>
                <w:bCs/>
                <w:color w:val="auto"/>
                <w:sz w:val="24"/>
                <w:highlight w:val="none"/>
              </w:rPr>
              <w:t>（9</w:t>
            </w:r>
            <w:r>
              <w:rPr>
                <w:rFonts w:ascii="仿宋" w:hAnsi="仿宋" w:eastAsia="仿宋"/>
                <w:b w:val="0"/>
                <w:bCs/>
                <w:color w:val="auto"/>
                <w:sz w:val="24"/>
                <w:highlight w:val="none"/>
              </w:rPr>
              <w:t>）制作、运输、安装和保管样品所发生的一切费用由投标人自理。</w:t>
            </w:r>
          </w:p>
        </w:tc>
      </w:tr>
      <w:tr w14:paraId="0660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F3F3BC">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Align w:val="center"/>
          </w:tcPr>
          <w:p w14:paraId="09D08809">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sz w:val="24"/>
                <w:highlight w:val="none"/>
              </w:rPr>
              <w:t>方案讲解演示</w:t>
            </w:r>
          </w:p>
        </w:tc>
        <w:tc>
          <w:tcPr>
            <w:tcW w:w="6910" w:type="dxa"/>
            <w:vAlign w:val="center"/>
          </w:tcPr>
          <w:p w14:paraId="422EBF1F">
            <w:pPr>
              <w:spacing w:line="360" w:lineRule="auto"/>
              <w:rPr>
                <w:rFonts w:ascii="仿宋" w:hAnsi="仿宋" w:eastAsia="仿宋" w:cs="宋体"/>
                <w:b w:val="0"/>
                <w:bCs/>
                <w:color w:val="auto"/>
                <w:sz w:val="24"/>
                <w:highlight w:val="none"/>
              </w:rPr>
            </w:pPr>
            <w:r>
              <w:rPr>
                <w:rFonts w:ascii="仿宋" w:hAnsi="仿宋" w:eastAsia="仿宋" w:cs="Arial"/>
                <w:b w:val="0"/>
                <w:bCs/>
                <w:color w:val="auto"/>
                <w:kern w:val="0"/>
                <w:sz w:val="24"/>
                <w:highlight w:val="none"/>
              </w:rPr>
              <w:sym w:font="Wingdings" w:char="00FE"/>
            </w:r>
            <w:r>
              <w:rPr>
                <w:rFonts w:hint="eastAsia" w:ascii="仿宋" w:hAnsi="仿宋" w:eastAsia="仿宋" w:cs="宋体"/>
                <w:b w:val="0"/>
                <w:bCs/>
                <w:color w:val="auto"/>
                <w:kern w:val="0"/>
                <w:sz w:val="24"/>
                <w:highlight w:val="none"/>
              </w:rPr>
              <w:t>A</w:t>
            </w:r>
            <w:r>
              <w:rPr>
                <w:rFonts w:hint="eastAsia" w:ascii="仿宋" w:hAnsi="仿宋" w:eastAsia="仿宋" w:cs="宋体"/>
                <w:b w:val="0"/>
                <w:bCs/>
                <w:color w:val="auto"/>
                <w:sz w:val="24"/>
                <w:highlight w:val="none"/>
              </w:rPr>
              <w:t>不组织。</w:t>
            </w:r>
          </w:p>
          <w:p w14:paraId="5CFDFEF0">
            <w:pPr>
              <w:spacing w:line="360" w:lineRule="auto"/>
              <w:rPr>
                <w:rFonts w:ascii="仿宋" w:hAnsi="仿宋" w:eastAsia="仿宋" w:cs="宋体"/>
                <w:b w:val="0"/>
                <w:bCs/>
                <w:color w:val="auto"/>
                <w:kern w:val="0"/>
                <w:sz w:val="24"/>
                <w:highlight w:val="none"/>
              </w:rPr>
            </w:pPr>
            <w:r>
              <w:rPr>
                <w:rFonts w:ascii="仿宋" w:hAnsi="仿宋" w:eastAsia="仿宋" w:cs="Arial"/>
                <w:b w:val="0"/>
                <w:bCs/>
                <w:color w:val="auto"/>
                <w:kern w:val="0"/>
                <w:sz w:val="24"/>
                <w:highlight w:val="none"/>
              </w:rPr>
              <w:sym w:font="Wingdings" w:char="00A8"/>
            </w:r>
            <w:r>
              <w:rPr>
                <w:rFonts w:hint="eastAsia" w:ascii="仿宋" w:hAnsi="仿宋" w:eastAsia="仿宋" w:cs="宋体"/>
                <w:b w:val="0"/>
                <w:bCs/>
                <w:color w:val="auto"/>
                <w:kern w:val="0"/>
                <w:sz w:val="24"/>
                <w:highlight w:val="none"/>
                <w:lang w:val="en-US" w:eastAsia="zh-CN"/>
              </w:rPr>
              <w:t>B</w:t>
            </w:r>
            <w:r>
              <w:rPr>
                <w:rFonts w:hint="eastAsia" w:ascii="仿宋" w:hAnsi="仿宋" w:eastAsia="仿宋" w:cs="宋体"/>
                <w:b w:val="0"/>
                <w:bCs/>
                <w:color w:val="auto"/>
                <w:kern w:val="0"/>
                <w:sz w:val="24"/>
                <w:highlight w:val="none"/>
              </w:rPr>
              <w:t>组织。</w:t>
            </w:r>
          </w:p>
          <w:p w14:paraId="1EC8A5B1">
            <w:pPr>
              <w:snapToGrid w:val="0"/>
              <w:spacing w:line="360" w:lineRule="auto"/>
              <w:rPr>
                <w:rFonts w:ascii="仿宋" w:hAnsi="仿宋" w:eastAsia="仿宋" w:cs="宋体"/>
                <w:b w:val="0"/>
                <w:bCs/>
                <w:color w:val="auto"/>
                <w:kern w:val="0"/>
                <w:sz w:val="24"/>
                <w:highlight w:val="none"/>
              </w:rPr>
            </w:pPr>
            <w:r>
              <w:rPr>
                <w:rFonts w:hint="eastAsia" w:ascii="仿宋" w:hAnsi="仿宋" w:eastAsia="仿宋" w:cs="宋体"/>
                <w:b w:val="0"/>
                <w:bCs/>
                <w:color w:val="auto"/>
                <w:kern w:val="0"/>
                <w:sz w:val="24"/>
                <w:highlight w:val="none"/>
              </w:rPr>
              <w:t>（1）评标时安排每个投标人进行方案演示。每个投标人时间不超过1</w:t>
            </w:r>
            <w:r>
              <w:rPr>
                <w:rFonts w:hint="eastAsia" w:ascii="仿宋" w:hAnsi="仿宋" w:eastAsia="仿宋" w:cs="宋体"/>
                <w:b w:val="0"/>
                <w:bCs/>
                <w:color w:val="auto"/>
                <w:kern w:val="0"/>
                <w:sz w:val="24"/>
                <w:highlight w:val="none"/>
                <w:lang w:val="en-US" w:eastAsia="zh-CN"/>
              </w:rPr>
              <w:t>5</w:t>
            </w:r>
            <w:r>
              <w:rPr>
                <w:rFonts w:hint="eastAsia" w:ascii="仿宋" w:hAnsi="仿宋" w:eastAsia="仿宋" w:cs="宋体"/>
                <w:b w:val="0"/>
                <w:bCs/>
                <w:color w:val="auto"/>
                <w:kern w:val="0"/>
                <w:sz w:val="24"/>
                <w:highlight w:val="none"/>
              </w:rPr>
              <w:t>分钟，演示次序以投标文件解密时间先后次序为准，演示人员不超过3人。</w:t>
            </w:r>
          </w:p>
          <w:p w14:paraId="75D81044">
            <w:pPr>
              <w:snapToGrid w:val="0"/>
              <w:spacing w:line="360" w:lineRule="auto"/>
              <w:rPr>
                <w:rFonts w:ascii="仿宋" w:hAnsi="仿宋" w:eastAsia="仿宋" w:cs="宋体"/>
                <w:b w:val="0"/>
                <w:bCs/>
                <w:color w:val="auto"/>
                <w:kern w:val="0"/>
                <w:sz w:val="24"/>
                <w:highlight w:val="none"/>
              </w:rPr>
            </w:pPr>
            <w:r>
              <w:rPr>
                <w:rFonts w:hint="eastAsia" w:ascii="仿宋" w:hAnsi="仿宋" w:eastAsia="仿宋" w:cs="宋体"/>
                <w:b w:val="0"/>
                <w:bCs/>
                <w:color w:val="auto"/>
                <w:kern w:val="0"/>
                <w:sz w:val="24"/>
                <w:highlight w:val="none"/>
              </w:rPr>
              <w:t>（2）现场方案演示：</w:t>
            </w:r>
          </w:p>
          <w:p w14:paraId="55986E4D">
            <w:pPr>
              <w:snapToGrid w:val="0"/>
              <w:spacing w:line="360" w:lineRule="auto"/>
              <w:rPr>
                <w:rFonts w:ascii="仿宋" w:hAnsi="仿宋" w:eastAsia="仿宋" w:cs="宋体"/>
                <w:b w:val="0"/>
                <w:bCs/>
                <w:color w:val="auto"/>
                <w:kern w:val="0"/>
                <w:sz w:val="24"/>
                <w:highlight w:val="none"/>
              </w:rPr>
            </w:pPr>
            <w:r>
              <w:rPr>
                <w:rFonts w:hint="eastAsia" w:ascii="仿宋" w:hAnsi="仿宋" w:eastAsia="仿宋" w:cs="宋体"/>
                <w:b w:val="0"/>
                <w:bCs/>
                <w:color w:val="auto"/>
                <w:kern w:val="0"/>
                <w:sz w:val="24"/>
                <w:highlight w:val="none"/>
              </w:rPr>
              <w:t>①现场演示签到截止时间：</w:t>
            </w:r>
            <w:r>
              <w:rPr>
                <w:rFonts w:hint="eastAsia" w:ascii="仿宋" w:hAnsi="仿宋" w:eastAsia="仿宋" w:cs="宋体"/>
                <w:b w:val="0"/>
                <w:bCs/>
                <w:color w:val="auto"/>
                <w:kern w:val="0"/>
                <w:sz w:val="24"/>
                <w:highlight w:val="none"/>
                <w:u w:val="single"/>
              </w:rPr>
              <w:t>同本项目</w:t>
            </w:r>
            <w:r>
              <w:rPr>
                <w:rFonts w:hint="eastAsia" w:ascii="仿宋" w:hAnsi="仿宋" w:eastAsia="仿宋" w:cs="宋体"/>
                <w:b w:val="0"/>
                <w:bCs/>
                <w:color w:val="auto"/>
                <w:sz w:val="24"/>
                <w:highlight w:val="none"/>
                <w:u w:val="single"/>
              </w:rPr>
              <w:t>提交投标文件截止时间；迟到或未到视作放弃演示</w:t>
            </w:r>
            <w:r>
              <w:rPr>
                <w:rFonts w:hint="eastAsia" w:ascii="仿宋" w:hAnsi="仿宋" w:eastAsia="仿宋" w:cs="宋体"/>
                <w:b w:val="0"/>
                <w:bCs/>
                <w:color w:val="auto"/>
                <w:sz w:val="24"/>
                <w:highlight w:val="none"/>
              </w:rPr>
              <w:t>。</w:t>
            </w:r>
          </w:p>
          <w:p w14:paraId="7272D159">
            <w:pPr>
              <w:snapToGrid w:val="0"/>
              <w:spacing w:line="360" w:lineRule="auto"/>
              <w:rPr>
                <w:rFonts w:ascii="仿宋" w:hAnsi="仿宋" w:eastAsia="仿宋"/>
                <w:b w:val="0"/>
                <w:bCs/>
                <w:color w:val="auto"/>
                <w:kern w:val="0"/>
                <w:sz w:val="24"/>
                <w:highlight w:val="none"/>
                <w:u w:val="single"/>
              </w:rPr>
            </w:pPr>
            <w:r>
              <w:rPr>
                <w:rFonts w:hint="eastAsia" w:ascii="仿宋" w:hAnsi="仿宋" w:eastAsia="仿宋" w:cs="宋体"/>
                <w:b w:val="0"/>
                <w:bCs/>
                <w:color w:val="auto"/>
                <w:kern w:val="0"/>
                <w:sz w:val="24"/>
                <w:highlight w:val="none"/>
              </w:rPr>
              <w:t>②现场演示地点：</w:t>
            </w:r>
            <w:r>
              <w:rPr>
                <w:rFonts w:hint="eastAsia" w:ascii="仿宋" w:hAnsi="仿宋" w:eastAsia="仿宋" w:cs="宋体"/>
                <w:b w:val="0"/>
                <w:bCs/>
                <w:color w:val="auto"/>
                <w:kern w:val="0"/>
                <w:sz w:val="24"/>
                <w:highlight w:val="none"/>
                <w:u w:val="single"/>
                <w:lang w:val="en-US" w:eastAsia="zh-CN"/>
              </w:rPr>
              <w:t xml:space="preserve">         </w:t>
            </w:r>
            <w:r>
              <w:rPr>
                <w:rFonts w:hint="eastAsia" w:ascii="仿宋" w:hAnsi="仿宋" w:eastAsia="仿宋"/>
                <w:b w:val="0"/>
                <w:bCs/>
                <w:color w:val="auto"/>
                <w:kern w:val="0"/>
                <w:sz w:val="24"/>
                <w:highlight w:val="none"/>
              </w:rPr>
              <w:t>。</w:t>
            </w:r>
          </w:p>
          <w:p w14:paraId="1F8098A6">
            <w:pPr>
              <w:pStyle w:val="3"/>
              <w:ind w:left="0" w:firstLine="0"/>
              <w:jc w:val="both"/>
              <w:outlineLvl w:val="1"/>
              <w:rPr>
                <w:rFonts w:ascii="仿宋" w:eastAsia="仿宋"/>
                <w:b w:val="0"/>
                <w:bCs/>
                <w:color w:val="auto"/>
                <w:kern w:val="0"/>
                <w:sz w:val="24"/>
                <w:szCs w:val="24"/>
                <w:highlight w:val="none"/>
                <w:u w:val="single"/>
                <w:lang w:val="en-US"/>
              </w:rPr>
            </w:pPr>
            <w:r>
              <w:rPr>
                <w:rFonts w:hint="eastAsia" w:ascii="仿宋" w:eastAsia="仿宋"/>
                <w:b w:val="0"/>
                <w:bCs/>
                <w:color w:val="auto"/>
                <w:kern w:val="0"/>
                <w:sz w:val="24"/>
                <w:szCs w:val="24"/>
                <w:highlight w:val="none"/>
                <w:lang w:val="en-US"/>
              </w:rPr>
              <w:t>③参加现场演示人员：</w:t>
            </w:r>
            <w:r>
              <w:rPr>
                <w:rFonts w:hint="eastAsia" w:ascii="仿宋" w:eastAsia="仿宋"/>
                <w:b w:val="0"/>
                <w:bCs/>
                <w:color w:val="auto"/>
                <w:kern w:val="0"/>
                <w:sz w:val="24"/>
                <w:szCs w:val="24"/>
                <w:highlight w:val="none"/>
                <w:u w:val="single"/>
                <w:lang w:val="en-US"/>
              </w:rPr>
              <w:t>必须携带本人身份证及加盖投标人公章的演示人员名单，否则视作放弃演示。</w:t>
            </w:r>
          </w:p>
          <w:p w14:paraId="3CCD39B9">
            <w:pPr>
              <w:snapToGrid w:val="0"/>
              <w:spacing w:line="360" w:lineRule="auto"/>
              <w:rPr>
                <w:rFonts w:ascii="仿宋" w:hAnsi="仿宋" w:eastAsia="仿宋" w:cs="宋体"/>
                <w:b w:val="0"/>
                <w:bCs/>
                <w:color w:val="auto"/>
                <w:kern w:val="0"/>
                <w:sz w:val="24"/>
                <w:highlight w:val="none"/>
              </w:rPr>
            </w:pPr>
            <w:r>
              <w:rPr>
                <w:rFonts w:hint="eastAsia" w:ascii="仿宋" w:hAnsi="仿宋" w:eastAsia="仿宋" w:cs="宋体"/>
                <w:b w:val="0"/>
                <w:bCs/>
                <w:color w:val="auto"/>
                <w:kern w:val="0"/>
                <w:sz w:val="24"/>
                <w:highlight w:val="none"/>
              </w:rPr>
              <w:t>④演示所用电脑等设备由投标人自备。</w:t>
            </w:r>
          </w:p>
          <w:p w14:paraId="12AD10F3">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kern w:val="0"/>
                <w:sz w:val="24"/>
                <w:highlight w:val="none"/>
              </w:rPr>
              <w:t>注：因投标人自身原因导致无法演示或者演示效果不理想的，责任自负。</w:t>
            </w:r>
          </w:p>
        </w:tc>
      </w:tr>
      <w:tr w14:paraId="3BE8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14FF4395">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Merge w:val="restart"/>
            <w:vAlign w:val="center"/>
          </w:tcPr>
          <w:p w14:paraId="0B283452">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sz w:val="24"/>
                <w:highlight w:val="none"/>
              </w:rPr>
              <w:t>投标人应当提供的资格、资信证明文件</w:t>
            </w:r>
          </w:p>
        </w:tc>
        <w:tc>
          <w:tcPr>
            <w:tcW w:w="6910" w:type="dxa"/>
            <w:vAlign w:val="center"/>
          </w:tcPr>
          <w:p w14:paraId="4F821DCD">
            <w:pPr>
              <w:spacing w:line="360" w:lineRule="auto"/>
              <w:rPr>
                <w:rFonts w:ascii="仿宋" w:hAnsi="仿宋" w:eastAsia="仿宋" w:cs="宋体"/>
                <w:b w:val="0"/>
                <w:bCs/>
                <w:color w:val="auto"/>
                <w:sz w:val="24"/>
                <w:highlight w:val="none"/>
              </w:rPr>
            </w:pPr>
            <w:r>
              <w:rPr>
                <w:rFonts w:hint="eastAsia" w:ascii="仿宋" w:hAnsi="仿宋" w:eastAsia="仿宋" w:cs="宋体"/>
                <w:b w:val="0"/>
                <w:bCs/>
                <w:color w:val="auto"/>
                <w:sz w:val="24"/>
                <w:highlight w:val="none"/>
              </w:rPr>
              <w:t>（1）资格证明文件：见招标文件第二部分11.1。</w:t>
            </w:r>
          </w:p>
          <w:p w14:paraId="71DA7F6F">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kern w:val="0"/>
                <w:sz w:val="24"/>
                <w:highlight w:val="none"/>
                <w:lang w:val="zh-CN"/>
              </w:rPr>
              <w:t>投标人未提供有效的资格证明文件的，视为投标人不具备招标文件中规定的资格要求，投标无效。</w:t>
            </w:r>
          </w:p>
        </w:tc>
      </w:tr>
      <w:tr w14:paraId="4480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045E5C77">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Merge w:val="continue"/>
            <w:vAlign w:val="center"/>
          </w:tcPr>
          <w:p w14:paraId="1BF9A057">
            <w:pPr>
              <w:adjustRightInd/>
              <w:spacing w:line="360" w:lineRule="auto"/>
              <w:outlineLvl w:val="0"/>
              <w:rPr>
                <w:rFonts w:ascii="仿宋" w:hAnsi="仿宋" w:eastAsia="仿宋" w:cs="宋体"/>
                <w:b w:val="0"/>
                <w:bCs/>
                <w:color w:val="auto"/>
                <w:sz w:val="24"/>
                <w:highlight w:val="none"/>
              </w:rPr>
            </w:pPr>
          </w:p>
        </w:tc>
        <w:tc>
          <w:tcPr>
            <w:tcW w:w="6910" w:type="dxa"/>
            <w:vAlign w:val="center"/>
          </w:tcPr>
          <w:p w14:paraId="2B7E47B4">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sz w:val="24"/>
                <w:highlight w:val="none"/>
              </w:rPr>
              <w:t>（2）资信证明文件：根据招标文件第四部分评标标准提供。</w:t>
            </w:r>
          </w:p>
        </w:tc>
      </w:tr>
      <w:tr w14:paraId="3B49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AC1AB2">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Align w:val="center"/>
          </w:tcPr>
          <w:p w14:paraId="69988618">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sz w:val="24"/>
                <w:highlight w:val="none"/>
              </w:rPr>
              <w:t>节能产品、环境标志产品</w:t>
            </w:r>
          </w:p>
        </w:tc>
        <w:tc>
          <w:tcPr>
            <w:tcW w:w="6910" w:type="dxa"/>
            <w:vAlign w:val="center"/>
          </w:tcPr>
          <w:p w14:paraId="5252D048">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CD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32844F">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Align w:val="center"/>
          </w:tcPr>
          <w:p w14:paraId="5E5279CB">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sz w:val="24"/>
                <w:highlight w:val="none"/>
              </w:rPr>
              <w:t>报价要求</w:t>
            </w:r>
          </w:p>
        </w:tc>
        <w:tc>
          <w:tcPr>
            <w:tcW w:w="6910" w:type="dxa"/>
            <w:vAlign w:val="center"/>
          </w:tcPr>
          <w:p w14:paraId="4EAC12B9">
            <w:pPr>
              <w:snapToGrid w:val="0"/>
              <w:spacing w:line="360" w:lineRule="auto"/>
              <w:rPr>
                <w:rFonts w:ascii="仿宋" w:hAnsi="仿宋" w:eastAsia="仿宋" w:cs="宋体"/>
                <w:b w:val="0"/>
                <w:bCs/>
                <w:color w:val="auto"/>
                <w:kern w:val="0"/>
                <w:sz w:val="24"/>
                <w:highlight w:val="none"/>
                <w:lang w:val="zh-CN"/>
              </w:rPr>
            </w:pPr>
            <w:r>
              <w:rPr>
                <w:rFonts w:hint="eastAsia" w:ascii="仿宋" w:hAnsi="仿宋" w:eastAsia="仿宋" w:cs="宋体"/>
                <w:b w:val="0"/>
                <w:bCs/>
                <w:color w:val="auto"/>
                <w:kern w:val="0"/>
                <w:sz w:val="24"/>
                <w:highlight w:val="none"/>
                <w:lang w:val="zh-CN"/>
              </w:rPr>
              <w:t>有关本项目实施所需的所有费用（含税费）均计入报价。投标文件</w:t>
            </w:r>
            <w:r>
              <w:rPr>
                <w:rFonts w:hint="eastAsia" w:ascii="仿宋" w:hAnsi="仿宋" w:eastAsia="仿宋" w:cs="宋体"/>
                <w:b w:val="0"/>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val="0"/>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72D18E89">
            <w:pPr>
              <w:snapToGrid w:val="0"/>
              <w:spacing w:line="360" w:lineRule="auto"/>
              <w:rPr>
                <w:rFonts w:ascii="仿宋" w:hAnsi="仿宋" w:eastAsia="仿宋" w:cs="宋体"/>
                <w:b w:val="0"/>
                <w:bCs/>
                <w:color w:val="auto"/>
                <w:kern w:val="0"/>
                <w:sz w:val="24"/>
                <w:highlight w:val="none"/>
                <w:lang w:val="zh-CN"/>
              </w:rPr>
            </w:pPr>
            <w:r>
              <w:rPr>
                <w:rFonts w:hint="eastAsia" w:ascii="仿宋" w:hAnsi="仿宋" w:eastAsia="仿宋" w:cs="宋体"/>
                <w:b w:val="0"/>
                <w:bCs/>
                <w:color w:val="auto"/>
                <w:kern w:val="0"/>
                <w:sz w:val="24"/>
                <w:highlight w:val="none"/>
                <w:lang w:val="zh-CN"/>
              </w:rPr>
              <w:t>投标报价出现下列情形的，投标无效：</w:t>
            </w:r>
          </w:p>
          <w:p w14:paraId="65ADE74A">
            <w:pPr>
              <w:snapToGrid w:val="0"/>
              <w:spacing w:line="360" w:lineRule="auto"/>
              <w:ind w:firstLine="240" w:firstLineChars="100"/>
              <w:rPr>
                <w:rFonts w:ascii="仿宋" w:hAnsi="仿宋" w:eastAsia="仿宋" w:cs="宋体"/>
                <w:b w:val="0"/>
                <w:bCs/>
                <w:color w:val="auto"/>
                <w:kern w:val="0"/>
                <w:sz w:val="24"/>
                <w:highlight w:val="none"/>
                <w:lang w:val="zh-CN"/>
              </w:rPr>
            </w:pPr>
            <w:r>
              <w:rPr>
                <w:rFonts w:hint="eastAsia" w:ascii="仿宋" w:hAnsi="仿宋" w:eastAsia="仿宋" w:cs="宋体"/>
                <w:b w:val="0"/>
                <w:bCs/>
                <w:color w:val="auto"/>
                <w:kern w:val="0"/>
                <w:sz w:val="24"/>
                <w:highlight w:val="none"/>
                <w:lang w:val="zh-CN"/>
              </w:rPr>
              <w:t>投标文件出现不是唯一的、有选择性投标报价的；</w:t>
            </w:r>
          </w:p>
          <w:p w14:paraId="394F4C49">
            <w:pPr>
              <w:snapToGrid w:val="0"/>
              <w:spacing w:line="360" w:lineRule="auto"/>
              <w:ind w:firstLine="240" w:firstLineChars="100"/>
              <w:rPr>
                <w:rFonts w:ascii="仿宋" w:hAnsi="仿宋" w:eastAsia="仿宋" w:cs="宋体"/>
                <w:b w:val="0"/>
                <w:bCs/>
                <w:color w:val="auto"/>
                <w:kern w:val="0"/>
                <w:sz w:val="24"/>
                <w:highlight w:val="none"/>
                <w:lang w:val="zh-CN"/>
              </w:rPr>
            </w:pPr>
            <w:r>
              <w:rPr>
                <w:rFonts w:hint="eastAsia" w:ascii="仿宋" w:hAnsi="仿宋" w:eastAsia="仿宋" w:cs="宋体"/>
                <w:b w:val="0"/>
                <w:bCs/>
                <w:color w:val="auto"/>
                <w:kern w:val="0"/>
                <w:sz w:val="24"/>
                <w:highlight w:val="none"/>
                <w:lang w:val="zh-CN"/>
              </w:rPr>
              <w:t>投标报价超过招标文件中规定的预算金额或者最高限价的;</w:t>
            </w:r>
          </w:p>
          <w:p w14:paraId="3AAC51BF">
            <w:pPr>
              <w:spacing w:line="360" w:lineRule="auto"/>
              <w:ind w:firstLine="240" w:firstLineChars="100"/>
              <w:rPr>
                <w:rFonts w:ascii="仿宋" w:hAnsi="仿宋" w:eastAsia="仿宋" w:cs="宋体"/>
                <w:b w:val="0"/>
                <w:bCs/>
                <w:color w:val="auto"/>
                <w:sz w:val="24"/>
                <w:highlight w:val="none"/>
              </w:rPr>
            </w:pPr>
            <w:r>
              <w:rPr>
                <w:rFonts w:hint="eastAsia" w:ascii="仿宋" w:hAnsi="仿宋" w:eastAsia="仿宋" w:cs="宋体"/>
                <w:b w:val="0"/>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val="0"/>
                <w:bCs/>
                <w:color w:val="auto"/>
                <w:sz w:val="24"/>
                <w:szCs w:val="21"/>
                <w:highlight w:val="none"/>
              </w:rPr>
              <w:t>;</w:t>
            </w:r>
          </w:p>
          <w:p w14:paraId="119237B7">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kern w:val="0"/>
                <w:sz w:val="24"/>
                <w:highlight w:val="none"/>
              </w:rPr>
              <w:t>投标人对根据修正原则修正后的报价不确认的</w:t>
            </w:r>
            <w:r>
              <w:rPr>
                <w:rFonts w:hint="eastAsia" w:ascii="仿宋" w:hAnsi="仿宋" w:eastAsia="仿宋" w:cs="宋体"/>
                <w:b w:val="0"/>
                <w:bCs/>
                <w:color w:val="auto"/>
                <w:sz w:val="24"/>
                <w:highlight w:val="none"/>
              </w:rPr>
              <w:t>。</w:t>
            </w:r>
          </w:p>
        </w:tc>
      </w:tr>
      <w:tr w14:paraId="2024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8053583">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Align w:val="center"/>
          </w:tcPr>
          <w:p w14:paraId="4CFA7D38">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sz w:val="24"/>
                <w:highlight w:val="none"/>
              </w:rPr>
              <w:t>中小企业信用融资</w:t>
            </w:r>
          </w:p>
        </w:tc>
        <w:tc>
          <w:tcPr>
            <w:tcW w:w="6910" w:type="dxa"/>
            <w:vAlign w:val="center"/>
          </w:tcPr>
          <w:p w14:paraId="2F5C6960">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F2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64A54E">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Align w:val="center"/>
          </w:tcPr>
          <w:p w14:paraId="24DE6AF8">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sz w:val="24"/>
                <w:highlight w:val="none"/>
              </w:rPr>
              <w:t>备份投标文件送达地点和签收人员</w:t>
            </w:r>
          </w:p>
        </w:tc>
        <w:tc>
          <w:tcPr>
            <w:tcW w:w="6910" w:type="dxa"/>
            <w:vAlign w:val="center"/>
          </w:tcPr>
          <w:p w14:paraId="47C04202">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宋体"/>
                <w:b w:val="0"/>
                <w:bCs/>
                <w:color w:val="auto"/>
                <w:kern w:val="28"/>
                <w:sz w:val="24"/>
                <w:highlight w:val="none"/>
              </w:rPr>
              <w:t>备份投标文件送达地点：杭州市临平区南大街255号四楼；备份投标文件签收人员联系电话：13958189367 。采购人、采购机构不强制或变相强制投标人提交备份投标文件。</w:t>
            </w:r>
          </w:p>
        </w:tc>
      </w:tr>
      <w:tr w14:paraId="1A60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425F93E4">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Merge w:val="restart"/>
            <w:vAlign w:val="center"/>
          </w:tcPr>
          <w:p w14:paraId="2DF79B5D">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仿宋_GB2312"/>
                <w:b w:val="0"/>
                <w:bCs/>
                <w:color w:val="auto"/>
                <w:sz w:val="24"/>
                <w:highlight w:val="none"/>
              </w:rPr>
              <w:t>特别说明</w:t>
            </w:r>
          </w:p>
        </w:tc>
        <w:tc>
          <w:tcPr>
            <w:tcW w:w="6910" w:type="dxa"/>
            <w:vAlign w:val="center"/>
          </w:tcPr>
          <w:p w14:paraId="0E247DD6">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Arial"/>
                <w:b w:val="0"/>
                <w:bCs/>
                <w:color w:val="auto"/>
                <w:kern w:val="0"/>
                <w:sz w:val="24"/>
                <w:highlight w:val="none"/>
              </w:rPr>
              <w:sym w:font="Wingdings" w:char="F0FE"/>
            </w:r>
            <w:r>
              <w:rPr>
                <w:rFonts w:hint="eastAsia" w:ascii="仿宋" w:hAnsi="仿宋" w:eastAsia="仿宋" w:cs="宋体"/>
                <w:b w:val="0"/>
                <w:bCs/>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6F49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68E184DD">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Merge w:val="continue"/>
            <w:vAlign w:val="center"/>
          </w:tcPr>
          <w:p w14:paraId="69615BC2">
            <w:pPr>
              <w:adjustRightInd/>
              <w:spacing w:line="360" w:lineRule="auto"/>
              <w:outlineLvl w:val="0"/>
              <w:rPr>
                <w:rFonts w:ascii="仿宋" w:hAnsi="仿宋" w:eastAsia="仿宋" w:cs="仿宋_GB2312"/>
                <w:b w:val="0"/>
                <w:bCs/>
                <w:color w:val="auto"/>
                <w:sz w:val="24"/>
                <w:highlight w:val="none"/>
              </w:rPr>
            </w:pPr>
          </w:p>
        </w:tc>
        <w:tc>
          <w:tcPr>
            <w:tcW w:w="6910" w:type="dxa"/>
            <w:vAlign w:val="center"/>
          </w:tcPr>
          <w:p w14:paraId="119706A4">
            <w:pPr>
              <w:spacing w:line="360" w:lineRule="auto"/>
              <w:rPr>
                <w:rFonts w:ascii="仿宋" w:hAnsi="仿宋" w:eastAsia="仿宋" w:cs="宋体"/>
                <w:b w:val="0"/>
                <w:bCs/>
                <w:snapToGrid w:val="0"/>
                <w:color w:val="auto"/>
                <w:kern w:val="28"/>
                <w:sz w:val="24"/>
                <w:highlight w:val="none"/>
              </w:rPr>
            </w:pPr>
            <w:r>
              <w:rPr>
                <w:rFonts w:hint="eastAsia" w:ascii="仿宋" w:hAnsi="仿宋" w:eastAsia="MS Mincho" w:cs="MS Mincho"/>
                <w:b w:val="0"/>
                <w:bCs/>
                <w:color w:val="auto"/>
                <w:kern w:val="0"/>
                <w:sz w:val="24"/>
                <w:highlight w:val="none"/>
              </w:rPr>
              <w:t>☐</w:t>
            </w:r>
            <w:r>
              <w:rPr>
                <w:rFonts w:hint="eastAsia" w:ascii="仿宋" w:hAnsi="仿宋" w:eastAsia="仿宋" w:cs="宋体"/>
                <w:b w:val="0"/>
                <w:bCs/>
                <w:snapToGrid w:val="0"/>
                <w:color w:val="auto"/>
                <w:kern w:val="28"/>
                <w:sz w:val="24"/>
                <w:highlight w:val="none"/>
              </w:rPr>
              <w:t>联合体投标的，联合体各方均需按招标文件第四部分评标标准要求提供资信证明文件，否则视为不符合相关要求。</w:t>
            </w:r>
          </w:p>
          <w:p w14:paraId="0A9334F6">
            <w:pPr>
              <w:adjustRightInd/>
              <w:spacing w:line="360" w:lineRule="auto"/>
              <w:outlineLvl w:val="0"/>
              <w:rPr>
                <w:rFonts w:ascii="仿宋" w:hAnsi="仿宋" w:eastAsia="仿宋" w:cs="宋体"/>
                <w:b w:val="0"/>
                <w:bCs/>
                <w:snapToGrid w:val="0"/>
                <w:color w:val="auto"/>
                <w:kern w:val="28"/>
                <w:sz w:val="24"/>
                <w:highlight w:val="none"/>
              </w:rPr>
            </w:pPr>
            <w:r>
              <w:rPr>
                <w:rFonts w:hint="eastAsia" w:ascii="仿宋" w:hAnsi="仿宋" w:eastAsia="仿宋" w:cs="Arial"/>
                <w:b w:val="0"/>
                <w:bCs/>
                <w:color w:val="auto"/>
                <w:kern w:val="0"/>
                <w:sz w:val="24"/>
                <w:highlight w:val="none"/>
              </w:rPr>
              <w:sym w:font="Wingdings" w:char="F0FE"/>
            </w:r>
            <w:r>
              <w:rPr>
                <w:rFonts w:hint="eastAsia" w:ascii="仿宋" w:hAnsi="仿宋" w:eastAsia="仿宋" w:cs="宋体"/>
                <w:b w:val="0"/>
                <w:bCs/>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D25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3564A843">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Merge w:val="continue"/>
            <w:vAlign w:val="center"/>
          </w:tcPr>
          <w:p w14:paraId="6C53521C">
            <w:pPr>
              <w:adjustRightInd/>
              <w:spacing w:line="360" w:lineRule="auto"/>
              <w:outlineLvl w:val="0"/>
              <w:rPr>
                <w:rFonts w:ascii="仿宋" w:hAnsi="仿宋" w:eastAsia="仿宋" w:cs="仿宋_GB2312"/>
                <w:b w:val="0"/>
                <w:bCs/>
                <w:color w:val="auto"/>
                <w:sz w:val="24"/>
                <w:highlight w:val="none"/>
              </w:rPr>
            </w:pPr>
          </w:p>
        </w:tc>
        <w:tc>
          <w:tcPr>
            <w:tcW w:w="6910" w:type="dxa"/>
            <w:vAlign w:val="center"/>
          </w:tcPr>
          <w:p w14:paraId="36300D30">
            <w:pPr>
              <w:spacing w:line="360" w:lineRule="auto"/>
              <w:rPr>
                <w:rFonts w:ascii="仿宋" w:hAnsi="仿宋" w:eastAsia="仿宋"/>
                <w:b w:val="0"/>
                <w:bCs/>
                <w:color w:val="auto"/>
                <w:sz w:val="24"/>
                <w:highlight w:val="none"/>
              </w:rPr>
            </w:pPr>
            <w:r>
              <w:rPr>
                <w:rFonts w:hint="eastAsia" w:ascii="仿宋" w:hAnsi="仿宋" w:eastAsia="仿宋"/>
                <w:b w:val="0"/>
                <w:bCs/>
                <w:color w:val="auto"/>
                <w:sz w:val="24"/>
                <w:highlight w:val="none"/>
              </w:rPr>
              <w:t>▲供应商以联合体形式投标的：在按招标文件要求提供联合协议，联合体投标的联合体各方承担连带责任。</w:t>
            </w:r>
          </w:p>
          <w:p w14:paraId="24807945">
            <w:pPr>
              <w:spacing w:line="360" w:lineRule="auto"/>
              <w:rPr>
                <w:rFonts w:ascii="仿宋" w:hAnsi="仿宋" w:eastAsia="仿宋"/>
                <w:b w:val="0"/>
                <w:bCs/>
                <w:color w:val="auto"/>
                <w:sz w:val="24"/>
                <w:highlight w:val="none"/>
              </w:rPr>
            </w:pPr>
            <w:r>
              <w:rPr>
                <w:rFonts w:hint="eastAsia" w:ascii="仿宋" w:hAnsi="仿宋" w:eastAsia="仿宋"/>
                <w:b w:val="0"/>
                <w:bCs/>
                <w:color w:val="auto"/>
                <w:sz w:val="24"/>
                <w:highlight w:val="none"/>
              </w:rPr>
              <w:t>▲以联合体形式参加政府采购活动的，联合体各方不得再单独参加或者与其他供应商另外组成联合体参加同一合同项下的政府采购活动，否则相关投标均无效。</w:t>
            </w:r>
          </w:p>
          <w:p w14:paraId="577B0B54">
            <w:pPr>
              <w:spacing w:line="360" w:lineRule="auto"/>
              <w:rPr>
                <w:rFonts w:ascii="仿宋" w:hAnsi="仿宋" w:eastAsia="仿宋"/>
                <w:b w:val="0"/>
                <w:bCs/>
                <w:color w:val="auto"/>
                <w:sz w:val="24"/>
                <w:highlight w:val="none"/>
              </w:rPr>
            </w:pPr>
            <w:r>
              <w:rPr>
                <w:rFonts w:hint="eastAsia" w:ascii="仿宋" w:hAnsi="仿宋" w:eastAsia="仿宋"/>
                <w:b w:val="0"/>
                <w:bCs/>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7A2182E">
            <w:pPr>
              <w:adjustRightInd/>
              <w:spacing w:line="360" w:lineRule="auto"/>
              <w:outlineLvl w:val="0"/>
              <w:rPr>
                <w:rFonts w:ascii="仿宋" w:hAnsi="仿宋" w:eastAsia="仿宋" w:cs="宋体"/>
                <w:b w:val="0"/>
                <w:bCs/>
                <w:snapToGrid w:val="0"/>
                <w:color w:val="auto"/>
                <w:kern w:val="28"/>
                <w:sz w:val="24"/>
                <w:highlight w:val="none"/>
              </w:rPr>
            </w:pPr>
            <w:r>
              <w:rPr>
                <w:rFonts w:hint="eastAsia" w:ascii="仿宋" w:hAnsi="仿宋" w:eastAsia="仿宋"/>
                <w:b w:val="0"/>
                <w:bCs/>
                <w:color w:val="auto"/>
                <w:sz w:val="24"/>
                <w:highlight w:val="none"/>
              </w:rPr>
              <w:t>▲联合体中有同类资质的供应商按照联合体分工承担相同工作的，应当按照资质等级较低的供应商确定资质等级。</w:t>
            </w:r>
          </w:p>
        </w:tc>
      </w:tr>
      <w:tr w14:paraId="5F54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CAD317D">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Align w:val="center"/>
          </w:tcPr>
          <w:p w14:paraId="169FF26F">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b w:val="0"/>
                <w:bCs/>
                <w:snapToGrid w:val="0"/>
                <w:color w:val="auto"/>
                <w:kern w:val="28"/>
                <w:sz w:val="24"/>
                <w:highlight w:val="none"/>
              </w:rPr>
              <w:t>中标服务费</w:t>
            </w:r>
          </w:p>
        </w:tc>
        <w:tc>
          <w:tcPr>
            <w:tcW w:w="6910" w:type="dxa"/>
            <w:vAlign w:val="center"/>
          </w:tcPr>
          <w:p w14:paraId="49ADD58A">
            <w:pPr>
              <w:adjustRightInd/>
              <w:spacing w:line="360" w:lineRule="auto"/>
              <w:outlineLvl w:val="0"/>
              <w:rPr>
                <w:rFonts w:hint="eastAsia" w:ascii="仿宋" w:hAnsi="仿宋" w:eastAsia="仿宋"/>
                <w:b w:val="0"/>
                <w:bCs/>
                <w:color w:val="auto"/>
                <w:sz w:val="24"/>
                <w:highlight w:val="none"/>
              </w:rPr>
            </w:pPr>
            <w:r>
              <w:rPr>
                <w:rFonts w:hint="eastAsia" w:ascii="仿宋" w:hAnsi="仿宋" w:eastAsia="仿宋"/>
                <w:b w:val="0"/>
                <w:bCs/>
                <w:color w:val="auto"/>
                <w:sz w:val="24"/>
                <w:highlight w:val="none"/>
              </w:rPr>
              <w:t>中标人在领取中标通知书时需向招标代理机构按照《计价格［2002］1980号》支付招标代理服务费，费用包含在总报价中，不单独列项报价。</w:t>
            </w:r>
          </w:p>
          <w:p w14:paraId="47AF1C16">
            <w:pPr>
              <w:adjustRightInd/>
              <w:spacing w:line="360" w:lineRule="auto"/>
              <w:outlineLvl w:val="0"/>
              <w:rPr>
                <w:rFonts w:hint="eastAsia" w:ascii="仿宋" w:hAnsi="仿宋" w:eastAsia="仿宋"/>
                <w:b w:val="0"/>
                <w:bCs/>
                <w:color w:val="auto"/>
                <w:sz w:val="24"/>
                <w:highlight w:val="none"/>
              </w:rPr>
            </w:pPr>
            <w:r>
              <w:rPr>
                <w:rFonts w:hint="eastAsia" w:ascii="仿宋" w:hAnsi="仿宋" w:eastAsia="仿宋"/>
                <w:b w:val="0"/>
                <w:bCs/>
                <w:color w:val="auto"/>
                <w:sz w:val="24"/>
                <w:highlight w:val="none"/>
              </w:rPr>
              <w:t>结算方式及时间为：在领取中标通知书时由中标供应商一次性向采购代理机构付清。</w:t>
            </w:r>
          </w:p>
          <w:p w14:paraId="4B7B01B4">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b w:val="0"/>
                <w:bCs/>
                <w:color w:val="auto"/>
                <w:sz w:val="24"/>
                <w:highlight w:val="none"/>
              </w:rPr>
              <w:t>中标服务费的交纳方式：以转帐或现金支票的形式支付。</w:t>
            </w:r>
          </w:p>
        </w:tc>
      </w:tr>
      <w:tr w14:paraId="7497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BF67C92">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Align w:val="center"/>
          </w:tcPr>
          <w:p w14:paraId="5DD49F59">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b w:val="0"/>
                <w:bCs/>
                <w:snapToGrid w:val="0"/>
                <w:color w:val="auto"/>
                <w:kern w:val="28"/>
                <w:sz w:val="24"/>
                <w:highlight w:val="none"/>
              </w:rPr>
              <w:t>纸质投标文件</w:t>
            </w:r>
          </w:p>
        </w:tc>
        <w:tc>
          <w:tcPr>
            <w:tcW w:w="6910" w:type="dxa"/>
            <w:vAlign w:val="center"/>
          </w:tcPr>
          <w:p w14:paraId="5C44D71B">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b w:val="0"/>
                <w:bCs/>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1CE4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17" w:type="dxa"/>
            <w:vAlign w:val="center"/>
          </w:tcPr>
          <w:p w14:paraId="031973A9">
            <w:pPr>
              <w:numPr>
                <w:ilvl w:val="0"/>
                <w:numId w:val="2"/>
              </w:numPr>
              <w:adjustRightInd/>
              <w:spacing w:line="360" w:lineRule="auto"/>
              <w:outlineLvl w:val="0"/>
              <w:rPr>
                <w:rFonts w:ascii="仿宋" w:hAnsi="仿宋" w:eastAsia="仿宋" w:cs="宋体"/>
                <w:b w:val="0"/>
                <w:bCs/>
                <w:color w:val="auto"/>
                <w:sz w:val="28"/>
                <w:szCs w:val="28"/>
                <w:highlight w:val="none"/>
              </w:rPr>
            </w:pPr>
          </w:p>
        </w:tc>
        <w:tc>
          <w:tcPr>
            <w:tcW w:w="1559" w:type="dxa"/>
            <w:vAlign w:val="center"/>
          </w:tcPr>
          <w:p w14:paraId="0922BB96">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仿宋"/>
                <w:b w:val="0"/>
                <w:bCs/>
                <w:color w:val="auto"/>
                <w:sz w:val="24"/>
                <w:highlight w:val="none"/>
              </w:rPr>
              <w:t>评标委员会推荐中标候选人的个数</w:t>
            </w:r>
          </w:p>
        </w:tc>
        <w:tc>
          <w:tcPr>
            <w:tcW w:w="6910" w:type="dxa"/>
            <w:vAlign w:val="center"/>
          </w:tcPr>
          <w:p w14:paraId="2771B261">
            <w:pPr>
              <w:adjustRightInd/>
              <w:spacing w:line="360" w:lineRule="auto"/>
              <w:outlineLvl w:val="0"/>
              <w:rPr>
                <w:rFonts w:ascii="仿宋" w:hAnsi="仿宋" w:eastAsia="仿宋" w:cs="宋体"/>
                <w:b w:val="0"/>
                <w:bCs/>
                <w:color w:val="auto"/>
                <w:sz w:val="32"/>
                <w:szCs w:val="20"/>
                <w:highlight w:val="none"/>
              </w:rPr>
            </w:pPr>
            <w:r>
              <w:rPr>
                <w:rFonts w:hint="eastAsia" w:ascii="仿宋" w:hAnsi="仿宋" w:eastAsia="仿宋" w:cs="仿宋"/>
                <w:b w:val="0"/>
                <w:bCs/>
                <w:color w:val="auto"/>
                <w:sz w:val="24"/>
                <w:highlight w:val="none"/>
              </w:rPr>
              <w:t>1个。</w:t>
            </w:r>
          </w:p>
        </w:tc>
      </w:tr>
    </w:tbl>
    <w:p w14:paraId="69E09E4B">
      <w:pPr>
        <w:adjustRightInd/>
        <w:spacing w:line="360" w:lineRule="auto"/>
        <w:ind w:firstLine="3845" w:firstLineChars="1197"/>
        <w:outlineLvl w:val="0"/>
        <w:rPr>
          <w:rFonts w:ascii="仿宋" w:hAnsi="仿宋" w:eastAsia="仿宋" w:cs="宋体"/>
          <w:b/>
          <w:color w:val="auto"/>
          <w:sz w:val="32"/>
          <w:szCs w:val="20"/>
          <w:highlight w:val="none"/>
        </w:rPr>
      </w:pPr>
    </w:p>
    <w:p w14:paraId="1C46DAFC">
      <w:pPr>
        <w:adjustRightInd/>
        <w:spacing w:line="360" w:lineRule="auto"/>
        <w:ind w:firstLine="3845" w:firstLineChars="1197"/>
        <w:outlineLvl w:val="0"/>
        <w:rPr>
          <w:rFonts w:hint="eastAsia" w:ascii="仿宋" w:hAnsi="仿宋" w:eastAsia="仿宋" w:cs="宋体"/>
          <w:b/>
          <w:color w:val="auto"/>
          <w:sz w:val="32"/>
          <w:szCs w:val="20"/>
          <w:highlight w:val="none"/>
        </w:rPr>
      </w:pPr>
    </w:p>
    <w:p w14:paraId="2E8A26A2">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一、总则</w:t>
      </w:r>
    </w:p>
    <w:p w14:paraId="692D25AD">
      <w:pPr>
        <w:snapToGrid w:val="0"/>
        <w:spacing w:line="360" w:lineRule="auto"/>
        <w:ind w:firstLine="0" w:firstLineChars="0"/>
        <w:jc w:val="lef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1. 适用范围</w:t>
      </w:r>
    </w:p>
    <w:p w14:paraId="05145306">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本招标文件适用于该项目的招标、投标、开标、资格审查及信用信息查询、评标、定标、合同、验收等行为（法律、法规另有规定的，从其规定）。</w:t>
      </w:r>
    </w:p>
    <w:p w14:paraId="5F3E7AA6">
      <w:pPr>
        <w:adjustRightInd/>
        <w:spacing w:line="360" w:lineRule="auto"/>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2.定义</w:t>
      </w:r>
    </w:p>
    <w:p w14:paraId="29E48C5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 “采购人”系指招标公告中载明的本项目的采购人。</w:t>
      </w:r>
    </w:p>
    <w:p w14:paraId="35CEA40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 “采购代理机构”系指招标公告中载明的本项目的采购代理机构。</w:t>
      </w:r>
    </w:p>
    <w:p w14:paraId="6E1585B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 “投标人”系指是指响应招标、参加投标竞争的法人、其他组织或者自然人。</w:t>
      </w:r>
    </w:p>
    <w:p w14:paraId="2DC7FF2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2.4 “负责人”系指法人企业的法定负责人，或其他组织为法律、行政法规规定代表单位行使职权的主要负责人，或自然人本人。</w:t>
      </w:r>
    </w:p>
    <w:p w14:paraId="5291C7F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7FFF3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2.6“电子交易平台”是指本项目政府采购活动所依托的政府采购云平台（https://www.zcygov.cn/）。</w:t>
      </w:r>
    </w:p>
    <w:p w14:paraId="0312EA4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2.7 “▲”系指实质性要求条款，“</w:t>
      </w:r>
      <w:r>
        <w:rPr>
          <w:rFonts w:hint="eastAsia" w:ascii="仿宋" w:hAnsi="仿宋" w:eastAsia="仿宋" w:cs="Arial"/>
          <w:b/>
          <w:color w:val="auto"/>
          <w:kern w:val="0"/>
          <w:sz w:val="24"/>
          <w:highlight w:val="none"/>
        </w:rPr>
        <w:sym w:font="Wingdings" w:char="F0FE"/>
      </w:r>
      <w:r>
        <w:rPr>
          <w:rFonts w:hint="eastAsia" w:ascii="仿宋" w:hAnsi="仿宋" w:eastAsia="仿宋" w:cs="宋体"/>
          <w:color w:val="auto"/>
          <w:sz w:val="24"/>
          <w:highlight w:val="none"/>
        </w:rPr>
        <w:t>”系指适用本项目的要求，“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”系指不适用本项目的要求。</w:t>
      </w:r>
    </w:p>
    <w:p w14:paraId="0E3DCAAA">
      <w:pPr>
        <w:spacing w:line="360" w:lineRule="auto"/>
        <w:ind w:firstLine="0" w:firstLineChars="0"/>
        <w:rPr>
          <w:rFonts w:ascii="仿宋" w:hAnsi="仿宋" w:eastAsia="仿宋" w:cs="宋体"/>
          <w:b/>
          <w:color w:val="auto"/>
          <w:sz w:val="24"/>
          <w:highlight w:val="none"/>
        </w:rPr>
      </w:pPr>
      <w:r>
        <w:rPr>
          <w:rFonts w:hint="eastAsia" w:ascii="仿宋" w:hAnsi="仿宋" w:eastAsia="仿宋" w:cs="宋体"/>
          <w:b/>
          <w:color w:val="auto"/>
          <w:sz w:val="24"/>
          <w:highlight w:val="none"/>
        </w:rPr>
        <w:t>3.采购项目需要落实的政府采购政策</w:t>
      </w:r>
    </w:p>
    <w:p w14:paraId="30167101">
      <w:pPr>
        <w:spacing w:line="360" w:lineRule="auto"/>
        <w:ind w:firstLine="480" w:firstLineChars="200"/>
        <w:rPr>
          <w:rFonts w:ascii="仿宋" w:hAnsi="仿宋" w:eastAsia="仿宋"/>
          <w:color w:val="auto"/>
          <w:sz w:val="24"/>
          <w:highlight w:val="none"/>
        </w:rPr>
      </w:pPr>
      <w:r>
        <w:rPr>
          <w:rFonts w:hint="eastAsia" w:ascii="仿宋" w:hAnsi="仿宋"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913802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 支持绿色发展</w:t>
      </w:r>
    </w:p>
    <w:p w14:paraId="6C191BF1">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D6C2F8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3.2.2修缮、装修类项目采购建材的，采购人应将绿色建筑和绿色建材性能、指标等作为实质性条件纳入招标文件和合同。</w:t>
      </w:r>
    </w:p>
    <w:p w14:paraId="1C0A841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EE4E4A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3.3支持中小企业发展</w:t>
      </w:r>
    </w:p>
    <w:p w14:paraId="61EA918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66599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符合中小企业划分标准的个体工商户，在政府采购活动中视同中小企业。</w:t>
      </w:r>
    </w:p>
    <w:p w14:paraId="48CA6D95">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E483278">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14:paraId="58DBC9E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8C58E3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447DBF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1B904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AC0DF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3.3.7中小企业享受扶持政策获得政府采购合同的，小微企业不得将合同分包给大中型企业，中型企业不得将合同分包给大型企业。</w:t>
      </w:r>
    </w:p>
    <w:p w14:paraId="2170D0B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14:paraId="0EAB4FD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14:paraId="2E5CB26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5CD053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3.4.3 </w:t>
      </w:r>
      <w:r>
        <w:rPr>
          <w:rFonts w:hint="eastAsia" w:ascii="仿宋" w:hAnsi="仿宋" w:eastAsia="仿宋" w:cs="宋体"/>
          <w:color w:val="auto"/>
          <w:sz w:val="24"/>
          <w:highlight w:val="none"/>
          <w:lang w:val="en-US" w:eastAsia="zh-CN"/>
        </w:rPr>
        <w:t>采购人应当贯彻落实知识产权保护相关法律法规，</w:t>
      </w:r>
      <w:r>
        <w:rPr>
          <w:rFonts w:hint="eastAsia" w:ascii="仿宋" w:hAnsi="仿宋" w:eastAsia="仿宋" w:cs="宋体"/>
          <w:color w:val="auto"/>
          <w:sz w:val="24"/>
          <w:highlight w:val="none"/>
          <w:lang w:val="en-US"/>
        </w:rPr>
        <w:t>应当采购使用正版软件。</w:t>
      </w:r>
    </w:p>
    <w:p w14:paraId="07591739">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14:paraId="0307C013">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r>
        <w:rPr>
          <w:rFonts w:hint="eastAsia" w:ascii="仿宋" w:hAnsi="仿宋" w:eastAsia="仿宋" w:cs="宋体"/>
          <w:color w:val="auto"/>
          <w:sz w:val="24"/>
          <w:highlight w:val="none"/>
        </w:rPr>
        <w:cr/>
      </w:r>
      <w:r>
        <w:rPr>
          <w:rFonts w:hint="eastAsia" w:ascii="仿宋" w:hAnsi="仿宋" w:eastAsia="仿宋" w:cs="宋体"/>
          <w:b/>
          <w:color w:val="auto"/>
          <w:sz w:val="24"/>
          <w:highlight w:val="none"/>
        </w:rPr>
        <w:t>4. 询问、质疑、投诉、补偿救济</w:t>
      </w:r>
    </w:p>
    <w:p w14:paraId="18DC7114">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3E99B8">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14:paraId="6D9D264C">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0821C1">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14:paraId="287EBF6D">
      <w:pPr>
        <w:pStyle w:val="32"/>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.1提出质疑的供应商应当是参与所质疑项目采购活动的供应商。潜在供应商已依法获取其可质疑的招标文件的，可以对该文件提出质疑。</w:t>
      </w:r>
    </w:p>
    <w:p w14:paraId="6F916223">
      <w:pPr>
        <w:pStyle w:val="32"/>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8D5CC1E">
      <w:pPr>
        <w:pStyle w:val="5"/>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14:paraId="543AA179">
      <w:pPr>
        <w:pStyle w:val="32"/>
        <w:spacing w:line="360" w:lineRule="auto"/>
        <w:ind w:left="479" w:leftChars="228"/>
        <w:rPr>
          <w:rFonts w:ascii="仿宋" w:hAnsi="仿宋" w:eastAsia="仿宋" w:cs="宋体"/>
          <w:color w:val="auto"/>
          <w:sz w:val="24"/>
          <w:highlight w:val="none"/>
        </w:rPr>
      </w:pPr>
      <w:r>
        <w:rPr>
          <w:rFonts w:hint="eastAsia" w:ascii="仿宋" w:hAnsi="仿宋" w:eastAsia="仿宋" w:cs="宋体"/>
          <w:color w:val="auto"/>
          <w:sz w:val="24"/>
          <w:highlight w:val="none"/>
        </w:rPr>
        <w:t>4.3.2.2对采购过程提出质疑的，质疑期限为各采购程序环节结束之日起计算。4.3.2.3对采购结果提出质疑的，质疑期限自采购结果公告期限届满之日起计算。</w:t>
      </w:r>
    </w:p>
    <w:p w14:paraId="43DDE0BA">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w:t>
      </w:r>
      <w:r>
        <w:rPr>
          <w:rFonts w:hint="eastAsia" w:ascii="仿宋" w:hAnsi="仿宋" w:eastAsia="仿宋" w:cs="宋体"/>
          <w:color w:val="auto"/>
          <w:sz w:val="24"/>
          <w:highlight w:val="none"/>
        </w:rPr>
        <w:t>供应商提出质疑应当提交质疑函和必要的证明材料。质疑函应当包括下列内容：</w:t>
      </w:r>
    </w:p>
    <w:p w14:paraId="5213B879">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4.3.3.1供应商的姓名或者名称、地址、邮编、联系人及联系电话；</w:t>
      </w:r>
    </w:p>
    <w:p w14:paraId="123D7CD1">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4.3.3.2质疑项目的名称、编号；</w:t>
      </w:r>
    </w:p>
    <w:p w14:paraId="43451E4B">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4.3.3.3具体、明确的质疑事项和与质疑事项相关的请求；</w:t>
      </w:r>
    </w:p>
    <w:p w14:paraId="377F9678">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4.3.3.4事实依据；</w:t>
      </w:r>
    </w:p>
    <w:p w14:paraId="7E15B759">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4.3.3.5必要的法律依据；</w:t>
      </w:r>
    </w:p>
    <w:p w14:paraId="19A80A45">
      <w:pPr>
        <w:pStyle w:val="32"/>
        <w:spacing w:line="360" w:lineRule="auto"/>
        <w:ind w:firstLine="960" w:firstLineChars="4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4.3.3.6提出质疑的日期。</w:t>
      </w:r>
    </w:p>
    <w:p w14:paraId="6AE9C398">
      <w:pPr>
        <w:pStyle w:val="576"/>
        <w:shd w:val="clear" w:color="auto" w:fill="FFFFFF"/>
        <w:snapToGrid w:val="0"/>
        <w:spacing w:before="0" w:beforeAutospacing="0" w:after="0" w:afterAutospacing="0" w:line="360" w:lineRule="auto"/>
        <w:ind w:firstLine="403"/>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96F77BD">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质疑函范本及制作说明详见附件2。</w:t>
      </w:r>
    </w:p>
    <w:p w14:paraId="6BF762CD">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4.3.4对同一采购程序环节的质疑，供应商须在法定质疑期内一次性提出。</w:t>
      </w:r>
    </w:p>
    <w:p w14:paraId="16C13770">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6D03DA4">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.6询问或者质疑事项可能影响采购结果的，采购人应当暂停签订合同，已经签订合同的，应当中止履行合同。</w:t>
      </w:r>
    </w:p>
    <w:p w14:paraId="7B89FF8D">
      <w:pPr>
        <w:pStyle w:val="576"/>
        <w:shd w:val="clear" w:color="auto" w:fill="FFFFFF"/>
        <w:snapToGrid w:val="0"/>
        <w:spacing w:after="240" w:afterAutospacing="0" w:line="360" w:lineRule="auto"/>
        <w:ind w:firstLine="480" w:firstLineChars="200"/>
        <w:contextualSpacing/>
        <w:rPr>
          <w:rFonts w:ascii="仿宋" w:hAnsi="仿宋" w:eastAsia="仿宋"/>
          <w:color w:val="auto"/>
          <w:highlight w:val="none"/>
          <w:lang w:val="zh-CN"/>
        </w:rPr>
      </w:pPr>
      <w:r>
        <w:rPr>
          <w:rFonts w:hint="eastAsia" w:ascii="仿宋" w:hAnsi="仿宋" w:eastAsia="仿宋"/>
          <w:color w:val="auto"/>
          <w:highlight w:val="none"/>
          <w:lang w:val="zh-CN"/>
        </w:rPr>
        <w:t>4.4供应商投诉</w:t>
      </w:r>
    </w:p>
    <w:p w14:paraId="78A5BC71">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2E60A93">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w:t>
      </w:r>
      <w:r>
        <w:rPr>
          <w:rFonts w:hint="eastAsia" w:ascii="仿宋" w:hAnsi="仿宋" w:eastAsia="仿宋"/>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14:paraId="1F0D61F9">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4.4.3供应商投诉应当有明确的请求和必要的证明材料。</w:t>
      </w:r>
    </w:p>
    <w:p w14:paraId="70381076">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4.4.4以联合体形式参加政府采购活动的，其投诉应当由组成联合体的所有供应商共同提出。</w:t>
      </w:r>
    </w:p>
    <w:p w14:paraId="45F2C113">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投诉书范本及制作说明详见附件3。</w:t>
      </w:r>
    </w:p>
    <w:p w14:paraId="13851380">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4.5 补偿救济</w:t>
      </w:r>
    </w:p>
    <w:p w14:paraId="7A538B19">
      <w:pPr>
        <w:pStyle w:val="57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采购人（行政机关）因政策变化、规划调整而不履行政府采购合同的，供应商可依据《杭州市涉企补偿救济实施办法（试行）》向采购人（行政机关）提起补偿申请。</w:t>
      </w:r>
    </w:p>
    <w:p w14:paraId="44524428">
      <w:pPr>
        <w:pStyle w:val="91"/>
        <w:snapToGrid w:val="0"/>
        <w:spacing w:before="0"/>
        <w:ind w:firstLine="360"/>
        <w:rPr>
          <w:rFonts w:ascii="仿宋" w:hAnsi="仿宋" w:eastAsia="仿宋" w:cs="宋体"/>
          <w:color w:val="auto"/>
          <w:sz w:val="18"/>
          <w:szCs w:val="18"/>
          <w:highlight w:val="none"/>
        </w:rPr>
      </w:pPr>
    </w:p>
    <w:p w14:paraId="33810296">
      <w:pPr>
        <w:adjustRightInd/>
        <w:spacing w:line="360" w:lineRule="auto"/>
        <w:jc w:val="center"/>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 xml:space="preserve">      二、招标文件的构成、澄清、修改</w:t>
      </w:r>
    </w:p>
    <w:p w14:paraId="5554C398">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5．招标文件的构成</w:t>
      </w:r>
    </w:p>
    <w:p w14:paraId="402B28B3">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 招标文件包括下列文件及附件：</w:t>
      </w:r>
    </w:p>
    <w:p w14:paraId="4FEE2874">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5.1.1招标公告；</w:t>
      </w:r>
    </w:p>
    <w:p w14:paraId="3CF8D072">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5.1.2投标人须知；</w:t>
      </w:r>
    </w:p>
    <w:p w14:paraId="0D81C804">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5.1.3采购需求；</w:t>
      </w:r>
    </w:p>
    <w:p w14:paraId="4EEAC946">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5.1.4评标办法；</w:t>
      </w:r>
    </w:p>
    <w:p w14:paraId="527EBBE6">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5.1.5拟签订的合同文本；</w:t>
      </w:r>
    </w:p>
    <w:p w14:paraId="6B0076BE">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highlight w:val="none"/>
        </w:rPr>
        <w:t>5.1.6</w:t>
      </w:r>
      <w:r>
        <w:rPr>
          <w:rFonts w:hint="eastAsia" w:ascii="仿宋" w:hAnsi="仿宋" w:eastAsia="仿宋" w:cs="宋体"/>
          <w:color w:val="auto"/>
          <w:sz w:val="24"/>
          <w:szCs w:val="24"/>
          <w:highlight w:val="none"/>
        </w:rPr>
        <w:t>应提交的有关格式范例。</w:t>
      </w:r>
    </w:p>
    <w:p w14:paraId="7578D42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5.2与本项目有关的</w:t>
      </w:r>
      <w:r>
        <w:rPr>
          <w:rFonts w:hint="eastAsia" w:ascii="仿宋" w:hAnsi="仿宋" w:eastAsia="仿宋" w:cs="宋体"/>
          <w:bCs/>
          <w:color w:val="auto"/>
          <w:sz w:val="24"/>
          <w:highlight w:val="none"/>
        </w:rPr>
        <w:t>澄清或者修改的内容为招标文件的组成部分</w:t>
      </w:r>
      <w:r>
        <w:rPr>
          <w:rFonts w:hint="eastAsia" w:ascii="仿宋" w:hAnsi="仿宋" w:eastAsia="仿宋" w:cs="宋体"/>
          <w:color w:val="auto"/>
          <w:sz w:val="24"/>
          <w:highlight w:val="none"/>
        </w:rPr>
        <w:t>。</w:t>
      </w:r>
    </w:p>
    <w:p w14:paraId="6C52CAF7">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6. 招标文件的澄清、修改</w:t>
      </w:r>
    </w:p>
    <w:p w14:paraId="668E71DE">
      <w:pPr>
        <w:pStyle w:val="91"/>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6.1已获取招标文件的潜在投标人，若有问题需要澄清，应于投标截止时间前，以书面形式向采购代理机构提出。</w:t>
      </w:r>
    </w:p>
    <w:p w14:paraId="6D951F7A">
      <w:pPr>
        <w:pStyle w:val="91"/>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6544E9">
      <w:pPr>
        <w:pStyle w:val="23"/>
        <w:rPr>
          <w:rFonts w:ascii="仿宋" w:hAnsi="仿宋" w:eastAsia="仿宋" w:cs="宋体"/>
          <w:color w:val="auto"/>
          <w:sz w:val="18"/>
          <w:szCs w:val="18"/>
          <w:highlight w:val="none"/>
          <w:lang w:val="en-US"/>
        </w:rPr>
      </w:pPr>
    </w:p>
    <w:p w14:paraId="7C115B07">
      <w:pPr>
        <w:adjustRightInd/>
        <w:spacing w:line="360" w:lineRule="auto"/>
        <w:jc w:val="center"/>
        <w:outlineLvl w:val="0"/>
        <w:rPr>
          <w:rFonts w:ascii="仿宋" w:hAnsi="仿宋" w:eastAsia="仿宋" w:cs="宋体"/>
          <w:b/>
          <w:color w:val="auto"/>
          <w:sz w:val="30"/>
          <w:szCs w:val="20"/>
          <w:highlight w:val="none"/>
        </w:rPr>
      </w:pPr>
      <w:r>
        <w:rPr>
          <w:rFonts w:hint="eastAsia" w:ascii="仿宋" w:hAnsi="仿宋" w:eastAsia="仿宋" w:cs="宋体"/>
          <w:b/>
          <w:color w:val="auto"/>
          <w:sz w:val="30"/>
          <w:szCs w:val="20"/>
          <w:highlight w:val="none"/>
        </w:rPr>
        <w:t>三、投标</w:t>
      </w:r>
    </w:p>
    <w:p w14:paraId="37F5DA9A">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7. 招标文件的获取</w:t>
      </w:r>
    </w:p>
    <w:p w14:paraId="1BBE74DA">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详见招标公告中获取招标文件的时间期限、地点、方式及招标文件售价。</w:t>
      </w:r>
    </w:p>
    <w:p w14:paraId="629FD9A2">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8.开标前答疑会或现场考察</w:t>
      </w:r>
    </w:p>
    <w:p w14:paraId="792583BB">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605AA82">
      <w:pPr>
        <w:pStyle w:val="32"/>
        <w:spacing w:line="360" w:lineRule="auto"/>
        <w:rPr>
          <w:rFonts w:ascii="仿宋" w:hAnsi="仿宋" w:eastAsia="仿宋" w:cs="宋体"/>
          <w:b/>
          <w:color w:val="auto"/>
          <w:szCs w:val="24"/>
          <w:highlight w:val="none"/>
        </w:rPr>
      </w:pPr>
      <w:r>
        <w:rPr>
          <w:rFonts w:hint="eastAsia" w:ascii="仿宋" w:hAnsi="仿宋" w:eastAsia="仿宋" w:cs="宋体"/>
          <w:b/>
          <w:color w:val="auto"/>
          <w:kern w:val="28"/>
          <w:sz w:val="24"/>
          <w:szCs w:val="24"/>
          <w:highlight w:val="none"/>
        </w:rPr>
        <w:t>9.投标保证金</w:t>
      </w:r>
    </w:p>
    <w:p w14:paraId="5F12B67B">
      <w:pPr>
        <w:pStyle w:val="5"/>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14:paraId="01CBDB47">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10. 投标文件的语言</w:t>
      </w:r>
    </w:p>
    <w:p w14:paraId="5D04AC72">
      <w:pPr>
        <w:autoSpaceDE w:val="0"/>
        <w:autoSpaceDN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投标文件及投标人与采购有关的来往通知、函件和文件均应使用中文。</w:t>
      </w:r>
    </w:p>
    <w:p w14:paraId="46C4AA4D">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11. 投标文件的组成</w:t>
      </w:r>
    </w:p>
    <w:p w14:paraId="0DA33F9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hint="eastAsia" w:ascii="仿宋" w:hAnsi="仿宋" w:eastAsia="仿宋" w:cs="宋体"/>
          <w:b/>
          <w:color w:val="auto"/>
          <w:sz w:val="24"/>
          <w:highlight w:val="none"/>
        </w:rPr>
        <w:t>资格文件</w:t>
      </w:r>
      <w:r>
        <w:rPr>
          <w:rFonts w:hint="eastAsia" w:ascii="仿宋" w:hAnsi="仿宋" w:eastAsia="仿宋" w:cs="宋体"/>
          <w:color w:val="auto"/>
          <w:sz w:val="24"/>
          <w:highlight w:val="none"/>
        </w:rPr>
        <w:t>：</w:t>
      </w:r>
    </w:p>
    <w:p w14:paraId="18B16D08">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11.1.1符合参加政府采购活动应当具备的一般条件的承诺函；</w:t>
      </w:r>
    </w:p>
    <w:p w14:paraId="1CD047CF">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1.1.2</w:t>
      </w:r>
      <w:r>
        <w:rPr>
          <w:rFonts w:hint="eastAsia" w:ascii="仿宋" w:hAnsi="仿宋" w:eastAsia="仿宋" w:cs="宋体"/>
          <w:snapToGrid w:val="0"/>
          <w:color w:val="auto"/>
          <w:kern w:val="28"/>
          <w:sz w:val="24"/>
          <w:szCs w:val="20"/>
          <w:highlight w:val="none"/>
        </w:rPr>
        <w:t>联合协议（如果有)；</w:t>
      </w:r>
    </w:p>
    <w:p w14:paraId="32B30B8A">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5579F25C">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3019B3DB">
      <w:pPr>
        <w:snapToGrid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7CD78E4F">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11.2.1投标函；</w:t>
      </w:r>
    </w:p>
    <w:p w14:paraId="7F3589DB">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11.2.2授权委托书或法定代表人（单位负责人、自然人本人）身份证明；</w:t>
      </w:r>
    </w:p>
    <w:p w14:paraId="2A22F969">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6CED701A">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730E13E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0E9AB94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2D400B1D">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79E366CD">
      <w:pPr>
        <w:snapToGrid w:val="0"/>
        <w:spacing w:line="360" w:lineRule="auto"/>
        <w:ind w:firstLine="960" w:firstLineChars="4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4825F0A6">
      <w:pPr>
        <w:snapToGrid w:val="0"/>
        <w:spacing w:line="360" w:lineRule="auto"/>
        <w:ind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kern w:val="0"/>
          <w:sz w:val="24"/>
          <w:highlight w:val="none"/>
          <w:lang w:val="zh-CN"/>
        </w:rPr>
        <w:t>11.</w:t>
      </w:r>
      <w:r>
        <w:rPr>
          <w:rFonts w:hint="eastAsia" w:ascii="仿宋" w:hAnsi="仿宋" w:eastAsia="仿宋" w:cs="宋体"/>
          <w:color w:val="auto"/>
          <w:kern w:val="0"/>
          <w:sz w:val="24"/>
          <w:highlight w:val="none"/>
        </w:rPr>
        <w:t>3</w:t>
      </w:r>
      <w:r>
        <w:rPr>
          <w:rFonts w:hint="eastAsia" w:ascii="仿宋" w:hAnsi="仿宋" w:eastAsia="仿宋" w:cs="宋体"/>
          <w:b/>
          <w:color w:val="auto"/>
          <w:sz w:val="24"/>
          <w:highlight w:val="none"/>
        </w:rPr>
        <w:t>报价文件：</w:t>
      </w:r>
    </w:p>
    <w:p w14:paraId="4732BB28">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11.3.1开标一览表（报价表）；</w:t>
      </w:r>
    </w:p>
    <w:p w14:paraId="7B4FA1A9">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11.3.2 报价情况说明（如供应商报价低于项目预算50%的，应当提交本文档，详细阐述不影响产品质量或者诚信履约的具体原因）；</w:t>
      </w:r>
    </w:p>
    <w:p w14:paraId="47430451">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11.3.3中小企业声明函</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7F7D57AA">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投标文件含有采购人不能接受的附加条件的，投标无效；</w:t>
      </w:r>
    </w:p>
    <w:p w14:paraId="58ABF059">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投标人提供虚假材料投标的，投标无效。</w:t>
      </w:r>
    </w:p>
    <w:p w14:paraId="451206D5">
      <w:pPr>
        <w:spacing w:line="360" w:lineRule="auto"/>
        <w:ind w:firstLine="723" w:firstLineChars="300"/>
        <w:rPr>
          <w:rFonts w:ascii="仿宋" w:hAnsi="仿宋" w:eastAsia="仿宋" w:cs="宋体"/>
          <w:b/>
          <w:color w:val="auto"/>
          <w:sz w:val="24"/>
          <w:szCs w:val="21"/>
          <w:highlight w:val="none"/>
        </w:rPr>
      </w:pPr>
      <w:r>
        <w:rPr>
          <w:rFonts w:hint="eastAsia" w:ascii="仿宋" w:hAnsi="仿宋" w:eastAsia="仿宋" w:cs="宋体"/>
          <w:b/>
          <w:color w:val="auto"/>
          <w:sz w:val="24"/>
          <w:highlight w:val="none"/>
        </w:rPr>
        <w:t>投标人应对投标文件中材料的真实性、合法性负责。</w:t>
      </w:r>
    </w:p>
    <w:p w14:paraId="09F95F33">
      <w:pPr>
        <w:pStyle w:val="91"/>
        <w:snapToGrid w:val="0"/>
        <w:spacing w:before="0"/>
        <w:ind w:firstLine="0" w:firstLineChars="0"/>
        <w:outlineLvl w:val="0"/>
        <w:rPr>
          <w:rFonts w:ascii="仿宋" w:hAnsi="仿宋" w:eastAsia="仿宋" w:cs="宋体"/>
          <w:b/>
          <w:color w:val="auto"/>
          <w:szCs w:val="24"/>
          <w:highlight w:val="none"/>
        </w:rPr>
      </w:pPr>
      <w:r>
        <w:rPr>
          <w:rFonts w:hint="eastAsia" w:ascii="仿宋" w:hAnsi="仿宋" w:eastAsia="仿宋" w:cs="宋体"/>
          <w:b/>
          <w:color w:val="auto"/>
          <w:szCs w:val="24"/>
          <w:highlight w:val="none"/>
        </w:rPr>
        <w:t>12</w:t>
      </w:r>
      <w:r>
        <w:rPr>
          <w:rFonts w:hint="eastAsia" w:ascii="仿宋" w:hAnsi="仿宋" w:eastAsia="仿宋" w:cs="宋体"/>
          <w:b/>
          <w:color w:val="auto"/>
          <w:kern w:val="0"/>
          <w:szCs w:val="24"/>
          <w:highlight w:val="none"/>
          <w:lang w:val="zh-CN"/>
        </w:rPr>
        <w:t xml:space="preserve">. </w:t>
      </w:r>
      <w:r>
        <w:rPr>
          <w:rFonts w:hint="eastAsia" w:ascii="仿宋" w:hAnsi="仿宋" w:eastAsia="仿宋" w:cs="宋体"/>
          <w:b/>
          <w:color w:val="auto"/>
          <w:szCs w:val="24"/>
          <w:highlight w:val="none"/>
        </w:rPr>
        <w:t>投标文件的编制</w:t>
      </w:r>
    </w:p>
    <w:p w14:paraId="2B429409">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48F1C7E">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451DAA4">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82DC465">
      <w:pPr>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13.投标文件的签署、盖章</w:t>
      </w:r>
    </w:p>
    <w:p w14:paraId="5CF21A8D">
      <w:pPr>
        <w:pStyle w:val="91"/>
        <w:snapToGrid w:val="0"/>
        <w:spacing w:before="0"/>
        <w:ind w:firstLine="480"/>
        <w:rPr>
          <w:rFonts w:ascii="仿宋" w:hAnsi="仿宋" w:eastAsia="仿宋" w:cs="宋体"/>
          <w:b/>
          <w:color w:val="auto"/>
          <w:highlight w:val="none"/>
        </w:rPr>
      </w:pPr>
      <w:r>
        <w:rPr>
          <w:rFonts w:hint="eastAsia" w:ascii="仿宋" w:hAnsi="仿宋" w:eastAsia="仿宋" w:cs="宋体"/>
          <w:color w:val="auto"/>
          <w:szCs w:val="24"/>
          <w:highlight w:val="none"/>
        </w:rPr>
        <w:t>13.1投标文件按照招标文件第六部分格式要</w:t>
      </w:r>
      <w:r>
        <w:rPr>
          <w:rFonts w:hint="eastAsia" w:ascii="仿宋" w:hAnsi="仿宋" w:eastAsia="仿宋" w:cs="宋体"/>
          <w:color w:val="auto"/>
          <w:highlight w:val="none"/>
        </w:rPr>
        <w:t>求进行签署、盖章。</w:t>
      </w:r>
      <w:r>
        <w:rPr>
          <w:rFonts w:hint="eastAsia" w:ascii="仿宋" w:hAnsi="仿宋" w:eastAsia="仿宋" w:cs="宋体"/>
          <w:b/>
          <w:color w:val="auto"/>
          <w:highlight w:val="none"/>
        </w:rPr>
        <w:t>▲投标人的投标文件未按照招标文件要求签署、盖章的，其投标无效</w:t>
      </w:r>
      <w:r>
        <w:rPr>
          <w:rFonts w:hint="eastAsia" w:ascii="仿宋" w:hAnsi="仿宋" w:eastAsia="仿宋" w:cs="宋体"/>
          <w:color w:val="auto"/>
          <w:szCs w:val="24"/>
          <w:highlight w:val="none"/>
        </w:rPr>
        <w:t>。</w:t>
      </w:r>
    </w:p>
    <w:p w14:paraId="55AB9932">
      <w:pPr>
        <w:pStyle w:val="91"/>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A072FA8">
      <w:pPr>
        <w:pStyle w:val="91"/>
        <w:snapToGrid w:val="0"/>
        <w:spacing w:before="0"/>
        <w:ind w:firstLine="480"/>
        <w:rPr>
          <w:rFonts w:ascii="仿宋" w:hAnsi="仿宋" w:eastAsia="仿宋" w:cs="宋体"/>
          <w:color w:val="auto"/>
          <w:szCs w:val="24"/>
          <w:highlight w:val="none"/>
        </w:rPr>
      </w:pPr>
      <w:r>
        <w:rPr>
          <w:rFonts w:hint="eastAsia" w:ascii="仿宋" w:hAnsi="仿宋" w:eastAsia="仿宋" w:cs="宋体"/>
          <w:color w:val="auto"/>
          <w:highlight w:val="none"/>
        </w:rPr>
        <w:t>13.3招标文件对投标文件签署、盖章的要求适用于电子签名。</w:t>
      </w:r>
    </w:p>
    <w:p w14:paraId="686D79A5">
      <w:pPr>
        <w:pStyle w:val="91"/>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14. 投标文件的提交、补充、修改、撤回</w:t>
      </w:r>
    </w:p>
    <w:p w14:paraId="509938C7">
      <w:pPr>
        <w:pStyle w:val="91"/>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D011C1">
      <w:pPr>
        <w:pStyle w:val="91"/>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009F22C">
      <w:pPr>
        <w:pStyle w:val="91"/>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9259E60">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6B26C2C1">
      <w:pPr>
        <w:pStyle w:val="32"/>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486A5778">
      <w:pPr>
        <w:pStyle w:val="32"/>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5B4D91B9">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11BFF12">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FDF0302">
      <w:pPr>
        <w:pStyle w:val="32"/>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14:paraId="2D2D8D13">
      <w:pPr>
        <w:pStyle w:val="91"/>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14:paraId="674627CF">
      <w:pPr>
        <w:pStyle w:val="24"/>
        <w:spacing w:line="360" w:lineRule="auto"/>
        <w:ind w:firstLine="360" w:firstLineChars="150"/>
        <w:rPr>
          <w:rFonts w:ascii="仿宋" w:hAnsi="仿宋" w:eastAsia="仿宋" w:cs="宋体"/>
          <w:color w:val="auto"/>
          <w:szCs w:val="21"/>
          <w:highlight w:val="none"/>
        </w:rPr>
      </w:pP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14:paraId="48113758">
      <w:pPr>
        <w:pStyle w:val="91"/>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14:paraId="1B736A92">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14:paraId="47D2AB62">
      <w:pPr>
        <w:pStyle w:val="91"/>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14:paraId="1EAC3332">
      <w:pPr>
        <w:pStyle w:val="91"/>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5393E0D">
      <w:pPr>
        <w:pStyle w:val="91"/>
        <w:spacing w:before="0"/>
        <w:ind w:firstLine="643"/>
        <w:rPr>
          <w:rFonts w:ascii="仿宋" w:hAnsi="仿宋" w:eastAsia="仿宋" w:cs="宋体"/>
          <w:b/>
          <w:color w:val="auto"/>
          <w:sz w:val="32"/>
          <w:highlight w:val="none"/>
        </w:rPr>
      </w:pPr>
    </w:p>
    <w:p w14:paraId="6E0D57D3">
      <w:pPr>
        <w:pStyle w:val="91"/>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14:paraId="0EAA75A8">
      <w:pPr>
        <w:pStyle w:val="246"/>
        <w:spacing w:before="0" w:line="360" w:lineRule="auto"/>
        <w:ind w:left="0" w:firstLine="0" w:firstLineChars="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14:paraId="008EB5DA">
      <w:pPr>
        <w:pStyle w:val="246"/>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14:paraId="352A8C6F">
      <w:pPr>
        <w:pStyle w:val="246"/>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547E932">
      <w:pPr>
        <w:pStyle w:val="246"/>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w:t>
      </w:r>
      <w:r>
        <w:rPr>
          <w:rFonts w:hint="eastAsia" w:ascii="仿宋" w:hAnsi="仿宋" w:eastAsia="仿宋" w:cs="宋体"/>
          <w:b/>
          <w:color w:val="auto"/>
          <w:sz w:val="24"/>
          <w:highlight w:val="none"/>
        </w:rPr>
        <w:t>18.3投标文件未按时解密，投标人提供了备份投标文件的，以备份投标文件作为依据，否则视为投标文件撤回。投标文件已按时解密的，备份投标文件自动失效。</w:t>
      </w:r>
    </w:p>
    <w:p w14:paraId="0A851460">
      <w:pPr>
        <w:widowControl/>
        <w:spacing w:before="0" w:beforeAutospacing="0" w:after="0" w:line="360" w:lineRule="auto"/>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19</w:t>
      </w:r>
      <w:r>
        <w:rPr>
          <w:rFonts w:hint="eastAsia" w:ascii="仿宋" w:hAnsi="仿宋" w:eastAsia="仿宋" w:cs="宋体"/>
          <w:b/>
          <w:color w:val="auto"/>
          <w:sz w:val="24"/>
          <w:szCs w:val="20"/>
          <w:highlight w:val="none"/>
          <w:lang w:val="en-US" w:eastAsia="zh-CN"/>
        </w:rPr>
        <w:t>.</w:t>
      </w:r>
      <w:r>
        <w:rPr>
          <w:rFonts w:hint="eastAsia" w:ascii="仿宋" w:hAnsi="仿宋" w:eastAsia="仿宋" w:cs="宋体"/>
          <w:b/>
          <w:color w:val="auto"/>
          <w:sz w:val="24"/>
          <w:szCs w:val="20"/>
          <w:highlight w:val="none"/>
        </w:rPr>
        <w:t>资格审查</w:t>
      </w:r>
    </w:p>
    <w:p w14:paraId="61AE2F7F">
      <w:pPr>
        <w:pStyle w:val="91"/>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19.1采购人或采购代理机构依据法律法规和招标文件的规定，对投标人的资格进行审查。</w:t>
      </w:r>
    </w:p>
    <w:p w14:paraId="073BC7B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投标人未按照招标文件要求提供与资格条件相应的有效资格证明材料的，视为投标人不具备招标文件中规定的资格要求，其投标无效。</w:t>
      </w:r>
    </w:p>
    <w:p w14:paraId="3D2F5180">
      <w:pPr>
        <w:pStyle w:val="91"/>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19.3对未通过资格审查的投标人，采购人或采购代理机构告知其未通过的原因。</w:t>
      </w:r>
    </w:p>
    <w:p w14:paraId="57BD0F36">
      <w:pPr>
        <w:pStyle w:val="91"/>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14:paraId="497495FE">
      <w:pPr>
        <w:pStyle w:val="91"/>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w:t>
      </w:r>
      <w:r>
        <w:rPr>
          <w:rFonts w:hint="eastAsia" w:ascii="仿宋" w:hAnsi="仿宋" w:eastAsia="仿宋" w:cs="宋体"/>
          <w:b/>
          <w:color w:val="auto"/>
          <w:szCs w:val="24"/>
          <w:highlight w:val="none"/>
          <w:lang w:val="en-US" w:eastAsia="zh-CN"/>
        </w:rPr>
        <w:t>.</w:t>
      </w:r>
      <w:r>
        <w:rPr>
          <w:rFonts w:hint="eastAsia" w:ascii="仿宋" w:hAnsi="仿宋" w:eastAsia="仿宋" w:cs="宋体"/>
          <w:b/>
          <w:color w:val="auto"/>
          <w:szCs w:val="24"/>
          <w:highlight w:val="none"/>
        </w:rPr>
        <w:t>信用信息查询</w:t>
      </w:r>
    </w:p>
    <w:p w14:paraId="4DFDD21D">
      <w:pPr>
        <w:pStyle w:val="91"/>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2E3D02E0">
      <w:pPr>
        <w:pStyle w:val="91"/>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14:paraId="6667A0C7">
      <w:pPr>
        <w:pStyle w:val="91"/>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66F96DD">
      <w:pPr>
        <w:pStyle w:val="91"/>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14:paraId="7B7B1D32">
      <w:pPr>
        <w:pStyle w:val="91"/>
        <w:spacing w:before="0"/>
        <w:ind w:firstLine="0" w:firstLineChars="0"/>
        <w:rPr>
          <w:rFonts w:ascii="仿宋" w:hAnsi="仿宋" w:eastAsia="仿宋" w:cs="宋体"/>
          <w:color w:val="auto"/>
          <w:kern w:val="0"/>
          <w:szCs w:val="24"/>
          <w:highlight w:val="none"/>
        </w:rPr>
      </w:pPr>
    </w:p>
    <w:p w14:paraId="64961F1F">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14:paraId="2FA4F1AD">
      <w:pPr>
        <w:spacing w:line="360" w:lineRule="auto"/>
        <w:rPr>
          <w:rFonts w:ascii="仿宋" w:hAnsi="仿宋" w:eastAsia="仿宋" w:cs="宋体"/>
          <w:b/>
          <w:color w:val="auto"/>
          <w:sz w:val="24"/>
          <w:highlight w:val="none"/>
        </w:rPr>
      </w:pPr>
      <w:bookmarkStart w:id="14"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14:paraId="214635DC">
      <w:pPr>
        <w:spacing w:line="360" w:lineRule="auto"/>
        <w:rPr>
          <w:rFonts w:ascii="仿宋" w:hAnsi="仿宋" w:eastAsia="仿宋" w:cs="宋体"/>
          <w:b/>
          <w:color w:val="auto"/>
          <w:sz w:val="24"/>
          <w:highlight w:val="none"/>
        </w:rPr>
      </w:pPr>
    </w:p>
    <w:p w14:paraId="3A69059D">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14:paraId="1AE0A0D7">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22.确定中标供应商</w:t>
      </w:r>
    </w:p>
    <w:p w14:paraId="3921A5DB">
      <w:pPr>
        <w:pStyle w:val="91"/>
        <w:snapToGrid w:val="0"/>
        <w:spacing w:before="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1A14F95">
      <w:pPr>
        <w:pStyle w:val="91"/>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23.中标通知与中标结果公告</w:t>
      </w:r>
    </w:p>
    <w:p w14:paraId="6237F4CC">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49DE427">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47AD2C4">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14:paraId="5575AE1B">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23.4由于中标、成交供应商原因导致重新采购的，应当承担支付代理费和专家评审费等费用在内的赔偿责任。</w:t>
      </w:r>
    </w:p>
    <w:p w14:paraId="4479BA0D">
      <w:pPr>
        <w:snapToGrid w:val="0"/>
        <w:spacing w:line="360" w:lineRule="auto"/>
        <w:ind w:left="120" w:leftChars="57" w:firstLine="482" w:firstLineChars="150"/>
        <w:jc w:val="center"/>
        <w:rPr>
          <w:rFonts w:ascii="仿宋" w:hAnsi="仿宋" w:eastAsia="仿宋" w:cs="宋体"/>
          <w:b/>
          <w:color w:val="auto"/>
          <w:sz w:val="32"/>
          <w:highlight w:val="none"/>
        </w:rPr>
      </w:pPr>
    </w:p>
    <w:p w14:paraId="0BEFB7E0">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14:paraId="21D4EDB5">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24.</w:t>
      </w:r>
      <w:r>
        <w:rPr>
          <w:rFonts w:hint="eastAsia" w:ascii="仿宋" w:hAnsi="仿宋" w:eastAsia="仿宋" w:cs="宋体"/>
          <w:color w:val="auto"/>
          <w:highlight w:val="none"/>
        </w:rPr>
        <w:t>合同主要条款详见第五部分拟签订的合同文本。</w:t>
      </w:r>
    </w:p>
    <w:p w14:paraId="36F2E37C">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25.合同的签订</w:t>
      </w:r>
    </w:p>
    <w:p w14:paraId="071181DB">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007A980">
      <w:pPr>
        <w:pStyle w:val="91"/>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29793A0">
      <w:pPr>
        <w:pStyle w:val="91"/>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14:paraId="04CDAF78">
      <w:pPr>
        <w:pStyle w:val="91"/>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C51F683">
      <w:pPr>
        <w:pStyle w:val="91"/>
        <w:snapToGrid w:val="0"/>
        <w:spacing w:before="0" w:after="120"/>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14:paraId="042DE5DD">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26.履约保证金</w:t>
      </w:r>
    </w:p>
    <w:p w14:paraId="0D603BF2">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692D7718">
      <w:pPr>
        <w:pStyle w:val="3"/>
        <w:ind w:left="0" w:firstLine="480" w:firstLineChars="200"/>
        <w:rPr>
          <w:rFonts w:ascii="仿宋" w:eastAsia="仿宋" w:cs="宋体"/>
          <w:color w:val="auto"/>
          <w:highlight w:val="none"/>
          <w:lang w:val="en-US"/>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仿宋" w:eastAsia="仿宋" w:cs="宋体"/>
          <w:b w:val="0"/>
          <w:bCs w:val="0"/>
          <w:snapToGrid w:val="0"/>
          <w:color w:val="auto"/>
          <w:kern w:val="28"/>
          <w:sz w:val="24"/>
          <w:highlight w:val="none"/>
        </w:rPr>
        <w:t>。</w:t>
      </w:r>
    </w:p>
    <w:p w14:paraId="1B7E8E71">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27.预付款</w:t>
      </w:r>
    </w:p>
    <w:p w14:paraId="76E9EC7D">
      <w:pPr>
        <w:snapToGrid w:val="0"/>
        <w:spacing w:line="360" w:lineRule="auto"/>
        <w:ind w:firstLine="480" w:firstLineChars="200"/>
        <w:rPr>
          <w:rFonts w:hint="eastAsia"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77568E7">
      <w:pPr>
        <w:pStyle w:val="85"/>
        <w:rPr>
          <w:color w:val="auto"/>
          <w:highlight w:val="none"/>
          <w:lang w:val="zh-CN"/>
        </w:rPr>
      </w:pPr>
    </w:p>
    <w:p w14:paraId="6AE69CBE">
      <w:pPr>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14:paraId="5CA1BEC2">
      <w:pPr>
        <w:tabs>
          <w:tab w:val="left" w:pos="0"/>
        </w:tabs>
        <w:spacing w:line="360" w:lineRule="auto"/>
        <w:rPr>
          <w:rFonts w:ascii="仿宋" w:hAnsi="仿宋" w:eastAsia="仿宋" w:cs="宋体"/>
          <w:color w:val="auto"/>
          <w:sz w:val="24"/>
          <w:szCs w:val="20"/>
          <w:highlight w:val="none"/>
        </w:rPr>
      </w:pPr>
      <w:r>
        <w:rPr>
          <w:rFonts w:hint="eastAsia" w:ascii="仿宋" w:hAnsi="仿宋" w:eastAsia="仿宋" w:cs="宋体"/>
          <w:b/>
          <w:color w:val="auto"/>
          <w:sz w:val="24"/>
          <w:szCs w:val="20"/>
          <w:highlight w:val="none"/>
        </w:rPr>
        <w:t>28.电子交易活动的中止。</w:t>
      </w:r>
      <w:r>
        <w:rPr>
          <w:rFonts w:hint="eastAsia" w:ascii="仿宋" w:hAnsi="仿宋" w:eastAsia="仿宋" w:cs="宋体"/>
          <w:color w:val="auto"/>
          <w:sz w:val="24"/>
          <w:szCs w:val="20"/>
          <w:highlight w:val="none"/>
        </w:rPr>
        <w:t>采购过程中出现以下情形，导致电子交易平台无法正常运行，或者无法保证电子交易的公平、公正和安全时，采购代理机构可中止电子交易活动：</w:t>
      </w:r>
    </w:p>
    <w:p w14:paraId="1B187E43">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28.1电子交易平台发生故障而无法登录访问的； </w:t>
      </w:r>
    </w:p>
    <w:p w14:paraId="2CCC8D43">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28.2电子交易平台应用或数据库出现错误，不能进行正常操作的；</w:t>
      </w:r>
    </w:p>
    <w:p w14:paraId="3C438991">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28.3电子交易平台发现严重安全漏洞，有潜在泄密危险的；</w:t>
      </w:r>
    </w:p>
    <w:p w14:paraId="10FB3018">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28.4病毒发作导致不能进行正常操作的； </w:t>
      </w:r>
    </w:p>
    <w:p w14:paraId="3332881E">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28.5其他无法保证电子交易的公平、公正和安全的情况。</w:t>
      </w:r>
    </w:p>
    <w:p w14:paraId="5803919D">
      <w:pPr>
        <w:numPr>
          <w:ilvl w:val="-1"/>
          <w:numId w:val="0"/>
        </w:numPr>
        <w:tabs>
          <w:tab w:val="left" w:pos="0"/>
        </w:tabs>
        <w:spacing w:line="360" w:lineRule="auto"/>
        <w:rPr>
          <w:rFonts w:hint="eastAsia" w:ascii="仿宋" w:hAnsi="仿宋" w:eastAsia="仿宋" w:cs="宋体"/>
          <w:color w:val="auto"/>
          <w:sz w:val="24"/>
          <w:szCs w:val="20"/>
          <w:highlight w:val="none"/>
        </w:rPr>
      </w:pPr>
      <w:r>
        <w:rPr>
          <w:rFonts w:hint="eastAsia" w:ascii="仿宋" w:hAnsi="仿宋" w:eastAsia="仿宋" w:cs="宋体"/>
          <w:b/>
          <w:color w:val="auto"/>
          <w:sz w:val="24"/>
          <w:szCs w:val="20"/>
          <w:highlight w:val="none"/>
          <w:lang w:val="en-US" w:eastAsia="zh-CN"/>
        </w:rPr>
        <w:t>29.</w:t>
      </w:r>
      <w:r>
        <w:rPr>
          <w:rFonts w:hint="eastAsia" w:ascii="仿宋" w:hAnsi="仿宋" w:eastAsia="仿宋" w:cs="宋体"/>
          <w:b/>
          <w:color w:val="auto"/>
          <w:sz w:val="24"/>
          <w:szCs w:val="20"/>
          <w:highlight w:val="none"/>
        </w:rPr>
        <w:t>出现以上情形，</w:t>
      </w:r>
      <w:r>
        <w:rPr>
          <w:rFonts w:hint="eastAsia" w:ascii="仿宋" w:hAnsi="仿宋" w:eastAsia="仿宋"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185D66FC">
      <w:pPr>
        <w:pStyle w:val="85"/>
        <w:numPr>
          <w:ilvl w:val="-1"/>
          <w:numId w:val="0"/>
        </w:numPr>
        <w:ind w:firstLine="0" w:firstLineChars="0"/>
        <w:rPr>
          <w:color w:val="auto"/>
          <w:highlight w:val="none"/>
        </w:rPr>
      </w:pPr>
    </w:p>
    <w:p w14:paraId="3ACDA1BE">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14:paraId="45643522">
      <w:pPr>
        <w:pStyle w:val="24"/>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14:paraId="4970EFD5">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A09413">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3CDC581">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1F77C4">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6DC84199">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5" w:h="16838"/>
          <w:pgMar w:top="680" w:right="1361" w:bottom="680" w:left="1361" w:header="851" w:footer="992" w:gutter="0"/>
          <w:cols w:space="0" w:num="1"/>
          <w:titlePg/>
          <w:rtlGutter w:val="0"/>
          <w:docGrid w:linePitch="312" w:charSpace="0"/>
        </w:sectPr>
      </w:pPr>
      <w:bookmarkStart w:id="15" w:name="_Hlt75236011"/>
      <w:bookmarkEnd w:id="15"/>
      <w:bookmarkStart w:id="16" w:name="_Hlt68072990"/>
      <w:bookmarkEnd w:id="16"/>
      <w:bookmarkStart w:id="17" w:name="_Hlt74730295"/>
      <w:bookmarkEnd w:id="17"/>
      <w:bookmarkStart w:id="18" w:name="_Hlt68403820"/>
      <w:bookmarkEnd w:id="18"/>
      <w:bookmarkStart w:id="19" w:name="_Hlt68057669"/>
      <w:bookmarkEnd w:id="19"/>
      <w:bookmarkStart w:id="20" w:name="_Hlt74729768"/>
      <w:bookmarkEnd w:id="20"/>
      <w:bookmarkStart w:id="21" w:name="_Hlt68072998"/>
      <w:bookmarkEnd w:id="21"/>
      <w:bookmarkStart w:id="22" w:name="_Hlt74714665"/>
      <w:bookmarkEnd w:id="22"/>
      <w:bookmarkStart w:id="23" w:name="_Hlt75236290"/>
      <w:bookmarkEnd w:id="23"/>
      <w:bookmarkStart w:id="24" w:name="_Hlt74707468"/>
      <w:bookmarkEnd w:id="24"/>
      <w:bookmarkStart w:id="25" w:name="_Hlt75236101"/>
      <w:bookmarkEnd w:id="25"/>
      <w:bookmarkStart w:id="26" w:name="_Hlt68073093"/>
      <w:bookmarkEnd w:id="26"/>
      <w:r>
        <w:rPr>
          <w:rFonts w:hint="eastAsia" w:ascii="仿宋" w:hAnsi="仿宋" w:eastAsia="仿宋"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14:paraId="55065AAE">
      <w:pPr>
        <w:spacing w:line="360" w:lineRule="auto"/>
        <w:jc w:val="center"/>
        <w:outlineLvl w:val="0"/>
        <w:rPr>
          <w:rFonts w:ascii="仿宋" w:hAnsi="仿宋" w:eastAsia="仿宋" w:cs="宋体"/>
          <w:b/>
          <w:color w:val="auto"/>
          <w:sz w:val="36"/>
          <w:szCs w:val="36"/>
          <w:highlight w:val="none"/>
        </w:rPr>
      </w:pPr>
      <w:bookmarkStart w:id="27" w:name="第四部分"/>
      <w:r>
        <w:rPr>
          <w:rFonts w:hint="eastAsia" w:ascii="仿宋" w:hAnsi="仿宋" w:eastAsia="仿宋" w:cs="宋体"/>
          <w:b/>
          <w:color w:val="auto"/>
          <w:sz w:val="36"/>
          <w:szCs w:val="36"/>
          <w:highlight w:val="none"/>
        </w:rPr>
        <w:t>第三部分 采购需求</w:t>
      </w:r>
    </w:p>
    <w:p w14:paraId="4FF17492">
      <w:pPr>
        <w:spacing w:line="600" w:lineRule="exact"/>
        <w:ind w:firstLine="482" w:firstLineChars="200"/>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一、项目概况</w:t>
      </w:r>
    </w:p>
    <w:p w14:paraId="662176AB">
      <w:pPr>
        <w:spacing w:line="600" w:lineRule="exact"/>
        <w:ind w:firstLine="482" w:firstLineChars="200"/>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1、按照《关于常态化开展勘测检测消除城市地下安全隐患的通知》等相关文件精神，为保障城市道路安全平稳运行，将对杭州市临平区南苑街道</w:t>
      </w:r>
      <w:r>
        <w:rPr>
          <w:rFonts w:hint="eastAsia" w:eastAsia="仿宋" w:cs="仿宋"/>
          <w:b/>
          <w:bCs/>
          <w:sz w:val="24"/>
          <w:szCs w:val="24"/>
          <w:highlight w:val="none"/>
          <w:lang w:val="en-US" w:eastAsia="zh-CN"/>
        </w:rPr>
        <w:t>重点探查区域</w:t>
      </w:r>
      <w:r>
        <w:rPr>
          <w:rFonts w:hint="eastAsia" w:ascii="Times New Roman" w:hAnsi="Times New Roman" w:eastAsia="仿宋" w:cs="仿宋"/>
          <w:b/>
          <w:bCs/>
          <w:sz w:val="24"/>
          <w:szCs w:val="24"/>
          <w:highlight w:val="none"/>
        </w:rPr>
        <w:t>（含非机动车道、人行道）</w:t>
      </w:r>
      <w:r>
        <w:rPr>
          <w:rFonts w:hint="eastAsia" w:eastAsia="仿宋" w:cs="仿宋"/>
          <w:b/>
          <w:bCs/>
          <w:sz w:val="24"/>
          <w:szCs w:val="24"/>
          <w:highlight w:val="none"/>
          <w:lang w:val="en-US" w:eastAsia="zh-CN"/>
        </w:rPr>
        <w:t>开展勘测检测消除地下空洞安全隐患工作</w:t>
      </w:r>
      <w:r>
        <w:rPr>
          <w:rFonts w:hint="eastAsia" w:ascii="Times New Roman" w:hAnsi="Times New Roman" w:eastAsia="仿宋" w:cs="仿宋"/>
          <w:b/>
          <w:bCs/>
          <w:sz w:val="24"/>
          <w:szCs w:val="24"/>
          <w:highlight w:val="none"/>
        </w:rPr>
        <w:t>，以确保该工作所涉及道路的平稳运行。</w:t>
      </w:r>
    </w:p>
    <w:p w14:paraId="5C6C77EB">
      <w:pPr>
        <w:spacing w:line="600" w:lineRule="exact"/>
        <w:ind w:firstLine="482" w:firstLineChars="200"/>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2、检测工作量表如下：</w:t>
      </w:r>
    </w:p>
    <w:tbl>
      <w:tblPr>
        <w:tblStyle w:val="63"/>
        <w:tblW w:w="8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9"/>
        <w:gridCol w:w="2047"/>
        <w:gridCol w:w="2936"/>
        <w:gridCol w:w="1457"/>
        <w:gridCol w:w="1131"/>
      </w:tblGrid>
      <w:tr w14:paraId="32AE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14:paraId="34BB28CB">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序号</w:t>
            </w:r>
          </w:p>
        </w:tc>
        <w:tc>
          <w:tcPr>
            <w:tcW w:w="2047" w:type="dxa"/>
            <w:tcBorders>
              <w:top w:val="single" w:color="auto" w:sz="4" w:space="0"/>
              <w:left w:val="single" w:color="auto" w:sz="4" w:space="0"/>
              <w:bottom w:val="single" w:color="auto" w:sz="4" w:space="0"/>
              <w:right w:val="single" w:color="auto" w:sz="4" w:space="0"/>
            </w:tcBorders>
            <w:shd w:val="clear" w:color="auto" w:fill="FFFFFF"/>
            <w:vAlign w:val="center"/>
          </w:tcPr>
          <w:p w14:paraId="195D84A5">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shd w:val="clear" w:color="auto" w:fill="FFFFFF"/>
            <w:vAlign w:val="center"/>
          </w:tcPr>
          <w:p w14:paraId="7F5C489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起始段--截止段</w:t>
            </w:r>
          </w:p>
        </w:tc>
        <w:tc>
          <w:tcPr>
            <w:tcW w:w="1457" w:type="dxa"/>
            <w:tcBorders>
              <w:top w:val="single" w:color="auto" w:sz="4" w:space="0"/>
              <w:left w:val="single" w:color="auto" w:sz="4" w:space="0"/>
              <w:bottom w:val="single" w:color="auto" w:sz="4" w:space="0"/>
              <w:right w:val="single" w:color="auto" w:sz="4" w:space="0"/>
            </w:tcBorders>
            <w:shd w:val="clear" w:color="auto" w:fill="FFFFFF"/>
            <w:vAlign w:val="center"/>
          </w:tcPr>
          <w:p w14:paraId="2CB9DA2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长度（米）</w:t>
            </w:r>
          </w:p>
        </w:tc>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14:paraId="16C3E87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备注</w:t>
            </w:r>
          </w:p>
        </w:tc>
      </w:tr>
      <w:tr w14:paraId="4ECC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09" w:type="dxa"/>
            <w:tcBorders>
              <w:top w:val="single" w:color="auto" w:sz="4" w:space="0"/>
              <w:left w:val="single" w:color="000000" w:sz="4" w:space="0"/>
              <w:bottom w:val="single" w:color="000000" w:sz="4" w:space="0"/>
              <w:right w:val="single" w:color="000000" w:sz="4" w:space="0"/>
            </w:tcBorders>
            <w:vAlign w:val="center"/>
          </w:tcPr>
          <w:p w14:paraId="760933DE">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1</w:t>
            </w:r>
          </w:p>
        </w:tc>
        <w:tc>
          <w:tcPr>
            <w:tcW w:w="2047" w:type="dxa"/>
            <w:tcBorders>
              <w:top w:val="single" w:color="auto" w:sz="4" w:space="0"/>
              <w:left w:val="single" w:color="000000" w:sz="4" w:space="0"/>
              <w:bottom w:val="single" w:color="000000" w:sz="4" w:space="0"/>
              <w:right w:val="single" w:color="000000" w:sz="4" w:space="0"/>
            </w:tcBorders>
            <w:vAlign w:val="center"/>
          </w:tcPr>
          <w:p w14:paraId="53904BB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新颜南路</w:t>
            </w:r>
          </w:p>
        </w:tc>
        <w:tc>
          <w:tcPr>
            <w:tcW w:w="2936" w:type="dxa"/>
            <w:tcBorders>
              <w:top w:val="single" w:color="auto" w:sz="4" w:space="0"/>
              <w:left w:val="single" w:color="000000" w:sz="4" w:space="0"/>
              <w:bottom w:val="single" w:color="000000" w:sz="4" w:space="0"/>
              <w:right w:val="single" w:color="000000" w:sz="4" w:space="0"/>
            </w:tcBorders>
            <w:vAlign w:val="center"/>
          </w:tcPr>
          <w:p w14:paraId="01FD236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人民路-龙兴街</w:t>
            </w:r>
          </w:p>
        </w:tc>
        <w:tc>
          <w:tcPr>
            <w:tcW w:w="1457" w:type="dxa"/>
            <w:tcBorders>
              <w:top w:val="single" w:color="auto" w:sz="4" w:space="0"/>
              <w:left w:val="single" w:color="000000" w:sz="4" w:space="0"/>
              <w:bottom w:val="single" w:color="000000" w:sz="4" w:space="0"/>
              <w:right w:val="single" w:color="000000" w:sz="4" w:space="0"/>
            </w:tcBorders>
            <w:vAlign w:val="center"/>
          </w:tcPr>
          <w:p w14:paraId="761F0D9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800</w:t>
            </w:r>
          </w:p>
        </w:tc>
        <w:tc>
          <w:tcPr>
            <w:tcW w:w="1131" w:type="dxa"/>
            <w:tcBorders>
              <w:top w:val="single" w:color="auto" w:sz="4" w:space="0"/>
              <w:left w:val="single" w:color="000000" w:sz="4" w:space="0"/>
              <w:bottom w:val="single" w:color="000000" w:sz="4" w:space="0"/>
              <w:right w:val="single" w:color="000000" w:sz="4" w:space="0"/>
            </w:tcBorders>
            <w:vAlign w:val="center"/>
          </w:tcPr>
          <w:p w14:paraId="561359C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291B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4DBD10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2</w:t>
            </w:r>
          </w:p>
        </w:tc>
        <w:tc>
          <w:tcPr>
            <w:tcW w:w="2047" w:type="dxa"/>
            <w:tcBorders>
              <w:top w:val="single" w:color="000000" w:sz="4" w:space="0"/>
              <w:left w:val="single" w:color="000000" w:sz="4" w:space="0"/>
              <w:bottom w:val="single" w:color="000000" w:sz="4" w:space="0"/>
              <w:right w:val="single" w:color="000000" w:sz="4" w:space="0"/>
            </w:tcBorders>
            <w:vAlign w:val="center"/>
          </w:tcPr>
          <w:p w14:paraId="29E5304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万兴街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690D1CE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临东路-南丰路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2620F57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1032</w:t>
            </w:r>
          </w:p>
        </w:tc>
        <w:tc>
          <w:tcPr>
            <w:tcW w:w="1131" w:type="dxa"/>
            <w:tcBorders>
              <w:top w:val="single" w:color="000000" w:sz="4" w:space="0"/>
              <w:left w:val="single" w:color="000000" w:sz="4" w:space="0"/>
              <w:bottom w:val="single" w:color="000000" w:sz="4" w:space="0"/>
              <w:right w:val="single" w:color="000000" w:sz="4" w:space="0"/>
            </w:tcBorders>
            <w:vAlign w:val="center"/>
          </w:tcPr>
          <w:p w14:paraId="382D8A07">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10D1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72812A3A">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3</w:t>
            </w:r>
          </w:p>
        </w:tc>
        <w:tc>
          <w:tcPr>
            <w:tcW w:w="2047" w:type="dxa"/>
            <w:tcBorders>
              <w:top w:val="single" w:color="000000" w:sz="4" w:space="0"/>
              <w:left w:val="single" w:color="000000" w:sz="4" w:space="0"/>
              <w:bottom w:val="single" w:color="000000" w:sz="4" w:space="0"/>
              <w:right w:val="single" w:color="000000" w:sz="4" w:space="0"/>
            </w:tcBorders>
            <w:vAlign w:val="center"/>
          </w:tcPr>
          <w:p w14:paraId="3A9DFF1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龙兴街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7618D02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临东路-广和街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3E8E935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2100</w:t>
            </w:r>
          </w:p>
        </w:tc>
        <w:tc>
          <w:tcPr>
            <w:tcW w:w="1131" w:type="dxa"/>
            <w:tcBorders>
              <w:top w:val="single" w:color="000000" w:sz="4" w:space="0"/>
              <w:left w:val="single" w:color="000000" w:sz="4" w:space="0"/>
              <w:bottom w:val="single" w:color="000000" w:sz="4" w:space="0"/>
              <w:right w:val="single" w:color="000000" w:sz="4" w:space="0"/>
            </w:tcBorders>
            <w:vAlign w:val="center"/>
          </w:tcPr>
          <w:p w14:paraId="0349C7DD">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BCD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2877C4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4</w:t>
            </w:r>
          </w:p>
        </w:tc>
        <w:tc>
          <w:tcPr>
            <w:tcW w:w="2047" w:type="dxa"/>
            <w:tcBorders>
              <w:top w:val="single" w:color="000000" w:sz="4" w:space="0"/>
              <w:left w:val="single" w:color="000000" w:sz="4" w:space="0"/>
              <w:bottom w:val="single" w:color="000000" w:sz="4" w:space="0"/>
              <w:right w:val="single" w:color="000000" w:sz="4" w:space="0"/>
            </w:tcBorders>
            <w:vAlign w:val="center"/>
          </w:tcPr>
          <w:p w14:paraId="4CC5A77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南兴路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67D321E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人民路-龙兴街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02E4225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657</w:t>
            </w:r>
          </w:p>
        </w:tc>
        <w:tc>
          <w:tcPr>
            <w:tcW w:w="1131" w:type="dxa"/>
            <w:tcBorders>
              <w:top w:val="single" w:color="000000" w:sz="4" w:space="0"/>
              <w:left w:val="single" w:color="000000" w:sz="4" w:space="0"/>
              <w:bottom w:val="single" w:color="000000" w:sz="4" w:space="0"/>
              <w:right w:val="single" w:color="000000" w:sz="4" w:space="0"/>
            </w:tcBorders>
            <w:vAlign w:val="center"/>
          </w:tcPr>
          <w:p w14:paraId="2AFAAED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2F62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4130142E">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5</w:t>
            </w:r>
          </w:p>
        </w:tc>
        <w:tc>
          <w:tcPr>
            <w:tcW w:w="2047" w:type="dxa"/>
            <w:tcBorders>
              <w:top w:val="single" w:color="000000" w:sz="4" w:space="0"/>
              <w:left w:val="single" w:color="000000" w:sz="4" w:space="0"/>
              <w:bottom w:val="single" w:color="000000" w:sz="4" w:space="0"/>
              <w:right w:val="single" w:color="000000" w:sz="4" w:space="0"/>
            </w:tcBorders>
            <w:vAlign w:val="center"/>
          </w:tcPr>
          <w:p w14:paraId="28BAABE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南大街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3A309FC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人民路-广和街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60CB70F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251</w:t>
            </w:r>
          </w:p>
        </w:tc>
        <w:tc>
          <w:tcPr>
            <w:tcW w:w="1131" w:type="dxa"/>
            <w:tcBorders>
              <w:top w:val="single" w:color="000000" w:sz="4" w:space="0"/>
              <w:left w:val="single" w:color="000000" w:sz="4" w:space="0"/>
              <w:bottom w:val="single" w:color="000000" w:sz="4" w:space="0"/>
              <w:right w:val="single" w:color="000000" w:sz="4" w:space="0"/>
            </w:tcBorders>
            <w:vAlign w:val="center"/>
          </w:tcPr>
          <w:p w14:paraId="43B14AC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7723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6D93F6FB">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6</w:t>
            </w:r>
          </w:p>
        </w:tc>
        <w:tc>
          <w:tcPr>
            <w:tcW w:w="2047" w:type="dxa"/>
            <w:tcBorders>
              <w:top w:val="single" w:color="000000" w:sz="4" w:space="0"/>
              <w:left w:val="single" w:color="000000" w:sz="4" w:space="0"/>
              <w:bottom w:val="single" w:color="000000" w:sz="4" w:space="0"/>
              <w:right w:val="single" w:color="000000" w:sz="4" w:space="0"/>
            </w:tcBorders>
            <w:vAlign w:val="center"/>
          </w:tcPr>
          <w:p w14:paraId="789E908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平吴街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01D5399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红丰南路-东湖南路辅路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4C0E668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887</w:t>
            </w:r>
          </w:p>
        </w:tc>
        <w:tc>
          <w:tcPr>
            <w:tcW w:w="1131" w:type="dxa"/>
            <w:tcBorders>
              <w:top w:val="single" w:color="000000" w:sz="4" w:space="0"/>
              <w:left w:val="single" w:color="000000" w:sz="4" w:space="0"/>
              <w:bottom w:val="single" w:color="000000" w:sz="4" w:space="0"/>
              <w:right w:val="single" w:color="000000" w:sz="4" w:space="0"/>
            </w:tcBorders>
            <w:vAlign w:val="center"/>
          </w:tcPr>
          <w:p w14:paraId="553D964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0E2C5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22C75A76">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7</w:t>
            </w:r>
          </w:p>
        </w:tc>
        <w:tc>
          <w:tcPr>
            <w:tcW w:w="2047" w:type="dxa"/>
            <w:tcBorders>
              <w:top w:val="single" w:color="000000" w:sz="4" w:space="0"/>
              <w:left w:val="single" w:color="000000" w:sz="4" w:space="0"/>
              <w:bottom w:val="single" w:color="000000" w:sz="4" w:space="0"/>
              <w:right w:val="single" w:color="000000" w:sz="4" w:space="0"/>
            </w:tcBorders>
            <w:vAlign w:val="center"/>
          </w:tcPr>
          <w:p w14:paraId="50925E5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博爱路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6CC20C8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南丰路-南兴路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0D4EBCA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260</w:t>
            </w:r>
          </w:p>
        </w:tc>
        <w:tc>
          <w:tcPr>
            <w:tcW w:w="1131" w:type="dxa"/>
            <w:tcBorders>
              <w:top w:val="single" w:color="000000" w:sz="4" w:space="0"/>
              <w:left w:val="single" w:color="000000" w:sz="4" w:space="0"/>
              <w:bottom w:val="single" w:color="000000" w:sz="4" w:space="0"/>
              <w:right w:val="single" w:color="000000" w:sz="4" w:space="0"/>
            </w:tcBorders>
            <w:vAlign w:val="center"/>
          </w:tcPr>
          <w:p w14:paraId="0F3B98E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7220A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2E23FB2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8</w:t>
            </w:r>
          </w:p>
        </w:tc>
        <w:tc>
          <w:tcPr>
            <w:tcW w:w="2047" w:type="dxa"/>
            <w:tcBorders>
              <w:top w:val="single" w:color="000000" w:sz="4" w:space="0"/>
              <w:left w:val="single" w:color="000000" w:sz="4" w:space="0"/>
              <w:bottom w:val="single" w:color="000000" w:sz="4" w:space="0"/>
              <w:right w:val="single" w:color="000000" w:sz="4" w:space="0"/>
            </w:tcBorders>
            <w:vAlign w:val="center"/>
          </w:tcPr>
          <w:p w14:paraId="0D8B652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广和街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0FBA25D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南丰路-新城路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7B8B9F1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880</w:t>
            </w:r>
          </w:p>
        </w:tc>
        <w:tc>
          <w:tcPr>
            <w:tcW w:w="1131" w:type="dxa"/>
            <w:tcBorders>
              <w:top w:val="single" w:color="000000" w:sz="4" w:space="0"/>
              <w:left w:val="single" w:color="000000" w:sz="4" w:space="0"/>
              <w:bottom w:val="single" w:color="000000" w:sz="4" w:space="0"/>
              <w:right w:val="single" w:color="000000" w:sz="4" w:space="0"/>
            </w:tcBorders>
            <w:vAlign w:val="center"/>
          </w:tcPr>
          <w:p w14:paraId="241F596E">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0303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042FE45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9</w:t>
            </w:r>
          </w:p>
        </w:tc>
        <w:tc>
          <w:tcPr>
            <w:tcW w:w="2047" w:type="dxa"/>
            <w:tcBorders>
              <w:top w:val="single" w:color="000000" w:sz="4" w:space="0"/>
              <w:left w:val="single" w:color="000000" w:sz="4" w:space="0"/>
              <w:bottom w:val="single" w:color="000000" w:sz="4" w:space="0"/>
              <w:right w:val="single" w:color="000000" w:sz="4" w:space="0"/>
            </w:tcBorders>
            <w:vAlign w:val="center"/>
          </w:tcPr>
          <w:p w14:paraId="34E723E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南丰路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16E06BD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人民路-龙兴街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45D4B81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609</w:t>
            </w:r>
          </w:p>
        </w:tc>
        <w:tc>
          <w:tcPr>
            <w:tcW w:w="1131" w:type="dxa"/>
            <w:tcBorders>
              <w:top w:val="single" w:color="000000" w:sz="4" w:space="0"/>
              <w:left w:val="single" w:color="000000" w:sz="4" w:space="0"/>
              <w:bottom w:val="single" w:color="000000" w:sz="4" w:space="0"/>
              <w:right w:val="single" w:color="000000" w:sz="4" w:space="0"/>
            </w:tcBorders>
            <w:vAlign w:val="center"/>
          </w:tcPr>
          <w:p w14:paraId="076A8E5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7E63F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70D6222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10</w:t>
            </w:r>
          </w:p>
        </w:tc>
        <w:tc>
          <w:tcPr>
            <w:tcW w:w="2047" w:type="dxa"/>
            <w:tcBorders>
              <w:top w:val="single" w:color="000000" w:sz="4" w:space="0"/>
              <w:left w:val="single" w:color="000000" w:sz="4" w:space="0"/>
              <w:bottom w:val="single" w:color="000000" w:sz="4" w:space="0"/>
              <w:right w:val="single" w:color="000000" w:sz="4" w:space="0"/>
            </w:tcBorders>
            <w:vAlign w:val="center"/>
          </w:tcPr>
          <w:p w14:paraId="60B955C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龙湖路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7360D10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人民路-龙兴街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4C77206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537</w:t>
            </w:r>
          </w:p>
        </w:tc>
        <w:tc>
          <w:tcPr>
            <w:tcW w:w="1131" w:type="dxa"/>
            <w:tcBorders>
              <w:top w:val="single" w:color="000000" w:sz="4" w:space="0"/>
              <w:left w:val="single" w:color="000000" w:sz="4" w:space="0"/>
              <w:bottom w:val="single" w:color="000000" w:sz="4" w:space="0"/>
              <w:right w:val="single" w:color="000000" w:sz="4" w:space="0"/>
            </w:tcBorders>
            <w:vAlign w:val="center"/>
          </w:tcPr>
          <w:p w14:paraId="7F4D130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40EE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1F8038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11</w:t>
            </w:r>
          </w:p>
        </w:tc>
        <w:tc>
          <w:tcPr>
            <w:tcW w:w="2047" w:type="dxa"/>
            <w:tcBorders>
              <w:top w:val="single" w:color="000000" w:sz="4" w:space="0"/>
              <w:left w:val="single" w:color="000000" w:sz="4" w:space="0"/>
              <w:bottom w:val="single" w:color="000000" w:sz="4" w:space="0"/>
              <w:right w:val="single" w:color="000000" w:sz="4" w:space="0"/>
            </w:tcBorders>
            <w:vAlign w:val="center"/>
          </w:tcPr>
          <w:p w14:paraId="6DFDE09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新城路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7ECD84D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铁路南侧-人民路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01C5869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300</w:t>
            </w:r>
          </w:p>
        </w:tc>
        <w:tc>
          <w:tcPr>
            <w:tcW w:w="1131" w:type="dxa"/>
            <w:tcBorders>
              <w:top w:val="single" w:color="000000" w:sz="4" w:space="0"/>
              <w:left w:val="single" w:color="000000" w:sz="4" w:space="0"/>
              <w:bottom w:val="single" w:color="000000" w:sz="4" w:space="0"/>
              <w:right w:val="single" w:color="000000" w:sz="4" w:space="0"/>
            </w:tcBorders>
            <w:vAlign w:val="center"/>
          </w:tcPr>
          <w:p w14:paraId="2A1E7492">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0C88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1B48869A">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12</w:t>
            </w:r>
          </w:p>
        </w:tc>
        <w:tc>
          <w:tcPr>
            <w:tcW w:w="2047" w:type="dxa"/>
            <w:tcBorders>
              <w:top w:val="single" w:color="000000" w:sz="4" w:space="0"/>
              <w:left w:val="single" w:color="000000" w:sz="4" w:space="0"/>
              <w:bottom w:val="single" w:color="000000" w:sz="4" w:space="0"/>
              <w:right w:val="single" w:color="000000" w:sz="4" w:space="0"/>
            </w:tcBorders>
            <w:vAlign w:val="center"/>
          </w:tcPr>
          <w:p w14:paraId="19FFA48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大厦北路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2B5DDEC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迎宾路-新城路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2FA0B97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200</w:t>
            </w:r>
          </w:p>
        </w:tc>
        <w:tc>
          <w:tcPr>
            <w:tcW w:w="1131" w:type="dxa"/>
            <w:tcBorders>
              <w:top w:val="single" w:color="000000" w:sz="4" w:space="0"/>
              <w:left w:val="single" w:color="000000" w:sz="4" w:space="0"/>
              <w:bottom w:val="single" w:color="000000" w:sz="4" w:space="0"/>
              <w:right w:val="single" w:color="000000" w:sz="4" w:space="0"/>
            </w:tcBorders>
            <w:vAlign w:val="center"/>
          </w:tcPr>
          <w:p w14:paraId="4160104C">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0F43D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3B4CF50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13</w:t>
            </w:r>
          </w:p>
        </w:tc>
        <w:tc>
          <w:tcPr>
            <w:tcW w:w="2047" w:type="dxa"/>
            <w:tcBorders>
              <w:top w:val="single" w:color="000000" w:sz="4" w:space="0"/>
              <w:left w:val="single" w:color="000000" w:sz="4" w:space="0"/>
              <w:bottom w:val="single" w:color="000000" w:sz="4" w:space="0"/>
              <w:right w:val="single" w:color="000000" w:sz="4" w:space="0"/>
            </w:tcBorders>
            <w:vAlign w:val="center"/>
          </w:tcPr>
          <w:p w14:paraId="58E1240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新丰路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4B5C540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新丰社区第三通道口-汀城路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7453627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1700</w:t>
            </w:r>
          </w:p>
        </w:tc>
        <w:tc>
          <w:tcPr>
            <w:tcW w:w="1131" w:type="dxa"/>
            <w:tcBorders>
              <w:top w:val="single" w:color="000000" w:sz="4" w:space="0"/>
              <w:left w:val="single" w:color="000000" w:sz="4" w:space="0"/>
              <w:bottom w:val="single" w:color="000000" w:sz="4" w:space="0"/>
              <w:right w:val="single" w:color="000000" w:sz="4" w:space="0"/>
            </w:tcBorders>
            <w:vAlign w:val="center"/>
          </w:tcPr>
          <w:p w14:paraId="563BF0A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DE1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0D4D6517">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14</w:t>
            </w:r>
          </w:p>
        </w:tc>
        <w:tc>
          <w:tcPr>
            <w:tcW w:w="2047" w:type="dxa"/>
            <w:tcBorders>
              <w:top w:val="single" w:color="000000" w:sz="4" w:space="0"/>
              <w:left w:val="single" w:color="000000" w:sz="4" w:space="0"/>
              <w:bottom w:val="single" w:color="000000" w:sz="4" w:space="0"/>
              <w:right w:val="single" w:color="000000" w:sz="4" w:space="0"/>
            </w:tcBorders>
            <w:vAlign w:val="center"/>
          </w:tcPr>
          <w:p w14:paraId="35CF647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叠华街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1B2E83D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新丰路-世纪大道</w:t>
            </w:r>
          </w:p>
        </w:tc>
        <w:tc>
          <w:tcPr>
            <w:tcW w:w="1457" w:type="dxa"/>
            <w:tcBorders>
              <w:top w:val="single" w:color="000000" w:sz="4" w:space="0"/>
              <w:left w:val="single" w:color="000000" w:sz="4" w:space="0"/>
              <w:bottom w:val="single" w:color="000000" w:sz="4" w:space="0"/>
              <w:right w:val="single" w:color="000000" w:sz="4" w:space="0"/>
            </w:tcBorders>
            <w:vAlign w:val="center"/>
          </w:tcPr>
          <w:p w14:paraId="03524FC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621</w:t>
            </w:r>
          </w:p>
        </w:tc>
        <w:tc>
          <w:tcPr>
            <w:tcW w:w="1131" w:type="dxa"/>
            <w:tcBorders>
              <w:top w:val="single" w:color="000000" w:sz="4" w:space="0"/>
              <w:left w:val="single" w:color="000000" w:sz="4" w:space="0"/>
              <w:bottom w:val="single" w:color="000000" w:sz="4" w:space="0"/>
              <w:right w:val="single" w:color="000000" w:sz="4" w:space="0"/>
            </w:tcBorders>
            <w:vAlign w:val="center"/>
          </w:tcPr>
          <w:p w14:paraId="3E6C5C5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5E22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4A34669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15</w:t>
            </w:r>
          </w:p>
        </w:tc>
        <w:tc>
          <w:tcPr>
            <w:tcW w:w="2047" w:type="dxa"/>
            <w:tcBorders>
              <w:top w:val="single" w:color="000000" w:sz="4" w:space="0"/>
              <w:left w:val="single" w:color="000000" w:sz="4" w:space="0"/>
              <w:bottom w:val="single" w:color="000000" w:sz="4" w:space="0"/>
              <w:right w:val="single" w:color="000000" w:sz="4" w:space="0"/>
            </w:tcBorders>
            <w:vAlign w:val="center"/>
          </w:tcPr>
          <w:p w14:paraId="6E48B14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金桥路（迎宾路之路）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689CAEA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迎宾路-新城路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78FC183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228</w:t>
            </w:r>
          </w:p>
        </w:tc>
        <w:tc>
          <w:tcPr>
            <w:tcW w:w="1131" w:type="dxa"/>
            <w:tcBorders>
              <w:top w:val="single" w:color="000000" w:sz="4" w:space="0"/>
              <w:left w:val="single" w:color="000000" w:sz="4" w:space="0"/>
              <w:bottom w:val="single" w:color="000000" w:sz="4" w:space="0"/>
              <w:right w:val="single" w:color="000000" w:sz="4" w:space="0"/>
            </w:tcBorders>
            <w:vAlign w:val="center"/>
          </w:tcPr>
          <w:p w14:paraId="23E8016E">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2A2E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9481085">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16</w:t>
            </w:r>
          </w:p>
        </w:tc>
        <w:tc>
          <w:tcPr>
            <w:tcW w:w="2047" w:type="dxa"/>
            <w:tcBorders>
              <w:top w:val="single" w:color="000000" w:sz="4" w:space="0"/>
              <w:left w:val="single" w:color="000000" w:sz="4" w:space="0"/>
              <w:bottom w:val="single" w:color="000000" w:sz="4" w:space="0"/>
              <w:right w:val="single" w:color="000000" w:sz="4" w:space="0"/>
            </w:tcBorders>
            <w:vAlign w:val="center"/>
          </w:tcPr>
          <w:p w14:paraId="457A16B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邮电小区路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26EF6EB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迎宾路之路-人民路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6EA85B1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170</w:t>
            </w:r>
          </w:p>
        </w:tc>
        <w:tc>
          <w:tcPr>
            <w:tcW w:w="1131" w:type="dxa"/>
            <w:tcBorders>
              <w:top w:val="single" w:color="000000" w:sz="4" w:space="0"/>
              <w:left w:val="single" w:color="000000" w:sz="4" w:space="0"/>
              <w:bottom w:val="single" w:color="000000" w:sz="4" w:space="0"/>
              <w:right w:val="single" w:color="000000" w:sz="4" w:space="0"/>
            </w:tcBorders>
            <w:vAlign w:val="center"/>
          </w:tcPr>
          <w:p w14:paraId="52215265">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0067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0EEACF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17</w:t>
            </w:r>
          </w:p>
        </w:tc>
        <w:tc>
          <w:tcPr>
            <w:tcW w:w="2047" w:type="dxa"/>
            <w:tcBorders>
              <w:top w:val="single" w:color="000000" w:sz="4" w:space="0"/>
              <w:left w:val="single" w:color="000000" w:sz="4" w:space="0"/>
              <w:bottom w:val="single" w:color="000000" w:sz="4" w:space="0"/>
              <w:right w:val="single" w:color="000000" w:sz="4" w:space="0"/>
            </w:tcBorders>
            <w:vAlign w:val="center"/>
          </w:tcPr>
          <w:p w14:paraId="618D341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政法街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7B50ACC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南兴路-新丰路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033E06E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2250</w:t>
            </w:r>
          </w:p>
        </w:tc>
        <w:tc>
          <w:tcPr>
            <w:tcW w:w="1131" w:type="dxa"/>
            <w:tcBorders>
              <w:top w:val="single" w:color="000000" w:sz="4" w:space="0"/>
              <w:left w:val="single" w:color="000000" w:sz="4" w:space="0"/>
              <w:bottom w:val="single" w:color="000000" w:sz="4" w:space="0"/>
              <w:right w:val="single" w:color="000000" w:sz="4" w:space="0"/>
            </w:tcBorders>
            <w:vAlign w:val="center"/>
          </w:tcPr>
          <w:p w14:paraId="42F80B7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7DA15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3D255AE">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18</w:t>
            </w:r>
          </w:p>
        </w:tc>
        <w:tc>
          <w:tcPr>
            <w:tcW w:w="2047" w:type="dxa"/>
            <w:tcBorders>
              <w:top w:val="single" w:color="000000" w:sz="4" w:space="0"/>
              <w:left w:val="single" w:color="000000" w:sz="4" w:space="0"/>
              <w:bottom w:val="single" w:color="000000" w:sz="4" w:space="0"/>
              <w:right w:val="single" w:color="000000" w:sz="4" w:space="0"/>
            </w:tcBorders>
            <w:vAlign w:val="center"/>
          </w:tcPr>
          <w:p w14:paraId="0E3299D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雪海路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4D10502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人民路-世纪大道</w:t>
            </w:r>
          </w:p>
        </w:tc>
        <w:tc>
          <w:tcPr>
            <w:tcW w:w="1457" w:type="dxa"/>
            <w:tcBorders>
              <w:top w:val="single" w:color="000000" w:sz="4" w:space="0"/>
              <w:left w:val="single" w:color="000000" w:sz="4" w:space="0"/>
              <w:bottom w:val="single" w:color="000000" w:sz="4" w:space="0"/>
              <w:right w:val="single" w:color="000000" w:sz="4" w:space="0"/>
            </w:tcBorders>
            <w:vAlign w:val="center"/>
          </w:tcPr>
          <w:p w14:paraId="319B648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447</w:t>
            </w:r>
          </w:p>
        </w:tc>
        <w:tc>
          <w:tcPr>
            <w:tcW w:w="1131" w:type="dxa"/>
            <w:tcBorders>
              <w:top w:val="single" w:color="000000" w:sz="4" w:space="0"/>
              <w:left w:val="single" w:color="000000" w:sz="4" w:space="0"/>
              <w:bottom w:val="single" w:color="000000" w:sz="4" w:space="0"/>
              <w:right w:val="single" w:color="000000" w:sz="4" w:space="0"/>
            </w:tcBorders>
            <w:vAlign w:val="center"/>
          </w:tcPr>
          <w:p w14:paraId="4AC3A5D6">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245B7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84E83DA">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19</w:t>
            </w:r>
          </w:p>
        </w:tc>
        <w:tc>
          <w:tcPr>
            <w:tcW w:w="2047" w:type="dxa"/>
            <w:tcBorders>
              <w:top w:val="single" w:color="000000" w:sz="4" w:space="0"/>
              <w:left w:val="single" w:color="000000" w:sz="4" w:space="0"/>
              <w:bottom w:val="single" w:color="000000" w:sz="4" w:space="0"/>
              <w:right w:val="single" w:color="000000" w:sz="4" w:space="0"/>
            </w:tcBorders>
            <w:vAlign w:val="center"/>
          </w:tcPr>
          <w:p w14:paraId="19DCE36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香雪路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57F3EBA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人民路-世纪大道</w:t>
            </w:r>
          </w:p>
        </w:tc>
        <w:tc>
          <w:tcPr>
            <w:tcW w:w="1457" w:type="dxa"/>
            <w:tcBorders>
              <w:top w:val="single" w:color="000000" w:sz="4" w:space="0"/>
              <w:left w:val="single" w:color="000000" w:sz="4" w:space="0"/>
              <w:bottom w:val="single" w:color="000000" w:sz="4" w:space="0"/>
              <w:right w:val="single" w:color="000000" w:sz="4" w:space="0"/>
            </w:tcBorders>
            <w:vAlign w:val="center"/>
          </w:tcPr>
          <w:p w14:paraId="1BA1201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440</w:t>
            </w:r>
          </w:p>
        </w:tc>
        <w:tc>
          <w:tcPr>
            <w:tcW w:w="1131" w:type="dxa"/>
            <w:tcBorders>
              <w:top w:val="single" w:color="000000" w:sz="4" w:space="0"/>
              <w:left w:val="single" w:color="000000" w:sz="4" w:space="0"/>
              <w:bottom w:val="single" w:color="000000" w:sz="4" w:space="0"/>
              <w:right w:val="single" w:color="000000" w:sz="4" w:space="0"/>
            </w:tcBorders>
            <w:vAlign w:val="center"/>
          </w:tcPr>
          <w:p w14:paraId="464066D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2FA9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076FF3B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20</w:t>
            </w:r>
          </w:p>
        </w:tc>
        <w:tc>
          <w:tcPr>
            <w:tcW w:w="2047" w:type="dxa"/>
            <w:tcBorders>
              <w:top w:val="single" w:color="000000" w:sz="4" w:space="0"/>
              <w:left w:val="single" w:color="000000" w:sz="4" w:space="0"/>
              <w:bottom w:val="single" w:color="000000" w:sz="4" w:space="0"/>
              <w:right w:val="single" w:color="000000" w:sz="4" w:space="0"/>
            </w:tcBorders>
            <w:vAlign w:val="center"/>
          </w:tcPr>
          <w:p w14:paraId="0F2E669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新城路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49C91C9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人民大道-世纪大道</w:t>
            </w:r>
          </w:p>
        </w:tc>
        <w:tc>
          <w:tcPr>
            <w:tcW w:w="1457" w:type="dxa"/>
            <w:tcBorders>
              <w:top w:val="single" w:color="000000" w:sz="4" w:space="0"/>
              <w:left w:val="single" w:color="000000" w:sz="4" w:space="0"/>
              <w:bottom w:val="single" w:color="000000" w:sz="4" w:space="0"/>
              <w:right w:val="single" w:color="000000" w:sz="4" w:space="0"/>
            </w:tcBorders>
            <w:vAlign w:val="center"/>
          </w:tcPr>
          <w:p w14:paraId="3392087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476</w:t>
            </w:r>
          </w:p>
        </w:tc>
        <w:tc>
          <w:tcPr>
            <w:tcW w:w="1131" w:type="dxa"/>
            <w:tcBorders>
              <w:top w:val="single" w:color="000000" w:sz="4" w:space="0"/>
              <w:left w:val="single" w:color="000000" w:sz="4" w:space="0"/>
              <w:bottom w:val="single" w:color="000000" w:sz="4" w:space="0"/>
              <w:right w:val="single" w:color="000000" w:sz="4" w:space="0"/>
            </w:tcBorders>
            <w:vAlign w:val="center"/>
          </w:tcPr>
          <w:p w14:paraId="7A5E25C5">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C90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1A5E435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21</w:t>
            </w:r>
          </w:p>
        </w:tc>
        <w:tc>
          <w:tcPr>
            <w:tcW w:w="2047" w:type="dxa"/>
            <w:tcBorders>
              <w:top w:val="single" w:color="000000" w:sz="4" w:space="0"/>
              <w:left w:val="single" w:color="000000" w:sz="4" w:space="0"/>
              <w:bottom w:val="single" w:color="000000" w:sz="4" w:space="0"/>
              <w:right w:val="single" w:color="000000" w:sz="4" w:space="0"/>
            </w:tcBorders>
            <w:vAlign w:val="center"/>
          </w:tcPr>
          <w:p w14:paraId="795B673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新城北路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500F6A3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新城路-东梅路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597505D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297</w:t>
            </w:r>
          </w:p>
        </w:tc>
        <w:tc>
          <w:tcPr>
            <w:tcW w:w="1131" w:type="dxa"/>
            <w:tcBorders>
              <w:top w:val="single" w:color="000000" w:sz="4" w:space="0"/>
              <w:left w:val="single" w:color="000000" w:sz="4" w:space="0"/>
              <w:bottom w:val="single" w:color="000000" w:sz="4" w:space="0"/>
              <w:right w:val="single" w:color="000000" w:sz="4" w:space="0"/>
            </w:tcBorders>
            <w:vAlign w:val="center"/>
          </w:tcPr>
          <w:p w14:paraId="484C1B2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39F6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651EEC02">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22</w:t>
            </w:r>
          </w:p>
        </w:tc>
        <w:tc>
          <w:tcPr>
            <w:tcW w:w="2047" w:type="dxa"/>
            <w:tcBorders>
              <w:top w:val="single" w:color="000000" w:sz="4" w:space="0"/>
              <w:left w:val="single" w:color="000000" w:sz="4" w:space="0"/>
              <w:bottom w:val="single" w:color="000000" w:sz="4" w:space="0"/>
              <w:right w:val="single" w:color="000000" w:sz="4" w:space="0"/>
            </w:tcBorders>
            <w:vAlign w:val="center"/>
          </w:tcPr>
          <w:p w14:paraId="4EC061B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梅一路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35FF736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Style w:val="659"/>
                <w:rFonts w:ascii="Times New Roman" w:hAnsi="Times New Roman" w:eastAsia="仿宋"/>
                <w:sz w:val="24"/>
                <w:highlight w:val="none"/>
                <w:lang w:val="en-US" w:eastAsia="zh-CN" w:bidi="ar"/>
              </w:rPr>
              <w:t>世纪大道-人民大道</w:t>
            </w:r>
          </w:p>
        </w:tc>
        <w:tc>
          <w:tcPr>
            <w:tcW w:w="1457" w:type="dxa"/>
            <w:tcBorders>
              <w:top w:val="single" w:color="000000" w:sz="4" w:space="0"/>
              <w:left w:val="single" w:color="000000" w:sz="4" w:space="0"/>
              <w:bottom w:val="single" w:color="000000" w:sz="4" w:space="0"/>
              <w:right w:val="single" w:color="000000" w:sz="4" w:space="0"/>
            </w:tcBorders>
            <w:vAlign w:val="center"/>
          </w:tcPr>
          <w:p w14:paraId="160FF94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532</w:t>
            </w:r>
          </w:p>
        </w:tc>
        <w:tc>
          <w:tcPr>
            <w:tcW w:w="1131" w:type="dxa"/>
            <w:tcBorders>
              <w:top w:val="single" w:color="000000" w:sz="4" w:space="0"/>
              <w:left w:val="single" w:color="000000" w:sz="4" w:space="0"/>
              <w:bottom w:val="single" w:color="000000" w:sz="4" w:space="0"/>
              <w:right w:val="single" w:color="000000" w:sz="4" w:space="0"/>
            </w:tcBorders>
            <w:vAlign w:val="center"/>
          </w:tcPr>
          <w:p w14:paraId="1526B53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52A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01C81D6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23</w:t>
            </w:r>
          </w:p>
        </w:tc>
        <w:tc>
          <w:tcPr>
            <w:tcW w:w="2047" w:type="dxa"/>
            <w:tcBorders>
              <w:top w:val="single" w:color="000000" w:sz="4" w:space="0"/>
              <w:left w:val="single" w:color="000000" w:sz="4" w:space="0"/>
              <w:bottom w:val="single" w:color="000000" w:sz="4" w:space="0"/>
              <w:right w:val="single" w:color="000000" w:sz="4" w:space="0"/>
            </w:tcBorders>
            <w:vAlign w:val="center"/>
          </w:tcPr>
          <w:p w14:paraId="07BA04C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新城北路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34C9A27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梅一路-东湖南路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4AA1843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155</w:t>
            </w:r>
          </w:p>
        </w:tc>
        <w:tc>
          <w:tcPr>
            <w:tcW w:w="1131" w:type="dxa"/>
            <w:tcBorders>
              <w:top w:val="single" w:color="000000" w:sz="4" w:space="0"/>
              <w:left w:val="single" w:color="000000" w:sz="4" w:space="0"/>
              <w:bottom w:val="single" w:color="000000" w:sz="4" w:space="0"/>
              <w:right w:val="single" w:color="000000" w:sz="4" w:space="0"/>
            </w:tcBorders>
            <w:vAlign w:val="center"/>
          </w:tcPr>
          <w:p w14:paraId="37FE10E7">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2365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7D59BB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24</w:t>
            </w:r>
          </w:p>
        </w:tc>
        <w:tc>
          <w:tcPr>
            <w:tcW w:w="2047" w:type="dxa"/>
            <w:tcBorders>
              <w:top w:val="single" w:color="000000" w:sz="4" w:space="0"/>
              <w:left w:val="single" w:color="000000" w:sz="4" w:space="0"/>
              <w:bottom w:val="single" w:color="000000" w:sz="4" w:space="0"/>
              <w:right w:val="single" w:color="000000" w:sz="4" w:space="0"/>
            </w:tcBorders>
            <w:vAlign w:val="center"/>
          </w:tcPr>
          <w:p w14:paraId="68DFAAA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南苑街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2F350CD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东湖南路-世纪大道</w:t>
            </w:r>
          </w:p>
        </w:tc>
        <w:tc>
          <w:tcPr>
            <w:tcW w:w="1457" w:type="dxa"/>
            <w:tcBorders>
              <w:top w:val="single" w:color="000000" w:sz="4" w:space="0"/>
              <w:left w:val="single" w:color="000000" w:sz="4" w:space="0"/>
              <w:bottom w:val="single" w:color="000000" w:sz="4" w:space="0"/>
              <w:right w:val="single" w:color="000000" w:sz="4" w:space="0"/>
            </w:tcBorders>
            <w:vAlign w:val="center"/>
          </w:tcPr>
          <w:p w14:paraId="48E15A0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2800</w:t>
            </w:r>
          </w:p>
        </w:tc>
        <w:tc>
          <w:tcPr>
            <w:tcW w:w="1131" w:type="dxa"/>
            <w:tcBorders>
              <w:top w:val="single" w:color="000000" w:sz="4" w:space="0"/>
              <w:left w:val="single" w:color="000000" w:sz="4" w:space="0"/>
              <w:bottom w:val="single" w:color="000000" w:sz="4" w:space="0"/>
              <w:right w:val="single" w:color="000000" w:sz="4" w:space="0"/>
            </w:tcBorders>
            <w:vAlign w:val="center"/>
          </w:tcPr>
          <w:p w14:paraId="7D4ED13C">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3B9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15947681">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25</w:t>
            </w:r>
          </w:p>
        </w:tc>
        <w:tc>
          <w:tcPr>
            <w:tcW w:w="2047" w:type="dxa"/>
            <w:tcBorders>
              <w:top w:val="single" w:color="000000" w:sz="4" w:space="0"/>
              <w:left w:val="single" w:color="000000" w:sz="4" w:space="0"/>
              <w:bottom w:val="single" w:color="000000" w:sz="4" w:space="0"/>
              <w:right w:val="single" w:color="000000" w:sz="4" w:space="0"/>
            </w:tcBorders>
            <w:vAlign w:val="center"/>
          </w:tcPr>
          <w:p w14:paraId="78F2FDF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黄鹤山街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01D6BBF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迎宾路-汀城路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58E7DEA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550</w:t>
            </w:r>
          </w:p>
        </w:tc>
        <w:tc>
          <w:tcPr>
            <w:tcW w:w="1131" w:type="dxa"/>
            <w:tcBorders>
              <w:top w:val="single" w:color="000000" w:sz="4" w:space="0"/>
              <w:left w:val="single" w:color="000000" w:sz="4" w:space="0"/>
              <w:bottom w:val="single" w:color="000000" w:sz="4" w:space="0"/>
              <w:right w:val="single" w:color="000000" w:sz="4" w:space="0"/>
            </w:tcBorders>
            <w:vAlign w:val="center"/>
          </w:tcPr>
          <w:p w14:paraId="4210D63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46B8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678A023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26</w:t>
            </w:r>
          </w:p>
        </w:tc>
        <w:tc>
          <w:tcPr>
            <w:tcW w:w="2047" w:type="dxa"/>
            <w:tcBorders>
              <w:top w:val="single" w:color="000000" w:sz="4" w:space="0"/>
              <w:left w:val="single" w:color="000000" w:sz="4" w:space="0"/>
              <w:bottom w:val="single" w:color="000000" w:sz="4" w:space="0"/>
              <w:right w:val="single" w:color="000000" w:sz="4" w:space="0"/>
            </w:tcBorders>
            <w:vAlign w:val="center"/>
          </w:tcPr>
          <w:p w14:paraId="61600A2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北湖街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45FBB8E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迎宾路-雪海路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614BBD0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300</w:t>
            </w:r>
          </w:p>
        </w:tc>
        <w:tc>
          <w:tcPr>
            <w:tcW w:w="1131" w:type="dxa"/>
            <w:tcBorders>
              <w:top w:val="single" w:color="000000" w:sz="4" w:space="0"/>
              <w:left w:val="single" w:color="000000" w:sz="4" w:space="0"/>
              <w:bottom w:val="single" w:color="000000" w:sz="4" w:space="0"/>
              <w:right w:val="single" w:color="000000" w:sz="4" w:space="0"/>
            </w:tcBorders>
            <w:vAlign w:val="center"/>
          </w:tcPr>
          <w:p w14:paraId="3884536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4E3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649F3CCE">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27</w:t>
            </w:r>
          </w:p>
        </w:tc>
        <w:tc>
          <w:tcPr>
            <w:tcW w:w="2047" w:type="dxa"/>
            <w:tcBorders>
              <w:top w:val="single" w:color="000000" w:sz="4" w:space="0"/>
              <w:left w:val="single" w:color="000000" w:sz="4" w:space="0"/>
              <w:bottom w:val="single" w:color="000000" w:sz="4" w:space="0"/>
              <w:right w:val="single" w:color="000000" w:sz="4" w:space="0"/>
            </w:tcBorders>
            <w:vAlign w:val="center"/>
          </w:tcPr>
          <w:p w14:paraId="3FD4811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雪海路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5BC17FA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北湖路-世纪大道</w:t>
            </w:r>
          </w:p>
        </w:tc>
        <w:tc>
          <w:tcPr>
            <w:tcW w:w="1457" w:type="dxa"/>
            <w:tcBorders>
              <w:top w:val="single" w:color="000000" w:sz="4" w:space="0"/>
              <w:left w:val="single" w:color="000000" w:sz="4" w:space="0"/>
              <w:bottom w:val="single" w:color="000000" w:sz="4" w:space="0"/>
              <w:right w:val="single" w:color="000000" w:sz="4" w:space="0"/>
            </w:tcBorders>
            <w:vAlign w:val="center"/>
          </w:tcPr>
          <w:p w14:paraId="12134AC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162</w:t>
            </w:r>
          </w:p>
        </w:tc>
        <w:tc>
          <w:tcPr>
            <w:tcW w:w="1131" w:type="dxa"/>
            <w:tcBorders>
              <w:top w:val="single" w:color="000000" w:sz="4" w:space="0"/>
              <w:left w:val="single" w:color="000000" w:sz="4" w:space="0"/>
              <w:bottom w:val="single" w:color="000000" w:sz="4" w:space="0"/>
              <w:right w:val="single" w:color="000000" w:sz="4" w:space="0"/>
            </w:tcBorders>
            <w:vAlign w:val="center"/>
          </w:tcPr>
          <w:p w14:paraId="664BF86E">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7499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0FE57D7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28</w:t>
            </w:r>
          </w:p>
        </w:tc>
        <w:tc>
          <w:tcPr>
            <w:tcW w:w="2047" w:type="dxa"/>
            <w:tcBorders>
              <w:top w:val="single" w:color="000000" w:sz="4" w:space="0"/>
              <w:left w:val="single" w:color="000000" w:sz="4" w:space="0"/>
              <w:bottom w:val="single" w:color="000000" w:sz="4" w:space="0"/>
              <w:right w:val="single" w:color="000000" w:sz="4" w:space="0"/>
            </w:tcBorders>
            <w:vAlign w:val="center"/>
          </w:tcPr>
          <w:p w14:paraId="4FC6A5F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玩月街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1F598E0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迎宾路-临东路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2262190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1600</w:t>
            </w:r>
          </w:p>
        </w:tc>
        <w:tc>
          <w:tcPr>
            <w:tcW w:w="1131" w:type="dxa"/>
            <w:tcBorders>
              <w:top w:val="single" w:color="000000" w:sz="4" w:space="0"/>
              <w:left w:val="single" w:color="000000" w:sz="4" w:space="0"/>
              <w:bottom w:val="single" w:color="000000" w:sz="4" w:space="0"/>
              <w:right w:val="single" w:color="000000" w:sz="4" w:space="0"/>
            </w:tcBorders>
            <w:vAlign w:val="center"/>
          </w:tcPr>
          <w:p w14:paraId="2F769CCE">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0F31A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14A937E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29</w:t>
            </w:r>
          </w:p>
        </w:tc>
        <w:tc>
          <w:tcPr>
            <w:tcW w:w="2047" w:type="dxa"/>
            <w:tcBorders>
              <w:top w:val="single" w:color="000000" w:sz="4" w:space="0"/>
              <w:left w:val="single" w:color="000000" w:sz="4" w:space="0"/>
              <w:bottom w:val="single" w:color="000000" w:sz="4" w:space="0"/>
              <w:right w:val="single" w:color="000000" w:sz="4" w:space="0"/>
            </w:tcBorders>
            <w:vAlign w:val="center"/>
          </w:tcPr>
          <w:p w14:paraId="03335D1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新城路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1C97439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临东路-世纪大道</w:t>
            </w:r>
          </w:p>
        </w:tc>
        <w:tc>
          <w:tcPr>
            <w:tcW w:w="1457" w:type="dxa"/>
            <w:tcBorders>
              <w:top w:val="single" w:color="000000" w:sz="4" w:space="0"/>
              <w:left w:val="single" w:color="000000" w:sz="4" w:space="0"/>
              <w:bottom w:val="single" w:color="000000" w:sz="4" w:space="0"/>
              <w:right w:val="single" w:color="000000" w:sz="4" w:space="0"/>
            </w:tcBorders>
            <w:vAlign w:val="center"/>
          </w:tcPr>
          <w:p w14:paraId="3643F1C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1300</w:t>
            </w:r>
          </w:p>
        </w:tc>
        <w:tc>
          <w:tcPr>
            <w:tcW w:w="1131" w:type="dxa"/>
            <w:tcBorders>
              <w:top w:val="single" w:color="000000" w:sz="4" w:space="0"/>
              <w:left w:val="single" w:color="000000" w:sz="4" w:space="0"/>
              <w:bottom w:val="single" w:color="000000" w:sz="4" w:space="0"/>
              <w:right w:val="single" w:color="000000" w:sz="4" w:space="0"/>
            </w:tcBorders>
            <w:vAlign w:val="center"/>
          </w:tcPr>
          <w:p w14:paraId="0AC297A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57AF7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13CC36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30</w:t>
            </w:r>
          </w:p>
        </w:tc>
        <w:tc>
          <w:tcPr>
            <w:tcW w:w="2047" w:type="dxa"/>
            <w:tcBorders>
              <w:top w:val="single" w:color="000000" w:sz="4" w:space="0"/>
              <w:left w:val="single" w:color="000000" w:sz="4" w:space="0"/>
              <w:bottom w:val="single" w:color="000000" w:sz="4" w:space="0"/>
              <w:right w:val="single" w:color="000000" w:sz="4" w:space="0"/>
            </w:tcBorders>
            <w:vAlign w:val="center"/>
          </w:tcPr>
          <w:p w14:paraId="65B352B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三曹街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192C838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迎宾路-东湖南路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0AC8CDF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960</w:t>
            </w:r>
          </w:p>
        </w:tc>
        <w:tc>
          <w:tcPr>
            <w:tcW w:w="1131" w:type="dxa"/>
            <w:tcBorders>
              <w:top w:val="single" w:color="000000" w:sz="4" w:space="0"/>
              <w:left w:val="single" w:color="000000" w:sz="4" w:space="0"/>
              <w:bottom w:val="single" w:color="000000" w:sz="4" w:space="0"/>
              <w:right w:val="single" w:color="000000" w:sz="4" w:space="0"/>
            </w:tcBorders>
            <w:vAlign w:val="center"/>
          </w:tcPr>
          <w:p w14:paraId="2772AF66">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0AEC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3A9EA41">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31</w:t>
            </w:r>
          </w:p>
        </w:tc>
        <w:tc>
          <w:tcPr>
            <w:tcW w:w="2047" w:type="dxa"/>
            <w:tcBorders>
              <w:top w:val="single" w:color="000000" w:sz="4" w:space="0"/>
              <w:left w:val="single" w:color="000000" w:sz="4" w:space="0"/>
              <w:bottom w:val="single" w:color="000000" w:sz="4" w:space="0"/>
              <w:right w:val="single" w:color="000000" w:sz="4" w:space="0"/>
            </w:tcBorders>
            <w:vAlign w:val="center"/>
          </w:tcPr>
          <w:p w14:paraId="6162E14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虞琴街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66086C4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新城路-南大街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4830392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270</w:t>
            </w:r>
          </w:p>
        </w:tc>
        <w:tc>
          <w:tcPr>
            <w:tcW w:w="1131" w:type="dxa"/>
            <w:tcBorders>
              <w:top w:val="single" w:color="000000" w:sz="4" w:space="0"/>
              <w:left w:val="single" w:color="000000" w:sz="4" w:space="0"/>
              <w:bottom w:val="single" w:color="000000" w:sz="4" w:space="0"/>
              <w:right w:val="single" w:color="000000" w:sz="4" w:space="0"/>
            </w:tcBorders>
            <w:vAlign w:val="center"/>
          </w:tcPr>
          <w:p w14:paraId="0977198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4BA9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42E559D7">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32</w:t>
            </w:r>
          </w:p>
        </w:tc>
        <w:tc>
          <w:tcPr>
            <w:tcW w:w="2047" w:type="dxa"/>
            <w:tcBorders>
              <w:top w:val="single" w:color="000000" w:sz="4" w:space="0"/>
              <w:left w:val="single" w:color="000000" w:sz="4" w:space="0"/>
              <w:bottom w:val="single" w:color="000000" w:sz="4" w:space="0"/>
              <w:right w:val="single" w:color="000000" w:sz="4" w:space="0"/>
            </w:tcBorders>
            <w:vAlign w:val="center"/>
          </w:tcPr>
          <w:p w14:paraId="5883DC1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昕更路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1D179AF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南苑街-三曹路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48A3E5D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280</w:t>
            </w:r>
          </w:p>
        </w:tc>
        <w:tc>
          <w:tcPr>
            <w:tcW w:w="1131" w:type="dxa"/>
            <w:tcBorders>
              <w:top w:val="single" w:color="000000" w:sz="4" w:space="0"/>
              <w:left w:val="single" w:color="000000" w:sz="4" w:space="0"/>
              <w:bottom w:val="single" w:color="000000" w:sz="4" w:space="0"/>
              <w:right w:val="single" w:color="000000" w:sz="4" w:space="0"/>
            </w:tcBorders>
            <w:vAlign w:val="center"/>
          </w:tcPr>
          <w:p w14:paraId="24AE3FE6">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036E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3355577C">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33</w:t>
            </w:r>
          </w:p>
        </w:tc>
        <w:tc>
          <w:tcPr>
            <w:tcW w:w="2047" w:type="dxa"/>
            <w:tcBorders>
              <w:top w:val="single" w:color="000000" w:sz="4" w:space="0"/>
              <w:left w:val="single" w:color="000000" w:sz="4" w:space="0"/>
              <w:bottom w:val="single" w:color="000000" w:sz="4" w:space="0"/>
              <w:right w:val="single" w:color="000000" w:sz="4" w:space="0"/>
            </w:tcBorders>
            <w:vAlign w:val="center"/>
          </w:tcPr>
          <w:p w14:paraId="0B6D851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南大街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071985B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临东路-人民大道</w:t>
            </w:r>
          </w:p>
        </w:tc>
        <w:tc>
          <w:tcPr>
            <w:tcW w:w="1457" w:type="dxa"/>
            <w:tcBorders>
              <w:top w:val="single" w:color="000000" w:sz="4" w:space="0"/>
              <w:left w:val="single" w:color="000000" w:sz="4" w:space="0"/>
              <w:bottom w:val="single" w:color="000000" w:sz="4" w:space="0"/>
              <w:right w:val="single" w:color="000000" w:sz="4" w:space="0"/>
            </w:tcBorders>
            <w:vAlign w:val="center"/>
          </w:tcPr>
          <w:p w14:paraId="11BE9B9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1700</w:t>
            </w:r>
          </w:p>
        </w:tc>
        <w:tc>
          <w:tcPr>
            <w:tcW w:w="1131" w:type="dxa"/>
            <w:tcBorders>
              <w:top w:val="single" w:color="000000" w:sz="4" w:space="0"/>
              <w:left w:val="single" w:color="000000" w:sz="4" w:space="0"/>
              <w:bottom w:val="single" w:color="000000" w:sz="4" w:space="0"/>
              <w:right w:val="single" w:color="000000" w:sz="4" w:space="0"/>
            </w:tcBorders>
            <w:vAlign w:val="center"/>
          </w:tcPr>
          <w:p w14:paraId="7785B331">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CCB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13ADE31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34</w:t>
            </w:r>
          </w:p>
        </w:tc>
        <w:tc>
          <w:tcPr>
            <w:tcW w:w="2047" w:type="dxa"/>
            <w:tcBorders>
              <w:top w:val="single" w:color="000000" w:sz="4" w:space="0"/>
              <w:left w:val="single" w:color="000000" w:sz="4" w:space="0"/>
              <w:bottom w:val="single" w:color="000000" w:sz="4" w:space="0"/>
              <w:right w:val="single" w:color="000000" w:sz="4" w:space="0"/>
            </w:tcBorders>
            <w:vAlign w:val="center"/>
          </w:tcPr>
          <w:p w14:paraId="74E765F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南兴路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3EBB850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临东路-人民大道</w:t>
            </w:r>
          </w:p>
        </w:tc>
        <w:tc>
          <w:tcPr>
            <w:tcW w:w="1457" w:type="dxa"/>
            <w:tcBorders>
              <w:top w:val="single" w:color="000000" w:sz="4" w:space="0"/>
              <w:left w:val="single" w:color="000000" w:sz="4" w:space="0"/>
              <w:bottom w:val="single" w:color="000000" w:sz="4" w:space="0"/>
              <w:right w:val="single" w:color="000000" w:sz="4" w:space="0"/>
            </w:tcBorders>
            <w:vAlign w:val="center"/>
          </w:tcPr>
          <w:p w14:paraId="6596836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1000</w:t>
            </w:r>
          </w:p>
        </w:tc>
        <w:tc>
          <w:tcPr>
            <w:tcW w:w="1131" w:type="dxa"/>
            <w:tcBorders>
              <w:top w:val="single" w:color="000000" w:sz="4" w:space="0"/>
              <w:left w:val="single" w:color="000000" w:sz="4" w:space="0"/>
              <w:bottom w:val="single" w:color="000000" w:sz="4" w:space="0"/>
              <w:right w:val="single" w:color="000000" w:sz="4" w:space="0"/>
            </w:tcBorders>
            <w:vAlign w:val="center"/>
          </w:tcPr>
          <w:p w14:paraId="52C4518D">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4EE2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659BB78D">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35</w:t>
            </w:r>
          </w:p>
        </w:tc>
        <w:tc>
          <w:tcPr>
            <w:tcW w:w="2047" w:type="dxa"/>
            <w:tcBorders>
              <w:top w:val="single" w:color="000000" w:sz="4" w:space="0"/>
              <w:left w:val="single" w:color="000000" w:sz="4" w:space="0"/>
              <w:bottom w:val="single" w:color="000000" w:sz="4" w:space="0"/>
              <w:right w:val="single" w:color="000000" w:sz="4" w:space="0"/>
            </w:tcBorders>
            <w:vAlign w:val="center"/>
          </w:tcPr>
          <w:p w14:paraId="06BA5A4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观霞街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3DCFE70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迎宾路-东梅路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376C87B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620</w:t>
            </w:r>
          </w:p>
        </w:tc>
        <w:tc>
          <w:tcPr>
            <w:tcW w:w="1131" w:type="dxa"/>
            <w:tcBorders>
              <w:top w:val="single" w:color="000000" w:sz="4" w:space="0"/>
              <w:left w:val="single" w:color="000000" w:sz="4" w:space="0"/>
              <w:bottom w:val="single" w:color="000000" w:sz="4" w:space="0"/>
              <w:right w:val="single" w:color="000000" w:sz="4" w:space="0"/>
            </w:tcBorders>
            <w:vAlign w:val="center"/>
          </w:tcPr>
          <w:p w14:paraId="24242F2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04B41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4FBA6531">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36</w:t>
            </w:r>
          </w:p>
        </w:tc>
        <w:tc>
          <w:tcPr>
            <w:tcW w:w="2047" w:type="dxa"/>
            <w:tcBorders>
              <w:top w:val="single" w:color="000000" w:sz="4" w:space="0"/>
              <w:left w:val="single" w:color="000000" w:sz="4" w:space="0"/>
              <w:bottom w:val="single" w:color="000000" w:sz="4" w:space="0"/>
              <w:right w:val="single" w:color="000000" w:sz="4" w:space="0"/>
            </w:tcBorders>
            <w:vAlign w:val="center"/>
          </w:tcPr>
          <w:p w14:paraId="354B2A1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观霞支路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6A8D8F8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世纪大道-观霞街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68E84FB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120</w:t>
            </w:r>
          </w:p>
        </w:tc>
        <w:tc>
          <w:tcPr>
            <w:tcW w:w="1131" w:type="dxa"/>
            <w:tcBorders>
              <w:top w:val="single" w:color="000000" w:sz="4" w:space="0"/>
              <w:left w:val="single" w:color="000000" w:sz="4" w:space="0"/>
              <w:bottom w:val="single" w:color="000000" w:sz="4" w:space="0"/>
              <w:right w:val="single" w:color="000000" w:sz="4" w:space="0"/>
            </w:tcBorders>
            <w:vAlign w:val="center"/>
          </w:tcPr>
          <w:p w14:paraId="27448D0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5EB7B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1DE78935">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37</w:t>
            </w:r>
          </w:p>
        </w:tc>
        <w:tc>
          <w:tcPr>
            <w:tcW w:w="2047" w:type="dxa"/>
            <w:tcBorders>
              <w:top w:val="single" w:color="000000" w:sz="4" w:space="0"/>
              <w:left w:val="single" w:color="000000" w:sz="4" w:space="0"/>
              <w:bottom w:val="single" w:color="000000" w:sz="4" w:space="0"/>
              <w:right w:val="single" w:color="000000" w:sz="4" w:space="0"/>
            </w:tcBorders>
            <w:vAlign w:val="center"/>
          </w:tcPr>
          <w:p w14:paraId="22A4954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南平巷</w:t>
            </w:r>
          </w:p>
        </w:tc>
        <w:tc>
          <w:tcPr>
            <w:tcW w:w="2936" w:type="dxa"/>
            <w:tcBorders>
              <w:top w:val="single" w:color="000000" w:sz="4" w:space="0"/>
              <w:left w:val="single" w:color="000000" w:sz="4" w:space="0"/>
              <w:bottom w:val="single" w:color="000000" w:sz="4" w:space="0"/>
              <w:right w:val="single" w:color="000000" w:sz="4" w:space="0"/>
            </w:tcBorders>
            <w:vAlign w:val="center"/>
          </w:tcPr>
          <w:p w14:paraId="39BCA34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新城路-东梅路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6DB8A6D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460</w:t>
            </w:r>
          </w:p>
        </w:tc>
        <w:tc>
          <w:tcPr>
            <w:tcW w:w="1131" w:type="dxa"/>
            <w:tcBorders>
              <w:top w:val="single" w:color="000000" w:sz="4" w:space="0"/>
              <w:left w:val="single" w:color="000000" w:sz="4" w:space="0"/>
              <w:bottom w:val="single" w:color="000000" w:sz="4" w:space="0"/>
              <w:right w:val="single" w:color="000000" w:sz="4" w:space="0"/>
            </w:tcBorders>
            <w:vAlign w:val="center"/>
          </w:tcPr>
          <w:p w14:paraId="0AA59AA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749E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1D6DFEEC">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38</w:t>
            </w:r>
          </w:p>
        </w:tc>
        <w:tc>
          <w:tcPr>
            <w:tcW w:w="2047" w:type="dxa"/>
            <w:tcBorders>
              <w:top w:val="single" w:color="000000" w:sz="4" w:space="0"/>
              <w:left w:val="single" w:color="000000" w:sz="4" w:space="0"/>
              <w:bottom w:val="single" w:color="000000" w:sz="4" w:space="0"/>
              <w:right w:val="single" w:color="000000" w:sz="4" w:space="0"/>
            </w:tcBorders>
            <w:vAlign w:val="center"/>
          </w:tcPr>
          <w:p w14:paraId="73FB245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东梅路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27F6F6A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人民大道-迎体路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14A70D6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900</w:t>
            </w:r>
          </w:p>
        </w:tc>
        <w:tc>
          <w:tcPr>
            <w:tcW w:w="1131" w:type="dxa"/>
            <w:tcBorders>
              <w:top w:val="single" w:color="000000" w:sz="4" w:space="0"/>
              <w:left w:val="single" w:color="000000" w:sz="4" w:space="0"/>
              <w:bottom w:val="single" w:color="000000" w:sz="4" w:space="0"/>
              <w:right w:val="single" w:color="000000" w:sz="4" w:space="0"/>
            </w:tcBorders>
            <w:vAlign w:val="center"/>
          </w:tcPr>
          <w:p w14:paraId="5C4B822B">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08A2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06F8621E">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39</w:t>
            </w:r>
          </w:p>
        </w:tc>
        <w:tc>
          <w:tcPr>
            <w:tcW w:w="2047" w:type="dxa"/>
            <w:tcBorders>
              <w:top w:val="single" w:color="000000" w:sz="4" w:space="0"/>
              <w:left w:val="single" w:color="000000" w:sz="4" w:space="0"/>
              <w:bottom w:val="single" w:color="000000" w:sz="4" w:space="0"/>
              <w:right w:val="single" w:color="000000" w:sz="4" w:space="0"/>
            </w:tcBorders>
            <w:vAlign w:val="center"/>
          </w:tcPr>
          <w:p w14:paraId="3AF9073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赭山港路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4798937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南苑街-东湖南路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02E3424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650</w:t>
            </w:r>
          </w:p>
        </w:tc>
        <w:tc>
          <w:tcPr>
            <w:tcW w:w="1131" w:type="dxa"/>
            <w:tcBorders>
              <w:top w:val="single" w:color="000000" w:sz="4" w:space="0"/>
              <w:left w:val="single" w:color="000000" w:sz="4" w:space="0"/>
              <w:bottom w:val="single" w:color="000000" w:sz="4" w:space="0"/>
              <w:right w:val="single" w:color="000000" w:sz="4" w:space="0"/>
            </w:tcBorders>
            <w:vAlign w:val="center"/>
          </w:tcPr>
          <w:p w14:paraId="72984AB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2FC2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257D102">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40</w:t>
            </w:r>
          </w:p>
        </w:tc>
        <w:tc>
          <w:tcPr>
            <w:tcW w:w="2047" w:type="dxa"/>
            <w:tcBorders>
              <w:top w:val="single" w:color="000000" w:sz="4" w:space="0"/>
              <w:left w:val="single" w:color="000000" w:sz="4" w:space="0"/>
              <w:bottom w:val="single" w:color="000000" w:sz="4" w:space="0"/>
              <w:right w:val="single" w:color="000000" w:sz="4" w:space="0"/>
            </w:tcBorders>
            <w:vAlign w:val="center"/>
          </w:tcPr>
          <w:p w14:paraId="7AC5AAE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秀浦街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09147C3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玩月街-南大街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3ABDDA0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550</w:t>
            </w:r>
          </w:p>
        </w:tc>
        <w:tc>
          <w:tcPr>
            <w:tcW w:w="1131" w:type="dxa"/>
            <w:tcBorders>
              <w:top w:val="single" w:color="000000" w:sz="4" w:space="0"/>
              <w:left w:val="single" w:color="000000" w:sz="4" w:space="0"/>
              <w:bottom w:val="single" w:color="000000" w:sz="4" w:space="0"/>
              <w:right w:val="single" w:color="000000" w:sz="4" w:space="0"/>
            </w:tcBorders>
            <w:vAlign w:val="center"/>
          </w:tcPr>
          <w:p w14:paraId="4028F87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C37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638FA41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41</w:t>
            </w:r>
          </w:p>
        </w:tc>
        <w:tc>
          <w:tcPr>
            <w:tcW w:w="2047" w:type="dxa"/>
            <w:tcBorders>
              <w:top w:val="single" w:color="000000" w:sz="4" w:space="0"/>
              <w:left w:val="single" w:color="000000" w:sz="4" w:space="0"/>
              <w:bottom w:val="single" w:color="000000" w:sz="4" w:space="0"/>
              <w:right w:val="single" w:color="000000" w:sz="4" w:space="0"/>
            </w:tcBorders>
            <w:vAlign w:val="center"/>
          </w:tcPr>
          <w:p w14:paraId="47A281A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临城路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078F147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三曹街-临东路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2C5615F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350</w:t>
            </w:r>
          </w:p>
        </w:tc>
        <w:tc>
          <w:tcPr>
            <w:tcW w:w="1131" w:type="dxa"/>
            <w:tcBorders>
              <w:top w:val="single" w:color="000000" w:sz="4" w:space="0"/>
              <w:left w:val="single" w:color="000000" w:sz="4" w:space="0"/>
              <w:bottom w:val="single" w:color="000000" w:sz="4" w:space="0"/>
              <w:right w:val="single" w:color="000000" w:sz="4" w:space="0"/>
            </w:tcBorders>
            <w:vAlign w:val="center"/>
          </w:tcPr>
          <w:p w14:paraId="77A4FC3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0CEB3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71F7C23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42</w:t>
            </w:r>
          </w:p>
        </w:tc>
        <w:tc>
          <w:tcPr>
            <w:tcW w:w="2047" w:type="dxa"/>
            <w:tcBorders>
              <w:top w:val="single" w:color="000000" w:sz="4" w:space="0"/>
              <w:left w:val="single" w:color="000000" w:sz="4" w:space="0"/>
              <w:bottom w:val="single" w:color="000000" w:sz="4" w:space="0"/>
              <w:right w:val="single" w:color="000000" w:sz="4" w:space="0"/>
            </w:tcBorders>
            <w:vAlign w:val="center"/>
          </w:tcPr>
          <w:p w14:paraId="13445D2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迎体路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0ED7F19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玩月街-南兴路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6E57685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780</w:t>
            </w:r>
          </w:p>
        </w:tc>
        <w:tc>
          <w:tcPr>
            <w:tcW w:w="1131" w:type="dxa"/>
            <w:tcBorders>
              <w:top w:val="single" w:color="000000" w:sz="4" w:space="0"/>
              <w:left w:val="single" w:color="000000" w:sz="4" w:space="0"/>
              <w:bottom w:val="single" w:color="000000" w:sz="4" w:space="0"/>
              <w:right w:val="single" w:color="000000" w:sz="4" w:space="0"/>
            </w:tcBorders>
            <w:vAlign w:val="center"/>
          </w:tcPr>
          <w:p w14:paraId="4745AFFE">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289D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1DC313CE">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43</w:t>
            </w:r>
          </w:p>
        </w:tc>
        <w:tc>
          <w:tcPr>
            <w:tcW w:w="2047" w:type="dxa"/>
            <w:tcBorders>
              <w:top w:val="single" w:color="000000" w:sz="4" w:space="0"/>
              <w:left w:val="single" w:color="000000" w:sz="4" w:space="0"/>
              <w:bottom w:val="single" w:color="000000" w:sz="4" w:space="0"/>
              <w:right w:val="single" w:color="000000" w:sz="4" w:space="0"/>
            </w:tcBorders>
            <w:vAlign w:val="center"/>
          </w:tcPr>
          <w:p w14:paraId="2829778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西梅路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0A8DCD6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南苑街-汀城路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2B7089E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370</w:t>
            </w:r>
          </w:p>
        </w:tc>
        <w:tc>
          <w:tcPr>
            <w:tcW w:w="1131" w:type="dxa"/>
            <w:tcBorders>
              <w:top w:val="single" w:color="000000" w:sz="4" w:space="0"/>
              <w:left w:val="single" w:color="000000" w:sz="4" w:space="0"/>
              <w:bottom w:val="single" w:color="000000" w:sz="4" w:space="0"/>
              <w:right w:val="single" w:color="000000" w:sz="4" w:space="0"/>
            </w:tcBorders>
            <w:vAlign w:val="center"/>
          </w:tcPr>
          <w:p w14:paraId="0453C196">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550E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0F9DF5C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44</w:t>
            </w:r>
          </w:p>
        </w:tc>
        <w:tc>
          <w:tcPr>
            <w:tcW w:w="2047" w:type="dxa"/>
            <w:tcBorders>
              <w:top w:val="single" w:color="000000" w:sz="4" w:space="0"/>
              <w:left w:val="single" w:color="000000" w:sz="4" w:space="0"/>
              <w:bottom w:val="single" w:color="000000" w:sz="4" w:space="0"/>
              <w:right w:val="single" w:color="000000" w:sz="4" w:space="0"/>
            </w:tcBorders>
            <w:vAlign w:val="center"/>
          </w:tcPr>
          <w:p w14:paraId="2CEBFBE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黄鹤山街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456C13B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星河南路-西梅路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500A5BB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170</w:t>
            </w:r>
          </w:p>
        </w:tc>
        <w:tc>
          <w:tcPr>
            <w:tcW w:w="1131" w:type="dxa"/>
            <w:tcBorders>
              <w:top w:val="single" w:color="000000" w:sz="4" w:space="0"/>
              <w:left w:val="single" w:color="000000" w:sz="4" w:space="0"/>
              <w:bottom w:val="single" w:color="000000" w:sz="4" w:space="0"/>
              <w:right w:val="single" w:color="000000" w:sz="4" w:space="0"/>
            </w:tcBorders>
            <w:vAlign w:val="center"/>
          </w:tcPr>
          <w:p w14:paraId="51373AD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D087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64ACED8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45</w:t>
            </w:r>
          </w:p>
        </w:tc>
        <w:tc>
          <w:tcPr>
            <w:tcW w:w="2047" w:type="dxa"/>
            <w:tcBorders>
              <w:top w:val="single" w:color="000000" w:sz="4" w:space="0"/>
              <w:left w:val="single" w:color="000000" w:sz="4" w:space="0"/>
              <w:bottom w:val="single" w:color="000000" w:sz="4" w:space="0"/>
              <w:right w:val="single" w:color="000000" w:sz="4" w:space="0"/>
            </w:tcBorders>
            <w:vAlign w:val="center"/>
          </w:tcPr>
          <w:p w14:paraId="319950B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府前路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18E883F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藕花洲大街--西大街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51C9923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155</w:t>
            </w:r>
          </w:p>
        </w:tc>
        <w:tc>
          <w:tcPr>
            <w:tcW w:w="1131" w:type="dxa"/>
            <w:tcBorders>
              <w:top w:val="single" w:color="000000" w:sz="4" w:space="0"/>
              <w:left w:val="single" w:color="000000" w:sz="4" w:space="0"/>
              <w:bottom w:val="single" w:color="000000" w:sz="4" w:space="0"/>
              <w:right w:val="single" w:color="000000" w:sz="4" w:space="0"/>
            </w:tcBorders>
            <w:vAlign w:val="center"/>
          </w:tcPr>
          <w:p w14:paraId="7C8EB15A">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5A6C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6790B63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46</w:t>
            </w:r>
          </w:p>
        </w:tc>
        <w:tc>
          <w:tcPr>
            <w:tcW w:w="2047" w:type="dxa"/>
            <w:tcBorders>
              <w:top w:val="single" w:color="000000" w:sz="4" w:space="0"/>
              <w:left w:val="single" w:color="000000" w:sz="4" w:space="0"/>
              <w:bottom w:val="single" w:color="000000" w:sz="4" w:space="0"/>
              <w:right w:val="single" w:color="000000" w:sz="4" w:space="0"/>
            </w:tcBorders>
            <w:vAlign w:val="center"/>
          </w:tcPr>
          <w:p w14:paraId="38CF42F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宝幢路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2123CC0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藕花洲大街西延--临丁支路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5139CF8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501</w:t>
            </w:r>
          </w:p>
        </w:tc>
        <w:tc>
          <w:tcPr>
            <w:tcW w:w="1131" w:type="dxa"/>
            <w:tcBorders>
              <w:top w:val="single" w:color="000000" w:sz="4" w:space="0"/>
              <w:left w:val="single" w:color="000000" w:sz="4" w:space="0"/>
              <w:bottom w:val="single" w:color="000000" w:sz="4" w:space="0"/>
              <w:right w:val="single" w:color="000000" w:sz="4" w:space="0"/>
            </w:tcBorders>
            <w:vAlign w:val="center"/>
          </w:tcPr>
          <w:p w14:paraId="18631E9B">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0C44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55CAD8D">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47</w:t>
            </w:r>
          </w:p>
        </w:tc>
        <w:tc>
          <w:tcPr>
            <w:tcW w:w="2047" w:type="dxa"/>
            <w:tcBorders>
              <w:top w:val="single" w:color="000000" w:sz="4" w:space="0"/>
              <w:left w:val="single" w:color="000000" w:sz="4" w:space="0"/>
              <w:bottom w:val="single" w:color="000000" w:sz="4" w:space="0"/>
              <w:right w:val="single" w:color="000000" w:sz="4" w:space="0"/>
            </w:tcBorders>
            <w:vAlign w:val="center"/>
          </w:tcPr>
          <w:p w14:paraId="426782A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绸厂路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177AC78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东大街--藕花洲大街东延</w:t>
            </w:r>
          </w:p>
        </w:tc>
        <w:tc>
          <w:tcPr>
            <w:tcW w:w="1457" w:type="dxa"/>
            <w:tcBorders>
              <w:top w:val="single" w:color="000000" w:sz="4" w:space="0"/>
              <w:left w:val="single" w:color="000000" w:sz="4" w:space="0"/>
              <w:bottom w:val="single" w:color="000000" w:sz="4" w:space="0"/>
              <w:right w:val="single" w:color="000000" w:sz="4" w:space="0"/>
            </w:tcBorders>
            <w:vAlign w:val="center"/>
          </w:tcPr>
          <w:p w14:paraId="00E6F6E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165</w:t>
            </w:r>
          </w:p>
        </w:tc>
        <w:tc>
          <w:tcPr>
            <w:tcW w:w="1131" w:type="dxa"/>
            <w:tcBorders>
              <w:top w:val="single" w:color="000000" w:sz="4" w:space="0"/>
              <w:left w:val="single" w:color="000000" w:sz="4" w:space="0"/>
              <w:bottom w:val="single" w:color="000000" w:sz="4" w:space="0"/>
              <w:right w:val="single" w:color="000000" w:sz="4" w:space="0"/>
            </w:tcBorders>
            <w:vAlign w:val="center"/>
          </w:tcPr>
          <w:p w14:paraId="53D1AB0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A51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6A85609B">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48</w:t>
            </w:r>
          </w:p>
        </w:tc>
        <w:tc>
          <w:tcPr>
            <w:tcW w:w="2047" w:type="dxa"/>
            <w:tcBorders>
              <w:top w:val="single" w:color="000000" w:sz="4" w:space="0"/>
              <w:left w:val="single" w:color="000000" w:sz="4" w:space="0"/>
              <w:bottom w:val="single" w:color="000000" w:sz="4" w:space="0"/>
              <w:right w:val="single" w:color="000000" w:sz="4" w:space="0"/>
            </w:tcBorders>
            <w:vAlign w:val="center"/>
          </w:tcPr>
          <w:p w14:paraId="20D7274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苏家街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745ED40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星河南路--望梅路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762323C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944</w:t>
            </w:r>
          </w:p>
        </w:tc>
        <w:tc>
          <w:tcPr>
            <w:tcW w:w="1131" w:type="dxa"/>
            <w:tcBorders>
              <w:top w:val="single" w:color="000000" w:sz="4" w:space="0"/>
              <w:left w:val="single" w:color="000000" w:sz="4" w:space="0"/>
              <w:bottom w:val="single" w:color="000000" w:sz="4" w:space="0"/>
              <w:right w:val="single" w:color="000000" w:sz="4" w:space="0"/>
            </w:tcBorders>
            <w:vAlign w:val="center"/>
          </w:tcPr>
          <w:p w14:paraId="09D6156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794CD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2DA4068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49</w:t>
            </w:r>
          </w:p>
        </w:tc>
        <w:tc>
          <w:tcPr>
            <w:tcW w:w="2047" w:type="dxa"/>
            <w:tcBorders>
              <w:top w:val="single" w:color="000000" w:sz="4" w:space="0"/>
              <w:left w:val="single" w:color="000000" w:sz="4" w:space="0"/>
              <w:bottom w:val="single" w:color="000000" w:sz="4" w:space="0"/>
              <w:right w:val="single" w:color="000000" w:sz="4" w:space="0"/>
            </w:tcBorders>
            <w:vAlign w:val="center"/>
          </w:tcPr>
          <w:p w14:paraId="3993848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临丁支路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1AF3506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望梅路--星河南路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40479EA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990</w:t>
            </w:r>
          </w:p>
        </w:tc>
        <w:tc>
          <w:tcPr>
            <w:tcW w:w="1131" w:type="dxa"/>
            <w:tcBorders>
              <w:top w:val="single" w:color="000000" w:sz="4" w:space="0"/>
              <w:left w:val="single" w:color="000000" w:sz="4" w:space="0"/>
              <w:bottom w:val="single" w:color="000000" w:sz="4" w:space="0"/>
              <w:right w:val="single" w:color="000000" w:sz="4" w:space="0"/>
            </w:tcBorders>
            <w:vAlign w:val="center"/>
          </w:tcPr>
          <w:p w14:paraId="0404490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071E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F0E7F1D">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50</w:t>
            </w:r>
          </w:p>
        </w:tc>
        <w:tc>
          <w:tcPr>
            <w:tcW w:w="2047" w:type="dxa"/>
            <w:tcBorders>
              <w:top w:val="single" w:color="000000" w:sz="4" w:space="0"/>
              <w:left w:val="single" w:color="000000" w:sz="4" w:space="0"/>
              <w:bottom w:val="single" w:color="000000" w:sz="4" w:space="0"/>
              <w:right w:val="single" w:color="000000" w:sz="4" w:space="0"/>
            </w:tcBorders>
            <w:vAlign w:val="center"/>
          </w:tcPr>
          <w:p w14:paraId="13779D9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南大街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4DC571F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河南埭路-- 广和街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6199BC6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520</w:t>
            </w:r>
          </w:p>
        </w:tc>
        <w:tc>
          <w:tcPr>
            <w:tcW w:w="1131" w:type="dxa"/>
            <w:tcBorders>
              <w:top w:val="single" w:color="000000" w:sz="4" w:space="0"/>
              <w:left w:val="single" w:color="000000" w:sz="4" w:space="0"/>
              <w:bottom w:val="single" w:color="000000" w:sz="4" w:space="0"/>
              <w:right w:val="single" w:color="000000" w:sz="4" w:space="0"/>
            </w:tcBorders>
            <w:vAlign w:val="center"/>
          </w:tcPr>
          <w:p w14:paraId="71CD375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85ED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71A0C101">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51</w:t>
            </w:r>
          </w:p>
        </w:tc>
        <w:tc>
          <w:tcPr>
            <w:tcW w:w="2047" w:type="dxa"/>
            <w:tcBorders>
              <w:top w:val="single" w:color="000000" w:sz="4" w:space="0"/>
              <w:left w:val="single" w:color="000000" w:sz="4" w:space="0"/>
              <w:bottom w:val="single" w:color="000000" w:sz="4" w:space="0"/>
              <w:right w:val="single" w:color="000000" w:sz="4" w:space="0"/>
            </w:tcBorders>
            <w:vAlign w:val="center"/>
          </w:tcPr>
          <w:p w14:paraId="2F672B7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菜市路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3E28655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藕花洲大街--铁路小道</w:t>
            </w:r>
          </w:p>
        </w:tc>
        <w:tc>
          <w:tcPr>
            <w:tcW w:w="1457" w:type="dxa"/>
            <w:tcBorders>
              <w:top w:val="single" w:color="000000" w:sz="4" w:space="0"/>
              <w:left w:val="single" w:color="000000" w:sz="4" w:space="0"/>
              <w:bottom w:val="single" w:color="000000" w:sz="4" w:space="0"/>
              <w:right w:val="single" w:color="000000" w:sz="4" w:space="0"/>
            </w:tcBorders>
            <w:vAlign w:val="center"/>
          </w:tcPr>
          <w:p w14:paraId="5EDC80A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173</w:t>
            </w:r>
          </w:p>
        </w:tc>
        <w:tc>
          <w:tcPr>
            <w:tcW w:w="1131" w:type="dxa"/>
            <w:tcBorders>
              <w:top w:val="single" w:color="000000" w:sz="4" w:space="0"/>
              <w:left w:val="single" w:color="000000" w:sz="4" w:space="0"/>
              <w:bottom w:val="single" w:color="000000" w:sz="4" w:space="0"/>
              <w:right w:val="single" w:color="000000" w:sz="4" w:space="0"/>
            </w:tcBorders>
            <w:vAlign w:val="center"/>
          </w:tcPr>
          <w:p w14:paraId="6EFB5EA2">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484D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37C98B61">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52</w:t>
            </w:r>
          </w:p>
        </w:tc>
        <w:tc>
          <w:tcPr>
            <w:tcW w:w="2047" w:type="dxa"/>
            <w:tcBorders>
              <w:top w:val="single" w:color="000000" w:sz="4" w:space="0"/>
              <w:left w:val="single" w:color="000000" w:sz="4" w:space="0"/>
              <w:bottom w:val="single" w:color="000000" w:sz="4" w:space="0"/>
              <w:right w:val="single" w:color="000000" w:sz="4" w:space="0"/>
            </w:tcBorders>
            <w:vAlign w:val="center"/>
          </w:tcPr>
          <w:p w14:paraId="7A6E3A1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河南埭路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6E2F1CA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东湖立交西侧车行道-- 西洋桥</w:t>
            </w:r>
          </w:p>
        </w:tc>
        <w:tc>
          <w:tcPr>
            <w:tcW w:w="1457" w:type="dxa"/>
            <w:tcBorders>
              <w:top w:val="single" w:color="000000" w:sz="4" w:space="0"/>
              <w:left w:val="single" w:color="000000" w:sz="4" w:space="0"/>
              <w:bottom w:val="single" w:color="000000" w:sz="4" w:space="0"/>
              <w:right w:val="single" w:color="000000" w:sz="4" w:space="0"/>
            </w:tcBorders>
            <w:vAlign w:val="center"/>
          </w:tcPr>
          <w:p w14:paraId="6518F9C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810</w:t>
            </w:r>
          </w:p>
        </w:tc>
        <w:tc>
          <w:tcPr>
            <w:tcW w:w="1131" w:type="dxa"/>
            <w:tcBorders>
              <w:top w:val="single" w:color="000000" w:sz="4" w:space="0"/>
              <w:left w:val="single" w:color="000000" w:sz="4" w:space="0"/>
              <w:bottom w:val="single" w:color="000000" w:sz="4" w:space="0"/>
              <w:right w:val="single" w:color="000000" w:sz="4" w:space="0"/>
            </w:tcBorders>
            <w:vAlign w:val="center"/>
          </w:tcPr>
          <w:p w14:paraId="75CB68DE">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152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39E2535E">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53</w:t>
            </w:r>
          </w:p>
        </w:tc>
        <w:tc>
          <w:tcPr>
            <w:tcW w:w="2047" w:type="dxa"/>
            <w:tcBorders>
              <w:top w:val="single" w:color="000000" w:sz="4" w:space="0"/>
              <w:left w:val="single" w:color="000000" w:sz="4" w:space="0"/>
              <w:bottom w:val="single" w:color="000000" w:sz="4" w:space="0"/>
              <w:right w:val="single" w:color="000000" w:sz="4" w:space="0"/>
            </w:tcBorders>
            <w:vAlign w:val="center"/>
          </w:tcPr>
          <w:p w14:paraId="3C5EED1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车站路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6376AAC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藕花洲大街--老火车站</w:t>
            </w:r>
          </w:p>
        </w:tc>
        <w:tc>
          <w:tcPr>
            <w:tcW w:w="1457" w:type="dxa"/>
            <w:tcBorders>
              <w:top w:val="single" w:color="000000" w:sz="4" w:space="0"/>
              <w:left w:val="single" w:color="000000" w:sz="4" w:space="0"/>
              <w:bottom w:val="single" w:color="000000" w:sz="4" w:space="0"/>
              <w:right w:val="single" w:color="000000" w:sz="4" w:space="0"/>
            </w:tcBorders>
            <w:vAlign w:val="center"/>
          </w:tcPr>
          <w:p w14:paraId="5864B7D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500</w:t>
            </w:r>
          </w:p>
        </w:tc>
        <w:tc>
          <w:tcPr>
            <w:tcW w:w="1131" w:type="dxa"/>
            <w:tcBorders>
              <w:top w:val="single" w:color="000000" w:sz="4" w:space="0"/>
              <w:left w:val="single" w:color="000000" w:sz="4" w:space="0"/>
              <w:bottom w:val="single" w:color="000000" w:sz="4" w:space="0"/>
              <w:right w:val="single" w:color="000000" w:sz="4" w:space="0"/>
            </w:tcBorders>
            <w:vAlign w:val="center"/>
          </w:tcPr>
          <w:p w14:paraId="2B2AD5BC">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5F859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2872E8BA">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54</w:t>
            </w:r>
          </w:p>
        </w:tc>
        <w:tc>
          <w:tcPr>
            <w:tcW w:w="2047" w:type="dxa"/>
            <w:tcBorders>
              <w:top w:val="single" w:color="000000" w:sz="4" w:space="0"/>
              <w:left w:val="single" w:color="000000" w:sz="4" w:space="0"/>
              <w:bottom w:val="single" w:color="000000" w:sz="4" w:space="0"/>
              <w:right w:val="single" w:color="000000" w:sz="4" w:space="0"/>
            </w:tcBorders>
            <w:vAlign w:val="center"/>
          </w:tcPr>
          <w:p w14:paraId="6C6C43D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爱民路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126372B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藕花洲大街--铁路小道</w:t>
            </w:r>
          </w:p>
        </w:tc>
        <w:tc>
          <w:tcPr>
            <w:tcW w:w="1457" w:type="dxa"/>
            <w:tcBorders>
              <w:top w:val="single" w:color="000000" w:sz="4" w:space="0"/>
              <w:left w:val="single" w:color="000000" w:sz="4" w:space="0"/>
              <w:bottom w:val="single" w:color="000000" w:sz="4" w:space="0"/>
              <w:right w:val="single" w:color="000000" w:sz="4" w:space="0"/>
            </w:tcBorders>
            <w:vAlign w:val="center"/>
          </w:tcPr>
          <w:p w14:paraId="52FE914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180</w:t>
            </w:r>
          </w:p>
        </w:tc>
        <w:tc>
          <w:tcPr>
            <w:tcW w:w="1131" w:type="dxa"/>
            <w:tcBorders>
              <w:top w:val="single" w:color="000000" w:sz="4" w:space="0"/>
              <w:left w:val="single" w:color="000000" w:sz="4" w:space="0"/>
              <w:bottom w:val="single" w:color="000000" w:sz="4" w:space="0"/>
              <w:right w:val="single" w:color="000000" w:sz="4" w:space="0"/>
            </w:tcBorders>
            <w:vAlign w:val="center"/>
          </w:tcPr>
          <w:p w14:paraId="4B99673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4E4E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3124D256">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55</w:t>
            </w:r>
          </w:p>
        </w:tc>
        <w:tc>
          <w:tcPr>
            <w:tcW w:w="2047" w:type="dxa"/>
            <w:tcBorders>
              <w:top w:val="single" w:color="000000" w:sz="4" w:space="0"/>
              <w:left w:val="single" w:color="000000" w:sz="4" w:space="0"/>
              <w:bottom w:val="single" w:color="000000" w:sz="4" w:space="0"/>
              <w:right w:val="single" w:color="000000" w:sz="4" w:space="0"/>
            </w:tcBorders>
            <w:vAlign w:val="center"/>
          </w:tcPr>
          <w:p w14:paraId="242C898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逸仙路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1EF547F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河南埭路--铁路小道</w:t>
            </w:r>
          </w:p>
        </w:tc>
        <w:tc>
          <w:tcPr>
            <w:tcW w:w="1457" w:type="dxa"/>
            <w:tcBorders>
              <w:top w:val="single" w:color="000000" w:sz="4" w:space="0"/>
              <w:left w:val="single" w:color="000000" w:sz="4" w:space="0"/>
              <w:bottom w:val="single" w:color="000000" w:sz="4" w:space="0"/>
              <w:right w:val="single" w:color="000000" w:sz="4" w:space="0"/>
            </w:tcBorders>
            <w:vAlign w:val="center"/>
          </w:tcPr>
          <w:p w14:paraId="020C7CF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534</w:t>
            </w:r>
          </w:p>
        </w:tc>
        <w:tc>
          <w:tcPr>
            <w:tcW w:w="1131" w:type="dxa"/>
            <w:tcBorders>
              <w:top w:val="single" w:color="000000" w:sz="4" w:space="0"/>
              <w:left w:val="single" w:color="000000" w:sz="4" w:space="0"/>
              <w:bottom w:val="single" w:color="000000" w:sz="4" w:space="0"/>
              <w:right w:val="single" w:color="000000" w:sz="4" w:space="0"/>
            </w:tcBorders>
            <w:vAlign w:val="center"/>
          </w:tcPr>
          <w:p w14:paraId="0082642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C0E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394E761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56</w:t>
            </w:r>
          </w:p>
        </w:tc>
        <w:tc>
          <w:tcPr>
            <w:tcW w:w="2047" w:type="dxa"/>
            <w:tcBorders>
              <w:top w:val="single" w:color="000000" w:sz="4" w:space="0"/>
              <w:left w:val="single" w:color="000000" w:sz="4" w:space="0"/>
              <w:bottom w:val="single" w:color="000000" w:sz="4" w:space="0"/>
              <w:right w:val="single" w:color="000000" w:sz="4" w:space="0"/>
            </w:tcBorders>
            <w:vAlign w:val="center"/>
          </w:tcPr>
          <w:p w14:paraId="3B72957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铁路小道</w:t>
            </w:r>
          </w:p>
        </w:tc>
        <w:tc>
          <w:tcPr>
            <w:tcW w:w="2936" w:type="dxa"/>
            <w:tcBorders>
              <w:top w:val="single" w:color="000000" w:sz="4" w:space="0"/>
              <w:left w:val="single" w:color="000000" w:sz="4" w:space="0"/>
              <w:bottom w:val="single" w:color="000000" w:sz="4" w:space="0"/>
              <w:right w:val="single" w:color="000000" w:sz="4" w:space="0"/>
            </w:tcBorders>
            <w:vAlign w:val="center"/>
          </w:tcPr>
          <w:p w14:paraId="6E38EF5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逸仙路--爱民路（中山菜场旁）</w:t>
            </w:r>
          </w:p>
        </w:tc>
        <w:tc>
          <w:tcPr>
            <w:tcW w:w="1457" w:type="dxa"/>
            <w:tcBorders>
              <w:top w:val="single" w:color="000000" w:sz="4" w:space="0"/>
              <w:left w:val="single" w:color="000000" w:sz="4" w:space="0"/>
              <w:bottom w:val="single" w:color="000000" w:sz="4" w:space="0"/>
              <w:right w:val="single" w:color="000000" w:sz="4" w:space="0"/>
            </w:tcBorders>
            <w:vAlign w:val="center"/>
          </w:tcPr>
          <w:p w14:paraId="2D9E3E6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330</w:t>
            </w:r>
          </w:p>
        </w:tc>
        <w:tc>
          <w:tcPr>
            <w:tcW w:w="1131" w:type="dxa"/>
            <w:tcBorders>
              <w:top w:val="single" w:color="000000" w:sz="4" w:space="0"/>
              <w:left w:val="single" w:color="000000" w:sz="4" w:space="0"/>
              <w:bottom w:val="single" w:color="000000" w:sz="4" w:space="0"/>
              <w:right w:val="single" w:color="000000" w:sz="4" w:space="0"/>
            </w:tcBorders>
            <w:vAlign w:val="center"/>
          </w:tcPr>
          <w:p w14:paraId="72DCB55B">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3AC4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2F4C381B">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57</w:t>
            </w:r>
          </w:p>
        </w:tc>
        <w:tc>
          <w:tcPr>
            <w:tcW w:w="2047" w:type="dxa"/>
            <w:tcBorders>
              <w:top w:val="single" w:color="000000" w:sz="4" w:space="0"/>
              <w:left w:val="single" w:color="000000" w:sz="4" w:space="0"/>
              <w:bottom w:val="single" w:color="000000" w:sz="4" w:space="0"/>
              <w:right w:val="single" w:color="000000" w:sz="4" w:space="0"/>
            </w:tcBorders>
            <w:vAlign w:val="center"/>
          </w:tcPr>
          <w:p w14:paraId="7B93357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望日街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34859B5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火车站门口区域</w:t>
            </w:r>
          </w:p>
        </w:tc>
        <w:tc>
          <w:tcPr>
            <w:tcW w:w="1457" w:type="dxa"/>
            <w:tcBorders>
              <w:top w:val="single" w:color="000000" w:sz="4" w:space="0"/>
              <w:left w:val="single" w:color="000000" w:sz="4" w:space="0"/>
              <w:bottom w:val="single" w:color="000000" w:sz="4" w:space="0"/>
              <w:right w:val="single" w:color="000000" w:sz="4" w:space="0"/>
            </w:tcBorders>
            <w:vAlign w:val="center"/>
          </w:tcPr>
          <w:p w14:paraId="269AE50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60</w:t>
            </w:r>
          </w:p>
        </w:tc>
        <w:tc>
          <w:tcPr>
            <w:tcW w:w="1131" w:type="dxa"/>
            <w:tcBorders>
              <w:top w:val="single" w:color="000000" w:sz="4" w:space="0"/>
              <w:left w:val="single" w:color="000000" w:sz="4" w:space="0"/>
              <w:bottom w:val="single" w:color="000000" w:sz="4" w:space="0"/>
              <w:right w:val="single" w:color="000000" w:sz="4" w:space="0"/>
            </w:tcBorders>
            <w:vAlign w:val="center"/>
          </w:tcPr>
          <w:p w14:paraId="769BBB3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30E31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1EAE3AF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58</w:t>
            </w:r>
          </w:p>
        </w:tc>
        <w:tc>
          <w:tcPr>
            <w:tcW w:w="2047" w:type="dxa"/>
            <w:tcBorders>
              <w:top w:val="single" w:color="000000" w:sz="4" w:space="0"/>
              <w:left w:val="single" w:color="000000" w:sz="4" w:space="0"/>
              <w:bottom w:val="single" w:color="000000" w:sz="4" w:space="0"/>
              <w:right w:val="single" w:color="000000" w:sz="4" w:space="0"/>
            </w:tcBorders>
            <w:vAlign w:val="center"/>
          </w:tcPr>
          <w:p w14:paraId="13FA1E2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望日街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776531B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迎宾路--新丰村</w:t>
            </w:r>
          </w:p>
        </w:tc>
        <w:tc>
          <w:tcPr>
            <w:tcW w:w="1457" w:type="dxa"/>
            <w:tcBorders>
              <w:top w:val="single" w:color="000000" w:sz="4" w:space="0"/>
              <w:left w:val="single" w:color="000000" w:sz="4" w:space="0"/>
              <w:bottom w:val="single" w:color="000000" w:sz="4" w:space="0"/>
              <w:right w:val="single" w:color="000000" w:sz="4" w:space="0"/>
            </w:tcBorders>
            <w:vAlign w:val="center"/>
          </w:tcPr>
          <w:p w14:paraId="26AC42A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243</w:t>
            </w:r>
          </w:p>
        </w:tc>
        <w:tc>
          <w:tcPr>
            <w:tcW w:w="1131" w:type="dxa"/>
            <w:tcBorders>
              <w:top w:val="single" w:color="000000" w:sz="4" w:space="0"/>
              <w:left w:val="single" w:color="000000" w:sz="4" w:space="0"/>
              <w:bottom w:val="single" w:color="000000" w:sz="4" w:space="0"/>
              <w:right w:val="single" w:color="000000" w:sz="4" w:space="0"/>
            </w:tcBorders>
            <w:vAlign w:val="center"/>
          </w:tcPr>
          <w:p w14:paraId="410FD79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558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480F8D6B">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59</w:t>
            </w:r>
          </w:p>
        </w:tc>
        <w:tc>
          <w:tcPr>
            <w:tcW w:w="2047" w:type="dxa"/>
            <w:tcBorders>
              <w:top w:val="single" w:color="000000" w:sz="4" w:space="0"/>
              <w:left w:val="single" w:color="000000" w:sz="4" w:space="0"/>
              <w:bottom w:val="single" w:color="000000" w:sz="4" w:space="0"/>
              <w:right w:val="single" w:color="000000" w:sz="4" w:space="0"/>
            </w:tcBorders>
            <w:vAlign w:val="center"/>
          </w:tcPr>
          <w:p w14:paraId="79FAD98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东湖路辅道东</w:t>
            </w:r>
          </w:p>
        </w:tc>
        <w:tc>
          <w:tcPr>
            <w:tcW w:w="2936" w:type="dxa"/>
            <w:tcBorders>
              <w:top w:val="single" w:color="000000" w:sz="4" w:space="0"/>
              <w:left w:val="single" w:color="000000" w:sz="4" w:space="0"/>
              <w:bottom w:val="single" w:color="000000" w:sz="4" w:space="0"/>
              <w:right w:val="single" w:color="000000" w:sz="4" w:space="0"/>
            </w:tcBorders>
            <w:vAlign w:val="center"/>
          </w:tcPr>
          <w:p w14:paraId="1954483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龙兴街-广和街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3DD4FBA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300</w:t>
            </w:r>
          </w:p>
        </w:tc>
        <w:tc>
          <w:tcPr>
            <w:tcW w:w="1131" w:type="dxa"/>
            <w:tcBorders>
              <w:top w:val="single" w:color="000000" w:sz="4" w:space="0"/>
              <w:left w:val="single" w:color="000000" w:sz="4" w:space="0"/>
              <w:bottom w:val="single" w:color="000000" w:sz="4" w:space="0"/>
              <w:right w:val="single" w:color="000000" w:sz="4" w:space="0"/>
            </w:tcBorders>
            <w:vAlign w:val="center"/>
          </w:tcPr>
          <w:p w14:paraId="1D2AA89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245B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46C1170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60</w:t>
            </w:r>
          </w:p>
        </w:tc>
        <w:tc>
          <w:tcPr>
            <w:tcW w:w="2047" w:type="dxa"/>
            <w:tcBorders>
              <w:top w:val="single" w:color="000000" w:sz="4" w:space="0"/>
              <w:left w:val="single" w:color="000000" w:sz="4" w:space="0"/>
              <w:bottom w:val="single" w:color="000000" w:sz="4" w:space="0"/>
              <w:right w:val="single" w:color="000000" w:sz="4" w:space="0"/>
            </w:tcBorders>
            <w:vAlign w:val="center"/>
          </w:tcPr>
          <w:p w14:paraId="07DCC10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东湖路辅道西</w:t>
            </w:r>
          </w:p>
        </w:tc>
        <w:tc>
          <w:tcPr>
            <w:tcW w:w="2936" w:type="dxa"/>
            <w:tcBorders>
              <w:top w:val="single" w:color="000000" w:sz="4" w:space="0"/>
              <w:left w:val="single" w:color="000000" w:sz="4" w:space="0"/>
              <w:bottom w:val="single" w:color="000000" w:sz="4" w:space="0"/>
              <w:right w:val="single" w:color="000000" w:sz="4" w:space="0"/>
            </w:tcBorders>
            <w:vAlign w:val="center"/>
          </w:tcPr>
          <w:p w14:paraId="7D2D9E0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龙兴街-广和街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63E3120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300</w:t>
            </w:r>
          </w:p>
        </w:tc>
        <w:tc>
          <w:tcPr>
            <w:tcW w:w="1131" w:type="dxa"/>
            <w:tcBorders>
              <w:top w:val="single" w:color="000000" w:sz="4" w:space="0"/>
              <w:left w:val="single" w:color="000000" w:sz="4" w:space="0"/>
              <w:bottom w:val="single" w:color="000000" w:sz="4" w:space="0"/>
              <w:right w:val="single" w:color="000000" w:sz="4" w:space="0"/>
            </w:tcBorders>
            <w:vAlign w:val="center"/>
          </w:tcPr>
          <w:p w14:paraId="721F768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EC2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7FD19AC2">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61</w:t>
            </w:r>
          </w:p>
        </w:tc>
        <w:tc>
          <w:tcPr>
            <w:tcW w:w="2047" w:type="dxa"/>
            <w:tcBorders>
              <w:top w:val="single" w:color="000000" w:sz="4" w:space="0"/>
              <w:left w:val="single" w:color="000000" w:sz="4" w:space="0"/>
              <w:bottom w:val="single" w:color="000000" w:sz="4" w:space="0"/>
              <w:right w:val="single" w:color="000000" w:sz="4" w:space="0"/>
            </w:tcBorders>
            <w:vAlign w:val="center"/>
          </w:tcPr>
          <w:p w14:paraId="2C0B3E0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临城路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6E2DC48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望梅路-临东路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615DEBB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4"/>
                <w:highlight w:val="none"/>
                <w:u w:val="none"/>
                <w:lang w:val="en-US" w:eastAsia="zh-CN" w:bidi="ar"/>
              </w:rPr>
              <w:t>802</w:t>
            </w:r>
          </w:p>
        </w:tc>
        <w:tc>
          <w:tcPr>
            <w:tcW w:w="1131" w:type="dxa"/>
            <w:tcBorders>
              <w:top w:val="single" w:color="000000" w:sz="4" w:space="0"/>
              <w:left w:val="single" w:color="000000" w:sz="4" w:space="0"/>
              <w:bottom w:val="single" w:color="000000" w:sz="4" w:space="0"/>
              <w:right w:val="single" w:color="000000" w:sz="4" w:space="0"/>
            </w:tcBorders>
            <w:vAlign w:val="center"/>
          </w:tcPr>
          <w:p w14:paraId="04E942CC">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E8C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FE7D301">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62</w:t>
            </w:r>
          </w:p>
        </w:tc>
        <w:tc>
          <w:tcPr>
            <w:tcW w:w="2047" w:type="dxa"/>
            <w:tcBorders>
              <w:top w:val="single" w:color="000000" w:sz="4" w:space="0"/>
              <w:left w:val="single" w:color="000000" w:sz="4" w:space="0"/>
              <w:bottom w:val="single" w:color="000000" w:sz="4" w:space="0"/>
              <w:right w:val="single" w:color="000000" w:sz="4" w:space="0"/>
            </w:tcBorders>
            <w:vAlign w:val="center"/>
          </w:tcPr>
          <w:p w14:paraId="4873FE6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永乐路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30B5A56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迎宾路-南大街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45E2863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4"/>
                <w:highlight w:val="none"/>
                <w:u w:val="none"/>
                <w:lang w:val="en-US" w:eastAsia="zh-CN" w:bidi="ar"/>
              </w:rPr>
              <w:t>800</w:t>
            </w:r>
          </w:p>
        </w:tc>
        <w:tc>
          <w:tcPr>
            <w:tcW w:w="1131" w:type="dxa"/>
            <w:tcBorders>
              <w:top w:val="single" w:color="000000" w:sz="4" w:space="0"/>
              <w:left w:val="single" w:color="000000" w:sz="4" w:space="0"/>
              <w:bottom w:val="single" w:color="000000" w:sz="4" w:space="0"/>
              <w:right w:val="single" w:color="000000" w:sz="4" w:space="0"/>
            </w:tcBorders>
            <w:vAlign w:val="center"/>
          </w:tcPr>
          <w:p w14:paraId="617CDE2D">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4F97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27EA7FC1">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63</w:t>
            </w:r>
          </w:p>
        </w:tc>
        <w:tc>
          <w:tcPr>
            <w:tcW w:w="2047" w:type="dxa"/>
            <w:tcBorders>
              <w:top w:val="single" w:color="000000" w:sz="4" w:space="0"/>
              <w:left w:val="single" w:color="000000" w:sz="4" w:space="0"/>
              <w:bottom w:val="single" w:color="000000" w:sz="4" w:space="0"/>
              <w:right w:val="single" w:color="000000" w:sz="4" w:space="0"/>
            </w:tcBorders>
            <w:vAlign w:val="center"/>
          </w:tcPr>
          <w:p w14:paraId="35318F8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新城路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3928750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临东路-新望梅路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0A396E6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4"/>
                <w:highlight w:val="none"/>
                <w:u w:val="none"/>
                <w:lang w:val="en-US" w:eastAsia="zh-CN" w:bidi="ar"/>
              </w:rPr>
              <w:t>800</w:t>
            </w:r>
          </w:p>
        </w:tc>
        <w:tc>
          <w:tcPr>
            <w:tcW w:w="1131" w:type="dxa"/>
            <w:tcBorders>
              <w:top w:val="single" w:color="000000" w:sz="4" w:space="0"/>
              <w:left w:val="single" w:color="000000" w:sz="4" w:space="0"/>
              <w:bottom w:val="single" w:color="000000" w:sz="4" w:space="0"/>
              <w:right w:val="single" w:color="000000" w:sz="4" w:space="0"/>
            </w:tcBorders>
            <w:vAlign w:val="center"/>
          </w:tcPr>
          <w:p w14:paraId="10A2232B">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5130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3B271FA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64</w:t>
            </w:r>
          </w:p>
        </w:tc>
        <w:tc>
          <w:tcPr>
            <w:tcW w:w="2047" w:type="dxa"/>
            <w:tcBorders>
              <w:top w:val="single" w:color="000000" w:sz="4" w:space="0"/>
              <w:left w:val="single" w:color="000000" w:sz="4" w:space="0"/>
              <w:bottom w:val="single" w:color="000000" w:sz="4" w:space="0"/>
              <w:right w:val="single" w:color="000000" w:sz="4" w:space="0"/>
            </w:tcBorders>
            <w:vAlign w:val="center"/>
          </w:tcPr>
          <w:p w14:paraId="41C1AFD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南大街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67281B1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临东路-新望梅路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615FA58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4"/>
                <w:highlight w:val="none"/>
                <w:u w:val="none"/>
                <w:lang w:val="en-US" w:eastAsia="zh-CN" w:bidi="ar"/>
              </w:rPr>
              <w:t>810</w:t>
            </w:r>
          </w:p>
        </w:tc>
        <w:tc>
          <w:tcPr>
            <w:tcW w:w="1131" w:type="dxa"/>
            <w:tcBorders>
              <w:top w:val="single" w:color="000000" w:sz="4" w:space="0"/>
              <w:left w:val="single" w:color="000000" w:sz="4" w:space="0"/>
              <w:bottom w:val="single" w:color="000000" w:sz="4" w:space="0"/>
              <w:right w:val="single" w:color="000000" w:sz="4" w:space="0"/>
            </w:tcBorders>
            <w:vAlign w:val="center"/>
          </w:tcPr>
          <w:p w14:paraId="0800E73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1214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00FEF4B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65</w:t>
            </w:r>
          </w:p>
        </w:tc>
        <w:tc>
          <w:tcPr>
            <w:tcW w:w="2047" w:type="dxa"/>
            <w:tcBorders>
              <w:top w:val="single" w:color="000000" w:sz="4" w:space="0"/>
              <w:left w:val="single" w:color="000000" w:sz="4" w:space="0"/>
              <w:bottom w:val="single" w:color="000000" w:sz="4" w:space="0"/>
              <w:right w:val="single" w:color="000000" w:sz="4" w:space="0"/>
            </w:tcBorders>
            <w:vAlign w:val="center"/>
          </w:tcPr>
          <w:p w14:paraId="50DA4B1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东梅路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781468F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七号桥北-新望梅路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1675261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4"/>
                <w:highlight w:val="none"/>
                <w:u w:val="none"/>
                <w:lang w:val="en-US" w:eastAsia="zh-CN" w:bidi="ar"/>
              </w:rPr>
              <w:t>380</w:t>
            </w:r>
          </w:p>
        </w:tc>
        <w:tc>
          <w:tcPr>
            <w:tcW w:w="1131" w:type="dxa"/>
            <w:tcBorders>
              <w:top w:val="single" w:color="000000" w:sz="4" w:space="0"/>
              <w:left w:val="single" w:color="000000" w:sz="4" w:space="0"/>
              <w:bottom w:val="single" w:color="000000" w:sz="4" w:space="0"/>
              <w:right w:val="single" w:color="000000" w:sz="4" w:space="0"/>
            </w:tcBorders>
            <w:vAlign w:val="center"/>
          </w:tcPr>
          <w:p w14:paraId="509D9DD2">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3DA0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6FCB0676">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66</w:t>
            </w:r>
          </w:p>
        </w:tc>
        <w:tc>
          <w:tcPr>
            <w:tcW w:w="2047" w:type="dxa"/>
            <w:tcBorders>
              <w:top w:val="single" w:color="000000" w:sz="4" w:space="0"/>
              <w:left w:val="single" w:color="000000" w:sz="4" w:space="0"/>
              <w:bottom w:val="single" w:color="000000" w:sz="4" w:space="0"/>
              <w:right w:val="single" w:color="000000" w:sz="4" w:space="0"/>
            </w:tcBorders>
            <w:vAlign w:val="center"/>
          </w:tcPr>
          <w:p w14:paraId="6658464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崇韵路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13D7234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崇韵路迎宾路-海宁界</w:t>
            </w:r>
          </w:p>
        </w:tc>
        <w:tc>
          <w:tcPr>
            <w:tcW w:w="1457" w:type="dxa"/>
            <w:tcBorders>
              <w:top w:val="single" w:color="000000" w:sz="4" w:space="0"/>
              <w:left w:val="single" w:color="000000" w:sz="4" w:space="0"/>
              <w:bottom w:val="single" w:color="000000" w:sz="4" w:space="0"/>
              <w:right w:val="single" w:color="000000" w:sz="4" w:space="0"/>
            </w:tcBorders>
            <w:vAlign w:val="center"/>
          </w:tcPr>
          <w:p w14:paraId="6347947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4"/>
                <w:highlight w:val="none"/>
                <w:u w:val="none"/>
                <w:lang w:val="en-US" w:eastAsia="zh-CN" w:bidi="ar"/>
              </w:rPr>
              <w:t>283</w:t>
            </w:r>
          </w:p>
        </w:tc>
        <w:tc>
          <w:tcPr>
            <w:tcW w:w="1131" w:type="dxa"/>
            <w:tcBorders>
              <w:top w:val="single" w:color="000000" w:sz="4" w:space="0"/>
              <w:left w:val="single" w:color="000000" w:sz="4" w:space="0"/>
              <w:bottom w:val="single" w:color="000000" w:sz="4" w:space="0"/>
              <w:right w:val="single" w:color="000000" w:sz="4" w:space="0"/>
            </w:tcBorders>
            <w:vAlign w:val="center"/>
          </w:tcPr>
          <w:p w14:paraId="6215C2BB">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3E1B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02CB3DE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67</w:t>
            </w:r>
          </w:p>
        </w:tc>
        <w:tc>
          <w:tcPr>
            <w:tcW w:w="2047" w:type="dxa"/>
            <w:tcBorders>
              <w:top w:val="single" w:color="000000" w:sz="4" w:space="0"/>
              <w:left w:val="single" w:color="000000" w:sz="4" w:space="0"/>
              <w:bottom w:val="single" w:color="000000" w:sz="4" w:space="0"/>
              <w:right w:val="single" w:color="000000" w:sz="4" w:space="0"/>
            </w:tcBorders>
            <w:vAlign w:val="center"/>
          </w:tcPr>
          <w:p w14:paraId="2B56262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文闲街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4FE090D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迎宾路-临城路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65939E1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4"/>
                <w:highlight w:val="none"/>
                <w:u w:val="none"/>
                <w:lang w:val="en-US" w:eastAsia="zh-CN" w:bidi="ar"/>
              </w:rPr>
              <w:t>260</w:t>
            </w:r>
          </w:p>
        </w:tc>
        <w:tc>
          <w:tcPr>
            <w:tcW w:w="1131" w:type="dxa"/>
            <w:tcBorders>
              <w:top w:val="single" w:color="000000" w:sz="4" w:space="0"/>
              <w:left w:val="single" w:color="000000" w:sz="4" w:space="0"/>
              <w:bottom w:val="single" w:color="000000" w:sz="4" w:space="0"/>
              <w:right w:val="single" w:color="000000" w:sz="4" w:space="0"/>
            </w:tcBorders>
            <w:vAlign w:val="center"/>
          </w:tcPr>
          <w:p w14:paraId="212CE32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701D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15D0557">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68</w:t>
            </w:r>
          </w:p>
        </w:tc>
        <w:tc>
          <w:tcPr>
            <w:tcW w:w="2047" w:type="dxa"/>
            <w:tcBorders>
              <w:top w:val="single" w:color="000000" w:sz="4" w:space="0"/>
              <w:left w:val="single" w:color="000000" w:sz="4" w:space="0"/>
              <w:bottom w:val="single" w:color="000000" w:sz="4" w:space="0"/>
              <w:right w:val="single" w:color="000000" w:sz="4" w:space="0"/>
            </w:tcBorders>
            <w:vAlign w:val="center"/>
          </w:tcPr>
          <w:p w14:paraId="0EE2BD8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新望梅路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0E7CF12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迎宾路-东湖南路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2C0BDE1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4"/>
                <w:highlight w:val="none"/>
                <w:u w:val="none"/>
                <w:lang w:val="en-US" w:eastAsia="zh-CN" w:bidi="ar"/>
              </w:rPr>
              <w:t>1300</w:t>
            </w:r>
          </w:p>
        </w:tc>
        <w:tc>
          <w:tcPr>
            <w:tcW w:w="1131" w:type="dxa"/>
            <w:tcBorders>
              <w:top w:val="single" w:color="000000" w:sz="4" w:space="0"/>
              <w:left w:val="single" w:color="000000" w:sz="4" w:space="0"/>
              <w:bottom w:val="single" w:color="000000" w:sz="4" w:space="0"/>
              <w:right w:val="single" w:color="000000" w:sz="4" w:space="0"/>
            </w:tcBorders>
            <w:vAlign w:val="center"/>
          </w:tcPr>
          <w:p w14:paraId="4DE49CFD">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473B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673A0C72">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69</w:t>
            </w:r>
          </w:p>
        </w:tc>
        <w:tc>
          <w:tcPr>
            <w:tcW w:w="2047" w:type="dxa"/>
            <w:tcBorders>
              <w:top w:val="single" w:color="000000" w:sz="4" w:space="0"/>
              <w:left w:val="single" w:color="000000" w:sz="4" w:space="0"/>
              <w:bottom w:val="single" w:color="000000" w:sz="4" w:space="0"/>
              <w:right w:val="single" w:color="000000" w:sz="4" w:space="0"/>
            </w:tcBorders>
            <w:vAlign w:val="center"/>
          </w:tcPr>
          <w:p w14:paraId="7318C42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新城路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61E5867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木梳街—星都大道</w:t>
            </w:r>
          </w:p>
        </w:tc>
        <w:tc>
          <w:tcPr>
            <w:tcW w:w="1457" w:type="dxa"/>
            <w:tcBorders>
              <w:top w:val="single" w:color="000000" w:sz="4" w:space="0"/>
              <w:left w:val="single" w:color="000000" w:sz="4" w:space="0"/>
              <w:bottom w:val="single" w:color="000000" w:sz="4" w:space="0"/>
              <w:right w:val="single" w:color="000000" w:sz="4" w:space="0"/>
            </w:tcBorders>
            <w:vAlign w:val="center"/>
          </w:tcPr>
          <w:p w14:paraId="78C91B5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351</w:t>
            </w:r>
          </w:p>
        </w:tc>
        <w:tc>
          <w:tcPr>
            <w:tcW w:w="1131" w:type="dxa"/>
            <w:tcBorders>
              <w:top w:val="single" w:color="000000" w:sz="4" w:space="0"/>
              <w:left w:val="single" w:color="000000" w:sz="4" w:space="0"/>
              <w:bottom w:val="single" w:color="000000" w:sz="4" w:space="0"/>
              <w:right w:val="single" w:color="000000" w:sz="4" w:space="0"/>
            </w:tcBorders>
            <w:vAlign w:val="center"/>
          </w:tcPr>
          <w:p w14:paraId="10D8C24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BCFA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19AE5807">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70</w:t>
            </w:r>
          </w:p>
        </w:tc>
        <w:tc>
          <w:tcPr>
            <w:tcW w:w="2047" w:type="dxa"/>
            <w:tcBorders>
              <w:top w:val="single" w:color="000000" w:sz="4" w:space="0"/>
              <w:left w:val="single" w:color="000000" w:sz="4" w:space="0"/>
              <w:bottom w:val="single" w:color="000000" w:sz="4" w:space="0"/>
              <w:right w:val="single" w:color="000000" w:sz="4" w:space="0"/>
            </w:tcBorders>
            <w:vAlign w:val="center"/>
          </w:tcPr>
          <w:p w14:paraId="51DDD4D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木梳街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3ACDC8B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新城路-南大街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5CD002B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500</w:t>
            </w:r>
          </w:p>
        </w:tc>
        <w:tc>
          <w:tcPr>
            <w:tcW w:w="1131" w:type="dxa"/>
            <w:tcBorders>
              <w:top w:val="single" w:color="000000" w:sz="4" w:space="0"/>
              <w:left w:val="single" w:color="000000" w:sz="4" w:space="0"/>
              <w:bottom w:val="single" w:color="000000" w:sz="4" w:space="0"/>
              <w:right w:val="single" w:color="000000" w:sz="4" w:space="0"/>
            </w:tcBorders>
            <w:vAlign w:val="center"/>
          </w:tcPr>
          <w:p w14:paraId="06A6787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2982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021EAFB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71</w:t>
            </w:r>
          </w:p>
        </w:tc>
        <w:tc>
          <w:tcPr>
            <w:tcW w:w="2047" w:type="dxa"/>
            <w:tcBorders>
              <w:top w:val="single" w:color="000000" w:sz="4" w:space="0"/>
              <w:left w:val="single" w:color="000000" w:sz="4" w:space="0"/>
              <w:bottom w:val="single" w:color="000000" w:sz="4" w:space="0"/>
              <w:right w:val="single" w:color="000000" w:sz="4" w:space="0"/>
            </w:tcBorders>
            <w:vAlign w:val="center"/>
          </w:tcPr>
          <w:p w14:paraId="52AFD3F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雪海路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6A2B646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汀城路-望梅路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39264D2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543</w:t>
            </w:r>
          </w:p>
        </w:tc>
        <w:tc>
          <w:tcPr>
            <w:tcW w:w="1131" w:type="dxa"/>
            <w:tcBorders>
              <w:top w:val="single" w:color="000000" w:sz="4" w:space="0"/>
              <w:left w:val="single" w:color="000000" w:sz="4" w:space="0"/>
              <w:bottom w:val="single" w:color="000000" w:sz="4" w:space="0"/>
              <w:right w:val="single" w:color="000000" w:sz="4" w:space="0"/>
            </w:tcBorders>
            <w:vAlign w:val="center"/>
          </w:tcPr>
          <w:p w14:paraId="11E66EB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45E3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F6C7EB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72</w:t>
            </w:r>
          </w:p>
        </w:tc>
        <w:tc>
          <w:tcPr>
            <w:tcW w:w="2047" w:type="dxa"/>
            <w:tcBorders>
              <w:top w:val="single" w:color="000000" w:sz="4" w:space="0"/>
              <w:left w:val="single" w:color="000000" w:sz="4" w:space="0"/>
              <w:bottom w:val="single" w:color="000000" w:sz="4" w:space="0"/>
              <w:right w:val="single" w:color="000000" w:sz="4" w:space="0"/>
            </w:tcBorders>
            <w:vAlign w:val="center"/>
          </w:tcPr>
          <w:p w14:paraId="08F53AD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文闲街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35181E6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新丰路-迎宾路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2FC3AA3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422</w:t>
            </w:r>
          </w:p>
        </w:tc>
        <w:tc>
          <w:tcPr>
            <w:tcW w:w="1131" w:type="dxa"/>
            <w:tcBorders>
              <w:top w:val="single" w:color="000000" w:sz="4" w:space="0"/>
              <w:left w:val="single" w:color="000000" w:sz="4" w:space="0"/>
              <w:bottom w:val="single" w:color="000000" w:sz="4" w:space="0"/>
              <w:right w:val="single" w:color="000000" w:sz="4" w:space="0"/>
            </w:tcBorders>
            <w:vAlign w:val="center"/>
          </w:tcPr>
          <w:p w14:paraId="74C5E141">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569E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29119C9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73</w:t>
            </w:r>
          </w:p>
        </w:tc>
        <w:tc>
          <w:tcPr>
            <w:tcW w:w="2047" w:type="dxa"/>
            <w:tcBorders>
              <w:top w:val="single" w:color="000000" w:sz="4" w:space="0"/>
              <w:left w:val="single" w:color="000000" w:sz="4" w:space="0"/>
              <w:bottom w:val="single" w:color="000000" w:sz="4" w:space="0"/>
              <w:right w:val="single" w:color="000000" w:sz="4" w:space="0"/>
            </w:tcBorders>
            <w:vAlign w:val="center"/>
          </w:tcPr>
          <w:p w14:paraId="233F993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许庄路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093622D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永乐路-汀城路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757BA89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383</w:t>
            </w:r>
          </w:p>
        </w:tc>
        <w:tc>
          <w:tcPr>
            <w:tcW w:w="1131" w:type="dxa"/>
            <w:tcBorders>
              <w:top w:val="single" w:color="000000" w:sz="4" w:space="0"/>
              <w:left w:val="single" w:color="000000" w:sz="4" w:space="0"/>
              <w:bottom w:val="single" w:color="000000" w:sz="4" w:space="0"/>
              <w:right w:val="single" w:color="000000" w:sz="4" w:space="0"/>
            </w:tcBorders>
            <w:vAlign w:val="center"/>
          </w:tcPr>
          <w:p w14:paraId="4B6EBE5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A69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4F345A2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74</w:t>
            </w:r>
          </w:p>
        </w:tc>
        <w:tc>
          <w:tcPr>
            <w:tcW w:w="2047" w:type="dxa"/>
            <w:tcBorders>
              <w:top w:val="single" w:color="000000" w:sz="4" w:space="0"/>
              <w:left w:val="single" w:color="000000" w:sz="4" w:space="0"/>
              <w:bottom w:val="single" w:color="000000" w:sz="4" w:space="0"/>
              <w:right w:val="single" w:color="000000" w:sz="4" w:space="0"/>
            </w:tcBorders>
            <w:vAlign w:val="center"/>
          </w:tcPr>
          <w:p w14:paraId="5AA3DF2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崇运街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2E44BD5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新丰路-迎宾路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697CCB1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422</w:t>
            </w:r>
          </w:p>
        </w:tc>
        <w:tc>
          <w:tcPr>
            <w:tcW w:w="1131" w:type="dxa"/>
            <w:tcBorders>
              <w:top w:val="single" w:color="000000" w:sz="4" w:space="0"/>
              <w:left w:val="single" w:color="000000" w:sz="4" w:space="0"/>
              <w:bottom w:val="single" w:color="000000" w:sz="4" w:space="0"/>
              <w:right w:val="single" w:color="000000" w:sz="4" w:space="0"/>
            </w:tcBorders>
            <w:vAlign w:val="center"/>
          </w:tcPr>
          <w:p w14:paraId="1E6B616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4466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50323F5">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75</w:t>
            </w:r>
          </w:p>
        </w:tc>
        <w:tc>
          <w:tcPr>
            <w:tcW w:w="2047" w:type="dxa"/>
            <w:tcBorders>
              <w:top w:val="single" w:color="000000" w:sz="4" w:space="0"/>
              <w:left w:val="single" w:color="000000" w:sz="4" w:space="0"/>
              <w:bottom w:val="single" w:color="000000" w:sz="4" w:space="0"/>
              <w:right w:val="single" w:color="000000" w:sz="4" w:space="0"/>
            </w:tcBorders>
            <w:vAlign w:val="center"/>
          </w:tcPr>
          <w:p w14:paraId="3E38BDC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石门街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66E883E9">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新丰路-迎宾路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49E2C1D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400</w:t>
            </w:r>
          </w:p>
        </w:tc>
        <w:tc>
          <w:tcPr>
            <w:tcW w:w="1131" w:type="dxa"/>
            <w:tcBorders>
              <w:top w:val="single" w:color="000000" w:sz="4" w:space="0"/>
              <w:left w:val="single" w:color="000000" w:sz="4" w:space="0"/>
              <w:bottom w:val="single" w:color="000000" w:sz="4" w:space="0"/>
              <w:right w:val="single" w:color="000000" w:sz="4" w:space="0"/>
            </w:tcBorders>
            <w:vAlign w:val="center"/>
          </w:tcPr>
          <w:p w14:paraId="1BBB080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2CAB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7BC65E4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76</w:t>
            </w:r>
          </w:p>
        </w:tc>
        <w:tc>
          <w:tcPr>
            <w:tcW w:w="2047" w:type="dxa"/>
            <w:tcBorders>
              <w:top w:val="single" w:color="000000" w:sz="4" w:space="0"/>
              <w:left w:val="single" w:color="000000" w:sz="4" w:space="0"/>
              <w:bottom w:val="single" w:color="000000" w:sz="4" w:space="0"/>
              <w:right w:val="single" w:color="000000" w:sz="4" w:space="0"/>
            </w:tcBorders>
            <w:vAlign w:val="center"/>
          </w:tcPr>
          <w:p w14:paraId="5F7D6E9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永乐路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5E4E363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迎宾路-星河南路-仙家桥路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77D4939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828</w:t>
            </w:r>
          </w:p>
        </w:tc>
        <w:tc>
          <w:tcPr>
            <w:tcW w:w="1131" w:type="dxa"/>
            <w:tcBorders>
              <w:top w:val="single" w:color="000000" w:sz="4" w:space="0"/>
              <w:left w:val="single" w:color="000000" w:sz="4" w:space="0"/>
              <w:bottom w:val="single" w:color="000000" w:sz="4" w:space="0"/>
              <w:right w:val="single" w:color="000000" w:sz="4" w:space="0"/>
            </w:tcBorders>
            <w:vAlign w:val="center"/>
          </w:tcPr>
          <w:p w14:paraId="0521DCAB">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5A30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2E9709FB">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77</w:t>
            </w:r>
          </w:p>
        </w:tc>
        <w:tc>
          <w:tcPr>
            <w:tcW w:w="2047" w:type="dxa"/>
            <w:tcBorders>
              <w:top w:val="single" w:color="000000" w:sz="4" w:space="0"/>
              <w:left w:val="single" w:color="000000" w:sz="4" w:space="0"/>
              <w:bottom w:val="single" w:color="000000" w:sz="4" w:space="0"/>
              <w:right w:val="single" w:color="000000" w:sz="4" w:space="0"/>
            </w:tcBorders>
            <w:vAlign w:val="center"/>
          </w:tcPr>
          <w:p w14:paraId="7E19C35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汀兰路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58D0572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永乐路-汀城路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319A3C7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252</w:t>
            </w:r>
          </w:p>
        </w:tc>
        <w:tc>
          <w:tcPr>
            <w:tcW w:w="1131" w:type="dxa"/>
            <w:tcBorders>
              <w:top w:val="single" w:color="000000" w:sz="4" w:space="0"/>
              <w:left w:val="single" w:color="000000" w:sz="4" w:space="0"/>
              <w:bottom w:val="single" w:color="000000" w:sz="4" w:space="0"/>
              <w:right w:val="single" w:color="000000" w:sz="4" w:space="0"/>
            </w:tcBorders>
            <w:vAlign w:val="center"/>
          </w:tcPr>
          <w:p w14:paraId="53E75E42">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A921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787CB94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78</w:t>
            </w:r>
          </w:p>
        </w:tc>
        <w:tc>
          <w:tcPr>
            <w:tcW w:w="2047" w:type="dxa"/>
            <w:tcBorders>
              <w:top w:val="single" w:color="000000" w:sz="4" w:space="0"/>
              <w:left w:val="single" w:color="000000" w:sz="4" w:space="0"/>
              <w:bottom w:val="single" w:color="000000" w:sz="4" w:space="0"/>
              <w:right w:val="single" w:color="000000" w:sz="4" w:space="0"/>
            </w:tcBorders>
            <w:vAlign w:val="center"/>
          </w:tcPr>
          <w:p w14:paraId="11178AE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新丰路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59AF54D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汀城路-望梅路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2D3347C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742</w:t>
            </w:r>
          </w:p>
        </w:tc>
        <w:tc>
          <w:tcPr>
            <w:tcW w:w="1131" w:type="dxa"/>
            <w:tcBorders>
              <w:top w:val="single" w:color="000000" w:sz="4" w:space="0"/>
              <w:left w:val="single" w:color="000000" w:sz="4" w:space="0"/>
              <w:bottom w:val="single" w:color="000000" w:sz="4" w:space="0"/>
              <w:right w:val="single" w:color="000000" w:sz="4" w:space="0"/>
            </w:tcBorders>
            <w:vAlign w:val="center"/>
          </w:tcPr>
          <w:p w14:paraId="5F540DB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CAC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428CD86">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79</w:t>
            </w:r>
          </w:p>
        </w:tc>
        <w:tc>
          <w:tcPr>
            <w:tcW w:w="2047" w:type="dxa"/>
            <w:tcBorders>
              <w:top w:val="single" w:color="000000" w:sz="4" w:space="0"/>
              <w:left w:val="single" w:color="000000" w:sz="4" w:space="0"/>
              <w:bottom w:val="single" w:color="000000" w:sz="4" w:space="0"/>
              <w:right w:val="single" w:color="000000" w:sz="4" w:space="0"/>
            </w:tcBorders>
            <w:vAlign w:val="center"/>
          </w:tcPr>
          <w:p w14:paraId="588312E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文正街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79E50E4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迎宾路-良熟路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288400A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326</w:t>
            </w:r>
          </w:p>
        </w:tc>
        <w:tc>
          <w:tcPr>
            <w:tcW w:w="1131" w:type="dxa"/>
            <w:tcBorders>
              <w:top w:val="single" w:color="000000" w:sz="4" w:space="0"/>
              <w:left w:val="single" w:color="000000" w:sz="4" w:space="0"/>
              <w:bottom w:val="single" w:color="000000" w:sz="4" w:space="0"/>
              <w:right w:val="single" w:color="000000" w:sz="4" w:space="0"/>
            </w:tcBorders>
            <w:vAlign w:val="center"/>
          </w:tcPr>
          <w:p w14:paraId="6EC87D6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7AE1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44A3F1F2">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80</w:t>
            </w:r>
          </w:p>
        </w:tc>
        <w:tc>
          <w:tcPr>
            <w:tcW w:w="2047" w:type="dxa"/>
            <w:tcBorders>
              <w:top w:val="single" w:color="000000" w:sz="4" w:space="0"/>
              <w:left w:val="single" w:color="000000" w:sz="4" w:space="0"/>
              <w:bottom w:val="single" w:color="000000" w:sz="4" w:space="0"/>
              <w:right w:val="single" w:color="000000" w:sz="4" w:space="0"/>
            </w:tcBorders>
            <w:vAlign w:val="center"/>
          </w:tcPr>
          <w:p w14:paraId="7248ECC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红联街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2405304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新丰路-迎宾路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6EC0307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355</w:t>
            </w:r>
          </w:p>
        </w:tc>
        <w:tc>
          <w:tcPr>
            <w:tcW w:w="1131" w:type="dxa"/>
            <w:tcBorders>
              <w:top w:val="single" w:color="000000" w:sz="4" w:space="0"/>
              <w:left w:val="single" w:color="000000" w:sz="4" w:space="0"/>
              <w:bottom w:val="single" w:color="000000" w:sz="4" w:space="0"/>
              <w:right w:val="single" w:color="000000" w:sz="4" w:space="0"/>
            </w:tcBorders>
            <w:vAlign w:val="center"/>
          </w:tcPr>
          <w:p w14:paraId="6ED4CF8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B5F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304E71B7">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81</w:t>
            </w:r>
          </w:p>
        </w:tc>
        <w:tc>
          <w:tcPr>
            <w:tcW w:w="2047" w:type="dxa"/>
            <w:tcBorders>
              <w:top w:val="single" w:color="000000" w:sz="4" w:space="0"/>
              <w:left w:val="single" w:color="000000" w:sz="4" w:space="0"/>
              <w:bottom w:val="single" w:color="000000" w:sz="4" w:space="0"/>
              <w:right w:val="single" w:color="000000" w:sz="4" w:space="0"/>
            </w:tcBorders>
            <w:vAlign w:val="center"/>
          </w:tcPr>
          <w:p w14:paraId="4852E33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良熟路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174E001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高铁广场南</w:t>
            </w:r>
          </w:p>
        </w:tc>
        <w:tc>
          <w:tcPr>
            <w:tcW w:w="1457" w:type="dxa"/>
            <w:tcBorders>
              <w:top w:val="single" w:color="000000" w:sz="4" w:space="0"/>
              <w:left w:val="single" w:color="000000" w:sz="4" w:space="0"/>
              <w:bottom w:val="single" w:color="000000" w:sz="4" w:space="0"/>
              <w:right w:val="single" w:color="000000" w:sz="4" w:space="0"/>
            </w:tcBorders>
            <w:vAlign w:val="center"/>
          </w:tcPr>
          <w:p w14:paraId="1E13489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902</w:t>
            </w:r>
          </w:p>
        </w:tc>
        <w:tc>
          <w:tcPr>
            <w:tcW w:w="1131" w:type="dxa"/>
            <w:tcBorders>
              <w:top w:val="single" w:color="000000" w:sz="4" w:space="0"/>
              <w:left w:val="single" w:color="000000" w:sz="4" w:space="0"/>
              <w:bottom w:val="single" w:color="000000" w:sz="4" w:space="0"/>
              <w:right w:val="single" w:color="000000" w:sz="4" w:space="0"/>
            </w:tcBorders>
            <w:vAlign w:val="center"/>
          </w:tcPr>
          <w:p w14:paraId="1D196C3C">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315B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3672928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82</w:t>
            </w:r>
          </w:p>
        </w:tc>
        <w:tc>
          <w:tcPr>
            <w:tcW w:w="2047" w:type="dxa"/>
            <w:tcBorders>
              <w:top w:val="single" w:color="000000" w:sz="4" w:space="0"/>
              <w:left w:val="single" w:color="000000" w:sz="4" w:space="0"/>
              <w:bottom w:val="single" w:color="000000" w:sz="4" w:space="0"/>
              <w:right w:val="single" w:color="000000" w:sz="4" w:space="0"/>
            </w:tcBorders>
            <w:vAlign w:val="center"/>
          </w:tcPr>
          <w:p w14:paraId="1F59184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新丰路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6173E71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望梅路-文正街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653D649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505</w:t>
            </w:r>
          </w:p>
        </w:tc>
        <w:tc>
          <w:tcPr>
            <w:tcW w:w="1131" w:type="dxa"/>
            <w:tcBorders>
              <w:top w:val="single" w:color="000000" w:sz="4" w:space="0"/>
              <w:left w:val="single" w:color="000000" w:sz="4" w:space="0"/>
              <w:bottom w:val="single" w:color="000000" w:sz="4" w:space="0"/>
              <w:right w:val="single" w:color="000000" w:sz="4" w:space="0"/>
            </w:tcBorders>
            <w:vAlign w:val="center"/>
          </w:tcPr>
          <w:p w14:paraId="1BC0B6C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34C88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34380ACD">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83</w:t>
            </w:r>
          </w:p>
        </w:tc>
        <w:tc>
          <w:tcPr>
            <w:tcW w:w="2047" w:type="dxa"/>
            <w:tcBorders>
              <w:top w:val="single" w:color="000000" w:sz="4" w:space="0"/>
              <w:left w:val="single" w:color="000000" w:sz="4" w:space="0"/>
              <w:bottom w:val="single" w:color="000000" w:sz="4" w:space="0"/>
              <w:right w:val="single" w:color="000000" w:sz="4" w:space="0"/>
            </w:tcBorders>
            <w:vAlign w:val="center"/>
          </w:tcPr>
          <w:p w14:paraId="02EFDA7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乔司港</w:t>
            </w:r>
          </w:p>
        </w:tc>
        <w:tc>
          <w:tcPr>
            <w:tcW w:w="2936" w:type="dxa"/>
            <w:tcBorders>
              <w:top w:val="single" w:color="000000" w:sz="4" w:space="0"/>
              <w:left w:val="single" w:color="000000" w:sz="4" w:space="0"/>
              <w:bottom w:val="single" w:color="000000" w:sz="4" w:space="0"/>
              <w:right w:val="single" w:color="000000" w:sz="4" w:space="0"/>
            </w:tcBorders>
            <w:vAlign w:val="center"/>
          </w:tcPr>
          <w:p w14:paraId="472F48B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文正街-良熟路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6F1FB28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320</w:t>
            </w:r>
          </w:p>
        </w:tc>
        <w:tc>
          <w:tcPr>
            <w:tcW w:w="1131" w:type="dxa"/>
            <w:tcBorders>
              <w:top w:val="single" w:color="000000" w:sz="4" w:space="0"/>
              <w:left w:val="single" w:color="000000" w:sz="4" w:space="0"/>
              <w:bottom w:val="single" w:color="000000" w:sz="4" w:space="0"/>
              <w:right w:val="single" w:color="000000" w:sz="4" w:space="0"/>
            </w:tcBorders>
            <w:vAlign w:val="center"/>
          </w:tcPr>
          <w:p w14:paraId="4B4E8B9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41C8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6058B7B5">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84</w:t>
            </w:r>
          </w:p>
        </w:tc>
        <w:tc>
          <w:tcPr>
            <w:tcW w:w="2047" w:type="dxa"/>
            <w:tcBorders>
              <w:top w:val="single" w:color="000000" w:sz="4" w:space="0"/>
              <w:left w:val="single" w:color="000000" w:sz="4" w:space="0"/>
              <w:bottom w:val="single" w:color="000000" w:sz="4" w:space="0"/>
              <w:right w:val="single" w:color="000000" w:sz="4" w:space="0"/>
            </w:tcBorders>
            <w:vAlign w:val="center"/>
          </w:tcPr>
          <w:p w14:paraId="5064691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耕读路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5E1760F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杭浦高速至鑫业路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6FDE60E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1280</w:t>
            </w:r>
          </w:p>
        </w:tc>
        <w:tc>
          <w:tcPr>
            <w:tcW w:w="1131" w:type="dxa"/>
            <w:tcBorders>
              <w:top w:val="single" w:color="000000" w:sz="4" w:space="0"/>
              <w:left w:val="single" w:color="000000" w:sz="4" w:space="0"/>
              <w:bottom w:val="single" w:color="000000" w:sz="4" w:space="0"/>
              <w:right w:val="single" w:color="000000" w:sz="4" w:space="0"/>
            </w:tcBorders>
            <w:vAlign w:val="center"/>
          </w:tcPr>
          <w:p w14:paraId="02E64B3E">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2E53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1B10F13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85</w:t>
            </w:r>
          </w:p>
        </w:tc>
        <w:tc>
          <w:tcPr>
            <w:tcW w:w="2047" w:type="dxa"/>
            <w:tcBorders>
              <w:top w:val="single" w:color="000000" w:sz="4" w:space="0"/>
              <w:left w:val="single" w:color="000000" w:sz="4" w:space="0"/>
              <w:bottom w:val="single" w:color="000000" w:sz="4" w:space="0"/>
              <w:right w:val="single" w:color="000000" w:sz="4" w:space="0"/>
            </w:tcBorders>
            <w:vAlign w:val="center"/>
          </w:tcPr>
          <w:p w14:paraId="0D80846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天万路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0C8BA83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迎宾路至临乔路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2486CB6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928</w:t>
            </w:r>
          </w:p>
        </w:tc>
        <w:tc>
          <w:tcPr>
            <w:tcW w:w="1131" w:type="dxa"/>
            <w:tcBorders>
              <w:top w:val="single" w:color="000000" w:sz="4" w:space="0"/>
              <w:left w:val="single" w:color="000000" w:sz="4" w:space="0"/>
              <w:bottom w:val="single" w:color="000000" w:sz="4" w:space="0"/>
              <w:right w:val="single" w:color="000000" w:sz="4" w:space="0"/>
            </w:tcBorders>
            <w:vAlign w:val="center"/>
          </w:tcPr>
          <w:p w14:paraId="6496AF47">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56C34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0647FA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86</w:t>
            </w:r>
          </w:p>
        </w:tc>
        <w:tc>
          <w:tcPr>
            <w:tcW w:w="2047" w:type="dxa"/>
            <w:tcBorders>
              <w:top w:val="single" w:color="000000" w:sz="4" w:space="0"/>
              <w:left w:val="single" w:color="000000" w:sz="4" w:space="0"/>
              <w:bottom w:val="single" w:color="000000" w:sz="4" w:space="0"/>
              <w:right w:val="single" w:color="000000" w:sz="4" w:space="0"/>
            </w:tcBorders>
            <w:vAlign w:val="center"/>
          </w:tcPr>
          <w:p w14:paraId="1AC3B67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翁乔路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3FA4658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杭浦高速至鑫业路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17CF6E4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1361</w:t>
            </w:r>
          </w:p>
        </w:tc>
        <w:tc>
          <w:tcPr>
            <w:tcW w:w="1131" w:type="dxa"/>
            <w:tcBorders>
              <w:top w:val="single" w:color="000000" w:sz="4" w:space="0"/>
              <w:left w:val="single" w:color="000000" w:sz="4" w:space="0"/>
              <w:bottom w:val="single" w:color="000000" w:sz="4" w:space="0"/>
              <w:right w:val="single" w:color="000000" w:sz="4" w:space="0"/>
            </w:tcBorders>
            <w:vAlign w:val="center"/>
          </w:tcPr>
          <w:p w14:paraId="3AC4BB4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AC35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48E563D">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87</w:t>
            </w:r>
          </w:p>
        </w:tc>
        <w:tc>
          <w:tcPr>
            <w:tcW w:w="2047" w:type="dxa"/>
            <w:tcBorders>
              <w:top w:val="single" w:color="000000" w:sz="4" w:space="0"/>
              <w:left w:val="single" w:color="000000" w:sz="4" w:space="0"/>
              <w:bottom w:val="single" w:color="000000" w:sz="4" w:space="0"/>
              <w:right w:val="single" w:color="000000" w:sz="4" w:space="0"/>
            </w:tcBorders>
            <w:vAlign w:val="center"/>
          </w:tcPr>
          <w:p w14:paraId="2D033C5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翁梅街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4C82E26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迎宾路至临乔路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4513F9A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1018</w:t>
            </w:r>
          </w:p>
        </w:tc>
        <w:tc>
          <w:tcPr>
            <w:tcW w:w="1131" w:type="dxa"/>
            <w:tcBorders>
              <w:top w:val="single" w:color="000000" w:sz="4" w:space="0"/>
              <w:left w:val="single" w:color="000000" w:sz="4" w:space="0"/>
              <w:bottom w:val="single" w:color="000000" w:sz="4" w:space="0"/>
              <w:right w:val="single" w:color="000000" w:sz="4" w:space="0"/>
            </w:tcBorders>
            <w:vAlign w:val="center"/>
          </w:tcPr>
          <w:p w14:paraId="6DD2DAB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40D9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7249221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88</w:t>
            </w:r>
          </w:p>
        </w:tc>
        <w:tc>
          <w:tcPr>
            <w:tcW w:w="2047" w:type="dxa"/>
            <w:tcBorders>
              <w:top w:val="single" w:color="000000" w:sz="4" w:space="0"/>
              <w:left w:val="single" w:color="000000" w:sz="4" w:space="0"/>
              <w:bottom w:val="single" w:color="000000" w:sz="4" w:space="0"/>
              <w:right w:val="single" w:color="000000" w:sz="4" w:space="0"/>
            </w:tcBorders>
            <w:vAlign w:val="center"/>
          </w:tcPr>
          <w:p w14:paraId="6F39253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鑫业路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516143C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迎宾路-临乔路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62C59E9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750</w:t>
            </w:r>
          </w:p>
        </w:tc>
        <w:tc>
          <w:tcPr>
            <w:tcW w:w="1131" w:type="dxa"/>
            <w:tcBorders>
              <w:top w:val="single" w:color="000000" w:sz="4" w:space="0"/>
              <w:left w:val="single" w:color="000000" w:sz="4" w:space="0"/>
              <w:bottom w:val="single" w:color="000000" w:sz="4" w:space="0"/>
              <w:right w:val="single" w:color="000000" w:sz="4" w:space="0"/>
            </w:tcBorders>
            <w:vAlign w:val="center"/>
          </w:tcPr>
          <w:p w14:paraId="6743E9F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42EEF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325D0EB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89</w:t>
            </w:r>
          </w:p>
        </w:tc>
        <w:tc>
          <w:tcPr>
            <w:tcW w:w="2047" w:type="dxa"/>
            <w:tcBorders>
              <w:top w:val="single" w:color="000000" w:sz="4" w:space="0"/>
              <w:left w:val="single" w:color="000000" w:sz="4" w:space="0"/>
              <w:bottom w:val="single" w:color="000000" w:sz="4" w:space="0"/>
              <w:right w:val="single" w:color="000000" w:sz="4" w:space="0"/>
            </w:tcBorders>
            <w:vAlign w:val="center"/>
          </w:tcPr>
          <w:p w14:paraId="2E50305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羊头坝路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10612A1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迎宾路至临乔路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3B2A908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642</w:t>
            </w:r>
          </w:p>
        </w:tc>
        <w:tc>
          <w:tcPr>
            <w:tcW w:w="1131" w:type="dxa"/>
            <w:tcBorders>
              <w:top w:val="single" w:color="000000" w:sz="4" w:space="0"/>
              <w:left w:val="single" w:color="000000" w:sz="4" w:space="0"/>
              <w:bottom w:val="single" w:color="000000" w:sz="4" w:space="0"/>
              <w:right w:val="single" w:color="000000" w:sz="4" w:space="0"/>
            </w:tcBorders>
            <w:vAlign w:val="center"/>
          </w:tcPr>
          <w:p w14:paraId="08F297C6">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0F54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6E7230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90</w:t>
            </w:r>
          </w:p>
        </w:tc>
        <w:tc>
          <w:tcPr>
            <w:tcW w:w="2047" w:type="dxa"/>
            <w:tcBorders>
              <w:top w:val="single" w:color="000000" w:sz="4" w:space="0"/>
              <w:left w:val="single" w:color="000000" w:sz="4" w:space="0"/>
              <w:bottom w:val="single" w:color="000000" w:sz="4" w:space="0"/>
              <w:right w:val="single" w:color="000000" w:sz="4" w:space="0"/>
            </w:tcBorders>
            <w:vAlign w:val="center"/>
          </w:tcPr>
          <w:p w14:paraId="0D5D7AC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井龙桥路（南）</w:t>
            </w:r>
          </w:p>
        </w:tc>
        <w:tc>
          <w:tcPr>
            <w:tcW w:w="2936" w:type="dxa"/>
            <w:tcBorders>
              <w:top w:val="single" w:color="000000" w:sz="4" w:space="0"/>
              <w:left w:val="single" w:color="000000" w:sz="4" w:space="0"/>
              <w:bottom w:val="single" w:color="000000" w:sz="4" w:space="0"/>
              <w:right w:val="single" w:color="000000" w:sz="4" w:space="0"/>
            </w:tcBorders>
            <w:vAlign w:val="center"/>
          </w:tcPr>
          <w:p w14:paraId="2E3249B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吴郭街-汤家桥</w:t>
            </w:r>
          </w:p>
        </w:tc>
        <w:tc>
          <w:tcPr>
            <w:tcW w:w="1457" w:type="dxa"/>
            <w:tcBorders>
              <w:top w:val="single" w:color="000000" w:sz="4" w:space="0"/>
              <w:left w:val="single" w:color="000000" w:sz="4" w:space="0"/>
              <w:bottom w:val="single" w:color="000000" w:sz="4" w:space="0"/>
              <w:right w:val="single" w:color="000000" w:sz="4" w:space="0"/>
            </w:tcBorders>
            <w:vAlign w:val="center"/>
          </w:tcPr>
          <w:p w14:paraId="7B10F8D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273</w:t>
            </w:r>
          </w:p>
        </w:tc>
        <w:tc>
          <w:tcPr>
            <w:tcW w:w="1131" w:type="dxa"/>
            <w:tcBorders>
              <w:top w:val="single" w:color="000000" w:sz="4" w:space="0"/>
              <w:left w:val="single" w:color="000000" w:sz="4" w:space="0"/>
              <w:bottom w:val="single" w:color="000000" w:sz="4" w:space="0"/>
              <w:right w:val="single" w:color="000000" w:sz="4" w:space="0"/>
            </w:tcBorders>
            <w:vAlign w:val="center"/>
          </w:tcPr>
          <w:p w14:paraId="0E990F72">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0017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0389F855">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91</w:t>
            </w:r>
          </w:p>
        </w:tc>
        <w:tc>
          <w:tcPr>
            <w:tcW w:w="2047" w:type="dxa"/>
            <w:tcBorders>
              <w:top w:val="single" w:color="000000" w:sz="4" w:space="0"/>
              <w:left w:val="single" w:color="000000" w:sz="4" w:space="0"/>
              <w:bottom w:val="single" w:color="000000" w:sz="4" w:space="0"/>
              <w:right w:val="single" w:color="000000" w:sz="4" w:space="0"/>
            </w:tcBorders>
            <w:vAlign w:val="center"/>
          </w:tcPr>
          <w:p w14:paraId="2FAF280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吴郭街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008C8A3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迎宾路-规划南大街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1AF3EA5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768</w:t>
            </w:r>
          </w:p>
        </w:tc>
        <w:tc>
          <w:tcPr>
            <w:tcW w:w="1131" w:type="dxa"/>
            <w:tcBorders>
              <w:top w:val="single" w:color="000000" w:sz="4" w:space="0"/>
              <w:left w:val="single" w:color="000000" w:sz="4" w:space="0"/>
              <w:bottom w:val="single" w:color="000000" w:sz="4" w:space="0"/>
              <w:right w:val="single" w:color="000000" w:sz="4" w:space="0"/>
            </w:tcBorders>
            <w:vAlign w:val="center"/>
          </w:tcPr>
          <w:p w14:paraId="1649709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019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463A4E0A">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92</w:t>
            </w:r>
          </w:p>
        </w:tc>
        <w:tc>
          <w:tcPr>
            <w:tcW w:w="2047" w:type="dxa"/>
            <w:tcBorders>
              <w:top w:val="single" w:color="000000" w:sz="4" w:space="0"/>
              <w:left w:val="single" w:color="000000" w:sz="4" w:space="0"/>
              <w:bottom w:val="single" w:color="000000" w:sz="4" w:space="0"/>
              <w:right w:val="single" w:color="000000" w:sz="4" w:space="0"/>
            </w:tcBorders>
            <w:vAlign w:val="center"/>
          </w:tcPr>
          <w:p w14:paraId="377EFC7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翁万路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6160F53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杭浦高速-天万路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6BAC35A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525</w:t>
            </w:r>
          </w:p>
        </w:tc>
        <w:tc>
          <w:tcPr>
            <w:tcW w:w="1131" w:type="dxa"/>
            <w:tcBorders>
              <w:top w:val="single" w:color="000000" w:sz="4" w:space="0"/>
              <w:left w:val="single" w:color="000000" w:sz="4" w:space="0"/>
              <w:bottom w:val="single" w:color="000000" w:sz="4" w:space="0"/>
              <w:right w:val="single" w:color="000000" w:sz="4" w:space="0"/>
            </w:tcBorders>
            <w:vAlign w:val="center"/>
          </w:tcPr>
          <w:p w14:paraId="441B542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864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3D53D6DD">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93</w:t>
            </w:r>
          </w:p>
        </w:tc>
        <w:tc>
          <w:tcPr>
            <w:tcW w:w="2047" w:type="dxa"/>
            <w:tcBorders>
              <w:top w:val="single" w:color="000000" w:sz="4" w:space="0"/>
              <w:left w:val="single" w:color="000000" w:sz="4" w:space="0"/>
              <w:bottom w:val="single" w:color="000000" w:sz="4" w:space="0"/>
              <w:right w:val="single" w:color="000000" w:sz="4" w:space="0"/>
            </w:tcBorders>
            <w:vAlign w:val="center"/>
          </w:tcPr>
          <w:p w14:paraId="6872BBE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羊头坝路东延</w:t>
            </w:r>
          </w:p>
        </w:tc>
        <w:tc>
          <w:tcPr>
            <w:tcW w:w="2936" w:type="dxa"/>
            <w:tcBorders>
              <w:top w:val="single" w:color="000000" w:sz="4" w:space="0"/>
              <w:left w:val="single" w:color="000000" w:sz="4" w:space="0"/>
              <w:bottom w:val="single" w:color="000000" w:sz="4" w:space="0"/>
              <w:right w:val="single" w:color="000000" w:sz="4" w:space="0"/>
            </w:tcBorders>
            <w:vAlign w:val="center"/>
          </w:tcPr>
          <w:p w14:paraId="3D04405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0"/>
                <w:highlight w:val="none"/>
                <w:u w:val="none"/>
                <w:lang w:val="en-US" w:eastAsia="zh-CN" w:bidi="ar"/>
              </w:rPr>
              <w:t>临乔路-天万路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36AB5ED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ascii="Times New Roman" w:hAnsi="Times New Roman" w:eastAsia="仿宋" w:cs="仿宋"/>
                <w:b/>
                <w:bCs/>
                <w:sz w:val="24"/>
                <w:szCs w:val="24"/>
                <w:highlight w:val="none"/>
              </w:rPr>
            </w:pPr>
            <w:r>
              <w:rPr>
                <w:rFonts w:hint="eastAsia" w:ascii="Times New Roman" w:hAnsi="Times New Roman" w:eastAsia="仿宋" w:cs="宋体"/>
                <w:i w:val="0"/>
                <w:iCs w:val="0"/>
                <w:color w:val="000000"/>
                <w:kern w:val="0"/>
                <w:sz w:val="24"/>
                <w:szCs w:val="22"/>
                <w:highlight w:val="none"/>
                <w:u w:val="none"/>
                <w:lang w:val="en-US" w:eastAsia="zh-CN" w:bidi="ar"/>
              </w:rPr>
              <w:t>371</w:t>
            </w:r>
          </w:p>
        </w:tc>
        <w:tc>
          <w:tcPr>
            <w:tcW w:w="1131" w:type="dxa"/>
            <w:tcBorders>
              <w:top w:val="single" w:color="000000" w:sz="4" w:space="0"/>
              <w:left w:val="single" w:color="000000" w:sz="4" w:space="0"/>
              <w:bottom w:val="single" w:color="000000" w:sz="4" w:space="0"/>
              <w:right w:val="single" w:color="000000" w:sz="4" w:space="0"/>
            </w:tcBorders>
            <w:vAlign w:val="center"/>
          </w:tcPr>
          <w:p w14:paraId="75B4F91C">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5E8EB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43F39AB6">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hint="default" w:ascii="Times New Roman" w:hAnsi="Times New Roman" w:eastAsia="仿宋" w:cs="仿宋"/>
                <w:b/>
                <w:bCs/>
                <w:sz w:val="24"/>
                <w:szCs w:val="24"/>
                <w:highlight w:val="none"/>
                <w:lang w:val="en-US" w:eastAsia="zh-CN"/>
              </w:rPr>
            </w:pPr>
            <w:r>
              <w:rPr>
                <w:rFonts w:hint="eastAsia" w:ascii="Times New Roman" w:hAnsi="Times New Roman" w:eastAsia="仿宋" w:cs="仿宋"/>
                <w:b/>
                <w:bCs/>
                <w:sz w:val="24"/>
                <w:szCs w:val="24"/>
                <w:highlight w:val="none"/>
                <w:lang w:val="en-US" w:eastAsia="zh-CN"/>
              </w:rPr>
              <w:t>94</w:t>
            </w:r>
          </w:p>
        </w:tc>
        <w:tc>
          <w:tcPr>
            <w:tcW w:w="2047" w:type="dxa"/>
            <w:tcBorders>
              <w:top w:val="single" w:color="000000" w:sz="4" w:space="0"/>
              <w:left w:val="single" w:color="000000" w:sz="4" w:space="0"/>
              <w:bottom w:val="single" w:color="000000" w:sz="4" w:space="0"/>
              <w:right w:val="single" w:color="000000" w:sz="4" w:space="0"/>
            </w:tcBorders>
            <w:vAlign w:val="center"/>
          </w:tcPr>
          <w:p w14:paraId="59BEAC7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翁梅街东延</w:t>
            </w:r>
          </w:p>
        </w:tc>
        <w:tc>
          <w:tcPr>
            <w:tcW w:w="2936" w:type="dxa"/>
            <w:tcBorders>
              <w:top w:val="single" w:color="000000" w:sz="4" w:space="0"/>
              <w:left w:val="single" w:color="000000" w:sz="4" w:space="0"/>
              <w:bottom w:val="single" w:color="000000" w:sz="4" w:space="0"/>
              <w:right w:val="single" w:color="000000" w:sz="4" w:space="0"/>
            </w:tcBorders>
            <w:vAlign w:val="center"/>
          </w:tcPr>
          <w:p w14:paraId="2B2B40F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临乔路-东湖南路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006CAB7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2"/>
                <w:highlight w:val="none"/>
                <w:u w:val="none"/>
                <w:lang w:val="en-US" w:eastAsia="zh-CN" w:bidi="ar"/>
              </w:rPr>
            </w:pPr>
            <w:r>
              <w:rPr>
                <w:rFonts w:hint="eastAsia" w:ascii="Times New Roman" w:hAnsi="Times New Roman" w:eastAsia="仿宋" w:cs="宋体"/>
                <w:i w:val="0"/>
                <w:iCs w:val="0"/>
                <w:color w:val="000000"/>
                <w:kern w:val="0"/>
                <w:sz w:val="24"/>
                <w:szCs w:val="22"/>
                <w:highlight w:val="none"/>
                <w:u w:val="none"/>
                <w:lang w:val="en-US" w:eastAsia="zh-CN" w:bidi="ar"/>
              </w:rPr>
              <w:t>757</w:t>
            </w:r>
          </w:p>
        </w:tc>
        <w:tc>
          <w:tcPr>
            <w:tcW w:w="1131" w:type="dxa"/>
            <w:tcBorders>
              <w:top w:val="single" w:color="000000" w:sz="4" w:space="0"/>
              <w:left w:val="single" w:color="000000" w:sz="4" w:space="0"/>
              <w:bottom w:val="single" w:color="000000" w:sz="4" w:space="0"/>
              <w:right w:val="single" w:color="000000" w:sz="4" w:space="0"/>
            </w:tcBorders>
            <w:vAlign w:val="center"/>
          </w:tcPr>
          <w:p w14:paraId="5F7C74CB">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488D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748E1366">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hint="default" w:ascii="Times New Roman" w:hAnsi="Times New Roman" w:eastAsia="仿宋" w:cs="仿宋"/>
                <w:b/>
                <w:bCs/>
                <w:sz w:val="24"/>
                <w:szCs w:val="24"/>
                <w:highlight w:val="none"/>
                <w:lang w:val="en-US" w:eastAsia="zh-CN"/>
              </w:rPr>
            </w:pPr>
            <w:r>
              <w:rPr>
                <w:rFonts w:hint="eastAsia" w:ascii="Times New Roman" w:hAnsi="Times New Roman" w:eastAsia="仿宋" w:cs="仿宋"/>
                <w:b/>
                <w:bCs/>
                <w:sz w:val="24"/>
                <w:szCs w:val="24"/>
                <w:highlight w:val="none"/>
                <w:lang w:val="en-US" w:eastAsia="zh-CN"/>
              </w:rPr>
              <w:t>95</w:t>
            </w:r>
          </w:p>
        </w:tc>
        <w:tc>
          <w:tcPr>
            <w:tcW w:w="2047" w:type="dxa"/>
            <w:tcBorders>
              <w:top w:val="single" w:color="000000" w:sz="4" w:space="0"/>
              <w:left w:val="single" w:color="000000" w:sz="4" w:space="0"/>
              <w:bottom w:val="single" w:color="000000" w:sz="4" w:space="0"/>
              <w:right w:val="single" w:color="000000" w:sz="4" w:space="0"/>
            </w:tcBorders>
            <w:vAlign w:val="center"/>
          </w:tcPr>
          <w:p w14:paraId="251E8D0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天万路东延</w:t>
            </w:r>
          </w:p>
        </w:tc>
        <w:tc>
          <w:tcPr>
            <w:tcW w:w="2936" w:type="dxa"/>
            <w:tcBorders>
              <w:top w:val="single" w:color="000000" w:sz="4" w:space="0"/>
              <w:left w:val="single" w:color="000000" w:sz="4" w:space="0"/>
              <w:bottom w:val="single" w:color="000000" w:sz="4" w:space="0"/>
              <w:right w:val="single" w:color="000000" w:sz="4" w:space="0"/>
            </w:tcBorders>
            <w:vAlign w:val="center"/>
          </w:tcPr>
          <w:p w14:paraId="1758C55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临乔路-羊头坝港</w:t>
            </w:r>
          </w:p>
        </w:tc>
        <w:tc>
          <w:tcPr>
            <w:tcW w:w="1457" w:type="dxa"/>
            <w:tcBorders>
              <w:top w:val="single" w:color="000000" w:sz="4" w:space="0"/>
              <w:left w:val="single" w:color="000000" w:sz="4" w:space="0"/>
              <w:bottom w:val="single" w:color="000000" w:sz="4" w:space="0"/>
              <w:right w:val="single" w:color="000000" w:sz="4" w:space="0"/>
            </w:tcBorders>
            <w:vAlign w:val="center"/>
          </w:tcPr>
          <w:p w14:paraId="11C25F8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2"/>
                <w:highlight w:val="none"/>
                <w:u w:val="none"/>
                <w:lang w:val="en-US" w:eastAsia="zh-CN" w:bidi="ar"/>
              </w:rPr>
            </w:pPr>
            <w:r>
              <w:rPr>
                <w:rFonts w:hint="eastAsia" w:ascii="Times New Roman" w:hAnsi="Times New Roman" w:eastAsia="仿宋" w:cs="宋体"/>
                <w:i w:val="0"/>
                <w:iCs w:val="0"/>
                <w:color w:val="000000"/>
                <w:kern w:val="0"/>
                <w:sz w:val="24"/>
                <w:szCs w:val="22"/>
                <w:highlight w:val="none"/>
                <w:u w:val="none"/>
                <w:lang w:val="en-US" w:eastAsia="zh-CN" w:bidi="ar"/>
              </w:rPr>
              <w:t>304</w:t>
            </w:r>
          </w:p>
        </w:tc>
        <w:tc>
          <w:tcPr>
            <w:tcW w:w="1131" w:type="dxa"/>
            <w:tcBorders>
              <w:top w:val="single" w:color="000000" w:sz="4" w:space="0"/>
              <w:left w:val="single" w:color="000000" w:sz="4" w:space="0"/>
              <w:bottom w:val="single" w:color="000000" w:sz="4" w:space="0"/>
              <w:right w:val="single" w:color="000000" w:sz="4" w:space="0"/>
            </w:tcBorders>
            <w:vAlign w:val="center"/>
          </w:tcPr>
          <w:p w14:paraId="7E85BDF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292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25B97F89">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hint="default" w:ascii="Times New Roman" w:hAnsi="Times New Roman" w:eastAsia="仿宋" w:cs="仿宋"/>
                <w:b/>
                <w:bCs/>
                <w:sz w:val="24"/>
                <w:szCs w:val="24"/>
                <w:highlight w:val="none"/>
                <w:lang w:val="en-US" w:eastAsia="zh-CN"/>
              </w:rPr>
            </w:pPr>
            <w:r>
              <w:rPr>
                <w:rFonts w:hint="eastAsia" w:ascii="Times New Roman" w:hAnsi="Times New Roman" w:eastAsia="仿宋" w:cs="仿宋"/>
                <w:b/>
                <w:bCs/>
                <w:sz w:val="24"/>
                <w:szCs w:val="24"/>
                <w:highlight w:val="none"/>
                <w:lang w:val="en-US" w:eastAsia="zh-CN"/>
              </w:rPr>
              <w:t>96</w:t>
            </w:r>
          </w:p>
        </w:tc>
        <w:tc>
          <w:tcPr>
            <w:tcW w:w="2047" w:type="dxa"/>
            <w:tcBorders>
              <w:top w:val="single" w:color="000000" w:sz="4" w:space="0"/>
              <w:left w:val="single" w:color="000000" w:sz="4" w:space="0"/>
              <w:bottom w:val="single" w:color="000000" w:sz="4" w:space="0"/>
              <w:right w:val="single" w:color="000000" w:sz="4" w:space="0"/>
            </w:tcBorders>
            <w:vAlign w:val="center"/>
          </w:tcPr>
          <w:p w14:paraId="2761E552">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临乔路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1BFA68A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鑫业路-东西大道</w:t>
            </w:r>
          </w:p>
        </w:tc>
        <w:tc>
          <w:tcPr>
            <w:tcW w:w="1457" w:type="dxa"/>
            <w:tcBorders>
              <w:top w:val="single" w:color="000000" w:sz="4" w:space="0"/>
              <w:left w:val="single" w:color="000000" w:sz="4" w:space="0"/>
              <w:bottom w:val="single" w:color="000000" w:sz="4" w:space="0"/>
              <w:right w:val="single" w:color="000000" w:sz="4" w:space="0"/>
            </w:tcBorders>
            <w:vAlign w:val="center"/>
          </w:tcPr>
          <w:p w14:paraId="17C9264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2"/>
                <w:highlight w:val="none"/>
                <w:u w:val="none"/>
                <w:lang w:val="en-US" w:eastAsia="zh-CN" w:bidi="ar"/>
              </w:rPr>
            </w:pPr>
            <w:r>
              <w:rPr>
                <w:rFonts w:hint="eastAsia" w:ascii="Times New Roman" w:hAnsi="Times New Roman" w:eastAsia="仿宋" w:cs="宋体"/>
                <w:i w:val="0"/>
                <w:iCs w:val="0"/>
                <w:color w:val="000000"/>
                <w:kern w:val="0"/>
                <w:sz w:val="24"/>
                <w:szCs w:val="22"/>
                <w:highlight w:val="none"/>
                <w:u w:val="none"/>
                <w:lang w:val="en-US" w:eastAsia="zh-CN" w:bidi="ar"/>
              </w:rPr>
              <w:t>1999</w:t>
            </w:r>
          </w:p>
        </w:tc>
        <w:tc>
          <w:tcPr>
            <w:tcW w:w="1131" w:type="dxa"/>
            <w:tcBorders>
              <w:top w:val="single" w:color="000000" w:sz="4" w:space="0"/>
              <w:left w:val="single" w:color="000000" w:sz="4" w:space="0"/>
              <w:bottom w:val="single" w:color="000000" w:sz="4" w:space="0"/>
              <w:right w:val="single" w:color="000000" w:sz="4" w:space="0"/>
            </w:tcBorders>
            <w:vAlign w:val="center"/>
          </w:tcPr>
          <w:p w14:paraId="19D311B1">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158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54E7286C">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hint="default" w:ascii="Times New Roman" w:hAnsi="Times New Roman" w:eastAsia="仿宋" w:cs="仿宋"/>
                <w:b/>
                <w:bCs/>
                <w:sz w:val="24"/>
                <w:szCs w:val="24"/>
                <w:highlight w:val="none"/>
                <w:lang w:val="en-US" w:eastAsia="zh-CN"/>
              </w:rPr>
            </w:pPr>
            <w:r>
              <w:rPr>
                <w:rFonts w:hint="eastAsia" w:ascii="Times New Roman" w:hAnsi="Times New Roman" w:eastAsia="仿宋" w:cs="仿宋"/>
                <w:b/>
                <w:bCs/>
                <w:sz w:val="24"/>
                <w:szCs w:val="24"/>
                <w:highlight w:val="none"/>
                <w:lang w:val="en-US" w:eastAsia="zh-CN"/>
              </w:rPr>
              <w:t>97</w:t>
            </w:r>
          </w:p>
        </w:tc>
        <w:tc>
          <w:tcPr>
            <w:tcW w:w="2047" w:type="dxa"/>
            <w:tcBorders>
              <w:top w:val="single" w:color="000000" w:sz="4" w:space="0"/>
              <w:left w:val="single" w:color="000000" w:sz="4" w:space="0"/>
              <w:bottom w:val="single" w:color="000000" w:sz="4" w:space="0"/>
              <w:right w:val="single" w:color="000000" w:sz="4" w:space="0"/>
            </w:tcBorders>
            <w:vAlign w:val="center"/>
          </w:tcPr>
          <w:p w14:paraId="50CC0FD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杭浦辅道</w:t>
            </w:r>
          </w:p>
        </w:tc>
        <w:tc>
          <w:tcPr>
            <w:tcW w:w="2936" w:type="dxa"/>
            <w:tcBorders>
              <w:top w:val="single" w:color="000000" w:sz="4" w:space="0"/>
              <w:left w:val="single" w:color="000000" w:sz="4" w:space="0"/>
              <w:bottom w:val="single" w:color="000000" w:sz="4" w:space="0"/>
              <w:right w:val="single" w:color="000000" w:sz="4" w:space="0"/>
            </w:tcBorders>
            <w:vAlign w:val="center"/>
          </w:tcPr>
          <w:p w14:paraId="28401BD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迎宾路-东湖南路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03186CA1">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2"/>
                <w:highlight w:val="none"/>
                <w:u w:val="none"/>
                <w:lang w:val="en-US" w:eastAsia="zh-CN" w:bidi="ar"/>
              </w:rPr>
            </w:pPr>
            <w:r>
              <w:rPr>
                <w:rFonts w:hint="eastAsia" w:ascii="Times New Roman" w:hAnsi="Times New Roman" w:eastAsia="仿宋" w:cs="宋体"/>
                <w:i w:val="0"/>
                <w:iCs w:val="0"/>
                <w:color w:val="000000"/>
                <w:kern w:val="0"/>
                <w:sz w:val="24"/>
                <w:szCs w:val="22"/>
                <w:highlight w:val="none"/>
                <w:u w:val="none"/>
                <w:lang w:val="en-US" w:eastAsia="zh-CN" w:bidi="ar"/>
              </w:rPr>
              <w:t>2111</w:t>
            </w:r>
          </w:p>
        </w:tc>
        <w:tc>
          <w:tcPr>
            <w:tcW w:w="1131" w:type="dxa"/>
            <w:tcBorders>
              <w:top w:val="single" w:color="000000" w:sz="4" w:space="0"/>
              <w:left w:val="single" w:color="000000" w:sz="4" w:space="0"/>
              <w:bottom w:val="single" w:color="000000" w:sz="4" w:space="0"/>
              <w:right w:val="single" w:color="000000" w:sz="4" w:space="0"/>
            </w:tcBorders>
            <w:vAlign w:val="center"/>
          </w:tcPr>
          <w:p w14:paraId="2DFDA6FD">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0641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0E9C132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hint="default" w:ascii="Times New Roman" w:hAnsi="Times New Roman" w:eastAsia="仿宋" w:cs="仿宋"/>
                <w:b/>
                <w:bCs/>
                <w:sz w:val="24"/>
                <w:szCs w:val="24"/>
                <w:highlight w:val="none"/>
                <w:lang w:val="en-US" w:eastAsia="zh-CN"/>
              </w:rPr>
            </w:pPr>
            <w:r>
              <w:rPr>
                <w:rFonts w:hint="eastAsia" w:ascii="Times New Roman" w:hAnsi="Times New Roman" w:eastAsia="仿宋" w:cs="仿宋"/>
                <w:b/>
                <w:bCs/>
                <w:sz w:val="24"/>
                <w:szCs w:val="24"/>
                <w:highlight w:val="none"/>
                <w:lang w:val="en-US" w:eastAsia="zh-CN"/>
              </w:rPr>
              <w:t>98</w:t>
            </w:r>
          </w:p>
        </w:tc>
        <w:tc>
          <w:tcPr>
            <w:tcW w:w="2047" w:type="dxa"/>
            <w:tcBorders>
              <w:top w:val="single" w:color="000000" w:sz="4" w:space="0"/>
              <w:left w:val="single" w:color="000000" w:sz="4" w:space="0"/>
              <w:bottom w:val="single" w:color="000000" w:sz="4" w:space="0"/>
              <w:right w:val="single" w:color="000000" w:sz="4" w:space="0"/>
            </w:tcBorders>
            <w:vAlign w:val="center"/>
          </w:tcPr>
          <w:p w14:paraId="0A800A6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联翁路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44CE443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东西大道-汤联街</w:t>
            </w:r>
          </w:p>
        </w:tc>
        <w:tc>
          <w:tcPr>
            <w:tcW w:w="1457" w:type="dxa"/>
            <w:tcBorders>
              <w:top w:val="single" w:color="000000" w:sz="4" w:space="0"/>
              <w:left w:val="single" w:color="000000" w:sz="4" w:space="0"/>
              <w:bottom w:val="single" w:color="000000" w:sz="4" w:space="0"/>
              <w:right w:val="single" w:color="000000" w:sz="4" w:space="0"/>
            </w:tcBorders>
            <w:vAlign w:val="center"/>
          </w:tcPr>
          <w:p w14:paraId="55967EB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2"/>
                <w:highlight w:val="none"/>
                <w:u w:val="none"/>
                <w:lang w:val="en-US" w:eastAsia="zh-CN" w:bidi="ar"/>
              </w:rPr>
            </w:pPr>
            <w:r>
              <w:rPr>
                <w:rFonts w:hint="eastAsia" w:ascii="Times New Roman" w:hAnsi="Times New Roman" w:eastAsia="仿宋" w:cs="宋体"/>
                <w:i w:val="0"/>
                <w:iCs w:val="0"/>
                <w:color w:val="000000"/>
                <w:kern w:val="0"/>
                <w:sz w:val="24"/>
                <w:szCs w:val="22"/>
                <w:highlight w:val="none"/>
                <w:u w:val="none"/>
                <w:lang w:val="en-US" w:eastAsia="zh-CN" w:bidi="ar"/>
              </w:rPr>
              <w:t>492</w:t>
            </w:r>
          </w:p>
        </w:tc>
        <w:tc>
          <w:tcPr>
            <w:tcW w:w="1131" w:type="dxa"/>
            <w:tcBorders>
              <w:top w:val="single" w:color="000000" w:sz="4" w:space="0"/>
              <w:left w:val="single" w:color="000000" w:sz="4" w:space="0"/>
              <w:bottom w:val="single" w:color="000000" w:sz="4" w:space="0"/>
              <w:right w:val="single" w:color="000000" w:sz="4" w:space="0"/>
            </w:tcBorders>
            <w:vAlign w:val="center"/>
          </w:tcPr>
          <w:p w14:paraId="45E8857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3338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482C333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hint="default" w:ascii="Times New Roman" w:hAnsi="Times New Roman" w:eastAsia="仿宋" w:cs="仿宋"/>
                <w:b/>
                <w:bCs/>
                <w:sz w:val="24"/>
                <w:szCs w:val="24"/>
                <w:highlight w:val="none"/>
                <w:lang w:val="en-US" w:eastAsia="zh-CN"/>
              </w:rPr>
            </w:pPr>
            <w:r>
              <w:rPr>
                <w:rFonts w:hint="eastAsia" w:ascii="Times New Roman" w:hAnsi="Times New Roman" w:eastAsia="仿宋" w:cs="仿宋"/>
                <w:b/>
                <w:bCs/>
                <w:sz w:val="24"/>
                <w:szCs w:val="24"/>
                <w:highlight w:val="none"/>
                <w:lang w:val="en-US" w:eastAsia="zh-CN"/>
              </w:rPr>
              <w:t>99</w:t>
            </w:r>
          </w:p>
        </w:tc>
        <w:tc>
          <w:tcPr>
            <w:tcW w:w="2047" w:type="dxa"/>
            <w:tcBorders>
              <w:top w:val="single" w:color="000000" w:sz="4" w:space="0"/>
              <w:left w:val="single" w:color="000000" w:sz="4" w:space="0"/>
              <w:bottom w:val="single" w:color="000000" w:sz="4" w:space="0"/>
              <w:right w:val="single" w:color="000000" w:sz="4" w:space="0"/>
            </w:tcBorders>
            <w:vAlign w:val="center"/>
          </w:tcPr>
          <w:p w14:paraId="4F91E23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鑫业路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38ED6A2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杭浦辅道-临乔路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31F02DF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2"/>
                <w:highlight w:val="none"/>
                <w:u w:val="none"/>
                <w:lang w:val="en-US" w:eastAsia="zh-CN" w:bidi="ar"/>
              </w:rPr>
            </w:pPr>
            <w:r>
              <w:rPr>
                <w:rFonts w:hint="eastAsia" w:ascii="Times New Roman" w:hAnsi="Times New Roman" w:eastAsia="仿宋" w:cs="宋体"/>
                <w:i w:val="0"/>
                <w:iCs w:val="0"/>
                <w:color w:val="000000"/>
                <w:kern w:val="0"/>
                <w:sz w:val="24"/>
                <w:szCs w:val="22"/>
                <w:highlight w:val="none"/>
                <w:u w:val="none"/>
                <w:lang w:val="en-US" w:eastAsia="zh-CN" w:bidi="ar"/>
              </w:rPr>
              <w:t>1722</w:t>
            </w:r>
          </w:p>
        </w:tc>
        <w:tc>
          <w:tcPr>
            <w:tcW w:w="1131" w:type="dxa"/>
            <w:tcBorders>
              <w:top w:val="single" w:color="000000" w:sz="4" w:space="0"/>
              <w:left w:val="single" w:color="000000" w:sz="4" w:space="0"/>
              <w:bottom w:val="single" w:color="000000" w:sz="4" w:space="0"/>
              <w:right w:val="single" w:color="000000" w:sz="4" w:space="0"/>
            </w:tcBorders>
            <w:vAlign w:val="center"/>
          </w:tcPr>
          <w:p w14:paraId="416DCEED">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7E07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4E750CE5">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hint="default" w:ascii="Times New Roman" w:hAnsi="Times New Roman" w:eastAsia="仿宋" w:cs="仿宋"/>
                <w:b/>
                <w:bCs/>
                <w:sz w:val="24"/>
                <w:szCs w:val="24"/>
                <w:highlight w:val="none"/>
                <w:lang w:val="en-US" w:eastAsia="zh-CN"/>
              </w:rPr>
            </w:pPr>
            <w:r>
              <w:rPr>
                <w:rFonts w:hint="eastAsia" w:ascii="Times New Roman" w:hAnsi="Times New Roman" w:eastAsia="仿宋" w:cs="仿宋"/>
                <w:b/>
                <w:bCs/>
                <w:sz w:val="24"/>
                <w:szCs w:val="24"/>
                <w:highlight w:val="none"/>
                <w:lang w:val="en-US" w:eastAsia="zh-CN"/>
              </w:rPr>
              <w:t>100</w:t>
            </w:r>
          </w:p>
        </w:tc>
        <w:tc>
          <w:tcPr>
            <w:tcW w:w="2047" w:type="dxa"/>
            <w:tcBorders>
              <w:top w:val="single" w:color="000000" w:sz="4" w:space="0"/>
              <w:left w:val="single" w:color="000000" w:sz="4" w:space="0"/>
              <w:bottom w:val="single" w:color="000000" w:sz="4" w:space="0"/>
              <w:right w:val="single" w:color="000000" w:sz="4" w:space="0"/>
            </w:tcBorders>
            <w:vAlign w:val="center"/>
          </w:tcPr>
          <w:p w14:paraId="62A0768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井龙桥路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4889AAE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东西大道-井龙桥路（南）</w:t>
            </w:r>
          </w:p>
        </w:tc>
        <w:tc>
          <w:tcPr>
            <w:tcW w:w="1457" w:type="dxa"/>
            <w:tcBorders>
              <w:top w:val="single" w:color="000000" w:sz="4" w:space="0"/>
              <w:left w:val="single" w:color="000000" w:sz="4" w:space="0"/>
              <w:bottom w:val="single" w:color="000000" w:sz="4" w:space="0"/>
              <w:right w:val="single" w:color="000000" w:sz="4" w:space="0"/>
            </w:tcBorders>
            <w:vAlign w:val="center"/>
          </w:tcPr>
          <w:p w14:paraId="4AF3583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2"/>
                <w:highlight w:val="none"/>
                <w:u w:val="none"/>
                <w:lang w:val="en-US" w:eastAsia="zh-CN" w:bidi="ar"/>
              </w:rPr>
            </w:pPr>
            <w:r>
              <w:rPr>
                <w:rFonts w:hint="eastAsia" w:ascii="Times New Roman" w:hAnsi="Times New Roman" w:eastAsia="仿宋" w:cs="宋体"/>
                <w:i w:val="0"/>
                <w:iCs w:val="0"/>
                <w:color w:val="000000"/>
                <w:kern w:val="0"/>
                <w:sz w:val="24"/>
                <w:szCs w:val="22"/>
                <w:highlight w:val="none"/>
                <w:u w:val="none"/>
                <w:lang w:val="en-US" w:eastAsia="zh-CN" w:bidi="ar"/>
              </w:rPr>
              <w:t>330</w:t>
            </w:r>
          </w:p>
        </w:tc>
        <w:tc>
          <w:tcPr>
            <w:tcW w:w="1131" w:type="dxa"/>
            <w:tcBorders>
              <w:top w:val="single" w:color="000000" w:sz="4" w:space="0"/>
              <w:left w:val="single" w:color="000000" w:sz="4" w:space="0"/>
              <w:bottom w:val="single" w:color="000000" w:sz="4" w:space="0"/>
              <w:right w:val="single" w:color="000000" w:sz="4" w:space="0"/>
            </w:tcBorders>
            <w:vAlign w:val="center"/>
          </w:tcPr>
          <w:p w14:paraId="76849A4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2CB7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0D3C68AD">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hint="default" w:ascii="Times New Roman" w:hAnsi="Times New Roman" w:eastAsia="仿宋" w:cs="仿宋"/>
                <w:b/>
                <w:bCs/>
                <w:sz w:val="24"/>
                <w:szCs w:val="24"/>
                <w:highlight w:val="none"/>
                <w:lang w:val="en-US" w:eastAsia="zh-CN"/>
              </w:rPr>
            </w:pPr>
            <w:r>
              <w:rPr>
                <w:rFonts w:hint="eastAsia" w:ascii="Times New Roman" w:hAnsi="Times New Roman" w:eastAsia="仿宋" w:cs="仿宋"/>
                <w:b/>
                <w:bCs/>
                <w:sz w:val="24"/>
                <w:szCs w:val="24"/>
                <w:highlight w:val="none"/>
                <w:lang w:val="en-US" w:eastAsia="zh-CN"/>
              </w:rPr>
              <w:t>101</w:t>
            </w:r>
          </w:p>
        </w:tc>
        <w:tc>
          <w:tcPr>
            <w:tcW w:w="2047" w:type="dxa"/>
            <w:tcBorders>
              <w:top w:val="single" w:color="000000" w:sz="4" w:space="0"/>
              <w:left w:val="single" w:color="000000" w:sz="4" w:space="0"/>
              <w:bottom w:val="single" w:color="000000" w:sz="4" w:space="0"/>
              <w:right w:val="single" w:color="000000" w:sz="4" w:space="0"/>
            </w:tcBorders>
            <w:vAlign w:val="center"/>
          </w:tcPr>
          <w:p w14:paraId="7F0AFE3B">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汤联街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761DC39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迎宾路-东湖南路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4489592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2"/>
                <w:highlight w:val="none"/>
                <w:u w:val="none"/>
                <w:lang w:val="en-US" w:eastAsia="zh-CN" w:bidi="ar"/>
              </w:rPr>
            </w:pPr>
            <w:r>
              <w:rPr>
                <w:rFonts w:hint="eastAsia" w:ascii="Times New Roman" w:hAnsi="Times New Roman" w:eastAsia="仿宋" w:cs="宋体"/>
                <w:i w:val="0"/>
                <w:iCs w:val="0"/>
                <w:color w:val="000000"/>
                <w:kern w:val="0"/>
                <w:sz w:val="24"/>
                <w:szCs w:val="22"/>
                <w:highlight w:val="none"/>
                <w:u w:val="none"/>
                <w:lang w:val="en-US" w:eastAsia="zh-CN" w:bidi="ar"/>
              </w:rPr>
              <w:t>1487</w:t>
            </w:r>
          </w:p>
        </w:tc>
        <w:tc>
          <w:tcPr>
            <w:tcW w:w="1131" w:type="dxa"/>
            <w:tcBorders>
              <w:top w:val="single" w:color="000000" w:sz="4" w:space="0"/>
              <w:left w:val="single" w:color="000000" w:sz="4" w:space="0"/>
              <w:bottom w:val="single" w:color="000000" w:sz="4" w:space="0"/>
              <w:right w:val="single" w:color="000000" w:sz="4" w:space="0"/>
            </w:tcBorders>
            <w:vAlign w:val="center"/>
          </w:tcPr>
          <w:p w14:paraId="7C55AD9B">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30C08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0ECF08A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hint="default" w:ascii="Times New Roman" w:hAnsi="Times New Roman" w:eastAsia="仿宋" w:cs="仿宋"/>
                <w:b/>
                <w:bCs/>
                <w:sz w:val="24"/>
                <w:szCs w:val="24"/>
                <w:highlight w:val="none"/>
                <w:lang w:val="en-US" w:eastAsia="zh-CN"/>
              </w:rPr>
            </w:pPr>
            <w:r>
              <w:rPr>
                <w:rFonts w:hint="eastAsia" w:ascii="Times New Roman" w:hAnsi="Times New Roman" w:eastAsia="仿宋" w:cs="仿宋"/>
                <w:b/>
                <w:bCs/>
                <w:sz w:val="24"/>
                <w:szCs w:val="24"/>
                <w:highlight w:val="none"/>
                <w:lang w:val="en-US" w:eastAsia="zh-CN"/>
              </w:rPr>
              <w:t>102</w:t>
            </w:r>
          </w:p>
        </w:tc>
        <w:tc>
          <w:tcPr>
            <w:tcW w:w="2047" w:type="dxa"/>
            <w:tcBorders>
              <w:top w:val="single" w:color="000000" w:sz="4" w:space="0"/>
              <w:left w:val="single" w:color="000000" w:sz="4" w:space="0"/>
              <w:bottom w:val="single" w:color="000000" w:sz="4" w:space="0"/>
              <w:right w:val="single" w:color="000000" w:sz="4" w:space="0"/>
            </w:tcBorders>
            <w:vAlign w:val="center"/>
          </w:tcPr>
          <w:p w14:paraId="564F8FE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翁乔路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29C4E49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汤联街-杭浦高速</w:t>
            </w:r>
          </w:p>
        </w:tc>
        <w:tc>
          <w:tcPr>
            <w:tcW w:w="1457" w:type="dxa"/>
            <w:tcBorders>
              <w:top w:val="single" w:color="000000" w:sz="4" w:space="0"/>
              <w:left w:val="single" w:color="000000" w:sz="4" w:space="0"/>
              <w:bottom w:val="single" w:color="000000" w:sz="4" w:space="0"/>
              <w:right w:val="single" w:color="000000" w:sz="4" w:space="0"/>
            </w:tcBorders>
            <w:vAlign w:val="center"/>
          </w:tcPr>
          <w:p w14:paraId="50C0238A">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2"/>
                <w:highlight w:val="none"/>
                <w:u w:val="none"/>
                <w:lang w:val="en-US" w:eastAsia="zh-CN" w:bidi="ar"/>
              </w:rPr>
            </w:pPr>
            <w:r>
              <w:rPr>
                <w:rFonts w:hint="eastAsia" w:ascii="Times New Roman" w:hAnsi="Times New Roman" w:eastAsia="仿宋" w:cs="宋体"/>
                <w:i w:val="0"/>
                <w:iCs w:val="0"/>
                <w:color w:val="000000"/>
                <w:kern w:val="0"/>
                <w:sz w:val="24"/>
                <w:szCs w:val="22"/>
                <w:highlight w:val="none"/>
                <w:u w:val="none"/>
                <w:lang w:val="en-US" w:eastAsia="zh-CN" w:bidi="ar"/>
              </w:rPr>
              <w:t>523</w:t>
            </w:r>
          </w:p>
        </w:tc>
        <w:tc>
          <w:tcPr>
            <w:tcW w:w="1131" w:type="dxa"/>
            <w:tcBorders>
              <w:top w:val="single" w:color="000000" w:sz="4" w:space="0"/>
              <w:left w:val="single" w:color="000000" w:sz="4" w:space="0"/>
              <w:bottom w:val="single" w:color="000000" w:sz="4" w:space="0"/>
              <w:right w:val="single" w:color="000000" w:sz="4" w:space="0"/>
            </w:tcBorders>
            <w:vAlign w:val="center"/>
          </w:tcPr>
          <w:p w14:paraId="5411E67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4D5B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797FA3D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hint="default" w:ascii="Times New Roman" w:hAnsi="Times New Roman" w:eastAsia="仿宋" w:cs="仿宋"/>
                <w:b/>
                <w:bCs/>
                <w:sz w:val="24"/>
                <w:szCs w:val="24"/>
                <w:highlight w:val="none"/>
                <w:lang w:val="en-US" w:eastAsia="zh-CN"/>
              </w:rPr>
            </w:pPr>
            <w:r>
              <w:rPr>
                <w:rFonts w:hint="eastAsia" w:ascii="Times New Roman" w:hAnsi="Times New Roman" w:eastAsia="仿宋" w:cs="仿宋"/>
                <w:b/>
                <w:bCs/>
                <w:sz w:val="24"/>
                <w:szCs w:val="24"/>
                <w:highlight w:val="none"/>
                <w:lang w:val="en-US" w:eastAsia="zh-CN"/>
              </w:rPr>
              <w:t>103</w:t>
            </w:r>
          </w:p>
        </w:tc>
        <w:tc>
          <w:tcPr>
            <w:tcW w:w="2047" w:type="dxa"/>
            <w:tcBorders>
              <w:top w:val="single" w:color="000000" w:sz="4" w:space="0"/>
              <w:left w:val="single" w:color="000000" w:sz="4" w:space="0"/>
              <w:bottom w:val="single" w:color="000000" w:sz="4" w:space="0"/>
              <w:right w:val="single" w:color="000000" w:sz="4" w:space="0"/>
            </w:tcBorders>
            <w:vAlign w:val="center"/>
          </w:tcPr>
          <w:p w14:paraId="1BF9ABA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汤家桥街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0ACC567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翁乔路-高地路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40A22CE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2"/>
                <w:highlight w:val="none"/>
                <w:u w:val="none"/>
                <w:lang w:val="en-US" w:eastAsia="zh-CN" w:bidi="ar"/>
              </w:rPr>
            </w:pPr>
            <w:r>
              <w:rPr>
                <w:rFonts w:hint="eastAsia" w:ascii="Times New Roman" w:hAnsi="Times New Roman" w:eastAsia="仿宋" w:cs="宋体"/>
                <w:i w:val="0"/>
                <w:iCs w:val="0"/>
                <w:color w:val="000000"/>
                <w:kern w:val="0"/>
                <w:sz w:val="24"/>
                <w:szCs w:val="22"/>
                <w:highlight w:val="none"/>
                <w:u w:val="none"/>
                <w:lang w:val="en-US" w:eastAsia="zh-CN" w:bidi="ar"/>
              </w:rPr>
              <w:t>1492</w:t>
            </w:r>
          </w:p>
        </w:tc>
        <w:tc>
          <w:tcPr>
            <w:tcW w:w="1131" w:type="dxa"/>
            <w:tcBorders>
              <w:top w:val="single" w:color="000000" w:sz="4" w:space="0"/>
              <w:left w:val="single" w:color="000000" w:sz="4" w:space="0"/>
              <w:bottom w:val="single" w:color="000000" w:sz="4" w:space="0"/>
              <w:right w:val="single" w:color="000000" w:sz="4" w:space="0"/>
            </w:tcBorders>
            <w:vAlign w:val="center"/>
          </w:tcPr>
          <w:p w14:paraId="69ED68A3">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436B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11EE43A2">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hint="default" w:ascii="Times New Roman" w:hAnsi="Times New Roman" w:eastAsia="仿宋" w:cs="仿宋"/>
                <w:b/>
                <w:bCs/>
                <w:sz w:val="24"/>
                <w:szCs w:val="24"/>
                <w:highlight w:val="none"/>
                <w:lang w:val="en-US" w:eastAsia="zh-CN"/>
              </w:rPr>
            </w:pPr>
            <w:r>
              <w:rPr>
                <w:rFonts w:hint="eastAsia" w:ascii="Times New Roman" w:hAnsi="Times New Roman" w:eastAsia="仿宋" w:cs="仿宋"/>
                <w:b/>
                <w:bCs/>
                <w:sz w:val="24"/>
                <w:szCs w:val="24"/>
                <w:highlight w:val="none"/>
                <w:lang w:val="en-US" w:eastAsia="zh-CN"/>
              </w:rPr>
              <w:t>104</w:t>
            </w:r>
          </w:p>
        </w:tc>
        <w:tc>
          <w:tcPr>
            <w:tcW w:w="2047" w:type="dxa"/>
            <w:tcBorders>
              <w:top w:val="single" w:color="000000" w:sz="4" w:space="0"/>
              <w:left w:val="single" w:color="000000" w:sz="4" w:space="0"/>
              <w:bottom w:val="single" w:color="000000" w:sz="4" w:space="0"/>
              <w:right w:val="single" w:color="000000" w:sz="4" w:space="0"/>
            </w:tcBorders>
            <w:vAlign w:val="center"/>
          </w:tcPr>
          <w:p w14:paraId="44EC3FF6">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南大街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75E43AAD">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望梅路-星都大道</w:t>
            </w:r>
          </w:p>
        </w:tc>
        <w:tc>
          <w:tcPr>
            <w:tcW w:w="1457" w:type="dxa"/>
            <w:tcBorders>
              <w:top w:val="single" w:color="000000" w:sz="4" w:space="0"/>
              <w:left w:val="single" w:color="000000" w:sz="4" w:space="0"/>
              <w:bottom w:val="single" w:color="000000" w:sz="4" w:space="0"/>
              <w:right w:val="single" w:color="000000" w:sz="4" w:space="0"/>
            </w:tcBorders>
            <w:vAlign w:val="center"/>
          </w:tcPr>
          <w:p w14:paraId="76BBB847">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2"/>
                <w:highlight w:val="none"/>
                <w:u w:val="none"/>
                <w:lang w:val="en-US" w:eastAsia="zh-CN" w:bidi="ar"/>
              </w:rPr>
            </w:pPr>
            <w:r>
              <w:rPr>
                <w:rFonts w:hint="eastAsia" w:ascii="Times New Roman" w:hAnsi="Times New Roman" w:eastAsia="仿宋" w:cs="宋体"/>
                <w:i w:val="0"/>
                <w:iCs w:val="0"/>
                <w:color w:val="000000"/>
                <w:kern w:val="0"/>
                <w:sz w:val="24"/>
                <w:szCs w:val="22"/>
                <w:highlight w:val="none"/>
                <w:u w:val="none"/>
                <w:lang w:val="en-US" w:eastAsia="zh-CN" w:bidi="ar"/>
              </w:rPr>
              <w:t>1223</w:t>
            </w:r>
          </w:p>
        </w:tc>
        <w:tc>
          <w:tcPr>
            <w:tcW w:w="1131" w:type="dxa"/>
            <w:tcBorders>
              <w:top w:val="single" w:color="000000" w:sz="4" w:space="0"/>
              <w:left w:val="single" w:color="000000" w:sz="4" w:space="0"/>
              <w:bottom w:val="single" w:color="000000" w:sz="4" w:space="0"/>
              <w:right w:val="single" w:color="000000" w:sz="4" w:space="0"/>
            </w:tcBorders>
            <w:vAlign w:val="center"/>
          </w:tcPr>
          <w:p w14:paraId="249DF86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3A49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068FA180">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hint="default" w:ascii="Times New Roman" w:hAnsi="Times New Roman" w:eastAsia="仿宋" w:cs="仿宋"/>
                <w:b/>
                <w:bCs/>
                <w:sz w:val="24"/>
                <w:szCs w:val="24"/>
                <w:highlight w:val="none"/>
                <w:lang w:val="en-US" w:eastAsia="zh-CN"/>
              </w:rPr>
            </w:pPr>
            <w:r>
              <w:rPr>
                <w:rFonts w:hint="eastAsia" w:ascii="Times New Roman" w:hAnsi="Times New Roman" w:eastAsia="仿宋" w:cs="仿宋"/>
                <w:b/>
                <w:bCs/>
                <w:sz w:val="24"/>
                <w:szCs w:val="24"/>
                <w:highlight w:val="none"/>
                <w:lang w:val="en-US" w:eastAsia="zh-CN"/>
              </w:rPr>
              <w:t>105</w:t>
            </w:r>
          </w:p>
        </w:tc>
        <w:tc>
          <w:tcPr>
            <w:tcW w:w="2047" w:type="dxa"/>
            <w:tcBorders>
              <w:top w:val="single" w:color="000000" w:sz="4" w:space="0"/>
              <w:left w:val="single" w:color="000000" w:sz="4" w:space="0"/>
              <w:bottom w:val="single" w:color="000000" w:sz="4" w:space="0"/>
              <w:right w:val="single" w:color="000000" w:sz="4" w:space="0"/>
            </w:tcBorders>
            <w:vAlign w:val="center"/>
          </w:tcPr>
          <w:p w14:paraId="6E3DE5B8">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南大街</w:t>
            </w:r>
          </w:p>
        </w:tc>
        <w:tc>
          <w:tcPr>
            <w:tcW w:w="2936" w:type="dxa"/>
            <w:tcBorders>
              <w:top w:val="single" w:color="000000" w:sz="4" w:space="0"/>
              <w:left w:val="single" w:color="000000" w:sz="4" w:space="0"/>
              <w:bottom w:val="single" w:color="000000" w:sz="4" w:space="0"/>
              <w:right w:val="single" w:color="000000" w:sz="4" w:space="0"/>
            </w:tcBorders>
            <w:vAlign w:val="center"/>
          </w:tcPr>
          <w:p w14:paraId="0ACCFCBF">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汤联街-杭浦高速</w:t>
            </w:r>
          </w:p>
        </w:tc>
        <w:tc>
          <w:tcPr>
            <w:tcW w:w="1457" w:type="dxa"/>
            <w:tcBorders>
              <w:top w:val="single" w:color="000000" w:sz="4" w:space="0"/>
              <w:left w:val="single" w:color="000000" w:sz="4" w:space="0"/>
              <w:bottom w:val="single" w:color="000000" w:sz="4" w:space="0"/>
              <w:right w:val="single" w:color="000000" w:sz="4" w:space="0"/>
            </w:tcBorders>
            <w:vAlign w:val="center"/>
          </w:tcPr>
          <w:p w14:paraId="3F82CED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2"/>
                <w:highlight w:val="none"/>
                <w:u w:val="none"/>
                <w:lang w:val="en-US" w:eastAsia="zh-CN" w:bidi="ar"/>
              </w:rPr>
            </w:pPr>
            <w:r>
              <w:rPr>
                <w:rFonts w:hint="eastAsia" w:ascii="Times New Roman" w:hAnsi="Times New Roman" w:eastAsia="仿宋" w:cs="宋体"/>
                <w:i w:val="0"/>
                <w:iCs w:val="0"/>
                <w:color w:val="000000"/>
                <w:kern w:val="0"/>
                <w:sz w:val="24"/>
                <w:szCs w:val="22"/>
                <w:highlight w:val="none"/>
                <w:u w:val="none"/>
                <w:lang w:val="en-US" w:eastAsia="zh-CN" w:bidi="ar"/>
              </w:rPr>
              <w:t>517</w:t>
            </w:r>
          </w:p>
        </w:tc>
        <w:tc>
          <w:tcPr>
            <w:tcW w:w="1131" w:type="dxa"/>
            <w:tcBorders>
              <w:top w:val="single" w:color="000000" w:sz="4" w:space="0"/>
              <w:left w:val="single" w:color="000000" w:sz="4" w:space="0"/>
              <w:bottom w:val="single" w:color="000000" w:sz="4" w:space="0"/>
              <w:right w:val="single" w:color="000000" w:sz="4" w:space="0"/>
            </w:tcBorders>
            <w:vAlign w:val="center"/>
          </w:tcPr>
          <w:p w14:paraId="6A3C617B">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117D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4632907B">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hint="default" w:ascii="Times New Roman" w:hAnsi="Times New Roman" w:eastAsia="仿宋" w:cs="仿宋"/>
                <w:b/>
                <w:bCs/>
                <w:sz w:val="24"/>
                <w:szCs w:val="24"/>
                <w:highlight w:val="none"/>
                <w:lang w:val="en-US" w:eastAsia="zh-CN"/>
              </w:rPr>
            </w:pPr>
            <w:r>
              <w:rPr>
                <w:rFonts w:hint="eastAsia" w:ascii="Times New Roman" w:hAnsi="Times New Roman" w:eastAsia="仿宋" w:cs="仿宋"/>
                <w:b/>
                <w:bCs/>
                <w:sz w:val="24"/>
                <w:szCs w:val="24"/>
                <w:highlight w:val="none"/>
                <w:lang w:val="en-US" w:eastAsia="zh-CN"/>
              </w:rPr>
              <w:t>106</w:t>
            </w:r>
          </w:p>
        </w:tc>
        <w:tc>
          <w:tcPr>
            <w:tcW w:w="2047" w:type="dxa"/>
            <w:tcBorders>
              <w:top w:val="single" w:color="000000" w:sz="4" w:space="0"/>
              <w:left w:val="single" w:color="000000" w:sz="4" w:space="0"/>
              <w:bottom w:val="single" w:color="000000" w:sz="4" w:space="0"/>
              <w:right w:val="single" w:color="000000" w:sz="4" w:space="0"/>
            </w:tcBorders>
            <w:vAlign w:val="center"/>
          </w:tcPr>
          <w:p w14:paraId="1320704E">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浦运路</w:t>
            </w:r>
          </w:p>
        </w:tc>
        <w:tc>
          <w:tcPr>
            <w:tcW w:w="2936" w:type="dxa"/>
            <w:tcBorders>
              <w:top w:val="single" w:color="000000" w:sz="4" w:space="0"/>
              <w:left w:val="single" w:color="000000" w:sz="4" w:space="0"/>
              <w:bottom w:val="single" w:color="000000" w:sz="4" w:space="0"/>
              <w:right w:val="single" w:color="000000" w:sz="4" w:space="0"/>
            </w:tcBorders>
            <w:vAlign w:val="center"/>
          </w:tcPr>
          <w:p w14:paraId="0B5CF693">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海宁界-乔司港</w:t>
            </w:r>
          </w:p>
        </w:tc>
        <w:tc>
          <w:tcPr>
            <w:tcW w:w="1457" w:type="dxa"/>
            <w:tcBorders>
              <w:top w:val="single" w:color="000000" w:sz="4" w:space="0"/>
              <w:left w:val="single" w:color="000000" w:sz="4" w:space="0"/>
              <w:bottom w:val="single" w:color="000000" w:sz="4" w:space="0"/>
              <w:right w:val="single" w:color="000000" w:sz="4" w:space="0"/>
            </w:tcBorders>
            <w:vAlign w:val="center"/>
          </w:tcPr>
          <w:p w14:paraId="27F1E37C">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2"/>
                <w:highlight w:val="none"/>
                <w:u w:val="none"/>
                <w:lang w:val="en-US" w:eastAsia="zh-CN" w:bidi="ar"/>
              </w:rPr>
            </w:pPr>
            <w:r>
              <w:rPr>
                <w:rFonts w:hint="eastAsia" w:ascii="Times New Roman" w:hAnsi="Times New Roman" w:eastAsia="仿宋" w:cs="宋体"/>
                <w:i w:val="0"/>
                <w:iCs w:val="0"/>
                <w:color w:val="000000"/>
                <w:kern w:val="0"/>
                <w:sz w:val="24"/>
                <w:szCs w:val="22"/>
                <w:highlight w:val="none"/>
                <w:u w:val="none"/>
                <w:lang w:val="en-US" w:eastAsia="zh-CN" w:bidi="ar"/>
              </w:rPr>
              <w:t>2587</w:t>
            </w:r>
          </w:p>
        </w:tc>
        <w:tc>
          <w:tcPr>
            <w:tcW w:w="1131" w:type="dxa"/>
            <w:tcBorders>
              <w:top w:val="single" w:color="000000" w:sz="4" w:space="0"/>
              <w:left w:val="single" w:color="000000" w:sz="4" w:space="0"/>
              <w:bottom w:val="single" w:color="000000" w:sz="4" w:space="0"/>
              <w:right w:val="single" w:color="000000" w:sz="4" w:space="0"/>
            </w:tcBorders>
            <w:vAlign w:val="center"/>
          </w:tcPr>
          <w:p w14:paraId="17FE5368">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6312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41F732ED">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hint="default" w:ascii="Times New Roman" w:hAnsi="Times New Roman" w:eastAsia="仿宋" w:cs="仿宋"/>
                <w:b/>
                <w:bCs/>
                <w:sz w:val="24"/>
                <w:szCs w:val="24"/>
                <w:highlight w:val="none"/>
                <w:lang w:val="en-US" w:eastAsia="zh-CN"/>
              </w:rPr>
            </w:pPr>
            <w:r>
              <w:rPr>
                <w:rFonts w:hint="eastAsia" w:ascii="Times New Roman" w:hAnsi="Times New Roman" w:eastAsia="仿宋" w:cs="仿宋"/>
                <w:b/>
                <w:bCs/>
                <w:sz w:val="24"/>
                <w:szCs w:val="24"/>
                <w:highlight w:val="none"/>
                <w:lang w:val="en-US" w:eastAsia="zh-CN"/>
              </w:rPr>
              <w:t>107</w:t>
            </w:r>
          </w:p>
        </w:tc>
        <w:tc>
          <w:tcPr>
            <w:tcW w:w="2047" w:type="dxa"/>
            <w:tcBorders>
              <w:top w:val="single" w:color="000000" w:sz="4" w:space="0"/>
              <w:left w:val="single" w:color="000000" w:sz="4" w:space="0"/>
              <w:bottom w:val="single" w:color="000000" w:sz="4" w:space="0"/>
              <w:right w:val="single" w:color="000000" w:sz="4" w:space="0"/>
            </w:tcBorders>
            <w:vAlign w:val="center"/>
          </w:tcPr>
          <w:p w14:paraId="7EFEB645">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星都大道</w:t>
            </w:r>
          </w:p>
        </w:tc>
        <w:tc>
          <w:tcPr>
            <w:tcW w:w="2936" w:type="dxa"/>
            <w:tcBorders>
              <w:top w:val="single" w:color="000000" w:sz="4" w:space="0"/>
              <w:left w:val="single" w:color="000000" w:sz="4" w:space="0"/>
              <w:bottom w:val="single" w:color="000000" w:sz="4" w:space="0"/>
              <w:right w:val="single" w:color="000000" w:sz="4" w:space="0"/>
            </w:tcBorders>
            <w:vAlign w:val="center"/>
          </w:tcPr>
          <w:p w14:paraId="6FBDE9B4">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0"/>
                <w:highlight w:val="none"/>
                <w:u w:val="none"/>
                <w:lang w:val="en-US" w:eastAsia="zh-CN" w:bidi="ar"/>
              </w:rPr>
            </w:pPr>
            <w:r>
              <w:rPr>
                <w:rFonts w:hint="eastAsia" w:ascii="Times New Roman" w:hAnsi="Times New Roman" w:eastAsia="仿宋" w:cs="宋体"/>
                <w:i w:val="0"/>
                <w:iCs w:val="0"/>
                <w:color w:val="000000"/>
                <w:kern w:val="0"/>
                <w:sz w:val="24"/>
                <w:szCs w:val="20"/>
                <w:highlight w:val="none"/>
                <w:u w:val="none"/>
                <w:lang w:val="en-US" w:eastAsia="zh-CN" w:bidi="ar"/>
              </w:rPr>
              <w:t>东湖南路-迎宾路</w:t>
            </w:r>
          </w:p>
        </w:tc>
        <w:tc>
          <w:tcPr>
            <w:tcW w:w="1457" w:type="dxa"/>
            <w:tcBorders>
              <w:top w:val="single" w:color="000000" w:sz="4" w:space="0"/>
              <w:left w:val="single" w:color="000000" w:sz="4" w:space="0"/>
              <w:bottom w:val="single" w:color="000000" w:sz="4" w:space="0"/>
              <w:right w:val="single" w:color="000000" w:sz="4" w:space="0"/>
            </w:tcBorders>
            <w:vAlign w:val="center"/>
          </w:tcPr>
          <w:p w14:paraId="02296760">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Times New Roman" w:hAnsi="Times New Roman" w:eastAsia="仿宋" w:cs="宋体"/>
                <w:i w:val="0"/>
                <w:iCs w:val="0"/>
                <w:color w:val="000000"/>
                <w:kern w:val="0"/>
                <w:sz w:val="24"/>
                <w:szCs w:val="22"/>
                <w:highlight w:val="none"/>
                <w:u w:val="none"/>
                <w:lang w:val="en-US" w:eastAsia="zh-CN" w:bidi="ar"/>
              </w:rPr>
            </w:pPr>
            <w:r>
              <w:rPr>
                <w:rFonts w:hint="eastAsia" w:ascii="Times New Roman" w:hAnsi="Times New Roman" w:eastAsia="仿宋" w:cs="宋体"/>
                <w:i w:val="0"/>
                <w:iCs w:val="0"/>
                <w:color w:val="000000"/>
                <w:kern w:val="0"/>
                <w:sz w:val="24"/>
                <w:szCs w:val="22"/>
                <w:highlight w:val="none"/>
                <w:u w:val="none"/>
                <w:lang w:val="en-US" w:eastAsia="zh-CN" w:bidi="ar"/>
              </w:rPr>
              <w:t>1500</w:t>
            </w:r>
          </w:p>
        </w:tc>
        <w:tc>
          <w:tcPr>
            <w:tcW w:w="1131" w:type="dxa"/>
            <w:tcBorders>
              <w:top w:val="single" w:color="000000" w:sz="4" w:space="0"/>
              <w:left w:val="single" w:color="000000" w:sz="4" w:space="0"/>
              <w:bottom w:val="single" w:color="000000" w:sz="4" w:space="0"/>
              <w:right w:val="single" w:color="000000" w:sz="4" w:space="0"/>
            </w:tcBorders>
            <w:vAlign w:val="center"/>
          </w:tcPr>
          <w:p w14:paraId="2883AEB4">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r w14:paraId="08577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792" w:type="dxa"/>
            <w:gridSpan w:val="3"/>
            <w:tcBorders>
              <w:top w:val="single" w:color="000000" w:sz="4" w:space="0"/>
              <w:left w:val="single" w:color="000000" w:sz="4" w:space="0"/>
              <w:bottom w:val="single" w:color="000000" w:sz="4" w:space="0"/>
              <w:right w:val="single" w:color="000000" w:sz="4" w:space="0"/>
            </w:tcBorders>
            <w:vAlign w:val="center"/>
          </w:tcPr>
          <w:p w14:paraId="7F6E1FB6">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rPr>
              <w:t>总计</w:t>
            </w:r>
          </w:p>
        </w:tc>
        <w:tc>
          <w:tcPr>
            <w:tcW w:w="1457" w:type="dxa"/>
            <w:tcBorders>
              <w:top w:val="single" w:color="000000" w:sz="4" w:space="0"/>
              <w:left w:val="single" w:color="000000" w:sz="4" w:space="0"/>
              <w:bottom w:val="single" w:color="000000" w:sz="4" w:space="0"/>
              <w:right w:val="single" w:color="000000" w:sz="4" w:space="0"/>
            </w:tcBorders>
            <w:vAlign w:val="center"/>
          </w:tcPr>
          <w:p w14:paraId="5978C09F">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hint="default" w:ascii="Times New Roman" w:hAnsi="Times New Roman" w:eastAsia="仿宋" w:cs="仿宋"/>
                <w:b/>
                <w:bCs/>
                <w:sz w:val="24"/>
                <w:szCs w:val="24"/>
                <w:highlight w:val="none"/>
                <w:lang w:val="en-US" w:eastAsia="zh-CN"/>
              </w:rPr>
            </w:pPr>
            <w:r>
              <w:rPr>
                <w:rFonts w:hint="eastAsia" w:ascii="Times New Roman" w:hAnsi="Times New Roman" w:eastAsia="仿宋" w:cs="仿宋"/>
                <w:b/>
                <w:bCs/>
                <w:sz w:val="24"/>
                <w:szCs w:val="24"/>
                <w:highlight w:val="none"/>
                <w:lang w:val="en-US" w:eastAsia="zh-CN"/>
              </w:rPr>
              <w:t>76072</w:t>
            </w:r>
          </w:p>
        </w:tc>
        <w:tc>
          <w:tcPr>
            <w:tcW w:w="1131" w:type="dxa"/>
            <w:tcBorders>
              <w:top w:val="single" w:color="000000" w:sz="4" w:space="0"/>
              <w:left w:val="single" w:color="000000" w:sz="4" w:space="0"/>
              <w:bottom w:val="single" w:color="000000" w:sz="4" w:space="0"/>
              <w:right w:val="single" w:color="000000" w:sz="4" w:space="0"/>
            </w:tcBorders>
            <w:vAlign w:val="center"/>
          </w:tcPr>
          <w:p w14:paraId="3C06BD95">
            <w:pPr>
              <w:keepNext w:val="0"/>
              <w:keepLines w:val="0"/>
              <w:pageBreakBefore w:val="0"/>
              <w:kinsoku/>
              <w:wordWrap/>
              <w:overflowPunct/>
              <w:topLinePunct w:val="0"/>
              <w:autoSpaceDE/>
              <w:autoSpaceDN/>
              <w:bidi w:val="0"/>
              <w:adjustRightInd w:val="0"/>
              <w:snapToGrid/>
              <w:spacing w:line="600" w:lineRule="exact"/>
              <w:ind w:firstLine="0" w:firstLineChars="0"/>
              <w:jc w:val="center"/>
              <w:rPr>
                <w:rFonts w:ascii="Times New Roman" w:hAnsi="Times New Roman" w:eastAsia="仿宋" w:cs="仿宋"/>
                <w:b/>
                <w:bCs/>
                <w:sz w:val="24"/>
                <w:szCs w:val="24"/>
                <w:highlight w:val="none"/>
              </w:rPr>
            </w:pPr>
          </w:p>
        </w:tc>
      </w:tr>
    </w:tbl>
    <w:p w14:paraId="61CCE532">
      <w:pPr>
        <w:pStyle w:val="23"/>
        <w:keepNext w:val="0"/>
        <w:keepLines w:val="0"/>
        <w:pageBreakBefore w:val="0"/>
        <w:widowControl w:val="0"/>
        <w:kinsoku/>
        <w:wordWrap/>
        <w:overflowPunct/>
        <w:topLinePunct w:val="0"/>
        <w:autoSpaceDE w:val="0"/>
        <w:autoSpaceDN w:val="0"/>
        <w:bidi w:val="0"/>
        <w:adjustRightInd w:val="0"/>
        <w:snapToGrid/>
        <w:spacing w:before="157" w:beforeLines="50" w:line="360" w:lineRule="auto"/>
        <w:ind w:left="0" w:firstLine="458"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b/>
          <w:bCs/>
          <w:spacing w:val="-6"/>
          <w:sz w:val="24"/>
          <w:szCs w:val="24"/>
          <w:highlight w:val="none"/>
        </w:rPr>
        <w:t>二、检测内容</w:t>
      </w:r>
    </w:p>
    <w:p w14:paraId="118C26AA">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4"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1.探测道路下方7m内基础中是否存在影响道路安全使用的隐蔽性不良地</w:t>
      </w:r>
      <w:r>
        <w:rPr>
          <w:rFonts w:hint="eastAsia" w:ascii="Times New Roman" w:hAnsi="Times New Roman" w:eastAsia="仿宋" w:cs="宋体"/>
          <w:spacing w:val="-4"/>
          <w:sz w:val="24"/>
          <w:szCs w:val="24"/>
          <w:highlight w:val="none"/>
        </w:rPr>
        <w:t>质体，具体为空洞、脱空、富水区、土体松散区等，并确定</w:t>
      </w:r>
      <w:r>
        <w:rPr>
          <w:rFonts w:hint="eastAsia" w:ascii="Times New Roman" w:hAnsi="Times New Roman" w:eastAsia="仿宋" w:cs="宋体"/>
          <w:spacing w:val="-5"/>
          <w:sz w:val="24"/>
          <w:szCs w:val="24"/>
          <w:highlight w:val="none"/>
        </w:rPr>
        <w:t>位置、大小及埋深。</w:t>
      </w:r>
    </w:p>
    <w:p w14:paraId="3BC990B6">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2.对其他异常情况进行检测。</w:t>
      </w:r>
    </w:p>
    <w:p w14:paraId="47A17B82">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64"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4"/>
          <w:sz w:val="24"/>
          <w:szCs w:val="24"/>
          <w:highlight w:val="none"/>
        </w:rPr>
        <w:t>3.形成检测结果（判明检测道路存在的土体疏松、富水区、</w:t>
      </w:r>
      <w:r>
        <w:rPr>
          <w:rFonts w:hint="eastAsia" w:ascii="Times New Roman" w:hAnsi="Times New Roman" w:eastAsia="仿宋" w:cs="宋体"/>
          <w:spacing w:val="-5"/>
          <w:sz w:val="24"/>
          <w:szCs w:val="24"/>
          <w:highlight w:val="none"/>
        </w:rPr>
        <w:t>脱空、空洞</w:t>
      </w:r>
      <w:r>
        <w:rPr>
          <w:rFonts w:hint="eastAsia" w:ascii="Times New Roman" w:hAnsi="Times New Roman" w:eastAsia="仿宋" w:cs="宋体"/>
          <w:spacing w:val="-2"/>
          <w:sz w:val="24"/>
          <w:szCs w:val="24"/>
          <w:highlight w:val="none"/>
        </w:rPr>
        <w:t>等缺陷情况，明确病害的位置、大小及埋深，对形成原因进行初步分析）。</w:t>
      </w:r>
    </w:p>
    <w:p w14:paraId="5B721EDD">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0"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z w:val="24"/>
          <w:szCs w:val="24"/>
          <w:highlight w:val="none"/>
        </w:rPr>
        <w:t>4.分析现存隐患可能产生的影响程度，提出相应的处理和维修方案，采取</w:t>
      </w:r>
      <w:r>
        <w:rPr>
          <w:rFonts w:hint="eastAsia" w:ascii="Times New Roman" w:hAnsi="Times New Roman" w:eastAsia="仿宋" w:cs="宋体"/>
          <w:spacing w:val="-1"/>
          <w:sz w:val="24"/>
          <w:szCs w:val="24"/>
          <w:highlight w:val="none"/>
        </w:rPr>
        <w:t>有效处理措施消除安全隐患，确保道路安全运行。</w:t>
      </w:r>
    </w:p>
    <w:p w14:paraId="24EBD3B8">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4"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5.</w:t>
      </w:r>
      <w:r>
        <w:rPr>
          <w:rFonts w:hint="eastAsia" w:ascii="Times New Roman" w:hAnsi="Times New Roman" w:eastAsia="仿宋" w:cs="宋体"/>
          <w:b/>
          <w:bCs/>
          <w:spacing w:val="1"/>
          <w:sz w:val="24"/>
          <w:szCs w:val="24"/>
          <w:highlight w:val="none"/>
        </w:rPr>
        <w:t>投标人必须对所探测道路进行多测线全面覆盖检测</w:t>
      </w:r>
      <w:r>
        <w:rPr>
          <w:rFonts w:hint="eastAsia" w:ascii="Times New Roman" w:hAnsi="Times New Roman" w:eastAsia="仿宋" w:cs="宋体"/>
          <w:b/>
          <w:bCs/>
          <w:sz w:val="24"/>
          <w:szCs w:val="24"/>
          <w:highlight w:val="none"/>
        </w:rPr>
        <w:t>（包括车行道、非机动车道、人行道、公交车站台等）测线与测线之间要有必要的重叠。投标人对探测结果负责。还需向甲方提供完整的检测报告、全部的雷达探测原始数据和</w:t>
      </w:r>
      <w:r>
        <w:rPr>
          <w:rFonts w:hint="eastAsia" w:ascii="Times New Roman" w:hAnsi="Times New Roman" w:eastAsia="仿宋" w:cs="宋体"/>
          <w:b/>
          <w:bCs/>
          <w:spacing w:val="-2"/>
          <w:sz w:val="24"/>
          <w:szCs w:val="24"/>
          <w:highlight w:val="none"/>
        </w:rPr>
        <w:t>相应的配套程序（便于打开雷达探测数据）。在探测期间对疑似</w:t>
      </w:r>
      <w:r>
        <w:rPr>
          <w:rFonts w:hint="eastAsia" w:ascii="Times New Roman" w:hAnsi="Times New Roman" w:eastAsia="仿宋" w:cs="宋体"/>
          <w:b/>
          <w:bCs/>
          <w:spacing w:val="-3"/>
          <w:sz w:val="24"/>
          <w:szCs w:val="24"/>
          <w:highlight w:val="none"/>
        </w:rPr>
        <w:t>点反复确认。</w:t>
      </w:r>
    </w:p>
    <w:p w14:paraId="55BA6948">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b/>
          <w:bCs/>
          <w:spacing w:val="1"/>
          <w:sz w:val="24"/>
          <w:szCs w:val="24"/>
          <w:highlight w:val="none"/>
        </w:rPr>
        <w:t>6.每公里道路检测含道路断面内的所有车</w:t>
      </w:r>
      <w:r>
        <w:rPr>
          <w:rFonts w:hint="eastAsia" w:ascii="Times New Roman" w:hAnsi="Times New Roman" w:eastAsia="仿宋" w:cs="宋体"/>
          <w:b/>
          <w:bCs/>
          <w:sz w:val="24"/>
          <w:szCs w:val="24"/>
          <w:highlight w:val="none"/>
        </w:rPr>
        <w:t>行道、非机动车道、人行道、公</w:t>
      </w:r>
      <w:r>
        <w:rPr>
          <w:rFonts w:hint="eastAsia" w:ascii="Times New Roman" w:hAnsi="Times New Roman" w:eastAsia="仿宋" w:cs="宋体"/>
          <w:b/>
          <w:bCs/>
          <w:spacing w:val="2"/>
          <w:sz w:val="24"/>
          <w:szCs w:val="24"/>
          <w:highlight w:val="none"/>
        </w:rPr>
        <w:t>交车站台等，每公里检测费综合单价包括断</w:t>
      </w:r>
      <w:r>
        <w:rPr>
          <w:rFonts w:hint="eastAsia" w:ascii="Times New Roman" w:hAnsi="Times New Roman" w:eastAsia="仿宋" w:cs="宋体"/>
          <w:b/>
          <w:bCs/>
          <w:spacing w:val="1"/>
          <w:sz w:val="24"/>
          <w:szCs w:val="24"/>
          <w:highlight w:val="none"/>
        </w:rPr>
        <w:t>面内所有检测费用。例如某道路2</w:t>
      </w:r>
      <w:r>
        <w:rPr>
          <w:rFonts w:hint="eastAsia" w:ascii="Times New Roman" w:hAnsi="Times New Roman" w:eastAsia="仿宋" w:cs="宋体"/>
          <w:b/>
          <w:bCs/>
          <w:spacing w:val="-5"/>
          <w:sz w:val="24"/>
          <w:szCs w:val="24"/>
          <w:highlight w:val="none"/>
        </w:rPr>
        <w:t>公里长，含4个机动车道、2个慢车道、2个人行道，则每公里道路检测费综合</w:t>
      </w:r>
      <w:r>
        <w:rPr>
          <w:rFonts w:hint="eastAsia" w:ascii="Times New Roman" w:hAnsi="Times New Roman" w:eastAsia="仿宋" w:cs="宋体"/>
          <w:b/>
          <w:bCs/>
          <w:spacing w:val="-4"/>
          <w:sz w:val="24"/>
          <w:szCs w:val="24"/>
          <w:highlight w:val="none"/>
        </w:rPr>
        <w:t>单价含4个机动车道、2个慢车道、2个人行道的检测所发生</w:t>
      </w:r>
      <w:r>
        <w:rPr>
          <w:rFonts w:hint="eastAsia" w:ascii="Times New Roman" w:hAnsi="Times New Roman" w:eastAsia="仿宋" w:cs="宋体"/>
          <w:b/>
          <w:bCs/>
          <w:spacing w:val="-5"/>
          <w:sz w:val="24"/>
          <w:szCs w:val="24"/>
          <w:highlight w:val="none"/>
        </w:rPr>
        <w:t>的所有费用。</w:t>
      </w:r>
    </w:p>
    <w:p w14:paraId="4F26590F">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2"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b/>
          <w:bCs/>
          <w:sz w:val="24"/>
          <w:szCs w:val="24"/>
          <w:highlight w:val="none"/>
        </w:rPr>
        <w:t>7.根据采购人要求开展应急保障检测工作（包括清单外道</w:t>
      </w:r>
      <w:r>
        <w:rPr>
          <w:rFonts w:hint="eastAsia" w:ascii="Times New Roman" w:hAnsi="Times New Roman" w:eastAsia="仿宋" w:cs="宋体"/>
          <w:b/>
          <w:bCs/>
          <w:spacing w:val="-1"/>
          <w:sz w:val="24"/>
          <w:szCs w:val="24"/>
          <w:highlight w:val="none"/>
        </w:rPr>
        <w:t>路</w:t>
      </w:r>
      <w:r>
        <w:rPr>
          <w:rFonts w:hint="eastAsia" w:ascii="Times New Roman" w:hAnsi="Times New Roman" w:eastAsia="仿宋" w:cs="宋体"/>
          <w:b/>
          <w:bCs/>
          <w:spacing w:val="10"/>
          <w:sz w:val="24"/>
          <w:szCs w:val="24"/>
          <w:highlight w:val="none"/>
        </w:rPr>
        <w:t>），</w:t>
      </w:r>
      <w:r>
        <w:rPr>
          <w:rFonts w:hint="eastAsia" w:ascii="Times New Roman" w:hAnsi="Times New Roman" w:eastAsia="仿宋" w:cs="宋体"/>
          <w:b/>
          <w:bCs/>
          <w:spacing w:val="-1"/>
          <w:sz w:val="24"/>
          <w:szCs w:val="24"/>
          <w:highlight w:val="none"/>
        </w:rPr>
        <w:t>应急响应</w:t>
      </w:r>
      <w:r>
        <w:rPr>
          <w:rFonts w:hint="eastAsia" w:ascii="Times New Roman" w:hAnsi="Times New Roman" w:eastAsia="仿宋" w:cs="宋体"/>
          <w:b/>
          <w:bCs/>
          <w:spacing w:val="-7"/>
          <w:sz w:val="24"/>
          <w:szCs w:val="24"/>
          <w:highlight w:val="none"/>
        </w:rPr>
        <w:t>要在1小时内到达现场开展检测。</w:t>
      </w:r>
    </w:p>
    <w:p w14:paraId="23F3FEB5">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2" w:firstLineChars="200"/>
        <w:textAlignment w:val="auto"/>
        <w:rPr>
          <w:rFonts w:hint="eastAsia" w:ascii="Times New Roman" w:hAnsi="Times New Roman" w:eastAsia="仿宋" w:cs="宋体"/>
          <w:b/>
          <w:bCs/>
          <w:sz w:val="24"/>
          <w:szCs w:val="24"/>
          <w:highlight w:val="none"/>
          <w:lang w:val="en-US" w:eastAsia="zh-CN"/>
        </w:rPr>
      </w:pPr>
      <w:r>
        <w:rPr>
          <w:rFonts w:hint="eastAsia" w:ascii="Times New Roman" w:hAnsi="Times New Roman" w:eastAsia="仿宋" w:cs="宋体"/>
          <w:b/>
          <w:bCs/>
          <w:sz w:val="24"/>
          <w:szCs w:val="24"/>
          <w:highlight w:val="none"/>
          <w:lang w:val="en-US" w:eastAsia="zh-CN"/>
        </w:rPr>
        <w:t>8.对地铁盾构顶管铺设、深基坑工程周边、老旧管线周边加密检测，重大保障项目大型赛事活动前中后安排专项检测，并落实“一日一巡一报告”制度。</w:t>
      </w:r>
    </w:p>
    <w:p w14:paraId="15A967A4">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62"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b/>
          <w:bCs/>
          <w:spacing w:val="-5"/>
          <w:sz w:val="24"/>
          <w:szCs w:val="24"/>
          <w:highlight w:val="none"/>
        </w:rPr>
        <w:t>三、检测作业要求</w:t>
      </w:r>
    </w:p>
    <w:p w14:paraId="578D2630">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0"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z w:val="24"/>
          <w:szCs w:val="24"/>
          <w:highlight w:val="none"/>
        </w:rPr>
        <w:t>（一）检测区域。对检测路段开展实地勘查，制定检测计划书。现场应对</w:t>
      </w:r>
      <w:r>
        <w:rPr>
          <w:rFonts w:hint="eastAsia" w:ascii="Times New Roman" w:hAnsi="Times New Roman" w:eastAsia="仿宋" w:cs="宋体"/>
          <w:spacing w:val="-5"/>
          <w:sz w:val="24"/>
          <w:szCs w:val="24"/>
          <w:highlight w:val="none"/>
        </w:rPr>
        <w:t>城市断面开展全覆盖检测，包括车行道、非机动车道、人行道、公交车站台等，</w:t>
      </w:r>
      <w:r>
        <w:rPr>
          <w:rFonts w:hint="eastAsia" w:ascii="Times New Roman" w:hAnsi="Times New Roman" w:eastAsia="仿宋" w:cs="宋体"/>
          <w:sz w:val="24"/>
          <w:szCs w:val="24"/>
          <w:highlight w:val="none"/>
        </w:rPr>
        <w:t>对临时占用道路设施的区域如停车泊位、施工区域等也应覆盖检测。检测深度</w:t>
      </w:r>
      <w:r>
        <w:rPr>
          <w:rFonts w:hint="eastAsia" w:ascii="Times New Roman" w:hAnsi="Times New Roman" w:eastAsia="仿宋" w:cs="宋体"/>
          <w:spacing w:val="-2"/>
          <w:sz w:val="24"/>
          <w:szCs w:val="24"/>
          <w:highlight w:val="none"/>
        </w:rPr>
        <w:t>应符合合同要求。</w:t>
      </w:r>
    </w:p>
    <w:p w14:paraId="51F14B7A">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0"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z w:val="24"/>
          <w:szCs w:val="24"/>
          <w:highlight w:val="none"/>
        </w:rPr>
        <w:t>（二）检测过程。实时记录检测过程，形成过程台账，包括检测日期、检</w:t>
      </w:r>
      <w:r>
        <w:rPr>
          <w:rFonts w:hint="eastAsia" w:ascii="Times New Roman" w:hAnsi="Times New Roman" w:eastAsia="仿宋" w:cs="宋体"/>
          <w:spacing w:val="-3"/>
          <w:sz w:val="24"/>
          <w:szCs w:val="24"/>
          <w:highlight w:val="none"/>
        </w:rPr>
        <w:t>测路段、现场人员、工作照片、全断面GPS航迹、检测数据谱图原始记录、内</w:t>
      </w:r>
      <w:r>
        <w:rPr>
          <w:rFonts w:hint="eastAsia" w:ascii="Times New Roman" w:hAnsi="Times New Roman" w:eastAsia="仿宋" w:cs="宋体"/>
          <w:spacing w:val="-4"/>
          <w:sz w:val="24"/>
          <w:szCs w:val="24"/>
          <w:highlight w:val="none"/>
        </w:rPr>
        <w:t>窥影像等。</w:t>
      </w:r>
    </w:p>
    <w:p w14:paraId="5188556C">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0"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z w:val="24"/>
          <w:szCs w:val="24"/>
          <w:highlight w:val="none"/>
        </w:rPr>
        <w:t>（三）安全作业。检测车辆及人员遵守安全文明作业相关要求。车辆行驶应符合交通规则，人员应佩戴安全帽、穿着反光背心。采用手推设备检测车行</w:t>
      </w:r>
      <w:r>
        <w:rPr>
          <w:rFonts w:hint="eastAsia" w:ascii="Times New Roman" w:hAnsi="Times New Roman" w:eastAsia="仿宋" w:cs="宋体"/>
          <w:spacing w:val="-1"/>
          <w:sz w:val="24"/>
          <w:szCs w:val="24"/>
          <w:highlight w:val="none"/>
        </w:rPr>
        <w:t>道的，检测区域要进行安全围护，并配备安全员进行瞭望，确保作业安全。</w:t>
      </w:r>
    </w:p>
    <w:p w14:paraId="7CE6F3FA">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0"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z w:val="24"/>
          <w:szCs w:val="24"/>
          <w:highlight w:val="none"/>
        </w:rPr>
        <w:t>（四）检测结果。检测单位对检测中发现的重大安全隐患，按照应急预案</w:t>
      </w:r>
      <w:r>
        <w:rPr>
          <w:rFonts w:hint="eastAsia" w:ascii="Times New Roman" w:hAnsi="Times New Roman" w:eastAsia="仿宋" w:cs="宋体"/>
          <w:spacing w:val="-2"/>
          <w:sz w:val="24"/>
          <w:szCs w:val="24"/>
          <w:highlight w:val="none"/>
        </w:rPr>
        <w:t>立即封闭交通并及时上报。</w:t>
      </w:r>
    </w:p>
    <w:p w14:paraId="2E37CCDB">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firstLine="450"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b/>
          <w:bCs/>
          <w:spacing w:val="-8"/>
          <w:sz w:val="24"/>
          <w:szCs w:val="24"/>
          <w:highlight w:val="none"/>
        </w:rPr>
        <w:t>四、项目技术要求</w:t>
      </w:r>
    </w:p>
    <w:p w14:paraId="1D7A069B">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68"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3"/>
          <w:sz w:val="24"/>
          <w:szCs w:val="24"/>
          <w:highlight w:val="none"/>
        </w:rPr>
        <w:t>（一）基本要求</w:t>
      </w:r>
    </w:p>
    <w:p w14:paraId="081B6EBB">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1.道路雷达探测项目采用探地雷达检测方法为主，其他检测方法为辅。</w:t>
      </w:r>
    </w:p>
    <w:p w14:paraId="09A1CEC8">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64"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4"/>
          <w:sz w:val="24"/>
          <w:szCs w:val="24"/>
          <w:highlight w:val="none"/>
        </w:rPr>
        <w:t>2.在检测过程中如查明已形成严重隐患的土体病害时，立即以电</w:t>
      </w:r>
      <w:r>
        <w:rPr>
          <w:rFonts w:hint="eastAsia" w:ascii="Times New Roman" w:hAnsi="Times New Roman" w:eastAsia="仿宋" w:cs="宋体"/>
          <w:spacing w:val="-5"/>
          <w:sz w:val="24"/>
          <w:szCs w:val="24"/>
          <w:highlight w:val="none"/>
        </w:rPr>
        <w:t>话与书</w:t>
      </w:r>
      <w:r>
        <w:rPr>
          <w:rFonts w:hint="eastAsia" w:ascii="Times New Roman" w:hAnsi="Times New Roman" w:eastAsia="仿宋" w:cs="宋体"/>
          <w:spacing w:val="-3"/>
          <w:sz w:val="24"/>
          <w:szCs w:val="24"/>
          <w:highlight w:val="none"/>
        </w:rPr>
        <w:t>面形式通知甲方。</w:t>
      </w:r>
    </w:p>
    <w:p w14:paraId="78372040">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64"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4"/>
          <w:sz w:val="24"/>
          <w:szCs w:val="24"/>
          <w:highlight w:val="none"/>
        </w:rPr>
        <w:t>3.以逐条道路列表形式描述所检测出的各类病害的属性、平</w:t>
      </w:r>
      <w:r>
        <w:rPr>
          <w:rFonts w:hint="eastAsia" w:ascii="Times New Roman" w:hAnsi="Times New Roman" w:eastAsia="仿宋" w:cs="宋体"/>
          <w:spacing w:val="-5"/>
          <w:sz w:val="24"/>
          <w:szCs w:val="24"/>
          <w:highlight w:val="none"/>
        </w:rPr>
        <w:t>面位置、埋</w:t>
      </w:r>
      <w:r>
        <w:rPr>
          <w:rFonts w:hint="eastAsia" w:ascii="Times New Roman" w:hAnsi="Times New Roman" w:eastAsia="仿宋" w:cs="宋体"/>
          <w:spacing w:val="-1"/>
          <w:sz w:val="24"/>
          <w:szCs w:val="24"/>
          <w:highlight w:val="none"/>
        </w:rPr>
        <w:t>深、大小等情况，对病害严重区域配以影像资料。</w:t>
      </w:r>
    </w:p>
    <w:p w14:paraId="7B438232">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4.逐条道路的道路平面简图，在图上标明各类病害所在位置。</w:t>
      </w:r>
    </w:p>
    <w:p w14:paraId="5F2D7B9D">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5.对各类病害进行初步成因分析并提出处理方法建议。</w:t>
      </w:r>
    </w:p>
    <w:p w14:paraId="4FE8DC0C">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6.形成所有核定检测区域的测线布置图及雷达图谱。</w:t>
      </w:r>
    </w:p>
    <w:p w14:paraId="7E1C52FF">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64"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4"/>
          <w:sz w:val="24"/>
          <w:szCs w:val="24"/>
          <w:highlight w:val="none"/>
        </w:rPr>
        <w:t>7.对检测数据进行整理分析，并出具检测报告。对</w:t>
      </w:r>
      <w:r>
        <w:rPr>
          <w:rFonts w:hint="eastAsia" w:ascii="Times New Roman" w:hAnsi="Times New Roman" w:eastAsia="仿宋" w:cs="宋体"/>
          <w:spacing w:val="-5"/>
          <w:sz w:val="24"/>
          <w:szCs w:val="24"/>
          <w:highlight w:val="none"/>
        </w:rPr>
        <w:t>检测报告中，疑似空</w:t>
      </w:r>
      <w:r>
        <w:rPr>
          <w:rFonts w:hint="eastAsia" w:ascii="Times New Roman" w:hAnsi="Times New Roman" w:eastAsia="仿宋" w:cs="宋体"/>
          <w:spacing w:val="-1"/>
          <w:sz w:val="24"/>
          <w:szCs w:val="24"/>
          <w:highlight w:val="none"/>
        </w:rPr>
        <w:t>洞目标经钻探验证的准确率要达到95%以上。</w:t>
      </w:r>
    </w:p>
    <w:p w14:paraId="7EEFE28A">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8.对整改完毕的问题点位进行复测，检测整改工作是否到位。</w:t>
      </w:r>
    </w:p>
    <w:p w14:paraId="44C9339E">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68"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3"/>
          <w:sz w:val="24"/>
          <w:szCs w:val="24"/>
          <w:highlight w:val="none"/>
        </w:rPr>
        <w:t>（二）技术要求</w:t>
      </w:r>
    </w:p>
    <w:p w14:paraId="611D90C5">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1.能探测到的道路地面以下土体病害一般具有下列基本条件：</w:t>
      </w:r>
    </w:p>
    <w:p w14:paraId="5C7510EE">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0"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z w:val="24"/>
          <w:szCs w:val="24"/>
          <w:highlight w:val="none"/>
        </w:rPr>
        <w:t>A、土体病害的几何尺寸与其埋藏深度或探测距离之比不应小于1</w:t>
      </w:r>
      <w:r>
        <w:rPr>
          <w:rFonts w:hint="eastAsia" w:ascii="Times New Roman" w:hAnsi="Times New Roman" w:eastAsia="仿宋" w:cs="宋体"/>
          <w:spacing w:val="-1"/>
          <w:sz w:val="24"/>
          <w:szCs w:val="24"/>
          <w:highlight w:val="none"/>
        </w:rPr>
        <w:t>/5；</w:t>
      </w:r>
    </w:p>
    <w:p w14:paraId="18E2F5EE">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0"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z w:val="24"/>
          <w:szCs w:val="24"/>
          <w:highlight w:val="none"/>
        </w:rPr>
        <w:t>B、土体病害对激发的异常场应能够从干扰背景中</w:t>
      </w:r>
      <w:r>
        <w:rPr>
          <w:rFonts w:hint="eastAsia" w:ascii="Times New Roman" w:hAnsi="Times New Roman" w:eastAsia="仿宋" w:cs="宋体"/>
          <w:spacing w:val="-1"/>
          <w:sz w:val="24"/>
          <w:szCs w:val="24"/>
          <w:highlight w:val="none"/>
        </w:rPr>
        <w:t>分辨出来。</w:t>
      </w:r>
    </w:p>
    <w:p w14:paraId="66BC060C">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64"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4"/>
          <w:sz w:val="24"/>
          <w:szCs w:val="24"/>
          <w:highlight w:val="none"/>
        </w:rPr>
        <w:t>2.道路雷达检测项目投入的仪器设备应满足性能稳定、结构合理</w:t>
      </w:r>
      <w:r>
        <w:rPr>
          <w:rFonts w:hint="eastAsia" w:ascii="Times New Roman" w:hAnsi="Times New Roman" w:eastAsia="仿宋" w:cs="宋体"/>
          <w:spacing w:val="-5"/>
          <w:sz w:val="24"/>
          <w:szCs w:val="24"/>
          <w:highlight w:val="none"/>
        </w:rPr>
        <w:t>、构件</w:t>
      </w:r>
      <w:r>
        <w:rPr>
          <w:rFonts w:hint="eastAsia" w:ascii="Times New Roman" w:hAnsi="Times New Roman" w:eastAsia="仿宋" w:cs="宋体"/>
          <w:spacing w:val="-2"/>
          <w:sz w:val="24"/>
          <w:szCs w:val="24"/>
          <w:highlight w:val="none"/>
        </w:rPr>
        <w:t>牢固可靠、防潮、抗震和绝缘性能良好的要求。仪器设备应定期进行检查、</w:t>
      </w:r>
      <w:r>
        <w:rPr>
          <w:rFonts w:hint="eastAsia" w:ascii="Times New Roman" w:hAnsi="Times New Roman" w:eastAsia="仿宋" w:cs="宋体"/>
          <w:spacing w:val="-3"/>
          <w:sz w:val="24"/>
          <w:szCs w:val="24"/>
          <w:highlight w:val="none"/>
        </w:rPr>
        <w:t>校准和保养。</w:t>
      </w:r>
    </w:p>
    <w:p w14:paraId="2698A7D6">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3.探地雷达主机主要性能和技术指标应符合下列规定：</w:t>
      </w:r>
    </w:p>
    <w:p w14:paraId="31D028E1">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2"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2"/>
          <w:sz w:val="24"/>
          <w:szCs w:val="24"/>
          <w:highlight w:val="none"/>
        </w:rPr>
        <w:t>A、系统增益不小于150dB；</w:t>
      </w:r>
    </w:p>
    <w:p w14:paraId="77FCCD89">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B、信噪比不低于120dB，最大动态范围不低于150dB；</w:t>
      </w:r>
    </w:p>
    <w:p w14:paraId="5AE387AD">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5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6"/>
          <w:sz w:val="24"/>
          <w:szCs w:val="24"/>
          <w:highlight w:val="none"/>
        </w:rPr>
        <w:t>C、系统应具有可选的信号叠加、时窗、实时滤波、增益、点测或连续测量、</w:t>
      </w:r>
      <w:r>
        <w:rPr>
          <w:rFonts w:hint="eastAsia" w:ascii="Times New Roman" w:hAnsi="Times New Roman" w:eastAsia="仿宋" w:cs="宋体"/>
          <w:spacing w:val="-3"/>
          <w:sz w:val="24"/>
          <w:szCs w:val="24"/>
          <w:highlight w:val="none"/>
        </w:rPr>
        <w:t>位置标记等功能；</w:t>
      </w:r>
    </w:p>
    <w:p w14:paraId="1479B5E0">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D、计时误差不应大于1.0ns；</w:t>
      </w:r>
    </w:p>
    <w:p w14:paraId="05E6892D">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E、最小采样间隔应达到0.5ns，A/D转换不应低于16bit；</w:t>
      </w:r>
    </w:p>
    <w:p w14:paraId="30C7FCEF">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508"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7"/>
          <w:sz w:val="24"/>
          <w:szCs w:val="24"/>
          <w:highlight w:val="none"/>
        </w:rPr>
        <w:t>F、工作温度：-10℃~40℃;</w:t>
      </w:r>
    </w:p>
    <w:p w14:paraId="08919BA3">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G、具有现场数据处理功能。</w:t>
      </w:r>
    </w:p>
    <w:p w14:paraId="326DAD6B">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4.探地雷达天线选择应符合下列要求：</w:t>
      </w:r>
    </w:p>
    <w:p w14:paraId="3EFA3613">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0"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z w:val="24"/>
          <w:szCs w:val="24"/>
          <w:highlight w:val="none"/>
        </w:rPr>
        <w:t>A、地面探测时应同时配置不少于两种不同频率的</w:t>
      </w:r>
      <w:r>
        <w:rPr>
          <w:rFonts w:hint="eastAsia" w:ascii="Times New Roman" w:hAnsi="Times New Roman" w:eastAsia="仿宋" w:cs="宋体"/>
          <w:spacing w:val="-1"/>
          <w:sz w:val="24"/>
          <w:szCs w:val="24"/>
          <w:highlight w:val="none"/>
        </w:rPr>
        <w:t>天线；</w:t>
      </w:r>
    </w:p>
    <w:p w14:paraId="566883B9">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B、具有屏蔽功能。</w:t>
      </w:r>
    </w:p>
    <w:p w14:paraId="2C305878">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5.探地雷达法的测线布设应符合下列要求：</w:t>
      </w:r>
    </w:p>
    <w:p w14:paraId="36B0A559">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A、测线布设应覆盖整个探测区域；</w:t>
      </w:r>
    </w:p>
    <w:p w14:paraId="7BB588B8">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B、在路面探测地下土体病害时，应同时布设两种（含）不同频率的天线进</w:t>
      </w:r>
      <w:r>
        <w:rPr>
          <w:rFonts w:hint="eastAsia" w:ascii="Times New Roman" w:hAnsi="Times New Roman" w:eastAsia="仿宋" w:cs="宋体"/>
          <w:spacing w:val="-2"/>
          <w:sz w:val="24"/>
          <w:szCs w:val="24"/>
          <w:highlight w:val="none"/>
        </w:rPr>
        <w:t>行连续测试。两种天线测试时测线间距不宜大于2m。</w:t>
      </w:r>
    </w:p>
    <w:p w14:paraId="2AA3851A">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2"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2"/>
          <w:sz w:val="24"/>
          <w:szCs w:val="24"/>
          <w:highlight w:val="none"/>
        </w:rPr>
        <w:t>6.采用车载进行检测时，车速应小于10km/h。</w:t>
      </w:r>
    </w:p>
    <w:p w14:paraId="449D2AAC">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7.测线之间应有必要重叠，保障道路全范围充分检测。</w:t>
      </w:r>
    </w:p>
    <w:p w14:paraId="7B0936BB">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8"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2"/>
          <w:sz w:val="24"/>
          <w:szCs w:val="24"/>
          <w:highlight w:val="none"/>
        </w:rPr>
        <w:t>8.应对检测到的异常区域进行详查，并采用相应的检测方法验证或核实检</w:t>
      </w:r>
      <w:r>
        <w:rPr>
          <w:rFonts w:hint="eastAsia" w:ascii="Times New Roman" w:hAnsi="Times New Roman" w:eastAsia="仿宋" w:cs="宋体"/>
          <w:spacing w:val="-4"/>
          <w:sz w:val="24"/>
          <w:szCs w:val="24"/>
          <w:highlight w:val="none"/>
        </w:rPr>
        <w:t>测结果。</w:t>
      </w:r>
    </w:p>
    <w:p w14:paraId="081D99F0">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68"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3"/>
          <w:sz w:val="24"/>
          <w:szCs w:val="24"/>
          <w:highlight w:val="none"/>
        </w:rPr>
        <w:t>（三）检测依据及标准</w:t>
      </w:r>
    </w:p>
    <w:p w14:paraId="39C57702">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8"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2"/>
          <w:sz w:val="24"/>
          <w:szCs w:val="24"/>
          <w:highlight w:val="none"/>
        </w:rPr>
        <w:t>实施本项目必须按照国家的标准规范和投标文件要求文档，凡未涉及的技</w:t>
      </w:r>
      <w:r>
        <w:rPr>
          <w:rFonts w:hint="eastAsia" w:ascii="Times New Roman" w:hAnsi="Times New Roman" w:eastAsia="仿宋" w:cs="宋体"/>
          <w:spacing w:val="-1"/>
          <w:sz w:val="24"/>
          <w:szCs w:val="24"/>
          <w:highlight w:val="none"/>
        </w:rPr>
        <w:t>术参数、标准和要求，按下列相关标准及要求执行：</w:t>
      </w:r>
    </w:p>
    <w:p w14:paraId="67865326">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1.《城镇地下空间探测与检测应用技术标准》（T/CMEA8-2020</w:t>
      </w:r>
      <w:r>
        <w:rPr>
          <w:rFonts w:hint="eastAsia" w:ascii="Times New Roman" w:hAnsi="Times New Roman" w:eastAsia="仿宋" w:cs="宋体"/>
          <w:spacing w:val="2"/>
          <w:sz w:val="24"/>
          <w:szCs w:val="24"/>
          <w:highlight w:val="none"/>
        </w:rPr>
        <w:t>）；</w:t>
      </w:r>
    </w:p>
    <w:p w14:paraId="1621C48C">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51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9"/>
          <w:sz w:val="24"/>
          <w:szCs w:val="24"/>
          <w:highlight w:val="none"/>
        </w:rPr>
        <w:t>2.《激光探测仪和空气耦合探地雷达检测城镇道路路面应用技术标准》</w:t>
      </w:r>
      <w:r>
        <w:rPr>
          <w:rFonts w:hint="eastAsia" w:ascii="Times New Roman" w:hAnsi="Times New Roman" w:eastAsia="仿宋" w:cs="宋体"/>
          <w:spacing w:val="-2"/>
          <w:sz w:val="24"/>
          <w:szCs w:val="24"/>
          <w:highlight w:val="none"/>
        </w:rPr>
        <w:t>（T/CMEA9-2020</w:t>
      </w:r>
      <w:r>
        <w:rPr>
          <w:rFonts w:hint="eastAsia" w:ascii="Times New Roman" w:hAnsi="Times New Roman" w:eastAsia="仿宋" w:cs="宋体"/>
          <w:spacing w:val="2"/>
          <w:sz w:val="24"/>
          <w:szCs w:val="24"/>
          <w:highlight w:val="none"/>
        </w:rPr>
        <w:t>）；</w:t>
      </w:r>
    </w:p>
    <w:p w14:paraId="22D2281F">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3.《道路塌陷隐患雷达检测技术导则》（RISN-TG024-2016</w:t>
      </w:r>
      <w:r>
        <w:rPr>
          <w:rFonts w:hint="eastAsia" w:ascii="Times New Roman" w:hAnsi="Times New Roman" w:eastAsia="仿宋" w:cs="宋体"/>
          <w:spacing w:val="9"/>
          <w:sz w:val="24"/>
          <w:szCs w:val="24"/>
          <w:highlight w:val="none"/>
        </w:rPr>
        <w:t>）；</w:t>
      </w:r>
    </w:p>
    <w:p w14:paraId="5C1880B3">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0"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z w:val="24"/>
          <w:szCs w:val="24"/>
          <w:highlight w:val="none"/>
        </w:rPr>
        <w:t>4.《城市工程地球物理探测标准》（CJ</w:t>
      </w:r>
      <w:r>
        <w:rPr>
          <w:rFonts w:hint="eastAsia" w:ascii="Times New Roman" w:hAnsi="Times New Roman" w:eastAsia="仿宋" w:cs="宋体"/>
          <w:spacing w:val="-1"/>
          <w:sz w:val="24"/>
          <w:szCs w:val="24"/>
          <w:highlight w:val="none"/>
        </w:rPr>
        <w:t>J/T7-2017</w:t>
      </w:r>
      <w:r>
        <w:rPr>
          <w:rFonts w:hint="eastAsia" w:ascii="Times New Roman" w:hAnsi="Times New Roman" w:eastAsia="仿宋" w:cs="宋体"/>
          <w:sz w:val="24"/>
          <w:szCs w:val="24"/>
          <w:highlight w:val="none"/>
        </w:rPr>
        <w:t>）；</w:t>
      </w:r>
    </w:p>
    <w:p w14:paraId="69C13466">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5.《城镇道路养护技术规范》（CJJ36-2016</w:t>
      </w:r>
      <w:r>
        <w:rPr>
          <w:rFonts w:hint="eastAsia" w:ascii="Times New Roman" w:hAnsi="Times New Roman" w:eastAsia="仿宋" w:cs="宋体"/>
          <w:spacing w:val="5"/>
          <w:sz w:val="24"/>
          <w:szCs w:val="24"/>
          <w:highlight w:val="none"/>
        </w:rPr>
        <w:t>）；</w:t>
      </w:r>
    </w:p>
    <w:p w14:paraId="0767D84B">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6.《城市地下管线探测技术规程》（CJJ61-2017</w:t>
      </w:r>
      <w:r>
        <w:rPr>
          <w:rFonts w:hint="eastAsia" w:ascii="Times New Roman" w:hAnsi="Times New Roman" w:eastAsia="仿宋" w:cs="宋体"/>
          <w:spacing w:val="7"/>
          <w:sz w:val="24"/>
          <w:szCs w:val="24"/>
          <w:highlight w:val="none"/>
        </w:rPr>
        <w:t>）；</w:t>
      </w:r>
    </w:p>
    <w:p w14:paraId="756E11FE">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7.《城市工程管线综合规划规范》（GB50289-2016</w:t>
      </w:r>
      <w:r>
        <w:rPr>
          <w:rFonts w:hint="eastAsia" w:ascii="Times New Roman" w:hAnsi="Times New Roman" w:eastAsia="仿宋" w:cs="宋体"/>
          <w:spacing w:val="6"/>
          <w:sz w:val="24"/>
          <w:szCs w:val="24"/>
          <w:highlight w:val="none"/>
        </w:rPr>
        <w:t>）；</w:t>
      </w:r>
    </w:p>
    <w:p w14:paraId="08E9C9A4">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8.《城市测量规范》（CJJ/T8-2011</w:t>
      </w:r>
      <w:r>
        <w:rPr>
          <w:rFonts w:hint="eastAsia" w:ascii="Times New Roman" w:hAnsi="Times New Roman" w:eastAsia="仿宋" w:cs="宋体"/>
          <w:spacing w:val="5"/>
          <w:sz w:val="24"/>
          <w:szCs w:val="24"/>
          <w:highlight w:val="none"/>
        </w:rPr>
        <w:t>）；</w:t>
      </w:r>
    </w:p>
    <w:p w14:paraId="17DC65CF">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0"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z w:val="24"/>
          <w:szCs w:val="24"/>
          <w:highlight w:val="none"/>
        </w:rPr>
        <w:t>9.《全球定位系统(GPS)测量规范》（GB</w:t>
      </w:r>
      <w:r>
        <w:rPr>
          <w:rFonts w:hint="eastAsia" w:ascii="Times New Roman" w:hAnsi="Times New Roman" w:eastAsia="仿宋" w:cs="宋体"/>
          <w:spacing w:val="-1"/>
          <w:sz w:val="24"/>
          <w:szCs w:val="24"/>
          <w:highlight w:val="none"/>
        </w:rPr>
        <w:t>/T18314-2009</w:t>
      </w:r>
      <w:r>
        <w:rPr>
          <w:rFonts w:hint="eastAsia" w:ascii="Times New Roman" w:hAnsi="Times New Roman" w:eastAsia="仿宋" w:cs="宋体"/>
          <w:sz w:val="24"/>
          <w:szCs w:val="24"/>
          <w:highlight w:val="none"/>
        </w:rPr>
        <w:t>）；</w:t>
      </w:r>
    </w:p>
    <w:p w14:paraId="477DB628">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10.《工程测量规范》（GB50026</w:t>
      </w:r>
      <w:r>
        <w:rPr>
          <w:rFonts w:hint="eastAsia" w:ascii="Times New Roman" w:hAnsi="Times New Roman" w:eastAsia="仿宋" w:cs="宋体"/>
          <w:spacing w:val="-2"/>
          <w:sz w:val="24"/>
          <w:szCs w:val="24"/>
          <w:highlight w:val="none"/>
        </w:rPr>
        <w:t>-20</w:t>
      </w:r>
      <w:r>
        <w:rPr>
          <w:rFonts w:hint="eastAsia" w:ascii="Times New Roman" w:hAnsi="Times New Roman" w:eastAsia="仿宋" w:cs="宋体"/>
          <w:spacing w:val="-2"/>
          <w:sz w:val="24"/>
          <w:szCs w:val="24"/>
          <w:highlight w:val="none"/>
          <w:lang w:val="en-US" w:eastAsia="zh-CN"/>
        </w:rPr>
        <w:t>20</w:t>
      </w:r>
      <w:r>
        <w:rPr>
          <w:rFonts w:hint="eastAsia" w:ascii="Times New Roman" w:hAnsi="Times New Roman" w:eastAsia="仿宋" w:cs="宋体"/>
          <w:sz w:val="24"/>
          <w:szCs w:val="24"/>
          <w:highlight w:val="none"/>
        </w:rPr>
        <w:t>）；</w:t>
      </w:r>
    </w:p>
    <w:p w14:paraId="46D77E2C">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11.《道路塌陷隐患雷达检测技术规范》（T/CMEA2-2018）。</w:t>
      </w:r>
    </w:p>
    <w:p w14:paraId="3F98DDE7">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68"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3"/>
          <w:sz w:val="24"/>
          <w:szCs w:val="24"/>
          <w:highlight w:val="none"/>
        </w:rPr>
        <w:t>（四）设备要求</w:t>
      </w:r>
    </w:p>
    <w:p w14:paraId="4B93927D">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1.应在合同期内自有至少1台车载检测设备及2台手推式检测设备，要能够满足多台设备同时快速作业需求，严禁借用、</w:t>
      </w:r>
      <w:r>
        <w:rPr>
          <w:rFonts w:hint="eastAsia" w:ascii="Times New Roman" w:hAnsi="Times New Roman" w:eastAsia="仿宋" w:cs="宋体"/>
          <w:spacing w:val="-2"/>
          <w:sz w:val="24"/>
          <w:szCs w:val="24"/>
          <w:highlight w:val="none"/>
        </w:rPr>
        <w:t>租赁设备。</w:t>
      </w:r>
    </w:p>
    <w:p w14:paraId="0B585692">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92"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3"/>
          <w:sz w:val="24"/>
          <w:szCs w:val="24"/>
          <w:highlight w:val="none"/>
        </w:rPr>
        <w:t>2.车行道检测以车载三维地质雷达为主，辅以其他地球物理勘探设备。人</w:t>
      </w:r>
      <w:r>
        <w:rPr>
          <w:rFonts w:hint="eastAsia" w:ascii="Times New Roman" w:hAnsi="Times New Roman" w:eastAsia="仿宋" w:cs="宋体"/>
          <w:spacing w:val="-2"/>
          <w:sz w:val="24"/>
          <w:szCs w:val="24"/>
          <w:highlight w:val="none"/>
        </w:rPr>
        <w:t>行道检测可采用手推雷达设备。</w:t>
      </w:r>
    </w:p>
    <w:p w14:paraId="21EA7E50">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92"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3"/>
          <w:sz w:val="24"/>
          <w:szCs w:val="24"/>
          <w:highlight w:val="none"/>
        </w:rPr>
        <w:t>3.车载雷达探测频率不高于400</w:t>
      </w:r>
      <w:r>
        <w:rPr>
          <w:rFonts w:hint="eastAsia" w:ascii="Times New Roman" w:hAnsi="Times New Roman" w:eastAsia="仿宋" w:cs="宋体"/>
          <w:sz w:val="24"/>
          <w:szCs w:val="24"/>
          <w:highlight w:val="none"/>
        </w:rPr>
        <w:t>MHz</w:t>
      </w:r>
      <w:r>
        <w:rPr>
          <w:rFonts w:hint="eastAsia" w:ascii="Times New Roman" w:hAnsi="Times New Roman" w:eastAsia="仿宋" w:cs="宋体"/>
          <w:spacing w:val="3"/>
          <w:sz w:val="24"/>
          <w:szCs w:val="24"/>
          <w:highlight w:val="none"/>
        </w:rPr>
        <w:t>。手推地质雷达配备不少于3</w:t>
      </w:r>
      <w:r>
        <w:rPr>
          <w:rFonts w:hint="eastAsia" w:ascii="Times New Roman" w:hAnsi="Times New Roman" w:eastAsia="仿宋" w:cs="宋体"/>
          <w:spacing w:val="2"/>
          <w:sz w:val="24"/>
          <w:szCs w:val="24"/>
          <w:highlight w:val="none"/>
        </w:rPr>
        <w:t>种频率</w:t>
      </w:r>
      <w:r>
        <w:rPr>
          <w:rFonts w:hint="eastAsia" w:ascii="Times New Roman" w:hAnsi="Times New Roman" w:eastAsia="仿宋" w:cs="宋体"/>
          <w:spacing w:val="1"/>
          <w:sz w:val="24"/>
          <w:szCs w:val="24"/>
          <w:highlight w:val="none"/>
        </w:rPr>
        <w:t>的天线，频带范围能够覆盖100-600</w:t>
      </w:r>
      <w:r>
        <w:rPr>
          <w:rFonts w:hint="eastAsia" w:ascii="Times New Roman" w:hAnsi="Times New Roman" w:eastAsia="仿宋" w:cs="宋体"/>
          <w:sz w:val="24"/>
          <w:szCs w:val="24"/>
          <w:highlight w:val="none"/>
        </w:rPr>
        <w:t>MHz</w:t>
      </w:r>
      <w:r>
        <w:rPr>
          <w:rFonts w:hint="eastAsia" w:ascii="Times New Roman" w:hAnsi="Times New Roman" w:eastAsia="仿宋" w:cs="宋体"/>
          <w:spacing w:val="1"/>
          <w:sz w:val="24"/>
          <w:szCs w:val="24"/>
          <w:highlight w:val="none"/>
        </w:rPr>
        <w:t>。所有检测设备应提供</w:t>
      </w:r>
      <w:r>
        <w:rPr>
          <w:rFonts w:hint="eastAsia" w:ascii="Times New Roman" w:hAnsi="Times New Roman" w:eastAsia="仿宋" w:cs="宋体"/>
          <w:sz w:val="24"/>
          <w:szCs w:val="24"/>
          <w:highlight w:val="none"/>
        </w:rPr>
        <w:t>GPS</w:t>
      </w:r>
      <w:r>
        <w:rPr>
          <w:rFonts w:hint="eastAsia" w:ascii="Times New Roman" w:hAnsi="Times New Roman" w:eastAsia="仿宋" w:cs="宋体"/>
          <w:spacing w:val="1"/>
          <w:sz w:val="24"/>
          <w:szCs w:val="24"/>
          <w:highlight w:val="none"/>
        </w:rPr>
        <w:t>定位轨迹</w:t>
      </w:r>
      <w:r>
        <w:rPr>
          <w:rFonts w:hint="eastAsia" w:ascii="Times New Roman" w:hAnsi="Times New Roman" w:eastAsia="仿宋" w:cs="宋体"/>
          <w:spacing w:val="-5"/>
          <w:sz w:val="24"/>
          <w:szCs w:val="24"/>
          <w:highlight w:val="none"/>
        </w:rPr>
        <w:t>记录。</w:t>
      </w:r>
    </w:p>
    <w:p w14:paraId="58E1654A">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92"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3"/>
          <w:sz w:val="24"/>
          <w:szCs w:val="24"/>
          <w:highlight w:val="none"/>
        </w:rPr>
        <w:t>4.实地采用设备需与投标文件中设备对应，特殊情况需要更换设备的，应</w:t>
      </w:r>
      <w:r>
        <w:rPr>
          <w:rFonts w:hint="eastAsia" w:ascii="Times New Roman" w:hAnsi="Times New Roman" w:eastAsia="仿宋" w:cs="宋体"/>
          <w:spacing w:val="-1"/>
          <w:sz w:val="24"/>
          <w:szCs w:val="24"/>
          <w:highlight w:val="none"/>
        </w:rPr>
        <w:t>更换参数相同或更优设备，并提前三天书面告知采购单位。</w:t>
      </w:r>
    </w:p>
    <w:p w14:paraId="47282B77">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5.同时中标多个项目的，检测设备不得在跨城区、县（市）项目间混用。</w:t>
      </w:r>
    </w:p>
    <w:p w14:paraId="760ECD59">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62"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b/>
          <w:bCs/>
          <w:spacing w:val="-5"/>
          <w:sz w:val="24"/>
          <w:szCs w:val="24"/>
          <w:highlight w:val="none"/>
        </w:rPr>
        <w:t>五、人员配备要求</w:t>
      </w:r>
    </w:p>
    <w:p w14:paraId="5F830B82">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5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6"/>
          <w:sz w:val="24"/>
          <w:szCs w:val="24"/>
          <w:highlight w:val="none"/>
        </w:rPr>
        <w:t>1.项目负责人：配备1名；</w:t>
      </w:r>
    </w:p>
    <w:p w14:paraId="43D4743F">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8"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2"/>
          <w:sz w:val="24"/>
          <w:szCs w:val="24"/>
          <w:highlight w:val="none"/>
        </w:rPr>
        <w:t>2.每个检测项目至少配备1个车载班组及2个手推班组开展同步作业。</w:t>
      </w:r>
      <w:r>
        <w:rPr>
          <w:rFonts w:hint="eastAsia" w:ascii="Times New Roman" w:hAnsi="Times New Roman" w:eastAsia="仿宋" w:cs="宋体"/>
          <w:spacing w:val="-1"/>
          <w:sz w:val="24"/>
          <w:szCs w:val="24"/>
          <w:highlight w:val="none"/>
        </w:rPr>
        <w:t>单个检测项目配备不少于7人（检测技术人员具备相关项目岩土类或测绘类中</w:t>
      </w:r>
      <w:r>
        <w:rPr>
          <w:rFonts w:hint="eastAsia" w:ascii="Times New Roman" w:hAnsi="Times New Roman" w:eastAsia="仿宋" w:cs="宋体"/>
          <w:spacing w:val="1"/>
          <w:sz w:val="24"/>
          <w:szCs w:val="24"/>
          <w:highlight w:val="none"/>
        </w:rPr>
        <w:t>级工程师及以上职称</w:t>
      </w:r>
      <w:r>
        <w:rPr>
          <w:rFonts w:hint="eastAsia" w:ascii="Times New Roman" w:hAnsi="Times New Roman" w:eastAsia="仿宋" w:cs="宋体"/>
          <w:spacing w:val="17"/>
          <w:sz w:val="24"/>
          <w:szCs w:val="24"/>
          <w:highlight w:val="none"/>
        </w:rPr>
        <w:t>），</w:t>
      </w:r>
      <w:r>
        <w:rPr>
          <w:rFonts w:hint="eastAsia" w:ascii="Times New Roman" w:hAnsi="Times New Roman" w:eastAsia="仿宋" w:cs="宋体"/>
          <w:spacing w:val="1"/>
          <w:sz w:val="24"/>
          <w:szCs w:val="24"/>
          <w:highlight w:val="none"/>
        </w:rPr>
        <w:t>其中必须有1名物探高级工程师(物探、岩土或地球</w:t>
      </w:r>
      <w:r>
        <w:rPr>
          <w:rFonts w:hint="eastAsia" w:ascii="Times New Roman" w:hAnsi="Times New Roman" w:eastAsia="仿宋" w:cs="宋体"/>
          <w:spacing w:val="-4"/>
          <w:sz w:val="24"/>
          <w:szCs w:val="24"/>
          <w:highlight w:val="none"/>
        </w:rPr>
        <w:t>物理类)；</w:t>
      </w:r>
    </w:p>
    <w:p w14:paraId="74C8879C">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92"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3"/>
          <w:sz w:val="24"/>
          <w:szCs w:val="24"/>
          <w:highlight w:val="none"/>
        </w:rPr>
        <w:t>3.检测项目负责人和技术负责人应常驻现场陪同检测班组开展作业，现场</w:t>
      </w:r>
      <w:r>
        <w:rPr>
          <w:rFonts w:hint="eastAsia" w:ascii="Times New Roman" w:hAnsi="Times New Roman" w:eastAsia="仿宋" w:cs="宋体"/>
          <w:spacing w:val="-7"/>
          <w:sz w:val="24"/>
          <w:szCs w:val="24"/>
          <w:highlight w:val="none"/>
        </w:rPr>
        <w:t>出勤率均不得低于70%。每次现场检测时，项目负责人和技术负责人至少有1人</w:t>
      </w:r>
      <w:r>
        <w:rPr>
          <w:rFonts w:hint="eastAsia" w:ascii="Times New Roman" w:hAnsi="Times New Roman" w:eastAsia="仿宋" w:cs="宋体"/>
          <w:spacing w:val="-5"/>
          <w:sz w:val="24"/>
          <w:szCs w:val="24"/>
          <w:highlight w:val="none"/>
        </w:rPr>
        <w:t>在现场。</w:t>
      </w:r>
    </w:p>
    <w:p w14:paraId="6BEE56A1">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4.项目组人员应于检测单位签订合同并按规定交纳社保。</w:t>
      </w:r>
    </w:p>
    <w:p w14:paraId="4A149A52">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92"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3"/>
          <w:sz w:val="24"/>
          <w:szCs w:val="24"/>
          <w:highlight w:val="none"/>
        </w:rPr>
        <w:t>5.检测单位如同时中标多个项目，现场项目人员不得在跨区、县（市）项</w:t>
      </w:r>
      <w:r>
        <w:rPr>
          <w:rFonts w:hint="eastAsia" w:ascii="Times New Roman" w:hAnsi="Times New Roman" w:eastAsia="仿宋" w:cs="宋体"/>
          <w:spacing w:val="-2"/>
          <w:sz w:val="24"/>
          <w:szCs w:val="24"/>
          <w:highlight w:val="none"/>
        </w:rPr>
        <w:t>目间混用。现场人员有变动的应提前三天前书面通知采</w:t>
      </w:r>
      <w:r>
        <w:rPr>
          <w:rFonts w:hint="eastAsia" w:ascii="Times New Roman" w:hAnsi="Times New Roman" w:eastAsia="仿宋" w:cs="宋体"/>
          <w:spacing w:val="-3"/>
          <w:sz w:val="24"/>
          <w:szCs w:val="24"/>
          <w:highlight w:val="none"/>
        </w:rPr>
        <w:t>购单位。</w:t>
      </w:r>
    </w:p>
    <w:p w14:paraId="7BEED98A">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0"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b/>
          <w:bCs/>
          <w:spacing w:val="-3"/>
          <w:sz w:val="24"/>
          <w:szCs w:val="24"/>
          <w:highlight w:val="none"/>
        </w:rPr>
        <w:t>6.节假日投标人需安排人员值班。</w:t>
      </w:r>
    </w:p>
    <w:p w14:paraId="144D2994">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6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b/>
          <w:bCs/>
          <w:spacing w:val="-4"/>
          <w:sz w:val="24"/>
          <w:szCs w:val="24"/>
          <w:highlight w:val="none"/>
        </w:rPr>
        <w:t>六、服务期及检测进度要求</w:t>
      </w:r>
    </w:p>
    <w:p w14:paraId="65E71A07">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64" w:firstLineChars="200"/>
        <w:jc w:val="both"/>
        <w:textAlignment w:val="auto"/>
        <w:rPr>
          <w:rFonts w:hint="eastAsia" w:ascii="Times New Roman" w:hAnsi="Times New Roman" w:eastAsia="仿宋" w:cs="宋体"/>
          <w:b/>
          <w:bCs/>
          <w:spacing w:val="-3"/>
          <w:sz w:val="24"/>
          <w:szCs w:val="24"/>
          <w:highlight w:val="none"/>
        </w:rPr>
      </w:pPr>
      <w:r>
        <w:rPr>
          <w:rFonts w:hint="eastAsia" w:ascii="Times New Roman" w:hAnsi="Times New Roman" w:eastAsia="仿宋" w:cs="宋体"/>
          <w:spacing w:val="-4"/>
          <w:sz w:val="24"/>
          <w:szCs w:val="24"/>
          <w:highlight w:val="none"/>
        </w:rPr>
        <w:t>▲</w:t>
      </w:r>
      <w:r>
        <w:rPr>
          <w:rFonts w:hint="eastAsia" w:ascii="Times New Roman" w:hAnsi="Times New Roman" w:eastAsia="仿宋" w:cs="宋体"/>
          <w:b/>
          <w:bCs/>
          <w:spacing w:val="-4"/>
          <w:sz w:val="24"/>
          <w:szCs w:val="24"/>
          <w:highlight w:val="none"/>
        </w:rPr>
        <w:t>1.服务期：合同签订之日且生效起60天内完成</w:t>
      </w:r>
      <w:r>
        <w:rPr>
          <w:rFonts w:hint="eastAsia" w:ascii="Times New Roman" w:hAnsi="Times New Roman" w:eastAsia="仿宋" w:cs="宋体"/>
          <w:b/>
          <w:bCs/>
          <w:spacing w:val="-8"/>
          <w:sz w:val="24"/>
          <w:szCs w:val="24"/>
          <w:highlight w:val="none"/>
        </w:rPr>
        <w:t>。如评审未通过需再次进行检</w:t>
      </w:r>
      <w:r>
        <w:rPr>
          <w:rFonts w:hint="eastAsia" w:ascii="Times New Roman" w:hAnsi="Times New Roman" w:eastAsia="仿宋" w:cs="宋体"/>
          <w:b/>
          <w:bCs/>
          <w:spacing w:val="-9"/>
          <w:sz w:val="24"/>
          <w:szCs w:val="24"/>
          <w:highlight w:val="none"/>
        </w:rPr>
        <w:t>测，费用不再增加。</w:t>
      </w:r>
      <w:r>
        <w:rPr>
          <w:rFonts w:hint="eastAsia" w:ascii="Times New Roman" w:hAnsi="Times New Roman" w:eastAsia="仿宋" w:cs="宋体"/>
          <w:b/>
          <w:bCs/>
          <w:spacing w:val="-3"/>
          <w:sz w:val="24"/>
          <w:szCs w:val="24"/>
          <w:highlight w:val="none"/>
        </w:rPr>
        <w:t>采购人将一次性或分批委派检测任务。</w:t>
      </w:r>
    </w:p>
    <w:p w14:paraId="65717690">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0" w:firstLineChars="200"/>
        <w:jc w:val="both"/>
        <w:textAlignment w:val="auto"/>
        <w:rPr>
          <w:rFonts w:hint="eastAsia" w:ascii="Times New Roman" w:hAnsi="Times New Roman" w:eastAsia="仿宋" w:cs="宋体"/>
          <w:sz w:val="24"/>
          <w:szCs w:val="24"/>
          <w:highlight w:val="none"/>
          <w:lang w:eastAsia="zh-CN"/>
        </w:rPr>
      </w:pPr>
      <w:r>
        <w:rPr>
          <w:rFonts w:hint="eastAsia" w:ascii="Times New Roman" w:hAnsi="Times New Roman" w:eastAsia="仿宋" w:cs="宋体"/>
          <w:b/>
          <w:bCs/>
          <w:spacing w:val="-3"/>
          <w:sz w:val="24"/>
          <w:szCs w:val="24"/>
          <w:highlight w:val="none"/>
          <w:lang w:val="en-US" w:eastAsia="zh-CN"/>
        </w:rPr>
        <w:t>2.</w:t>
      </w:r>
      <w:r>
        <w:rPr>
          <w:rFonts w:hint="eastAsia" w:ascii="Times New Roman" w:hAnsi="Times New Roman" w:eastAsia="仿宋" w:cs="宋体"/>
          <w:b/>
          <w:bCs/>
          <w:spacing w:val="-3"/>
          <w:sz w:val="24"/>
          <w:szCs w:val="24"/>
          <w:highlight w:val="none"/>
          <w:lang w:eastAsia="zh-CN"/>
        </w:rPr>
        <w:t>本项目还需提供应急检测服务一年。</w:t>
      </w:r>
    </w:p>
    <w:p w14:paraId="3270FABA">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0"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b/>
          <w:bCs/>
          <w:spacing w:val="-3"/>
          <w:sz w:val="24"/>
          <w:szCs w:val="24"/>
          <w:highlight w:val="none"/>
          <w:lang w:val="en-US" w:eastAsia="zh-CN"/>
        </w:rPr>
        <w:t>3</w:t>
      </w:r>
      <w:r>
        <w:rPr>
          <w:rFonts w:hint="eastAsia" w:ascii="Times New Roman" w:hAnsi="Times New Roman" w:eastAsia="仿宋" w:cs="宋体"/>
          <w:b/>
          <w:bCs/>
          <w:spacing w:val="-3"/>
          <w:sz w:val="24"/>
          <w:szCs w:val="24"/>
          <w:highlight w:val="none"/>
        </w:rPr>
        <w:t>.检测项目验收后，还应提供至少一年服务期，服务期内至少主动开展</w:t>
      </w:r>
      <w:r>
        <w:rPr>
          <w:rFonts w:hint="eastAsia" w:ascii="Times New Roman" w:hAnsi="Times New Roman" w:eastAsia="仿宋" w:cs="宋体"/>
          <w:b/>
          <w:bCs/>
          <w:spacing w:val="-3"/>
          <w:sz w:val="24"/>
          <w:szCs w:val="24"/>
          <w:highlight w:val="none"/>
          <w:lang w:val="en-US" w:eastAsia="zh-CN"/>
        </w:rPr>
        <w:t>三</w:t>
      </w:r>
      <w:r>
        <w:rPr>
          <w:rFonts w:hint="eastAsia" w:ascii="Times New Roman" w:hAnsi="Times New Roman" w:eastAsia="仿宋" w:cs="宋体"/>
          <w:b/>
          <w:bCs/>
          <w:spacing w:val="-3"/>
          <w:sz w:val="24"/>
          <w:szCs w:val="24"/>
          <w:highlight w:val="none"/>
        </w:rPr>
        <w:t>次</w:t>
      </w:r>
      <w:r>
        <w:rPr>
          <w:rFonts w:hint="eastAsia" w:ascii="Times New Roman" w:hAnsi="Times New Roman" w:eastAsia="仿宋" w:cs="宋体"/>
          <w:b/>
          <w:bCs/>
          <w:spacing w:val="-4"/>
          <w:sz w:val="24"/>
          <w:szCs w:val="24"/>
          <w:highlight w:val="none"/>
        </w:rPr>
        <w:t>复测工作（服务期多于一年的按比例换算）。</w:t>
      </w:r>
    </w:p>
    <w:p w14:paraId="38B8A27B">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6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b/>
          <w:bCs/>
          <w:spacing w:val="-4"/>
          <w:sz w:val="24"/>
          <w:szCs w:val="24"/>
          <w:highlight w:val="none"/>
          <w:lang w:val="en-US" w:eastAsia="zh-CN"/>
        </w:rPr>
        <w:t>4</w:t>
      </w:r>
      <w:r>
        <w:rPr>
          <w:rFonts w:hint="eastAsia" w:ascii="Times New Roman" w:hAnsi="Times New Roman" w:eastAsia="仿宋" w:cs="宋体"/>
          <w:b/>
          <w:bCs/>
          <w:spacing w:val="-4"/>
          <w:sz w:val="24"/>
          <w:szCs w:val="24"/>
          <w:highlight w:val="none"/>
        </w:rPr>
        <w:t>.在检测项目期间及服务期内，检测单位至少在杭派驻一支应急检测队伍，应对项目内应急检测需求。</w:t>
      </w:r>
    </w:p>
    <w:p w14:paraId="51F91AE3">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0"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b/>
          <w:bCs/>
          <w:spacing w:val="-3"/>
          <w:sz w:val="24"/>
          <w:szCs w:val="24"/>
          <w:highlight w:val="none"/>
          <w:lang w:val="en-US" w:eastAsia="zh-CN"/>
        </w:rPr>
        <w:t>5</w:t>
      </w:r>
      <w:r>
        <w:rPr>
          <w:rFonts w:hint="eastAsia" w:ascii="Times New Roman" w:hAnsi="Times New Roman" w:eastAsia="仿宋" w:cs="宋体"/>
          <w:b/>
          <w:bCs/>
          <w:spacing w:val="-3"/>
          <w:sz w:val="24"/>
          <w:szCs w:val="24"/>
          <w:highlight w:val="none"/>
        </w:rPr>
        <w:t>.在项目服务期间，检测单位要开展巡查、监测，确保检测范围内道路地下</w:t>
      </w:r>
      <w:r>
        <w:rPr>
          <w:rFonts w:hint="eastAsia" w:ascii="Times New Roman" w:hAnsi="Times New Roman" w:eastAsia="仿宋" w:cs="宋体"/>
          <w:b/>
          <w:bCs/>
          <w:sz w:val="24"/>
          <w:szCs w:val="24"/>
          <w:highlight w:val="none"/>
        </w:rPr>
        <w:t>隐患问题及时发现。项目范围内因检测单位未及时发现隐患问题造成路面塌陷</w:t>
      </w:r>
      <w:r>
        <w:rPr>
          <w:rFonts w:hint="eastAsia" w:ascii="Times New Roman" w:hAnsi="Times New Roman" w:eastAsia="仿宋" w:cs="宋体"/>
          <w:b/>
          <w:bCs/>
          <w:spacing w:val="-5"/>
          <w:sz w:val="24"/>
          <w:szCs w:val="24"/>
          <w:highlight w:val="none"/>
        </w:rPr>
        <w:t>的，检测单位承担主要责任。</w:t>
      </w:r>
    </w:p>
    <w:p w14:paraId="051EA6D1">
      <w:pPr>
        <w:keepNext w:val="0"/>
        <w:keepLines w:val="0"/>
        <w:pageBreakBefore w:val="0"/>
        <w:widowControl w:val="0"/>
        <w:kinsoku/>
        <w:wordWrap/>
        <w:overflowPunct/>
        <w:topLinePunct w:val="0"/>
        <w:bidi w:val="0"/>
        <w:adjustRightInd w:val="0"/>
        <w:snapToGrid/>
        <w:spacing w:before="157" w:beforeLines="50" w:after="157" w:afterLines="50" w:line="360" w:lineRule="auto"/>
        <w:ind w:left="0" w:right="0" w:firstLine="482" w:firstLineChars="200"/>
        <w:textAlignment w:val="auto"/>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lang w:val="en-US" w:eastAsia="zh-CN"/>
        </w:rPr>
        <w:t>七</w:t>
      </w:r>
      <w:r>
        <w:rPr>
          <w:rFonts w:hint="eastAsia" w:ascii="Times New Roman" w:hAnsi="Times New Roman" w:eastAsia="仿宋" w:cs="仿宋"/>
          <w:b/>
          <w:bCs/>
          <w:sz w:val="24"/>
          <w:szCs w:val="24"/>
          <w:highlight w:val="none"/>
        </w:rPr>
        <w:t>、报价要求</w:t>
      </w:r>
    </w:p>
    <w:p w14:paraId="5B9903D9">
      <w:pPr>
        <w:pStyle w:val="23"/>
        <w:keepNext w:val="0"/>
        <w:keepLines w:val="0"/>
        <w:pageBreakBefore w:val="0"/>
        <w:widowControl w:val="0"/>
        <w:kinsoku/>
        <w:wordWrap/>
        <w:overflowPunct/>
        <w:topLinePunct w:val="0"/>
        <w:bidi w:val="0"/>
        <w:adjustRightInd w:val="0"/>
        <w:snapToGrid/>
        <w:spacing w:before="157" w:beforeLines="50" w:after="157" w:afterLines="50" w:line="360" w:lineRule="auto"/>
        <w:ind w:left="0" w:right="0" w:firstLine="460"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5"/>
          <w:sz w:val="24"/>
          <w:szCs w:val="24"/>
          <w:highlight w:val="none"/>
        </w:rPr>
        <w:t>1.供应商编制报价范围为道路探测评估的所有费用，包括完成探测工作</w:t>
      </w:r>
      <w:r>
        <w:rPr>
          <w:rFonts w:hint="eastAsia" w:ascii="Times New Roman" w:hAnsi="Times New Roman" w:eastAsia="仿宋" w:cs="宋体"/>
          <w:spacing w:val="-9"/>
          <w:sz w:val="24"/>
          <w:szCs w:val="24"/>
          <w:highlight w:val="none"/>
        </w:rPr>
        <w:t>所做的夜间施工、设备租赁、交通安全维护设施及钻探验证等辅助工</w:t>
      </w:r>
      <w:r>
        <w:rPr>
          <w:rFonts w:hint="eastAsia" w:ascii="Times New Roman" w:hAnsi="Times New Roman" w:eastAsia="仿宋" w:cs="宋体"/>
          <w:spacing w:val="-10"/>
          <w:sz w:val="24"/>
          <w:szCs w:val="24"/>
          <w:highlight w:val="none"/>
        </w:rPr>
        <w:t>作费用，</w:t>
      </w:r>
      <w:r>
        <w:rPr>
          <w:rFonts w:hint="eastAsia" w:ascii="Times New Roman" w:hAnsi="Times New Roman" w:eastAsia="仿宋" w:cs="宋体"/>
          <w:spacing w:val="-1"/>
          <w:sz w:val="24"/>
          <w:szCs w:val="24"/>
          <w:highlight w:val="none"/>
        </w:rPr>
        <w:t>建设单位不提供辅助工作，不再支付其他与道路探测相关其他费用。</w:t>
      </w:r>
    </w:p>
    <w:p w14:paraId="103D48E8">
      <w:pPr>
        <w:pStyle w:val="23"/>
        <w:keepNext w:val="0"/>
        <w:keepLines w:val="0"/>
        <w:pageBreakBefore w:val="0"/>
        <w:widowControl w:val="0"/>
        <w:kinsoku/>
        <w:wordWrap/>
        <w:overflowPunct/>
        <w:topLinePunct w:val="0"/>
        <w:bidi w:val="0"/>
        <w:adjustRightInd w:val="0"/>
        <w:snapToGrid/>
        <w:spacing w:before="157" w:beforeLines="50" w:after="157" w:afterLines="50" w:line="360" w:lineRule="auto"/>
        <w:ind w:left="0" w:right="0" w:firstLine="508"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7"/>
          <w:sz w:val="24"/>
          <w:szCs w:val="24"/>
          <w:highlight w:val="none"/>
        </w:rPr>
        <w:t>2.本项目的响应报价采用全费用综合固定单价方式(即完成本次全部</w:t>
      </w:r>
      <w:r>
        <w:rPr>
          <w:rFonts w:hint="eastAsia" w:ascii="Times New Roman" w:hAnsi="Times New Roman" w:eastAsia="仿宋" w:cs="宋体"/>
          <w:spacing w:val="-2"/>
          <w:sz w:val="24"/>
          <w:szCs w:val="24"/>
          <w:highlight w:val="none"/>
        </w:rPr>
        <w:t>内容检测人工费、检测设备设施费、组织及技术措施项目费、其他项目费、规费、税金及一定的风险费)。</w:t>
      </w:r>
    </w:p>
    <w:p w14:paraId="3EC9881A">
      <w:pPr>
        <w:pStyle w:val="23"/>
        <w:keepNext w:val="0"/>
        <w:keepLines w:val="0"/>
        <w:pageBreakBefore w:val="0"/>
        <w:widowControl w:val="0"/>
        <w:kinsoku/>
        <w:wordWrap/>
        <w:overflowPunct/>
        <w:topLinePunct w:val="0"/>
        <w:bidi w:val="0"/>
        <w:adjustRightInd w:val="0"/>
        <w:snapToGrid/>
        <w:spacing w:before="157" w:beforeLines="50" w:after="157" w:afterLines="50" w:line="360" w:lineRule="auto"/>
        <w:ind w:left="0" w:right="0" w:firstLine="492"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3"/>
          <w:sz w:val="24"/>
          <w:szCs w:val="24"/>
          <w:highlight w:val="none"/>
        </w:rPr>
        <w:t>3.道路探测综合单价为供应商在进行探测时每公里道路断面内所有检测所</w:t>
      </w:r>
      <w:r>
        <w:rPr>
          <w:rFonts w:hint="eastAsia" w:ascii="Times New Roman" w:hAnsi="Times New Roman" w:eastAsia="仿宋" w:cs="宋体"/>
          <w:spacing w:val="2"/>
          <w:sz w:val="24"/>
          <w:szCs w:val="24"/>
          <w:highlight w:val="none"/>
        </w:rPr>
        <w:t>需支付的各项金额的总和(含成本、利润、复测等所有费用)。</w:t>
      </w:r>
      <w:r>
        <w:rPr>
          <w:rFonts w:hint="eastAsia" w:ascii="Times New Roman" w:hAnsi="Times New Roman" w:eastAsia="仿宋" w:cs="宋体"/>
          <w:b/>
          <w:bCs/>
          <w:spacing w:val="2"/>
          <w:sz w:val="24"/>
          <w:szCs w:val="24"/>
          <w:highlight w:val="none"/>
        </w:rPr>
        <w:t>每公里检测费综</w:t>
      </w:r>
      <w:r>
        <w:rPr>
          <w:rFonts w:hint="eastAsia" w:ascii="Times New Roman" w:hAnsi="Times New Roman" w:eastAsia="仿宋" w:cs="宋体"/>
          <w:b/>
          <w:bCs/>
          <w:spacing w:val="1"/>
          <w:sz w:val="24"/>
          <w:szCs w:val="24"/>
          <w:highlight w:val="none"/>
        </w:rPr>
        <w:t>合单价包括断面内所有检测费用。例如某道路2公里长，含4个机动车道、2</w:t>
      </w:r>
      <w:r>
        <w:rPr>
          <w:rFonts w:hint="eastAsia" w:ascii="Times New Roman" w:hAnsi="Times New Roman" w:eastAsia="仿宋" w:cs="宋体"/>
          <w:b/>
          <w:bCs/>
          <w:spacing w:val="-5"/>
          <w:sz w:val="24"/>
          <w:szCs w:val="24"/>
          <w:highlight w:val="none"/>
        </w:rPr>
        <w:t>个慢车道、2个人行道，则每公里道路检测费综合单价含4个机动车道、2个慢车道、2个人行道的检测所发生的所有费用。不因所探测</w:t>
      </w:r>
      <w:r>
        <w:rPr>
          <w:rFonts w:hint="eastAsia" w:ascii="Times New Roman" w:hAnsi="Times New Roman" w:eastAsia="仿宋" w:cs="宋体"/>
          <w:b/>
          <w:bCs/>
          <w:spacing w:val="-6"/>
          <w:sz w:val="24"/>
          <w:szCs w:val="24"/>
          <w:highlight w:val="none"/>
        </w:rPr>
        <w:t>道路覆盖的车行道、非</w:t>
      </w:r>
      <w:r>
        <w:rPr>
          <w:rFonts w:hint="eastAsia" w:ascii="Times New Roman" w:hAnsi="Times New Roman" w:eastAsia="仿宋" w:cs="宋体"/>
          <w:b/>
          <w:bCs/>
          <w:spacing w:val="-2"/>
          <w:sz w:val="24"/>
          <w:szCs w:val="24"/>
          <w:highlight w:val="none"/>
        </w:rPr>
        <w:t>机动车道、人行道、公交车站台等数量的变化</w:t>
      </w:r>
      <w:r>
        <w:rPr>
          <w:rFonts w:hint="eastAsia" w:ascii="Times New Roman" w:hAnsi="Times New Roman" w:eastAsia="仿宋" w:cs="宋体"/>
          <w:b/>
          <w:bCs/>
          <w:spacing w:val="-3"/>
          <w:sz w:val="24"/>
          <w:szCs w:val="24"/>
          <w:highlight w:val="none"/>
        </w:rPr>
        <w:t>而调整综合单价。</w:t>
      </w:r>
    </w:p>
    <w:p w14:paraId="5120178D">
      <w:pPr>
        <w:pStyle w:val="23"/>
        <w:keepNext w:val="0"/>
        <w:keepLines w:val="0"/>
        <w:pageBreakBefore w:val="0"/>
        <w:widowControl w:val="0"/>
        <w:kinsoku/>
        <w:wordWrap/>
        <w:overflowPunct/>
        <w:topLinePunct w:val="0"/>
        <w:bidi w:val="0"/>
        <w:adjustRightInd w:val="0"/>
        <w:snapToGrid/>
        <w:spacing w:before="157" w:beforeLines="50" w:after="157" w:afterLines="50" w:line="360" w:lineRule="auto"/>
        <w:ind w:left="0" w:right="0" w:firstLine="464"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4"/>
          <w:sz w:val="24"/>
          <w:szCs w:val="24"/>
          <w:highlight w:val="none"/>
        </w:rPr>
        <w:t>4.本项目综合单价一次性包干。各供应商编制响应文件时应对检测期间</w:t>
      </w:r>
      <w:r>
        <w:rPr>
          <w:rFonts w:hint="eastAsia" w:ascii="Times New Roman" w:hAnsi="Times New Roman" w:eastAsia="仿宋" w:cs="宋体"/>
          <w:spacing w:val="3"/>
          <w:sz w:val="24"/>
          <w:szCs w:val="24"/>
          <w:highlight w:val="none"/>
        </w:rPr>
        <w:t>可能出现的检测施工环境和市场的变化等可能影响造价的因素及其它经济</w:t>
      </w:r>
      <w:r>
        <w:rPr>
          <w:rFonts w:hint="eastAsia" w:ascii="Times New Roman" w:hAnsi="Times New Roman" w:eastAsia="仿宋" w:cs="宋体"/>
          <w:spacing w:val="-1"/>
          <w:sz w:val="24"/>
          <w:szCs w:val="24"/>
          <w:highlight w:val="none"/>
        </w:rPr>
        <w:t>风险，作出正确的评估，综合考虑报价，成交后不予调整。</w:t>
      </w:r>
    </w:p>
    <w:p w14:paraId="34376232">
      <w:pPr>
        <w:pStyle w:val="23"/>
        <w:keepNext w:val="0"/>
        <w:keepLines w:val="0"/>
        <w:pageBreakBefore w:val="0"/>
        <w:widowControl w:val="0"/>
        <w:kinsoku/>
        <w:wordWrap/>
        <w:overflowPunct/>
        <w:topLinePunct w:val="0"/>
        <w:bidi w:val="0"/>
        <w:adjustRightInd w:val="0"/>
        <w:snapToGrid/>
        <w:spacing w:before="157" w:beforeLines="50" w:after="157" w:afterLines="50" w:line="360" w:lineRule="auto"/>
        <w:ind w:left="0" w:right="0" w:firstLine="464"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4"/>
          <w:sz w:val="24"/>
          <w:szCs w:val="24"/>
          <w:highlight w:val="none"/>
        </w:rPr>
        <w:t>5.本项目合同按实结算，即根据实际检测道路雷达探测长度乘以检测综合单价。如实际检测道路长度未增加，因道路断面变化、重</w:t>
      </w:r>
      <w:r>
        <w:rPr>
          <w:rFonts w:hint="eastAsia" w:ascii="Times New Roman" w:hAnsi="Times New Roman" w:eastAsia="仿宋" w:cs="宋体"/>
          <w:spacing w:val="-5"/>
          <w:sz w:val="24"/>
          <w:szCs w:val="24"/>
          <w:highlight w:val="none"/>
        </w:rPr>
        <w:t>点区域加密检测</w:t>
      </w:r>
      <w:r>
        <w:rPr>
          <w:rFonts w:hint="eastAsia" w:ascii="Times New Roman" w:hAnsi="Times New Roman" w:eastAsia="仿宋" w:cs="宋体"/>
          <w:spacing w:val="-2"/>
          <w:sz w:val="24"/>
          <w:szCs w:val="24"/>
          <w:highlight w:val="none"/>
        </w:rPr>
        <w:t>等原因而增加了测线长度，原则上不增加费用。</w:t>
      </w:r>
    </w:p>
    <w:p w14:paraId="495B3BBC">
      <w:pPr>
        <w:pStyle w:val="23"/>
        <w:keepNext w:val="0"/>
        <w:keepLines w:val="0"/>
        <w:pageBreakBefore w:val="0"/>
        <w:widowControl w:val="0"/>
        <w:kinsoku/>
        <w:wordWrap/>
        <w:overflowPunct/>
        <w:topLinePunct w:val="0"/>
        <w:bidi w:val="0"/>
        <w:adjustRightInd w:val="0"/>
        <w:snapToGrid/>
        <w:spacing w:before="157" w:beforeLines="50" w:after="157" w:afterLines="50" w:line="360" w:lineRule="auto"/>
        <w:ind w:left="0" w:right="0" w:firstLine="464"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4"/>
          <w:sz w:val="24"/>
          <w:szCs w:val="24"/>
          <w:highlight w:val="none"/>
        </w:rPr>
        <w:t>6.检测成果的验收以专题评审会形式进行，评审会专家费及复审产</w:t>
      </w:r>
      <w:r>
        <w:rPr>
          <w:rFonts w:hint="eastAsia" w:ascii="Times New Roman" w:hAnsi="Times New Roman" w:eastAsia="仿宋" w:cs="宋体"/>
          <w:spacing w:val="-5"/>
          <w:sz w:val="24"/>
          <w:szCs w:val="24"/>
          <w:highlight w:val="none"/>
        </w:rPr>
        <w:t>生的</w:t>
      </w:r>
      <w:r>
        <w:rPr>
          <w:rFonts w:hint="eastAsia" w:ascii="Times New Roman" w:hAnsi="Times New Roman" w:eastAsia="仿宋" w:cs="宋体"/>
          <w:spacing w:val="-9"/>
          <w:sz w:val="24"/>
          <w:szCs w:val="24"/>
          <w:highlight w:val="none"/>
        </w:rPr>
        <w:t>专家费由中标人支付。如评审未通过需再次进行检测，重检费用不另行支付。</w:t>
      </w:r>
    </w:p>
    <w:p w14:paraId="19EDFB3A">
      <w:pPr>
        <w:pStyle w:val="23"/>
        <w:keepNext w:val="0"/>
        <w:keepLines w:val="0"/>
        <w:pageBreakBefore w:val="0"/>
        <w:widowControl w:val="0"/>
        <w:kinsoku/>
        <w:wordWrap/>
        <w:overflowPunct/>
        <w:topLinePunct w:val="0"/>
        <w:bidi w:val="0"/>
        <w:adjustRightInd w:val="0"/>
        <w:snapToGrid/>
        <w:spacing w:before="157" w:beforeLines="50" w:after="157" w:afterLines="50" w:line="360" w:lineRule="auto"/>
        <w:ind w:left="0" w:right="0" w:firstLine="480"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z w:val="24"/>
          <w:szCs w:val="24"/>
          <w:highlight w:val="none"/>
        </w:rPr>
        <w:t>7、为保证检测报告的全面性和真实性，在</w:t>
      </w:r>
      <w:r>
        <w:rPr>
          <w:rFonts w:hint="eastAsia" w:ascii="Times New Roman" w:hAnsi="Times New Roman" w:eastAsia="仿宋" w:cs="宋体"/>
          <w:spacing w:val="-1"/>
          <w:sz w:val="24"/>
          <w:szCs w:val="24"/>
          <w:highlight w:val="none"/>
        </w:rPr>
        <w:t>检测过程中，采购人将安排</w:t>
      </w:r>
      <w:r>
        <w:rPr>
          <w:rFonts w:hint="eastAsia" w:ascii="Times New Roman" w:hAnsi="Times New Roman" w:eastAsia="仿宋" w:cs="宋体"/>
          <w:spacing w:val="-4"/>
          <w:sz w:val="24"/>
          <w:szCs w:val="24"/>
          <w:highlight w:val="none"/>
        </w:rPr>
        <w:t>人员进行随机抽查、复核并对重点地段和重点区域进行现场复测，供</w:t>
      </w:r>
      <w:r>
        <w:rPr>
          <w:rFonts w:hint="eastAsia" w:ascii="Times New Roman" w:hAnsi="Times New Roman" w:eastAsia="仿宋" w:cs="宋体"/>
          <w:spacing w:val="-5"/>
          <w:sz w:val="24"/>
          <w:szCs w:val="24"/>
          <w:highlight w:val="none"/>
        </w:rPr>
        <w:t>应商在</w:t>
      </w:r>
      <w:r>
        <w:rPr>
          <w:rFonts w:hint="eastAsia" w:ascii="Times New Roman" w:hAnsi="Times New Roman" w:eastAsia="仿宋" w:cs="宋体"/>
          <w:spacing w:val="-1"/>
          <w:sz w:val="24"/>
          <w:szCs w:val="24"/>
          <w:highlight w:val="none"/>
        </w:rPr>
        <w:t>报价中包含与此工作相关的费用，复测费用不再另行支付。</w:t>
      </w:r>
    </w:p>
    <w:p w14:paraId="47EE1021">
      <w:pPr>
        <w:keepNext w:val="0"/>
        <w:keepLines w:val="0"/>
        <w:pageBreakBefore w:val="0"/>
        <w:widowControl w:val="0"/>
        <w:kinsoku/>
        <w:wordWrap/>
        <w:overflowPunct/>
        <w:topLinePunct w:val="0"/>
        <w:bidi w:val="0"/>
        <w:adjustRightInd w:val="0"/>
        <w:snapToGrid/>
        <w:spacing w:before="157" w:beforeLines="50" w:after="157" w:afterLines="50" w:line="360" w:lineRule="auto"/>
        <w:ind w:left="0" w:right="0" w:firstLine="482" w:firstLineChars="200"/>
        <w:textAlignment w:val="auto"/>
        <w:rPr>
          <w:rFonts w:ascii="Times New Roman" w:hAnsi="Times New Roman" w:eastAsia="仿宋" w:cs="仿宋"/>
          <w:b/>
          <w:bCs/>
          <w:sz w:val="24"/>
          <w:szCs w:val="24"/>
          <w:highlight w:val="none"/>
        </w:rPr>
      </w:pPr>
      <w:r>
        <w:rPr>
          <w:rFonts w:hint="eastAsia" w:ascii="Times New Roman" w:hAnsi="Times New Roman" w:eastAsia="仿宋" w:cs="仿宋"/>
          <w:b/>
          <w:bCs/>
          <w:sz w:val="24"/>
          <w:szCs w:val="24"/>
          <w:highlight w:val="none"/>
          <w:lang w:val="en-US" w:eastAsia="zh-CN"/>
        </w:rPr>
        <w:t>八</w:t>
      </w:r>
      <w:r>
        <w:rPr>
          <w:rFonts w:hint="eastAsia" w:ascii="Times New Roman" w:hAnsi="Times New Roman" w:eastAsia="仿宋" w:cs="仿宋"/>
          <w:b/>
          <w:bCs/>
          <w:sz w:val="24"/>
          <w:szCs w:val="24"/>
          <w:highlight w:val="none"/>
        </w:rPr>
        <w:t>、其他</w:t>
      </w:r>
    </w:p>
    <w:p w14:paraId="68C6BE2C">
      <w:pPr>
        <w:pStyle w:val="23"/>
        <w:keepNext w:val="0"/>
        <w:keepLines w:val="0"/>
        <w:pageBreakBefore w:val="0"/>
        <w:widowControl w:val="0"/>
        <w:kinsoku/>
        <w:wordWrap/>
        <w:overflowPunct/>
        <w:topLinePunct w:val="0"/>
        <w:bidi w:val="0"/>
        <w:adjustRightInd w:val="0"/>
        <w:snapToGrid/>
        <w:spacing w:before="157" w:beforeLines="50" w:after="157" w:afterLines="50" w:line="360" w:lineRule="auto"/>
        <w:ind w:left="0" w:right="0" w:firstLine="468"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3"/>
          <w:sz w:val="24"/>
          <w:szCs w:val="24"/>
          <w:highlight w:val="none"/>
        </w:rPr>
        <w:t>1.安全文明检测要求</w:t>
      </w:r>
    </w:p>
    <w:p w14:paraId="72FB2471">
      <w:pPr>
        <w:pStyle w:val="23"/>
        <w:keepNext w:val="0"/>
        <w:keepLines w:val="0"/>
        <w:pageBreakBefore w:val="0"/>
        <w:widowControl w:val="0"/>
        <w:kinsoku/>
        <w:wordWrap/>
        <w:overflowPunct/>
        <w:topLinePunct w:val="0"/>
        <w:bidi w:val="0"/>
        <w:adjustRightInd w:val="0"/>
        <w:snapToGrid/>
        <w:spacing w:before="157" w:beforeLines="50" w:after="157" w:afterLines="50" w:line="360" w:lineRule="auto"/>
        <w:ind w:left="0" w:right="0" w:firstLine="460" w:firstLineChars="200"/>
        <w:jc w:val="both"/>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5"/>
          <w:sz w:val="24"/>
          <w:szCs w:val="24"/>
          <w:highlight w:val="none"/>
        </w:rPr>
        <w:t>中标人要根据现场特点，按照国家相关规范规定，加强检测现场安全管</w:t>
      </w:r>
      <w:r>
        <w:rPr>
          <w:rFonts w:hint="eastAsia" w:ascii="Times New Roman" w:hAnsi="Times New Roman" w:eastAsia="仿宋" w:cs="宋体"/>
          <w:spacing w:val="-3"/>
          <w:sz w:val="24"/>
          <w:szCs w:val="24"/>
          <w:highlight w:val="none"/>
        </w:rPr>
        <w:t>理、文明施工，否则造成一切不良后果或人</w:t>
      </w:r>
      <w:r>
        <w:rPr>
          <w:rFonts w:hint="eastAsia" w:ascii="Times New Roman" w:hAnsi="Times New Roman" w:eastAsia="仿宋" w:cs="宋体"/>
          <w:spacing w:val="-4"/>
          <w:sz w:val="24"/>
          <w:szCs w:val="24"/>
          <w:highlight w:val="none"/>
        </w:rPr>
        <w:t>身伤害由中标人自行承担或赔偿</w:t>
      </w:r>
      <w:r>
        <w:rPr>
          <w:rFonts w:hint="eastAsia" w:ascii="Times New Roman" w:hAnsi="Times New Roman" w:eastAsia="仿宋" w:cs="宋体"/>
          <w:spacing w:val="-2"/>
          <w:sz w:val="24"/>
          <w:szCs w:val="24"/>
          <w:highlight w:val="none"/>
        </w:rPr>
        <w:t>可能给采购人造成的损失；</w:t>
      </w:r>
    </w:p>
    <w:p w14:paraId="627C5EB1">
      <w:pPr>
        <w:pStyle w:val="23"/>
        <w:keepNext w:val="0"/>
        <w:keepLines w:val="0"/>
        <w:pageBreakBefore w:val="0"/>
        <w:widowControl w:val="0"/>
        <w:kinsoku/>
        <w:wordWrap/>
        <w:overflowPunct/>
        <w:topLinePunct w:val="0"/>
        <w:bidi w:val="0"/>
        <w:adjustRightInd w:val="0"/>
        <w:snapToGrid/>
        <w:spacing w:before="157" w:beforeLines="50" w:after="157" w:afterLines="50" w:line="360" w:lineRule="auto"/>
        <w:ind w:left="0" w:right="0" w:firstLine="492"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3"/>
          <w:sz w:val="24"/>
          <w:szCs w:val="24"/>
          <w:highlight w:val="none"/>
        </w:rPr>
        <w:t>在现场检测工作开展前必须由项目负责人组织检测方面的安全知识培</w:t>
      </w:r>
      <w:r>
        <w:rPr>
          <w:rFonts w:hint="eastAsia" w:ascii="Times New Roman" w:hAnsi="Times New Roman" w:eastAsia="仿宋" w:cs="宋体"/>
          <w:spacing w:val="-1"/>
          <w:sz w:val="24"/>
          <w:szCs w:val="24"/>
          <w:highlight w:val="none"/>
        </w:rPr>
        <w:t>训，并对参加检测人员进行安全技术交底；</w:t>
      </w:r>
    </w:p>
    <w:p w14:paraId="14C83B55">
      <w:pPr>
        <w:pStyle w:val="23"/>
        <w:keepNext w:val="0"/>
        <w:keepLines w:val="0"/>
        <w:pageBreakBefore w:val="0"/>
        <w:widowControl w:val="0"/>
        <w:kinsoku/>
        <w:wordWrap/>
        <w:overflowPunct/>
        <w:topLinePunct w:val="0"/>
        <w:bidi w:val="0"/>
        <w:adjustRightInd w:val="0"/>
        <w:snapToGrid/>
        <w:spacing w:before="157" w:beforeLines="50" w:after="157" w:afterLines="50" w:line="360" w:lineRule="auto"/>
        <w:ind w:left="0" w:right="0" w:firstLine="460" w:firstLineChars="200"/>
        <w:jc w:val="both"/>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5"/>
          <w:sz w:val="24"/>
          <w:szCs w:val="24"/>
          <w:highlight w:val="none"/>
        </w:rPr>
        <w:t>在有车辆通行的道路等场地上进行管线调查和探地雷达检测时，应采用</w:t>
      </w:r>
      <w:r>
        <w:rPr>
          <w:rFonts w:hint="eastAsia" w:ascii="Times New Roman" w:hAnsi="Times New Roman" w:eastAsia="仿宋" w:cs="宋体"/>
          <w:spacing w:val="-4"/>
          <w:sz w:val="24"/>
          <w:szCs w:val="24"/>
          <w:highlight w:val="none"/>
        </w:rPr>
        <w:t>以下安全措施：道路检测需安排专人负责疏导交通；所有检测人员</w:t>
      </w:r>
      <w:r>
        <w:rPr>
          <w:rFonts w:hint="eastAsia" w:ascii="Times New Roman" w:hAnsi="Times New Roman" w:eastAsia="仿宋" w:cs="宋体"/>
          <w:spacing w:val="-5"/>
          <w:sz w:val="24"/>
          <w:szCs w:val="24"/>
          <w:highlight w:val="none"/>
        </w:rPr>
        <w:t>必须穿戴</w:t>
      </w:r>
      <w:r>
        <w:rPr>
          <w:rFonts w:hint="eastAsia" w:ascii="Times New Roman" w:hAnsi="Times New Roman" w:eastAsia="仿宋" w:cs="宋体"/>
          <w:spacing w:val="-2"/>
          <w:sz w:val="24"/>
          <w:szCs w:val="24"/>
          <w:highlight w:val="none"/>
        </w:rPr>
        <w:t>反光安全服；车载检测时，汽车行进速度不得超过探地雷达</w:t>
      </w:r>
      <w:r>
        <w:rPr>
          <w:rFonts w:hint="eastAsia" w:ascii="Times New Roman" w:hAnsi="Times New Roman" w:eastAsia="仿宋" w:cs="宋体"/>
          <w:spacing w:val="-3"/>
          <w:sz w:val="24"/>
          <w:szCs w:val="24"/>
          <w:highlight w:val="none"/>
        </w:rPr>
        <w:t>正常采集速度，</w:t>
      </w:r>
      <w:r>
        <w:rPr>
          <w:rFonts w:hint="eastAsia" w:ascii="Times New Roman" w:hAnsi="Times New Roman" w:eastAsia="仿宋" w:cs="宋体"/>
          <w:spacing w:val="-4"/>
          <w:sz w:val="24"/>
          <w:szCs w:val="24"/>
          <w:highlight w:val="none"/>
        </w:rPr>
        <w:t>同时在探地雷达天线的后方安全距离内需有一辆安全防护车同时跟</w:t>
      </w:r>
      <w:r>
        <w:rPr>
          <w:rFonts w:hint="eastAsia" w:ascii="Times New Roman" w:hAnsi="Times New Roman" w:eastAsia="仿宋" w:cs="宋体"/>
          <w:spacing w:val="-5"/>
          <w:sz w:val="24"/>
          <w:szCs w:val="24"/>
          <w:highlight w:val="none"/>
        </w:rPr>
        <w:t>进；车载</w:t>
      </w:r>
      <w:r>
        <w:rPr>
          <w:rFonts w:hint="eastAsia" w:ascii="Times New Roman" w:hAnsi="Times New Roman" w:eastAsia="仿宋" w:cs="宋体"/>
          <w:spacing w:val="-4"/>
          <w:sz w:val="24"/>
          <w:szCs w:val="24"/>
          <w:highlight w:val="none"/>
        </w:rPr>
        <w:t>检测时，所有参与测试的工作车均贴安全反光条、打开车辆示宽灯</w:t>
      </w:r>
      <w:r>
        <w:rPr>
          <w:rFonts w:hint="eastAsia" w:ascii="Times New Roman" w:hAnsi="Times New Roman" w:eastAsia="仿宋" w:cs="宋体"/>
          <w:spacing w:val="-5"/>
          <w:sz w:val="24"/>
          <w:szCs w:val="24"/>
          <w:highlight w:val="none"/>
        </w:rPr>
        <w:t>、打开安</w:t>
      </w:r>
      <w:r>
        <w:rPr>
          <w:rFonts w:hint="eastAsia" w:ascii="Times New Roman" w:hAnsi="Times New Roman" w:eastAsia="仿宋" w:cs="宋体"/>
          <w:spacing w:val="-2"/>
          <w:sz w:val="24"/>
          <w:szCs w:val="24"/>
          <w:highlight w:val="none"/>
        </w:rPr>
        <w:t>装的LED箭头灯，进行警示。</w:t>
      </w:r>
    </w:p>
    <w:p w14:paraId="7C9F632B">
      <w:pPr>
        <w:pStyle w:val="23"/>
        <w:keepNext w:val="0"/>
        <w:keepLines w:val="0"/>
        <w:pageBreakBefore w:val="0"/>
        <w:widowControl w:val="0"/>
        <w:kinsoku/>
        <w:wordWrap/>
        <w:overflowPunct/>
        <w:topLinePunct w:val="0"/>
        <w:bidi w:val="0"/>
        <w:adjustRightInd w:val="0"/>
        <w:snapToGrid/>
        <w:spacing w:before="157" w:beforeLines="50" w:after="157" w:afterLines="50" w:line="360" w:lineRule="auto"/>
        <w:ind w:left="0" w:right="0" w:firstLine="464" w:firstLineChars="200"/>
        <w:jc w:val="both"/>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4"/>
          <w:sz w:val="24"/>
          <w:szCs w:val="24"/>
          <w:highlight w:val="none"/>
        </w:rPr>
        <w:t>2.注意事项：投标时要求制定实际可行的检测方案，方案应包括</w:t>
      </w:r>
      <w:r>
        <w:rPr>
          <w:rFonts w:hint="eastAsia" w:ascii="Times New Roman" w:hAnsi="Times New Roman" w:eastAsia="仿宋" w:cs="宋体"/>
          <w:spacing w:val="-5"/>
          <w:sz w:val="24"/>
          <w:szCs w:val="24"/>
          <w:highlight w:val="none"/>
        </w:rPr>
        <w:t>：工作</w:t>
      </w:r>
      <w:r>
        <w:rPr>
          <w:rFonts w:hint="eastAsia" w:ascii="Times New Roman" w:hAnsi="Times New Roman" w:eastAsia="仿宋" w:cs="宋体"/>
          <w:spacing w:val="-4"/>
          <w:sz w:val="24"/>
          <w:szCs w:val="24"/>
          <w:highlight w:val="none"/>
        </w:rPr>
        <w:t>内容、检测范围及工期要求；检测区域工程环境条件、地下管线等情况</w:t>
      </w:r>
      <w:r>
        <w:rPr>
          <w:rFonts w:hint="eastAsia" w:ascii="Times New Roman" w:hAnsi="Times New Roman" w:eastAsia="仿宋" w:cs="宋体"/>
          <w:spacing w:val="-5"/>
          <w:sz w:val="24"/>
          <w:szCs w:val="24"/>
          <w:highlight w:val="none"/>
        </w:rPr>
        <w:t>和分</w:t>
      </w:r>
      <w:r>
        <w:rPr>
          <w:rFonts w:hint="eastAsia" w:ascii="Times New Roman" w:hAnsi="Times New Roman" w:eastAsia="仿宋" w:cs="宋体"/>
          <w:spacing w:val="-2"/>
          <w:sz w:val="24"/>
          <w:szCs w:val="24"/>
          <w:highlight w:val="none"/>
        </w:rPr>
        <w:t>析；检测依据、现场工作的安排及工作量估算；仪器、设备、材料、车辆、</w:t>
      </w:r>
      <w:r>
        <w:rPr>
          <w:rFonts w:hint="eastAsia" w:ascii="Times New Roman" w:hAnsi="Times New Roman" w:eastAsia="仿宋" w:cs="宋体"/>
          <w:spacing w:val="-4"/>
          <w:sz w:val="24"/>
          <w:szCs w:val="24"/>
          <w:highlight w:val="none"/>
        </w:rPr>
        <w:t>安全防护等配备情况；施工组织及工作进度计划；作业质量保证措施；</w:t>
      </w:r>
      <w:r>
        <w:rPr>
          <w:rFonts w:hint="eastAsia" w:ascii="Times New Roman" w:hAnsi="Times New Roman" w:eastAsia="仿宋" w:cs="宋体"/>
          <w:spacing w:val="-5"/>
          <w:sz w:val="24"/>
          <w:szCs w:val="24"/>
          <w:highlight w:val="none"/>
        </w:rPr>
        <w:t>拟提</w:t>
      </w:r>
      <w:r>
        <w:rPr>
          <w:rFonts w:hint="eastAsia" w:ascii="Times New Roman" w:hAnsi="Times New Roman" w:eastAsia="仿宋" w:cs="宋体"/>
          <w:spacing w:val="-1"/>
          <w:sz w:val="24"/>
          <w:szCs w:val="24"/>
          <w:highlight w:val="none"/>
        </w:rPr>
        <w:t>交的成果资料内；项目存在的重点难点及对策。</w:t>
      </w:r>
    </w:p>
    <w:p w14:paraId="2C01BA97">
      <w:pPr>
        <w:pStyle w:val="23"/>
        <w:keepNext w:val="0"/>
        <w:keepLines w:val="0"/>
        <w:pageBreakBefore w:val="0"/>
        <w:widowControl w:val="0"/>
        <w:kinsoku/>
        <w:wordWrap/>
        <w:overflowPunct/>
        <w:topLinePunct w:val="0"/>
        <w:bidi w:val="0"/>
        <w:adjustRightInd w:val="0"/>
        <w:snapToGrid/>
        <w:spacing w:before="157" w:beforeLines="50" w:after="157" w:afterLines="50" w:line="360" w:lineRule="auto"/>
        <w:ind w:left="0" w:right="0" w:firstLine="464"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4"/>
          <w:sz w:val="24"/>
          <w:szCs w:val="24"/>
          <w:highlight w:val="none"/>
        </w:rPr>
        <w:t>项目实施期间，中标人应按照采购人要求每周上报项目实施</w:t>
      </w:r>
      <w:r>
        <w:rPr>
          <w:rFonts w:hint="eastAsia" w:ascii="Times New Roman" w:hAnsi="Times New Roman" w:eastAsia="仿宋" w:cs="宋体"/>
          <w:spacing w:val="-5"/>
          <w:sz w:val="24"/>
          <w:szCs w:val="24"/>
          <w:highlight w:val="none"/>
        </w:rPr>
        <w:t>情况，具体</w:t>
      </w:r>
      <w:r>
        <w:rPr>
          <w:rFonts w:hint="eastAsia" w:ascii="Times New Roman" w:hAnsi="Times New Roman" w:eastAsia="仿宋" w:cs="宋体"/>
          <w:spacing w:val="-2"/>
          <w:sz w:val="24"/>
          <w:szCs w:val="24"/>
          <w:highlight w:val="none"/>
        </w:rPr>
        <w:t>格式在项目实施前由采购人提供。</w:t>
      </w:r>
    </w:p>
    <w:p w14:paraId="6E07E217">
      <w:pPr>
        <w:pStyle w:val="23"/>
        <w:keepNext w:val="0"/>
        <w:keepLines w:val="0"/>
        <w:pageBreakBefore w:val="0"/>
        <w:widowControl w:val="0"/>
        <w:kinsoku/>
        <w:wordWrap/>
        <w:overflowPunct/>
        <w:topLinePunct w:val="0"/>
        <w:bidi w:val="0"/>
        <w:adjustRightInd w:val="0"/>
        <w:snapToGrid/>
        <w:spacing w:before="157" w:beforeLines="50" w:after="157" w:afterLines="50" w:line="360" w:lineRule="auto"/>
        <w:ind w:left="0" w:right="0" w:firstLine="468" w:firstLineChars="200"/>
        <w:jc w:val="both"/>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3"/>
          <w:sz w:val="24"/>
          <w:szCs w:val="24"/>
          <w:highlight w:val="none"/>
        </w:rPr>
        <w:t>3.检测完成后，采购人组织相关专家对雷</w:t>
      </w:r>
      <w:r>
        <w:rPr>
          <w:rFonts w:hint="eastAsia" w:ascii="Times New Roman" w:hAnsi="Times New Roman" w:eastAsia="仿宋" w:cs="宋体"/>
          <w:spacing w:val="-4"/>
          <w:sz w:val="24"/>
          <w:szCs w:val="24"/>
          <w:highlight w:val="none"/>
        </w:rPr>
        <w:t>达探测成果进行评审。检测报</w:t>
      </w:r>
      <w:r>
        <w:rPr>
          <w:rFonts w:hint="eastAsia" w:ascii="Times New Roman" w:hAnsi="Times New Roman" w:eastAsia="仿宋" w:cs="宋体"/>
          <w:spacing w:val="-2"/>
          <w:sz w:val="24"/>
          <w:szCs w:val="24"/>
          <w:highlight w:val="none"/>
        </w:rPr>
        <w:t>告专家评审会的内容，需要检查报告的全面性、真实性、科学性及规范性，报告、图件、图谱及资料应满足约定的要求。专家评审会需要从检测内容、资料搜集、管线调查、测线布置、检测方法、严重异常区域及空洞的校核、</w:t>
      </w:r>
      <w:r>
        <w:rPr>
          <w:rFonts w:hint="eastAsia" w:ascii="Times New Roman" w:hAnsi="Times New Roman" w:eastAsia="仿宋" w:cs="宋体"/>
          <w:spacing w:val="-3"/>
          <w:sz w:val="24"/>
          <w:szCs w:val="24"/>
          <w:highlight w:val="none"/>
        </w:rPr>
        <w:t>严重异常区域及空洞的汇报和反应机制、坐标定</w:t>
      </w:r>
      <w:r>
        <w:rPr>
          <w:rFonts w:hint="eastAsia" w:ascii="Times New Roman" w:hAnsi="Times New Roman" w:eastAsia="仿宋" w:cs="宋体"/>
          <w:spacing w:val="-4"/>
          <w:sz w:val="24"/>
          <w:szCs w:val="24"/>
          <w:highlight w:val="none"/>
        </w:rPr>
        <w:t>位和管线测绘、风险等级评</w:t>
      </w:r>
      <w:r>
        <w:rPr>
          <w:rFonts w:hint="eastAsia" w:ascii="Times New Roman" w:hAnsi="Times New Roman" w:eastAsia="仿宋" w:cs="宋体"/>
          <w:spacing w:val="-3"/>
          <w:sz w:val="24"/>
          <w:szCs w:val="24"/>
          <w:highlight w:val="none"/>
        </w:rPr>
        <w:t>定标准、土体缺陷检测成果、报告内容、报告格</w:t>
      </w:r>
      <w:r>
        <w:rPr>
          <w:rFonts w:hint="eastAsia" w:ascii="Times New Roman" w:hAnsi="Times New Roman" w:eastAsia="仿宋" w:cs="宋体"/>
          <w:spacing w:val="-4"/>
          <w:sz w:val="24"/>
          <w:szCs w:val="24"/>
          <w:highlight w:val="none"/>
        </w:rPr>
        <w:t>式、图件成果、结论与建议</w:t>
      </w:r>
      <w:r>
        <w:rPr>
          <w:rFonts w:hint="eastAsia" w:ascii="Times New Roman" w:hAnsi="Times New Roman" w:eastAsia="仿宋" w:cs="宋体"/>
          <w:spacing w:val="-3"/>
          <w:sz w:val="24"/>
          <w:szCs w:val="24"/>
          <w:highlight w:val="none"/>
        </w:rPr>
        <w:t>和后期服务等方面进行检测报告评审。检测报告</w:t>
      </w:r>
      <w:r>
        <w:rPr>
          <w:rFonts w:hint="eastAsia" w:ascii="Times New Roman" w:hAnsi="Times New Roman" w:eastAsia="仿宋" w:cs="宋体"/>
          <w:spacing w:val="-4"/>
          <w:sz w:val="24"/>
          <w:szCs w:val="24"/>
          <w:highlight w:val="none"/>
        </w:rPr>
        <w:t>未通过专家评审的，按合同</w:t>
      </w:r>
      <w:r>
        <w:rPr>
          <w:rFonts w:hint="eastAsia" w:ascii="Times New Roman" w:hAnsi="Times New Roman" w:eastAsia="仿宋" w:cs="宋体"/>
          <w:spacing w:val="-2"/>
          <w:sz w:val="24"/>
          <w:szCs w:val="24"/>
          <w:highlight w:val="none"/>
        </w:rPr>
        <w:t>价20%扣款，同时采购人有权终止合同。</w:t>
      </w:r>
    </w:p>
    <w:p w14:paraId="0D296B29">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8"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2"/>
          <w:sz w:val="24"/>
          <w:szCs w:val="24"/>
          <w:highlight w:val="none"/>
        </w:rPr>
        <w:t>4.检测结束后，中标人提供的检测结果包括：检测</w:t>
      </w:r>
      <w:r>
        <w:rPr>
          <w:rFonts w:hint="eastAsia" w:ascii="Times New Roman" w:hAnsi="Times New Roman" w:eastAsia="仿宋" w:cs="宋体"/>
          <w:spacing w:val="1"/>
          <w:sz w:val="24"/>
          <w:szCs w:val="24"/>
          <w:highlight w:val="none"/>
        </w:rPr>
        <w:t>报告、图件和全部雷达图谱，其中全部成果电子文件6套、纸质文件6套</w:t>
      </w:r>
      <w:r>
        <w:rPr>
          <w:rFonts w:hint="eastAsia" w:ascii="Times New Roman" w:hAnsi="Times New Roman" w:eastAsia="仿宋" w:cs="宋体"/>
          <w:spacing w:val="1"/>
          <w:sz w:val="24"/>
          <w:szCs w:val="24"/>
          <w:highlight w:val="none"/>
          <w:lang w:val="en-US" w:eastAsia="zh-CN"/>
        </w:rPr>
        <w:t>（</w:t>
      </w:r>
      <w:r>
        <w:rPr>
          <w:rFonts w:hint="eastAsia" w:ascii="Times New Roman" w:hAnsi="Times New Roman" w:eastAsia="仿宋" w:cs="宋体"/>
          <w:spacing w:val="1"/>
          <w:sz w:val="24"/>
          <w:szCs w:val="24"/>
          <w:highlight w:val="none"/>
        </w:rPr>
        <w:t>图件和雷达图谱</w:t>
      </w:r>
      <w:r>
        <w:rPr>
          <w:rFonts w:hint="eastAsia" w:ascii="Times New Roman" w:hAnsi="Times New Roman" w:eastAsia="仿宋" w:cs="宋体"/>
          <w:sz w:val="24"/>
          <w:szCs w:val="24"/>
          <w:highlight w:val="none"/>
        </w:rPr>
        <w:t>等应彩色</w:t>
      </w:r>
      <w:r>
        <w:rPr>
          <w:rFonts w:hint="eastAsia" w:ascii="Times New Roman" w:hAnsi="Times New Roman" w:eastAsia="仿宋" w:cs="宋体"/>
          <w:spacing w:val="-5"/>
          <w:sz w:val="24"/>
          <w:szCs w:val="24"/>
          <w:highlight w:val="none"/>
        </w:rPr>
        <w:t>打印</w:t>
      </w:r>
      <w:r>
        <w:rPr>
          <w:rFonts w:hint="eastAsia" w:ascii="Times New Roman" w:hAnsi="Times New Roman" w:eastAsia="仿宋" w:cs="宋体"/>
          <w:spacing w:val="-5"/>
          <w:sz w:val="24"/>
          <w:szCs w:val="24"/>
          <w:highlight w:val="none"/>
          <w:lang w:val="en-US" w:eastAsia="zh-CN"/>
        </w:rPr>
        <w:t>）</w:t>
      </w:r>
      <w:r>
        <w:rPr>
          <w:rFonts w:hint="eastAsia" w:ascii="Times New Roman" w:hAnsi="Times New Roman" w:eastAsia="仿宋" w:cs="宋体"/>
          <w:spacing w:val="-5"/>
          <w:sz w:val="24"/>
          <w:szCs w:val="24"/>
          <w:highlight w:val="none"/>
        </w:rPr>
        <w:t>。</w:t>
      </w:r>
    </w:p>
    <w:p w14:paraId="1DC0CF76">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5.检测数据保密：采购人要求中标人对检测数据保密，非经采购人允许不</w:t>
      </w:r>
      <w:r>
        <w:rPr>
          <w:rFonts w:hint="eastAsia" w:ascii="Times New Roman" w:hAnsi="Times New Roman" w:eastAsia="仿宋" w:cs="宋体"/>
          <w:spacing w:val="1"/>
          <w:sz w:val="24"/>
          <w:szCs w:val="24"/>
          <w:highlight w:val="none"/>
        </w:rPr>
        <w:t>得私自向第三方提供或披露有关合同的或者履行合同过程中知悉的对方当事人</w:t>
      </w:r>
      <w:r>
        <w:rPr>
          <w:rFonts w:hint="eastAsia" w:ascii="Times New Roman" w:hAnsi="Times New Roman" w:eastAsia="仿宋" w:cs="宋体"/>
          <w:spacing w:val="-1"/>
          <w:sz w:val="24"/>
          <w:szCs w:val="24"/>
          <w:highlight w:val="none"/>
        </w:rPr>
        <w:t>任何未公开的检测数据信息和检测数据资料。</w:t>
      </w:r>
    </w:p>
    <w:p w14:paraId="6ED85A43">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6.知识产权：本项目检测成果知识产权全部属于采购人所有。</w:t>
      </w:r>
    </w:p>
    <w:p w14:paraId="02B1985F">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right="0" w:firstLine="484"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7.售后</w:t>
      </w:r>
      <w:r>
        <w:rPr>
          <w:rFonts w:hint="eastAsia" w:ascii="Times New Roman" w:hAnsi="Times New Roman" w:eastAsia="仿宋" w:cs="宋体"/>
          <w:spacing w:val="1"/>
          <w:sz w:val="24"/>
          <w:szCs w:val="24"/>
          <w:highlight w:val="none"/>
          <w:lang w:eastAsia="zh-CN"/>
        </w:rPr>
        <w:t>相关</w:t>
      </w:r>
      <w:r>
        <w:rPr>
          <w:rFonts w:hint="eastAsia" w:ascii="Times New Roman" w:hAnsi="Times New Roman" w:eastAsia="仿宋" w:cs="宋体"/>
          <w:spacing w:val="1"/>
          <w:sz w:val="24"/>
          <w:szCs w:val="24"/>
          <w:highlight w:val="none"/>
        </w:rPr>
        <w:t>服务要求：中标人按照以下方式向采购人进行信息反馈及提</w:t>
      </w:r>
      <w:r>
        <w:rPr>
          <w:rFonts w:hint="eastAsia" w:ascii="Times New Roman" w:hAnsi="Times New Roman" w:eastAsia="仿宋" w:cs="宋体"/>
          <w:spacing w:val="-3"/>
          <w:sz w:val="24"/>
          <w:szCs w:val="24"/>
          <w:highlight w:val="none"/>
        </w:rPr>
        <w:t>供后续技术服务：</w:t>
      </w:r>
    </w:p>
    <w:p w14:paraId="552C49F0">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420" w:leftChars="20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1）检测工作完成后中标人应提供至少一年的</w:t>
      </w:r>
      <w:r>
        <w:rPr>
          <w:rFonts w:hint="eastAsia" w:ascii="Times New Roman" w:hAnsi="Times New Roman" w:eastAsia="仿宋" w:cs="宋体"/>
          <w:spacing w:val="-1"/>
          <w:sz w:val="24"/>
          <w:szCs w:val="24"/>
          <w:highlight w:val="none"/>
          <w:lang w:eastAsia="zh-CN"/>
        </w:rPr>
        <w:t>服务</w:t>
      </w:r>
      <w:r>
        <w:rPr>
          <w:rFonts w:hint="eastAsia" w:ascii="Times New Roman" w:hAnsi="Times New Roman" w:eastAsia="仿宋" w:cs="宋体"/>
          <w:spacing w:val="-1"/>
          <w:sz w:val="24"/>
          <w:szCs w:val="24"/>
          <w:highlight w:val="none"/>
        </w:rPr>
        <w:t>期，</w:t>
      </w:r>
      <w:r>
        <w:rPr>
          <w:rFonts w:hint="eastAsia" w:ascii="Times New Roman" w:hAnsi="Times New Roman" w:eastAsia="仿宋" w:cs="宋体"/>
          <w:spacing w:val="-1"/>
          <w:sz w:val="24"/>
          <w:szCs w:val="24"/>
          <w:highlight w:val="none"/>
          <w:lang w:eastAsia="zh-CN"/>
        </w:rPr>
        <w:t>服务</w:t>
      </w:r>
      <w:r>
        <w:rPr>
          <w:rFonts w:hint="eastAsia" w:ascii="Times New Roman" w:hAnsi="Times New Roman" w:eastAsia="仿宋" w:cs="宋体"/>
          <w:spacing w:val="-1"/>
          <w:sz w:val="24"/>
          <w:szCs w:val="24"/>
          <w:highlight w:val="none"/>
        </w:rPr>
        <w:t>期间检测单位对</w:t>
      </w:r>
      <w:r>
        <w:rPr>
          <w:rFonts w:hint="eastAsia" w:ascii="Times New Roman" w:hAnsi="Times New Roman" w:eastAsia="仿宋" w:cs="宋体"/>
          <w:spacing w:val="4"/>
          <w:sz w:val="24"/>
          <w:szCs w:val="24"/>
          <w:highlight w:val="none"/>
        </w:rPr>
        <w:t>已经进行修复的点位区域与对仍存在一定隐患区域一年内至少主动开展4次复</w:t>
      </w:r>
      <w:r>
        <w:rPr>
          <w:rFonts w:hint="eastAsia" w:ascii="Times New Roman" w:hAnsi="Times New Roman" w:eastAsia="仿宋" w:cs="宋体"/>
          <w:spacing w:val="1"/>
          <w:sz w:val="24"/>
          <w:szCs w:val="24"/>
          <w:highlight w:val="none"/>
        </w:rPr>
        <w:t>查检测服务，及时了解道路地下隐患的发展情况。中标人对全部开展过检测的</w:t>
      </w:r>
      <w:r>
        <w:rPr>
          <w:rFonts w:hint="eastAsia" w:ascii="Times New Roman" w:hAnsi="Times New Roman" w:eastAsia="仿宋" w:cs="宋体"/>
          <w:spacing w:val="3"/>
          <w:sz w:val="24"/>
          <w:szCs w:val="24"/>
          <w:highlight w:val="none"/>
        </w:rPr>
        <w:t>道路应进行持续观测和监测，及时排查可能存在或出现的安全隐患，切实保障</w:t>
      </w:r>
      <w:r>
        <w:rPr>
          <w:rFonts w:hint="eastAsia" w:ascii="Times New Roman" w:hAnsi="Times New Roman" w:eastAsia="仿宋" w:cs="宋体"/>
          <w:spacing w:val="-2"/>
          <w:sz w:val="24"/>
          <w:szCs w:val="24"/>
          <w:highlight w:val="none"/>
        </w:rPr>
        <w:t>道路安全。质保期服务不另收费。</w:t>
      </w:r>
    </w:p>
    <w:p w14:paraId="2F185BF3">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420" w:leftChars="200" w:right="0" w:firstLine="476"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1"/>
          <w:sz w:val="24"/>
          <w:szCs w:val="24"/>
          <w:highlight w:val="none"/>
        </w:rPr>
        <w:t>2</w:t>
      </w:r>
      <w:r>
        <w:rPr>
          <w:rFonts w:hint="eastAsia" w:ascii="Times New Roman" w:hAnsi="Times New Roman" w:eastAsia="仿宋" w:cs="宋体"/>
          <w:spacing w:val="-1"/>
          <w:sz w:val="24"/>
          <w:szCs w:val="24"/>
          <w:highlight w:val="none"/>
          <w:lang w:eastAsia="zh-CN"/>
        </w:rPr>
        <w:t>）</w:t>
      </w:r>
      <w:r>
        <w:rPr>
          <w:rFonts w:hint="eastAsia" w:ascii="Times New Roman" w:hAnsi="Times New Roman" w:eastAsia="仿宋" w:cs="宋体"/>
          <w:spacing w:val="-1"/>
          <w:sz w:val="24"/>
          <w:szCs w:val="24"/>
          <w:highlight w:val="none"/>
        </w:rPr>
        <w:t>中标人应全面准确的探测发现地下存在的各类隐患情况，因中标人原因</w:t>
      </w:r>
      <w:r>
        <w:rPr>
          <w:rFonts w:hint="eastAsia" w:ascii="Times New Roman" w:hAnsi="Times New Roman" w:eastAsia="仿宋" w:cs="宋体"/>
          <w:spacing w:val="3"/>
          <w:sz w:val="24"/>
          <w:szCs w:val="24"/>
          <w:highlight w:val="none"/>
        </w:rPr>
        <w:t>地下隐患未检出、检测的病害类型、危险程度、病害位置等信息存在较大偏差</w:t>
      </w:r>
      <w:r>
        <w:rPr>
          <w:rFonts w:hint="eastAsia" w:ascii="Times New Roman" w:hAnsi="Times New Roman" w:eastAsia="仿宋" w:cs="宋体"/>
          <w:spacing w:val="1"/>
          <w:sz w:val="24"/>
          <w:szCs w:val="24"/>
          <w:highlight w:val="none"/>
        </w:rPr>
        <w:t>或在质保期未履行复测、观测、监测责任，影响道路安全的，中标人应负全部</w:t>
      </w:r>
      <w:r>
        <w:rPr>
          <w:rFonts w:hint="eastAsia" w:ascii="Times New Roman" w:hAnsi="Times New Roman" w:eastAsia="仿宋" w:cs="宋体"/>
          <w:spacing w:val="-6"/>
          <w:sz w:val="24"/>
          <w:szCs w:val="24"/>
          <w:highlight w:val="none"/>
        </w:rPr>
        <w:t>责任。</w:t>
      </w:r>
    </w:p>
    <w:p w14:paraId="125A5E9F">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420" w:leftChars="200" w:right="0" w:firstLine="492"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3"/>
          <w:sz w:val="24"/>
          <w:szCs w:val="24"/>
          <w:highlight w:val="none"/>
        </w:rPr>
        <w:t>3</w:t>
      </w:r>
      <w:r>
        <w:rPr>
          <w:rFonts w:hint="eastAsia" w:ascii="Times New Roman" w:hAnsi="Times New Roman" w:eastAsia="仿宋" w:cs="宋体"/>
          <w:spacing w:val="3"/>
          <w:sz w:val="24"/>
          <w:szCs w:val="24"/>
          <w:highlight w:val="none"/>
          <w:lang w:eastAsia="zh-CN"/>
        </w:rPr>
        <w:t>）</w:t>
      </w:r>
      <w:r>
        <w:rPr>
          <w:rFonts w:hint="eastAsia" w:ascii="Times New Roman" w:hAnsi="Times New Roman" w:eastAsia="仿宋" w:cs="宋体"/>
          <w:spacing w:val="3"/>
          <w:sz w:val="24"/>
          <w:szCs w:val="24"/>
          <w:highlight w:val="none"/>
        </w:rPr>
        <w:t>在合同有效期内，如中标人发现已形成隐患的土体病害等情况，须以电话、书面报告等形式立即通知采购人，并配合采购人完成病害处置，并根据采</w:t>
      </w:r>
      <w:r>
        <w:rPr>
          <w:rFonts w:hint="eastAsia" w:ascii="Times New Roman" w:hAnsi="Times New Roman" w:eastAsia="仿宋" w:cs="宋体"/>
          <w:spacing w:val="-2"/>
          <w:sz w:val="24"/>
          <w:szCs w:val="24"/>
          <w:highlight w:val="none"/>
        </w:rPr>
        <w:t>购人要求通知相关责任主体。</w:t>
      </w:r>
    </w:p>
    <w:p w14:paraId="1B3647F6">
      <w:pPr>
        <w:pStyle w:val="23"/>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420" w:leftChars="200" w:right="0" w:firstLine="492" w:firstLineChars="200"/>
        <w:textAlignment w:val="auto"/>
        <w:rPr>
          <w:rFonts w:hint="eastAsia" w:ascii="Times New Roman" w:hAnsi="Times New Roman" w:eastAsia="仿宋" w:cs="宋体"/>
          <w:sz w:val="24"/>
          <w:szCs w:val="24"/>
          <w:highlight w:val="none"/>
        </w:rPr>
      </w:pPr>
      <w:r>
        <w:rPr>
          <w:rFonts w:hint="eastAsia" w:ascii="Times New Roman" w:hAnsi="Times New Roman" w:eastAsia="仿宋" w:cs="宋体"/>
          <w:spacing w:val="3"/>
          <w:sz w:val="24"/>
          <w:szCs w:val="24"/>
          <w:highlight w:val="none"/>
        </w:rPr>
        <w:t>4</w:t>
      </w:r>
      <w:r>
        <w:rPr>
          <w:rFonts w:hint="eastAsia" w:ascii="Times New Roman" w:hAnsi="Times New Roman" w:eastAsia="仿宋" w:cs="宋体"/>
          <w:spacing w:val="3"/>
          <w:sz w:val="24"/>
          <w:szCs w:val="24"/>
          <w:highlight w:val="none"/>
          <w:lang w:eastAsia="zh-CN"/>
        </w:rPr>
        <w:t>）</w:t>
      </w:r>
      <w:r>
        <w:rPr>
          <w:rFonts w:hint="eastAsia" w:ascii="Times New Roman" w:hAnsi="Times New Roman" w:eastAsia="仿宋" w:cs="宋体"/>
          <w:spacing w:val="3"/>
          <w:sz w:val="24"/>
          <w:szCs w:val="24"/>
          <w:highlight w:val="none"/>
        </w:rPr>
        <w:t>中标人完成检测工作后成立后续服务组在提交规定的检测成果时开始对</w:t>
      </w:r>
      <w:r>
        <w:rPr>
          <w:rFonts w:hint="eastAsia" w:ascii="Times New Roman" w:hAnsi="Times New Roman" w:eastAsia="仿宋" w:cs="宋体"/>
          <w:spacing w:val="-1"/>
          <w:sz w:val="24"/>
          <w:szCs w:val="24"/>
          <w:highlight w:val="none"/>
        </w:rPr>
        <w:t>采购人就检测结果提出的质疑进行解答或复测，复测不另行支付费用。</w:t>
      </w:r>
    </w:p>
    <w:p w14:paraId="27DBC236">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482" w:firstLineChars="200"/>
        <w:textAlignment w:val="auto"/>
        <w:rPr>
          <w:rFonts w:ascii="Times New Roman" w:hAnsi="Times New Roman" w:eastAsia="仿宋" w:cs="仿宋"/>
          <w:sz w:val="24"/>
          <w:szCs w:val="24"/>
          <w:highlight w:val="none"/>
        </w:rPr>
      </w:pPr>
      <w:r>
        <w:rPr>
          <w:rFonts w:hint="eastAsia" w:ascii="Times New Roman" w:hAnsi="Times New Roman" w:eastAsia="仿宋" w:cs="仿宋"/>
          <w:b/>
          <w:bCs/>
          <w:sz w:val="24"/>
          <w:szCs w:val="24"/>
          <w:highlight w:val="none"/>
        </w:rPr>
        <w:t>二、工期要求：合同签订后服务期为</w:t>
      </w:r>
      <w:r>
        <w:rPr>
          <w:rFonts w:hint="eastAsia" w:ascii="Times New Roman" w:hAnsi="Times New Roman" w:eastAsia="仿宋" w:cs="仿宋"/>
          <w:b/>
          <w:bCs/>
          <w:sz w:val="24"/>
          <w:szCs w:val="24"/>
          <w:highlight w:val="none"/>
          <w:lang w:val="en-US" w:eastAsia="zh-CN"/>
        </w:rPr>
        <w:t>二</w:t>
      </w:r>
      <w:r>
        <w:rPr>
          <w:rFonts w:hint="eastAsia" w:ascii="Times New Roman" w:hAnsi="Times New Roman" w:eastAsia="仿宋" w:cs="仿宋"/>
          <w:b/>
          <w:bCs/>
          <w:sz w:val="24"/>
          <w:szCs w:val="24"/>
          <w:highlight w:val="none"/>
        </w:rPr>
        <w:t>年，每年完成检测（提前预定任务）和报告出具。</w:t>
      </w:r>
    </w:p>
    <w:p w14:paraId="54FFCFD7">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482" w:firstLineChars="200"/>
        <w:textAlignment w:val="auto"/>
        <w:rPr>
          <w:rFonts w:ascii="Times New Roman" w:hAnsi="Times New Roman" w:eastAsia="仿宋" w:cs="仿宋"/>
          <w:b/>
          <w:bCs/>
          <w:sz w:val="24"/>
          <w:szCs w:val="22"/>
          <w:highlight w:val="none"/>
        </w:rPr>
      </w:pPr>
      <w:r>
        <w:rPr>
          <w:rFonts w:hint="eastAsia" w:ascii="Times New Roman" w:hAnsi="Times New Roman" w:eastAsia="仿宋" w:cs="仿宋"/>
          <w:b/>
          <w:bCs/>
          <w:sz w:val="24"/>
          <w:szCs w:val="24"/>
          <w:highlight w:val="none"/>
        </w:rPr>
        <w:t>三、履约保证金：拟签订的合同文本要求中标供应商提交履约保证金的，供应商应当以支票、汇票、本票或者金融机构、担保机构出具的保函等非现金形式提交。履约保证金的数额不得超过政府采购合同金额的</w:t>
      </w:r>
      <w:r>
        <w:rPr>
          <w:rFonts w:hint="eastAsia" w:ascii="Times New Roman" w:hAnsi="Times New Roman" w:eastAsia="仿宋" w:cs="仿宋"/>
          <w:b/>
          <w:bCs/>
          <w:sz w:val="24"/>
          <w:szCs w:val="24"/>
          <w:highlight w:val="none"/>
          <w:lang w:val="en-US" w:eastAsia="zh-CN"/>
        </w:rPr>
        <w:t>1</w:t>
      </w:r>
      <w:r>
        <w:rPr>
          <w:rFonts w:hint="eastAsia" w:ascii="Times New Roman" w:hAnsi="Times New Roman" w:eastAsia="仿宋" w:cs="仿宋"/>
          <w:b/>
          <w:bCs/>
          <w:sz w:val="24"/>
          <w:szCs w:val="24"/>
          <w:highlight w:val="none"/>
        </w:rPr>
        <w:t>%。鼓励和支持供应商以银行、保险公司出具的保函形式提供履约保证金。采购人不得拒收履约保函。</w:t>
      </w:r>
    </w:p>
    <w:p w14:paraId="5AB604AC">
      <w:pPr>
        <w:ind w:firstLine="482" w:firstLineChars="200"/>
        <w:rPr>
          <w:highlight w:val="none"/>
        </w:rPr>
      </w:pPr>
      <w:r>
        <w:rPr>
          <w:rFonts w:hint="eastAsia" w:ascii="Times New Roman" w:hAnsi="Times New Roman" w:eastAsia="仿宋" w:cs="仿宋"/>
          <w:b/>
          <w:bCs/>
          <w:sz w:val="24"/>
          <w:szCs w:val="24"/>
          <w:highlight w:val="none"/>
        </w:rPr>
        <w:t>四、付款方式：</w:t>
      </w:r>
      <w:r>
        <w:rPr>
          <w:rFonts w:hint="eastAsia" w:ascii="Times New Roman" w:hAnsi="Times New Roman" w:eastAsia="仿宋" w:cs="仿宋"/>
          <w:b/>
          <w:bCs/>
          <w:sz w:val="24"/>
          <w:szCs w:val="24"/>
          <w:highlight w:val="none"/>
          <w:lang w:val="zh-CN"/>
        </w:rPr>
        <w:t>按</w:t>
      </w:r>
      <w:r>
        <w:rPr>
          <w:rFonts w:hint="eastAsia" w:ascii="Times New Roman" w:hAnsi="Times New Roman" w:eastAsia="仿宋" w:cs="仿宋"/>
          <w:b/>
          <w:bCs/>
          <w:sz w:val="24"/>
          <w:szCs w:val="24"/>
          <w:highlight w:val="none"/>
        </w:rPr>
        <w:t>年</w:t>
      </w:r>
      <w:r>
        <w:rPr>
          <w:rFonts w:hint="eastAsia" w:ascii="Times New Roman" w:hAnsi="Times New Roman" w:eastAsia="仿宋" w:cs="仿宋"/>
          <w:b/>
          <w:bCs/>
          <w:sz w:val="24"/>
          <w:szCs w:val="24"/>
          <w:highlight w:val="none"/>
          <w:lang w:val="zh-CN"/>
        </w:rPr>
        <w:t>付款，</w:t>
      </w:r>
      <w:r>
        <w:rPr>
          <w:rFonts w:hint="eastAsia" w:ascii="Times New Roman" w:hAnsi="Times New Roman" w:eastAsia="仿宋" w:cs="仿宋"/>
          <w:b/>
          <w:bCs/>
          <w:sz w:val="24"/>
          <w:szCs w:val="24"/>
          <w:highlight w:val="none"/>
        </w:rPr>
        <w:t>第一年完成检测任务和提供检测报告后支</w:t>
      </w:r>
      <w:r>
        <w:rPr>
          <w:rFonts w:hint="eastAsia" w:ascii="Times New Roman" w:hAnsi="Times New Roman" w:eastAsia="仿宋" w:cs="仿宋"/>
          <w:b/>
          <w:bCs/>
          <w:sz w:val="24"/>
          <w:szCs w:val="24"/>
          <w:highlight w:val="none"/>
          <w:lang w:val="zh-CN"/>
        </w:rPr>
        <w:t>付</w:t>
      </w:r>
      <w:r>
        <w:rPr>
          <w:rFonts w:hint="eastAsia" w:ascii="Times New Roman" w:hAnsi="Times New Roman" w:eastAsia="仿宋" w:cs="仿宋"/>
          <w:b/>
          <w:bCs/>
          <w:sz w:val="24"/>
          <w:szCs w:val="24"/>
          <w:highlight w:val="none"/>
        </w:rPr>
        <w:t>第一年</w:t>
      </w:r>
      <w:r>
        <w:rPr>
          <w:rFonts w:hint="eastAsia" w:ascii="Times New Roman" w:hAnsi="Times New Roman" w:eastAsia="仿宋" w:cs="仿宋"/>
          <w:b/>
          <w:bCs/>
          <w:sz w:val="24"/>
          <w:szCs w:val="24"/>
          <w:highlight w:val="none"/>
          <w:lang w:val="zh-CN"/>
        </w:rPr>
        <w:t>合同款项的</w:t>
      </w:r>
      <w:r>
        <w:rPr>
          <w:rFonts w:hint="eastAsia" w:ascii="Times New Roman" w:hAnsi="Times New Roman" w:eastAsia="仿宋" w:cs="仿宋"/>
          <w:b/>
          <w:bCs/>
          <w:sz w:val="24"/>
          <w:szCs w:val="24"/>
          <w:highlight w:val="none"/>
        </w:rPr>
        <w:t>95%</w:t>
      </w:r>
      <w:r>
        <w:rPr>
          <w:rFonts w:hint="eastAsia" w:ascii="Times New Roman" w:hAnsi="Times New Roman" w:eastAsia="仿宋" w:cs="仿宋"/>
          <w:b/>
          <w:bCs/>
          <w:sz w:val="24"/>
          <w:szCs w:val="24"/>
          <w:highlight w:val="none"/>
          <w:lang w:val="zh-CN"/>
        </w:rPr>
        <w:t>，</w:t>
      </w:r>
      <w:r>
        <w:rPr>
          <w:rFonts w:hint="eastAsia" w:ascii="Times New Roman" w:hAnsi="Times New Roman" w:eastAsia="仿宋" w:cs="仿宋"/>
          <w:b/>
          <w:bCs/>
          <w:sz w:val="24"/>
          <w:szCs w:val="24"/>
          <w:highlight w:val="none"/>
        </w:rPr>
        <w:t>第二年完成检测任务和提供检测报告后支付第二年</w:t>
      </w:r>
      <w:r>
        <w:rPr>
          <w:rFonts w:hint="eastAsia" w:ascii="Times New Roman" w:hAnsi="Times New Roman" w:eastAsia="仿宋" w:cs="仿宋"/>
          <w:b/>
          <w:bCs/>
          <w:sz w:val="24"/>
          <w:szCs w:val="24"/>
          <w:highlight w:val="none"/>
          <w:lang w:val="zh-CN"/>
        </w:rPr>
        <w:t>合同款项的</w:t>
      </w:r>
      <w:r>
        <w:rPr>
          <w:rFonts w:hint="eastAsia" w:ascii="Times New Roman" w:hAnsi="Times New Roman" w:eastAsia="仿宋" w:cs="仿宋"/>
          <w:b/>
          <w:bCs/>
          <w:sz w:val="24"/>
          <w:szCs w:val="24"/>
          <w:highlight w:val="none"/>
        </w:rPr>
        <w:t>95%</w:t>
      </w:r>
      <w:r>
        <w:rPr>
          <w:rFonts w:hint="eastAsia" w:eastAsia="仿宋" w:cs="仿宋"/>
          <w:b/>
          <w:bCs/>
          <w:sz w:val="24"/>
          <w:szCs w:val="24"/>
          <w:highlight w:val="none"/>
          <w:lang w:eastAsia="zh-CN"/>
        </w:rPr>
        <w:t>；</w:t>
      </w:r>
      <w:r>
        <w:rPr>
          <w:rFonts w:hint="eastAsia" w:ascii="Times New Roman" w:hAnsi="Times New Roman" w:eastAsia="仿宋" w:cs="仿宋"/>
          <w:b/>
          <w:bCs/>
          <w:sz w:val="24"/>
          <w:szCs w:val="24"/>
          <w:highlight w:val="none"/>
          <w:lang w:val="zh-CN"/>
        </w:rPr>
        <w:t>服务方需提供正规发票提交给采购人，采购人收到发票后安排付款。</w:t>
      </w:r>
      <w:r>
        <w:rPr>
          <w:rFonts w:hint="eastAsia" w:ascii="Times New Roman" w:hAnsi="Times New Roman" w:eastAsia="仿宋" w:cs="仿宋"/>
          <w:b/>
          <w:bCs/>
          <w:sz w:val="24"/>
          <w:szCs w:val="24"/>
          <w:highlight w:val="none"/>
        </w:rPr>
        <w:t>在合同完成</w:t>
      </w:r>
      <w:r>
        <w:rPr>
          <w:rFonts w:hint="eastAsia" w:eastAsia="仿宋" w:cs="仿宋"/>
          <w:b/>
          <w:bCs/>
          <w:sz w:val="24"/>
          <w:szCs w:val="24"/>
          <w:highlight w:val="none"/>
          <w:lang w:val="en-US" w:eastAsia="zh-CN"/>
        </w:rPr>
        <w:t>一</w:t>
      </w:r>
      <w:r>
        <w:rPr>
          <w:rFonts w:hint="eastAsia" w:ascii="Times New Roman" w:hAnsi="Times New Roman" w:eastAsia="仿宋" w:cs="仿宋"/>
          <w:b/>
          <w:bCs/>
          <w:sz w:val="24"/>
          <w:szCs w:val="24"/>
          <w:highlight w:val="none"/>
        </w:rPr>
        <w:t>个月后支付剩余款项。</w:t>
      </w:r>
    </w:p>
    <w:p w14:paraId="15675F35">
      <w:pPr>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24"/>
          <w:highlight w:val="none"/>
        </w:rPr>
        <w:br w:type="page"/>
      </w:r>
      <w:r>
        <w:rPr>
          <w:rFonts w:hint="eastAsia" w:ascii="仿宋" w:hAnsi="仿宋" w:eastAsia="仿宋" w:cs="宋体"/>
          <w:b/>
          <w:color w:val="auto"/>
          <w:sz w:val="36"/>
          <w:szCs w:val="36"/>
          <w:highlight w:val="none"/>
        </w:rPr>
        <w:t xml:space="preserve">第四部分 </w:t>
      </w:r>
      <w:bookmarkStart w:id="28" w:name="_Toc184310318"/>
      <w:bookmarkEnd w:id="28"/>
      <w:bookmarkStart w:id="29" w:name="_Toc184313261"/>
      <w:bookmarkEnd w:id="29"/>
      <w:bookmarkStart w:id="30" w:name="_Toc184313258"/>
      <w:bookmarkEnd w:id="30"/>
      <w:bookmarkStart w:id="31" w:name="_Toc184310273"/>
      <w:bookmarkEnd w:id="31"/>
      <w:bookmarkStart w:id="32" w:name="_Toc184310322"/>
      <w:bookmarkEnd w:id="32"/>
      <w:bookmarkStart w:id="33" w:name="_Toc184308059"/>
      <w:bookmarkEnd w:id="33"/>
      <w:bookmarkStart w:id="34" w:name="_Toc184310276"/>
      <w:bookmarkEnd w:id="34"/>
      <w:bookmarkStart w:id="35" w:name="_Toc184310296"/>
      <w:bookmarkEnd w:id="35"/>
      <w:bookmarkStart w:id="36" w:name="_Toc184312131"/>
      <w:bookmarkEnd w:id="36"/>
      <w:bookmarkStart w:id="37" w:name="_Toc184313282"/>
      <w:bookmarkEnd w:id="37"/>
      <w:bookmarkStart w:id="38" w:name="_Toc184314473"/>
      <w:bookmarkEnd w:id="38"/>
      <w:bookmarkStart w:id="39" w:name="_Toc184310280"/>
      <w:bookmarkEnd w:id="39"/>
      <w:bookmarkStart w:id="40" w:name="_Toc184314437"/>
      <w:bookmarkEnd w:id="40"/>
      <w:bookmarkStart w:id="41" w:name="_Toc184312098"/>
      <w:bookmarkEnd w:id="41"/>
      <w:bookmarkStart w:id="42" w:name="_Toc184313300"/>
      <w:bookmarkEnd w:id="42"/>
      <w:bookmarkStart w:id="43" w:name="_Toc184308045"/>
      <w:bookmarkEnd w:id="43"/>
      <w:bookmarkStart w:id="44" w:name="_Toc184312137"/>
      <w:bookmarkEnd w:id="44"/>
      <w:bookmarkStart w:id="45" w:name="_Toc184314424"/>
      <w:bookmarkEnd w:id="45"/>
      <w:bookmarkStart w:id="46" w:name="_Toc184310272"/>
      <w:bookmarkEnd w:id="46"/>
      <w:bookmarkStart w:id="47" w:name="_Toc184310328"/>
      <w:bookmarkEnd w:id="47"/>
      <w:bookmarkStart w:id="48" w:name="_Toc184313290"/>
      <w:bookmarkEnd w:id="48"/>
      <w:bookmarkStart w:id="49" w:name="_Toc184310329"/>
      <w:bookmarkEnd w:id="49"/>
      <w:bookmarkStart w:id="50" w:name="_Toc184312102"/>
      <w:bookmarkEnd w:id="50"/>
      <w:bookmarkStart w:id="51" w:name="_Toc184314435"/>
      <w:bookmarkEnd w:id="51"/>
      <w:bookmarkStart w:id="52" w:name="_Toc184310286"/>
      <w:bookmarkEnd w:id="52"/>
      <w:bookmarkStart w:id="53" w:name="_Toc184310326"/>
      <w:bookmarkEnd w:id="53"/>
      <w:bookmarkStart w:id="54" w:name="_Toc184310332"/>
      <w:bookmarkEnd w:id="54"/>
      <w:bookmarkStart w:id="55" w:name="_Toc184310312"/>
      <w:bookmarkEnd w:id="55"/>
      <w:bookmarkStart w:id="56" w:name="_Toc184308100"/>
      <w:bookmarkEnd w:id="56"/>
      <w:bookmarkStart w:id="57" w:name="_Toc184313238"/>
      <w:bookmarkEnd w:id="57"/>
      <w:bookmarkStart w:id="58" w:name="_Toc184314432"/>
      <w:bookmarkEnd w:id="58"/>
      <w:bookmarkStart w:id="59" w:name="_Toc184312111"/>
      <w:bookmarkEnd w:id="59"/>
      <w:bookmarkStart w:id="60" w:name="_Toc184312092"/>
      <w:bookmarkEnd w:id="60"/>
      <w:bookmarkStart w:id="61" w:name="_Toc184308091"/>
      <w:bookmarkEnd w:id="61"/>
      <w:bookmarkStart w:id="62" w:name="_Toc184313279"/>
      <w:bookmarkEnd w:id="62"/>
      <w:bookmarkStart w:id="63" w:name="_Toc184314418"/>
      <w:bookmarkEnd w:id="63"/>
      <w:bookmarkStart w:id="64" w:name="_Toc184310291"/>
      <w:bookmarkEnd w:id="64"/>
      <w:bookmarkStart w:id="65" w:name="_Toc184313272"/>
      <w:bookmarkEnd w:id="65"/>
      <w:bookmarkStart w:id="66" w:name="_Toc184310335"/>
      <w:bookmarkEnd w:id="66"/>
      <w:bookmarkStart w:id="67" w:name="_Toc184314425"/>
      <w:bookmarkEnd w:id="67"/>
      <w:bookmarkStart w:id="68" w:name="_Toc184310319"/>
      <w:bookmarkEnd w:id="68"/>
      <w:bookmarkStart w:id="69" w:name="_Toc184308050"/>
      <w:bookmarkEnd w:id="69"/>
      <w:bookmarkStart w:id="70" w:name="_Toc184312096"/>
      <w:bookmarkEnd w:id="70"/>
      <w:bookmarkStart w:id="71" w:name="_Toc184308040"/>
      <w:bookmarkEnd w:id="71"/>
      <w:bookmarkStart w:id="72" w:name="_Toc184314450"/>
      <w:bookmarkEnd w:id="72"/>
      <w:bookmarkStart w:id="73" w:name="_Toc184310340"/>
      <w:bookmarkEnd w:id="73"/>
      <w:bookmarkStart w:id="74" w:name="_Toc184310307"/>
      <w:bookmarkEnd w:id="74"/>
      <w:bookmarkStart w:id="75" w:name="_Toc184314462"/>
      <w:bookmarkEnd w:id="75"/>
      <w:bookmarkStart w:id="76" w:name="_Toc184308089"/>
      <w:bookmarkEnd w:id="76"/>
      <w:bookmarkStart w:id="77" w:name="_Toc184310313"/>
      <w:bookmarkEnd w:id="77"/>
      <w:bookmarkStart w:id="78" w:name="_Toc184314417"/>
      <w:bookmarkEnd w:id="78"/>
      <w:bookmarkStart w:id="79" w:name="_Toc184314445"/>
      <w:bookmarkEnd w:id="79"/>
      <w:bookmarkStart w:id="80" w:name="_Toc184310315"/>
      <w:bookmarkEnd w:id="80"/>
      <w:bookmarkStart w:id="81" w:name="_Toc184308074"/>
      <w:bookmarkEnd w:id="81"/>
      <w:bookmarkStart w:id="82" w:name="_Toc184310333"/>
      <w:bookmarkEnd w:id="82"/>
      <w:bookmarkStart w:id="83" w:name="_Toc184314426"/>
      <w:bookmarkEnd w:id="83"/>
      <w:bookmarkStart w:id="84" w:name="_Toc184310337"/>
      <w:bookmarkEnd w:id="84"/>
      <w:bookmarkStart w:id="85" w:name="_Toc184310301"/>
      <w:bookmarkEnd w:id="85"/>
      <w:bookmarkStart w:id="86" w:name="_Toc184314423"/>
      <w:bookmarkEnd w:id="86"/>
      <w:bookmarkStart w:id="87" w:name="_Toc184312072"/>
      <w:bookmarkEnd w:id="87"/>
      <w:bookmarkStart w:id="88" w:name="_Toc184314429"/>
      <w:bookmarkEnd w:id="88"/>
      <w:bookmarkStart w:id="89" w:name="_Toc184308069"/>
      <w:bookmarkEnd w:id="89"/>
      <w:bookmarkStart w:id="90" w:name="_Toc184313241"/>
      <w:bookmarkEnd w:id="90"/>
      <w:bookmarkStart w:id="91" w:name="_Toc184312105"/>
      <w:bookmarkEnd w:id="91"/>
      <w:bookmarkStart w:id="92" w:name="_Toc184308104"/>
      <w:bookmarkEnd w:id="92"/>
      <w:bookmarkStart w:id="93" w:name="_Toc184308098"/>
      <w:bookmarkEnd w:id="93"/>
      <w:bookmarkStart w:id="94" w:name="_Toc184314478"/>
      <w:bookmarkEnd w:id="94"/>
      <w:bookmarkStart w:id="95" w:name="_Toc184308081"/>
      <w:bookmarkEnd w:id="95"/>
      <w:bookmarkStart w:id="96" w:name="_Toc184313270"/>
      <w:bookmarkEnd w:id="96"/>
      <w:bookmarkStart w:id="97" w:name="_Toc184310290"/>
      <w:bookmarkEnd w:id="97"/>
      <w:bookmarkStart w:id="98" w:name="_Toc184310323"/>
      <w:bookmarkEnd w:id="98"/>
      <w:bookmarkStart w:id="99" w:name="_Toc184313263"/>
      <w:bookmarkEnd w:id="99"/>
      <w:bookmarkStart w:id="100" w:name="_Toc184310320"/>
      <w:bookmarkEnd w:id="100"/>
      <w:bookmarkStart w:id="101" w:name="_Toc184314434"/>
      <w:bookmarkEnd w:id="101"/>
      <w:bookmarkStart w:id="102" w:name="_Toc184308082"/>
      <w:bookmarkEnd w:id="102"/>
      <w:bookmarkStart w:id="103" w:name="_Toc184314459"/>
      <w:bookmarkEnd w:id="103"/>
      <w:bookmarkStart w:id="104" w:name="_Toc184312090"/>
      <w:bookmarkEnd w:id="104"/>
      <w:bookmarkStart w:id="105" w:name="_Toc184314441"/>
      <w:bookmarkEnd w:id="105"/>
      <w:bookmarkStart w:id="106" w:name="_Toc184308067"/>
      <w:bookmarkEnd w:id="106"/>
      <w:bookmarkStart w:id="107" w:name="_Toc184312089"/>
      <w:bookmarkEnd w:id="107"/>
      <w:bookmarkStart w:id="108" w:name="_Toc184314482"/>
      <w:bookmarkEnd w:id="108"/>
      <w:bookmarkStart w:id="109" w:name="_Toc184308083"/>
      <w:bookmarkEnd w:id="109"/>
      <w:bookmarkStart w:id="110" w:name="_Toc184313304"/>
      <w:bookmarkEnd w:id="110"/>
      <w:bookmarkStart w:id="111" w:name="_Toc184314468"/>
      <w:bookmarkEnd w:id="111"/>
      <w:bookmarkStart w:id="112" w:name="_Toc184312112"/>
      <w:bookmarkEnd w:id="112"/>
      <w:bookmarkStart w:id="113" w:name="_Toc184312087"/>
      <w:bookmarkEnd w:id="113"/>
      <w:bookmarkStart w:id="114" w:name="_Toc184314481"/>
      <w:bookmarkEnd w:id="114"/>
      <w:bookmarkStart w:id="115" w:name="_Toc184312100"/>
      <w:bookmarkEnd w:id="115"/>
      <w:bookmarkStart w:id="116" w:name="_Toc184313288"/>
      <w:bookmarkEnd w:id="116"/>
      <w:bookmarkStart w:id="117" w:name="_Toc184312101"/>
      <w:bookmarkEnd w:id="117"/>
      <w:bookmarkStart w:id="118" w:name="_Toc184308068"/>
      <w:bookmarkEnd w:id="118"/>
      <w:bookmarkStart w:id="119" w:name="_Toc184314413"/>
      <w:bookmarkEnd w:id="119"/>
      <w:bookmarkStart w:id="120" w:name="_Toc184312138"/>
      <w:bookmarkEnd w:id="120"/>
      <w:bookmarkStart w:id="121" w:name="_Toc184308076"/>
      <w:bookmarkEnd w:id="121"/>
      <w:bookmarkStart w:id="122" w:name="_Toc184313303"/>
      <w:bookmarkEnd w:id="122"/>
      <w:bookmarkStart w:id="123" w:name="_Toc184312091"/>
      <w:bookmarkEnd w:id="123"/>
      <w:bookmarkStart w:id="124" w:name="_Toc184312121"/>
      <w:bookmarkEnd w:id="124"/>
      <w:bookmarkStart w:id="125" w:name="_Toc184312080"/>
      <w:bookmarkEnd w:id="125"/>
      <w:bookmarkStart w:id="126" w:name="_Toc184308075"/>
      <w:bookmarkEnd w:id="126"/>
      <w:bookmarkStart w:id="127" w:name="_Toc184313275"/>
      <w:bookmarkEnd w:id="127"/>
      <w:bookmarkStart w:id="128" w:name="_Toc184308048"/>
      <w:bookmarkEnd w:id="128"/>
      <w:bookmarkStart w:id="129" w:name="_Toc184314438"/>
      <w:bookmarkEnd w:id="129"/>
      <w:bookmarkStart w:id="130" w:name="_Toc184310316"/>
      <w:bookmarkEnd w:id="130"/>
      <w:bookmarkStart w:id="131" w:name="_Toc184308062"/>
      <w:bookmarkEnd w:id="131"/>
      <w:bookmarkStart w:id="132" w:name="_Toc184314440"/>
      <w:bookmarkEnd w:id="132"/>
      <w:bookmarkStart w:id="133" w:name="_Toc184314471"/>
      <w:bookmarkEnd w:id="133"/>
      <w:bookmarkStart w:id="134" w:name="_Toc184314431"/>
      <w:bookmarkEnd w:id="134"/>
      <w:bookmarkStart w:id="135" w:name="_Toc184312120"/>
      <w:bookmarkEnd w:id="135"/>
      <w:bookmarkStart w:id="136" w:name="_Toc184313296"/>
      <w:bookmarkEnd w:id="136"/>
      <w:bookmarkStart w:id="137" w:name="_Toc184314428"/>
      <w:bookmarkEnd w:id="137"/>
      <w:bookmarkStart w:id="138" w:name="_Toc184314456"/>
      <w:bookmarkEnd w:id="138"/>
      <w:bookmarkStart w:id="139" w:name="_Toc184314463"/>
      <w:bookmarkEnd w:id="139"/>
      <w:bookmarkStart w:id="140" w:name="_Toc184312083"/>
      <w:bookmarkEnd w:id="140"/>
      <w:bookmarkStart w:id="141" w:name="_Toc184310282"/>
      <w:bookmarkEnd w:id="141"/>
      <w:bookmarkStart w:id="142" w:name="_Toc184312109"/>
      <w:bookmarkEnd w:id="142"/>
      <w:bookmarkStart w:id="143" w:name="_Toc184308044"/>
      <w:bookmarkEnd w:id="143"/>
      <w:bookmarkStart w:id="144" w:name="_Toc184310287"/>
      <w:bookmarkEnd w:id="144"/>
      <w:bookmarkStart w:id="145" w:name="_Toc184308094"/>
      <w:bookmarkEnd w:id="145"/>
      <w:bookmarkStart w:id="146" w:name="_Toc184313283"/>
      <w:bookmarkEnd w:id="146"/>
      <w:bookmarkStart w:id="147" w:name="_Toc184313308"/>
      <w:bookmarkEnd w:id="147"/>
      <w:bookmarkStart w:id="148" w:name="_Toc184308046"/>
      <w:bookmarkEnd w:id="148"/>
      <w:bookmarkStart w:id="149" w:name="_Toc184308073"/>
      <w:bookmarkEnd w:id="149"/>
      <w:bookmarkStart w:id="150" w:name="_Toc184312097"/>
      <w:bookmarkEnd w:id="150"/>
      <w:bookmarkStart w:id="151" w:name="_Toc184314439"/>
      <w:bookmarkEnd w:id="151"/>
      <w:bookmarkStart w:id="152" w:name="_Toc184313277"/>
      <w:bookmarkEnd w:id="152"/>
      <w:bookmarkStart w:id="153" w:name="_Toc184314455"/>
      <w:bookmarkEnd w:id="153"/>
      <w:bookmarkStart w:id="154" w:name="_Toc184312077"/>
      <w:bookmarkEnd w:id="154"/>
      <w:bookmarkStart w:id="155" w:name="_Toc184314475"/>
      <w:bookmarkEnd w:id="155"/>
      <w:bookmarkStart w:id="156" w:name="_Toc184308087"/>
      <w:bookmarkEnd w:id="156"/>
      <w:bookmarkStart w:id="157" w:name="_Toc184312104"/>
      <w:bookmarkEnd w:id="157"/>
      <w:bookmarkStart w:id="158" w:name="_Toc184313249"/>
      <w:bookmarkEnd w:id="158"/>
      <w:bookmarkStart w:id="159" w:name="_Toc184310317"/>
      <w:bookmarkEnd w:id="159"/>
      <w:bookmarkStart w:id="160" w:name="_Toc184310277"/>
      <w:bookmarkEnd w:id="160"/>
      <w:bookmarkStart w:id="161" w:name="_Toc184312113"/>
      <w:bookmarkEnd w:id="161"/>
      <w:bookmarkStart w:id="162" w:name="_Toc184310279"/>
      <w:bookmarkEnd w:id="162"/>
      <w:bookmarkStart w:id="163" w:name="_Toc184308036"/>
      <w:bookmarkEnd w:id="163"/>
      <w:bookmarkStart w:id="164" w:name="_Toc184308107"/>
      <w:bookmarkEnd w:id="164"/>
      <w:bookmarkStart w:id="165" w:name="_Toc184314444"/>
      <w:bookmarkEnd w:id="165"/>
      <w:bookmarkStart w:id="166" w:name="_Toc184312086"/>
      <w:bookmarkEnd w:id="166"/>
      <w:bookmarkStart w:id="167" w:name="_Toc184308043"/>
      <w:bookmarkEnd w:id="167"/>
      <w:bookmarkStart w:id="168" w:name="_Toc184314414"/>
      <w:bookmarkEnd w:id="168"/>
      <w:bookmarkStart w:id="169" w:name="_Toc184314472"/>
      <w:bookmarkEnd w:id="169"/>
      <w:bookmarkStart w:id="170" w:name="_Toc184310288"/>
      <w:bookmarkEnd w:id="170"/>
      <w:bookmarkStart w:id="171" w:name="_Toc184308084"/>
      <w:bookmarkEnd w:id="171"/>
      <w:bookmarkStart w:id="172" w:name="_Toc184308039"/>
      <w:bookmarkEnd w:id="172"/>
      <w:bookmarkStart w:id="173" w:name="_Toc184312133"/>
      <w:bookmarkEnd w:id="173"/>
      <w:bookmarkStart w:id="174" w:name="_Toc184314442"/>
      <w:bookmarkEnd w:id="174"/>
      <w:bookmarkStart w:id="175" w:name="_Toc184314412"/>
      <w:bookmarkEnd w:id="175"/>
      <w:bookmarkStart w:id="176" w:name="_Toc184313254"/>
      <w:bookmarkEnd w:id="176"/>
      <w:bookmarkStart w:id="177" w:name="_Toc184310293"/>
      <w:bookmarkEnd w:id="177"/>
      <w:bookmarkStart w:id="178" w:name="_Toc184312115"/>
      <w:bookmarkEnd w:id="178"/>
      <w:bookmarkStart w:id="179" w:name="_Toc184312073"/>
      <w:bookmarkEnd w:id="179"/>
      <w:bookmarkStart w:id="180" w:name="_Toc184313281"/>
      <w:bookmarkEnd w:id="180"/>
      <w:bookmarkStart w:id="181" w:name="_Toc184308105"/>
      <w:bookmarkEnd w:id="181"/>
      <w:bookmarkStart w:id="182" w:name="_Toc184310330"/>
      <w:bookmarkEnd w:id="182"/>
      <w:bookmarkStart w:id="183" w:name="_Toc184312124"/>
      <w:bookmarkEnd w:id="183"/>
      <w:bookmarkStart w:id="184" w:name="_Toc184313265"/>
      <w:bookmarkEnd w:id="184"/>
      <w:bookmarkStart w:id="185" w:name="_Toc184313292"/>
      <w:bookmarkEnd w:id="185"/>
      <w:bookmarkStart w:id="186" w:name="_Toc184313253"/>
      <w:bookmarkEnd w:id="186"/>
      <w:bookmarkStart w:id="187" w:name="_Toc184310324"/>
      <w:bookmarkEnd w:id="187"/>
      <w:bookmarkStart w:id="188" w:name="_Toc184313240"/>
      <w:bookmarkEnd w:id="188"/>
      <w:bookmarkStart w:id="189" w:name="_Toc184313266"/>
      <w:bookmarkEnd w:id="189"/>
      <w:bookmarkStart w:id="190" w:name="_Toc184310274"/>
      <w:bookmarkEnd w:id="190"/>
      <w:bookmarkStart w:id="191" w:name="_Toc184308102"/>
      <w:bookmarkEnd w:id="191"/>
      <w:bookmarkStart w:id="192" w:name="_Toc184310308"/>
      <w:bookmarkEnd w:id="192"/>
      <w:bookmarkStart w:id="193" w:name="_Toc184310281"/>
      <w:bookmarkEnd w:id="193"/>
      <w:bookmarkStart w:id="194" w:name="_Toc184312094"/>
      <w:bookmarkEnd w:id="194"/>
      <w:bookmarkStart w:id="195" w:name="_Toc184312078"/>
      <w:bookmarkEnd w:id="195"/>
      <w:bookmarkStart w:id="196" w:name="_Toc184312134"/>
      <w:bookmarkEnd w:id="196"/>
      <w:bookmarkStart w:id="197" w:name="_Toc184313252"/>
      <w:bookmarkEnd w:id="197"/>
      <w:bookmarkStart w:id="198" w:name="_Toc184313310"/>
      <w:bookmarkEnd w:id="198"/>
      <w:bookmarkStart w:id="199" w:name="_Toc184313299"/>
      <w:bookmarkEnd w:id="199"/>
      <w:bookmarkStart w:id="200" w:name="_Toc184310294"/>
      <w:bookmarkEnd w:id="200"/>
      <w:bookmarkStart w:id="201" w:name="_Toc184310314"/>
      <w:bookmarkEnd w:id="201"/>
      <w:bookmarkStart w:id="202" w:name="_Toc184308053"/>
      <w:bookmarkEnd w:id="202"/>
      <w:bookmarkStart w:id="203" w:name="_Toc184314419"/>
      <w:bookmarkEnd w:id="203"/>
      <w:bookmarkStart w:id="204" w:name="_Toc184314430"/>
      <w:bookmarkEnd w:id="204"/>
      <w:bookmarkStart w:id="205" w:name="_Toc184308055"/>
      <w:bookmarkEnd w:id="205"/>
      <w:bookmarkStart w:id="206" w:name="_Toc184312136"/>
      <w:bookmarkEnd w:id="206"/>
      <w:bookmarkStart w:id="207" w:name="_Toc184314479"/>
      <w:bookmarkEnd w:id="207"/>
      <w:bookmarkStart w:id="208" w:name="_Toc184313285"/>
      <w:bookmarkEnd w:id="208"/>
      <w:bookmarkStart w:id="209" w:name="_Toc184310343"/>
      <w:bookmarkEnd w:id="209"/>
      <w:bookmarkStart w:id="210" w:name="_Toc184310336"/>
      <w:bookmarkEnd w:id="210"/>
      <w:bookmarkStart w:id="211" w:name="_Toc184310339"/>
      <w:bookmarkEnd w:id="211"/>
      <w:bookmarkStart w:id="212" w:name="_Toc184313255"/>
      <w:bookmarkEnd w:id="212"/>
      <w:bookmarkStart w:id="213" w:name="_Toc184313291"/>
      <w:bookmarkEnd w:id="213"/>
      <w:bookmarkStart w:id="214" w:name="_Toc184313298"/>
      <w:bookmarkEnd w:id="214"/>
      <w:bookmarkStart w:id="215" w:name="_Toc184308097"/>
      <w:bookmarkEnd w:id="215"/>
      <w:bookmarkStart w:id="216" w:name="_Toc184312099"/>
      <w:bookmarkEnd w:id="216"/>
      <w:bookmarkStart w:id="217" w:name="_Toc184312108"/>
      <w:bookmarkEnd w:id="217"/>
      <w:bookmarkStart w:id="218" w:name="_Toc184308060"/>
      <w:bookmarkEnd w:id="218"/>
      <w:bookmarkStart w:id="219" w:name="_Toc184312067"/>
      <w:bookmarkEnd w:id="219"/>
      <w:bookmarkStart w:id="220" w:name="_Toc184314452"/>
      <w:bookmarkEnd w:id="220"/>
      <w:bookmarkStart w:id="221" w:name="_Toc184313302"/>
      <w:bookmarkEnd w:id="221"/>
      <w:bookmarkStart w:id="222" w:name="_Toc184312081"/>
      <w:bookmarkEnd w:id="222"/>
      <w:bookmarkStart w:id="223" w:name="_Toc184313251"/>
      <w:bookmarkEnd w:id="223"/>
      <w:bookmarkStart w:id="224" w:name="_Toc184314447"/>
      <w:bookmarkEnd w:id="224"/>
      <w:bookmarkStart w:id="225" w:name="_Toc184308095"/>
      <w:bookmarkEnd w:id="225"/>
      <w:bookmarkStart w:id="226" w:name="_Toc184308056"/>
      <w:bookmarkEnd w:id="226"/>
      <w:bookmarkStart w:id="227" w:name="_Toc184313295"/>
      <w:bookmarkEnd w:id="227"/>
      <w:bookmarkStart w:id="228" w:name="_Toc184312128"/>
      <w:bookmarkEnd w:id="228"/>
      <w:bookmarkStart w:id="229" w:name="_Toc184313259"/>
      <w:bookmarkEnd w:id="229"/>
      <w:bookmarkStart w:id="230" w:name="_Toc184312114"/>
      <w:bookmarkEnd w:id="230"/>
      <w:bookmarkStart w:id="231" w:name="_Toc184308058"/>
      <w:bookmarkEnd w:id="231"/>
      <w:bookmarkStart w:id="232" w:name="_Toc184314457"/>
      <w:bookmarkEnd w:id="232"/>
      <w:bookmarkStart w:id="233" w:name="_Toc184308093"/>
      <w:bookmarkEnd w:id="233"/>
      <w:bookmarkStart w:id="234" w:name="_Toc184313286"/>
      <w:bookmarkEnd w:id="234"/>
      <w:bookmarkStart w:id="235" w:name="_Toc184310325"/>
      <w:bookmarkEnd w:id="235"/>
      <w:bookmarkStart w:id="236" w:name="_Toc184310302"/>
      <w:bookmarkEnd w:id="236"/>
      <w:bookmarkStart w:id="237" w:name="_Toc184312130"/>
      <w:bookmarkEnd w:id="237"/>
      <w:bookmarkStart w:id="238" w:name="_Toc184313268"/>
      <w:bookmarkEnd w:id="238"/>
      <w:bookmarkStart w:id="239" w:name="_Toc184313307"/>
      <w:bookmarkEnd w:id="239"/>
      <w:bookmarkStart w:id="240" w:name="_Toc184313248"/>
      <w:bookmarkEnd w:id="240"/>
      <w:bookmarkStart w:id="241" w:name="_Toc184313264"/>
      <w:bookmarkEnd w:id="241"/>
      <w:bookmarkStart w:id="242" w:name="_Toc184308092"/>
      <w:bookmarkEnd w:id="242"/>
      <w:bookmarkStart w:id="243" w:name="_Toc184312118"/>
      <w:bookmarkEnd w:id="243"/>
      <w:bookmarkStart w:id="244" w:name="_Toc184314461"/>
      <w:bookmarkEnd w:id="244"/>
      <w:bookmarkStart w:id="245" w:name="_Toc184310285"/>
      <w:bookmarkEnd w:id="245"/>
      <w:bookmarkStart w:id="246" w:name="_Toc184310275"/>
      <w:bookmarkEnd w:id="246"/>
      <w:bookmarkStart w:id="247" w:name="_Toc184310310"/>
      <w:bookmarkEnd w:id="247"/>
      <w:bookmarkStart w:id="248" w:name="_Toc184308086"/>
      <w:bookmarkEnd w:id="248"/>
      <w:bookmarkStart w:id="249" w:name="_Toc184312068"/>
      <w:bookmarkEnd w:id="249"/>
      <w:bookmarkStart w:id="250" w:name="_Toc184314433"/>
      <w:bookmarkEnd w:id="250"/>
      <w:bookmarkStart w:id="251" w:name="_Toc184312132"/>
      <w:bookmarkEnd w:id="251"/>
      <w:bookmarkStart w:id="252" w:name="_Toc184312084"/>
      <w:bookmarkEnd w:id="252"/>
      <w:bookmarkStart w:id="253" w:name="_Toc184310278"/>
      <w:bookmarkEnd w:id="253"/>
      <w:bookmarkStart w:id="254" w:name="_Toc184310289"/>
      <w:bookmarkEnd w:id="254"/>
      <w:bookmarkStart w:id="255" w:name="_Toc184312116"/>
      <w:bookmarkEnd w:id="255"/>
      <w:bookmarkStart w:id="256" w:name="_Toc184313297"/>
      <w:bookmarkEnd w:id="256"/>
      <w:bookmarkStart w:id="257" w:name="_Toc184312069"/>
      <w:bookmarkEnd w:id="257"/>
      <w:bookmarkStart w:id="258" w:name="_Toc184308042"/>
      <w:bookmarkEnd w:id="258"/>
      <w:bookmarkStart w:id="259" w:name="_Toc184310304"/>
      <w:bookmarkEnd w:id="259"/>
      <w:bookmarkStart w:id="260" w:name="_Toc184313267"/>
      <w:bookmarkEnd w:id="260"/>
      <w:bookmarkStart w:id="261" w:name="_Toc184313301"/>
      <w:bookmarkEnd w:id="261"/>
      <w:bookmarkStart w:id="262" w:name="_Toc184313243"/>
      <w:bookmarkEnd w:id="262"/>
      <w:bookmarkStart w:id="263" w:name="_Toc184314448"/>
      <w:bookmarkEnd w:id="263"/>
      <w:bookmarkStart w:id="264" w:name="_Toc184314410"/>
      <w:bookmarkEnd w:id="264"/>
      <w:bookmarkStart w:id="265" w:name="_Toc184314460"/>
      <w:bookmarkEnd w:id="265"/>
      <w:bookmarkStart w:id="266" w:name="_Toc184310327"/>
      <w:bookmarkEnd w:id="266"/>
      <w:bookmarkStart w:id="267" w:name="_Toc184314420"/>
      <w:bookmarkEnd w:id="267"/>
      <w:bookmarkStart w:id="268" w:name="_Toc184314443"/>
      <w:bookmarkEnd w:id="268"/>
      <w:bookmarkStart w:id="269" w:name="_Toc184312139"/>
      <w:bookmarkEnd w:id="269"/>
      <w:bookmarkStart w:id="270" w:name="_Toc184313294"/>
      <w:bookmarkEnd w:id="270"/>
      <w:bookmarkStart w:id="271" w:name="_Toc184314465"/>
      <w:bookmarkEnd w:id="271"/>
      <w:bookmarkStart w:id="272" w:name="_Toc184310344"/>
      <w:bookmarkEnd w:id="272"/>
      <w:bookmarkStart w:id="273" w:name="_Toc184312076"/>
      <w:bookmarkEnd w:id="273"/>
      <w:bookmarkStart w:id="274" w:name="_Toc184314411"/>
      <w:bookmarkEnd w:id="274"/>
      <w:bookmarkStart w:id="275" w:name="_Toc184314427"/>
      <w:bookmarkEnd w:id="275"/>
      <w:bookmarkStart w:id="276" w:name="_Toc184308054"/>
      <w:bookmarkEnd w:id="276"/>
      <w:bookmarkStart w:id="277" w:name="_Toc184313287"/>
      <w:bookmarkEnd w:id="277"/>
      <w:bookmarkStart w:id="278" w:name="_Toc184310303"/>
      <w:bookmarkEnd w:id="278"/>
      <w:bookmarkStart w:id="279" w:name="_Toc184314470"/>
      <w:bookmarkEnd w:id="279"/>
      <w:bookmarkStart w:id="280" w:name="_Toc184308099"/>
      <w:bookmarkEnd w:id="280"/>
      <w:bookmarkStart w:id="281" w:name="_Toc184314449"/>
      <w:bookmarkEnd w:id="281"/>
      <w:bookmarkStart w:id="282" w:name="_Toc184310331"/>
      <w:bookmarkEnd w:id="282"/>
      <w:bookmarkStart w:id="283" w:name="_Toc184314467"/>
      <w:bookmarkEnd w:id="283"/>
      <w:bookmarkStart w:id="284" w:name="_Toc184312117"/>
      <w:bookmarkEnd w:id="284"/>
      <w:bookmarkStart w:id="285" w:name="_Toc184308064"/>
      <w:bookmarkEnd w:id="285"/>
      <w:bookmarkStart w:id="286" w:name="_Toc184312082"/>
      <w:bookmarkEnd w:id="286"/>
      <w:bookmarkStart w:id="287" w:name="_Toc184308066"/>
      <w:bookmarkEnd w:id="287"/>
      <w:bookmarkStart w:id="288" w:name="_Toc184313278"/>
      <w:bookmarkEnd w:id="288"/>
      <w:bookmarkStart w:id="289" w:name="_Toc184310299"/>
      <w:bookmarkEnd w:id="289"/>
      <w:bookmarkStart w:id="290" w:name="_Toc184308080"/>
      <w:bookmarkEnd w:id="290"/>
      <w:bookmarkStart w:id="291" w:name="_Toc184312071"/>
      <w:bookmarkEnd w:id="291"/>
      <w:bookmarkStart w:id="292" w:name="_Toc184313271"/>
      <w:bookmarkEnd w:id="292"/>
      <w:bookmarkStart w:id="293" w:name="_Toc184313256"/>
      <w:bookmarkEnd w:id="293"/>
      <w:bookmarkStart w:id="294" w:name="_Toc184313244"/>
      <w:bookmarkEnd w:id="294"/>
      <w:bookmarkStart w:id="295" w:name="_Toc184310311"/>
      <w:bookmarkEnd w:id="295"/>
      <w:bookmarkStart w:id="296" w:name="_Toc184314480"/>
      <w:bookmarkEnd w:id="296"/>
      <w:bookmarkStart w:id="297" w:name="_Toc184310292"/>
      <w:bookmarkEnd w:id="297"/>
      <w:bookmarkStart w:id="298" w:name="_Toc184312085"/>
      <w:bookmarkEnd w:id="298"/>
      <w:bookmarkStart w:id="299" w:name="_Toc184313274"/>
      <w:bookmarkEnd w:id="299"/>
      <w:bookmarkStart w:id="300" w:name="_Toc184308049"/>
      <w:bookmarkEnd w:id="300"/>
      <w:bookmarkStart w:id="301" w:name="_Toc184312093"/>
      <w:bookmarkEnd w:id="301"/>
      <w:bookmarkStart w:id="302" w:name="_Toc184310334"/>
      <w:bookmarkEnd w:id="302"/>
      <w:bookmarkStart w:id="303" w:name="_Toc184313309"/>
      <w:bookmarkEnd w:id="303"/>
      <w:bookmarkStart w:id="304" w:name="_Toc184312122"/>
      <w:bookmarkEnd w:id="304"/>
      <w:bookmarkStart w:id="305" w:name="_Toc184308077"/>
      <w:bookmarkEnd w:id="305"/>
      <w:bookmarkStart w:id="306" w:name="_Toc184308072"/>
      <w:bookmarkEnd w:id="306"/>
      <w:bookmarkStart w:id="307" w:name="_Toc184312110"/>
      <w:bookmarkEnd w:id="307"/>
      <w:bookmarkStart w:id="308" w:name="_Toc184308065"/>
      <w:bookmarkEnd w:id="308"/>
      <w:bookmarkStart w:id="309" w:name="_Toc184313280"/>
      <w:bookmarkEnd w:id="309"/>
      <w:bookmarkStart w:id="310" w:name="_Toc184314436"/>
      <w:bookmarkEnd w:id="310"/>
      <w:bookmarkStart w:id="311" w:name="_Toc184310283"/>
      <w:bookmarkEnd w:id="311"/>
      <w:bookmarkStart w:id="312" w:name="_Toc184314466"/>
      <w:bookmarkEnd w:id="312"/>
      <w:bookmarkStart w:id="313" w:name="_Toc184314421"/>
      <w:bookmarkEnd w:id="313"/>
      <w:bookmarkStart w:id="314" w:name="_Toc184308106"/>
      <w:bookmarkEnd w:id="314"/>
      <w:bookmarkStart w:id="315" w:name="_Toc184308047"/>
      <w:bookmarkEnd w:id="315"/>
      <w:bookmarkStart w:id="316" w:name="_Toc184308101"/>
      <w:bookmarkEnd w:id="316"/>
      <w:bookmarkStart w:id="317" w:name="_Toc184314454"/>
      <w:bookmarkEnd w:id="317"/>
      <w:bookmarkStart w:id="318" w:name="_Toc184313257"/>
      <w:bookmarkEnd w:id="318"/>
      <w:bookmarkStart w:id="319" w:name="_Toc184313245"/>
      <w:bookmarkEnd w:id="319"/>
      <w:bookmarkStart w:id="320" w:name="_Toc184308071"/>
      <w:bookmarkEnd w:id="320"/>
      <w:bookmarkStart w:id="321" w:name="_Toc184308052"/>
      <w:bookmarkEnd w:id="321"/>
      <w:bookmarkStart w:id="322" w:name="_Toc184308078"/>
      <w:bookmarkEnd w:id="322"/>
      <w:bookmarkStart w:id="323" w:name="_Toc184313273"/>
      <w:bookmarkEnd w:id="323"/>
      <w:bookmarkStart w:id="324" w:name="_Toc184314469"/>
      <w:bookmarkEnd w:id="324"/>
      <w:bookmarkStart w:id="325" w:name="_Toc184308063"/>
      <w:bookmarkEnd w:id="325"/>
      <w:bookmarkStart w:id="326" w:name="_Toc184313250"/>
      <w:bookmarkEnd w:id="326"/>
      <w:bookmarkStart w:id="327" w:name="_Toc184310338"/>
      <w:bookmarkEnd w:id="327"/>
      <w:bookmarkStart w:id="328" w:name="_Toc184312075"/>
      <w:bookmarkEnd w:id="328"/>
      <w:bookmarkStart w:id="329" w:name="_Toc184313269"/>
      <w:bookmarkEnd w:id="329"/>
      <w:bookmarkStart w:id="330" w:name="_Toc184308038"/>
      <w:bookmarkEnd w:id="330"/>
      <w:bookmarkStart w:id="331" w:name="_Toc184313239"/>
      <w:bookmarkEnd w:id="331"/>
      <w:bookmarkStart w:id="332" w:name="_Toc184312107"/>
      <w:bookmarkEnd w:id="332"/>
      <w:bookmarkStart w:id="333" w:name="_Toc184314446"/>
      <w:bookmarkEnd w:id="333"/>
      <w:bookmarkStart w:id="334" w:name="_Toc184312079"/>
      <w:bookmarkEnd w:id="334"/>
      <w:bookmarkStart w:id="335" w:name="_Toc184312103"/>
      <w:bookmarkEnd w:id="335"/>
      <w:bookmarkStart w:id="336" w:name="_Toc184310306"/>
      <w:bookmarkEnd w:id="336"/>
      <w:bookmarkStart w:id="337" w:name="_Toc184313305"/>
      <w:bookmarkEnd w:id="337"/>
      <w:bookmarkStart w:id="338" w:name="_Toc184308085"/>
      <w:bookmarkEnd w:id="338"/>
      <w:bookmarkStart w:id="339" w:name="_Toc184310305"/>
      <w:bookmarkEnd w:id="339"/>
      <w:bookmarkStart w:id="340" w:name="_Toc184312070"/>
      <w:bookmarkEnd w:id="340"/>
      <w:bookmarkStart w:id="341" w:name="_Toc184308090"/>
      <w:bookmarkEnd w:id="341"/>
      <w:bookmarkStart w:id="342" w:name="_Toc184312074"/>
      <w:bookmarkEnd w:id="342"/>
      <w:bookmarkStart w:id="343" w:name="_Toc184312123"/>
      <w:bookmarkEnd w:id="343"/>
      <w:bookmarkStart w:id="344" w:name="_Toc184314451"/>
      <w:bookmarkEnd w:id="344"/>
      <w:bookmarkStart w:id="345" w:name="_Toc184313262"/>
      <w:bookmarkEnd w:id="345"/>
      <w:bookmarkStart w:id="346" w:name="_Toc184314477"/>
      <w:bookmarkEnd w:id="346"/>
      <w:bookmarkStart w:id="347" w:name="_Toc184310295"/>
      <w:bookmarkEnd w:id="347"/>
      <w:bookmarkStart w:id="348" w:name="_Toc184310342"/>
      <w:bookmarkEnd w:id="348"/>
      <w:bookmarkStart w:id="349" w:name="_Toc184308041"/>
      <w:bookmarkEnd w:id="349"/>
      <w:bookmarkStart w:id="350" w:name="_Toc184314453"/>
      <w:bookmarkEnd w:id="350"/>
      <w:bookmarkStart w:id="351" w:name="_Toc184313276"/>
      <w:bookmarkEnd w:id="351"/>
      <w:bookmarkStart w:id="352" w:name="_Toc184314464"/>
      <w:bookmarkEnd w:id="352"/>
      <w:bookmarkStart w:id="353" w:name="_Toc184310284"/>
      <w:bookmarkEnd w:id="353"/>
      <w:bookmarkStart w:id="354" w:name="_Toc184308088"/>
      <w:bookmarkEnd w:id="354"/>
      <w:bookmarkStart w:id="355" w:name="_Toc184313293"/>
      <w:bookmarkEnd w:id="355"/>
      <w:bookmarkStart w:id="356" w:name="_Toc184310297"/>
      <w:bookmarkEnd w:id="356"/>
      <w:bookmarkStart w:id="357" w:name="_Toc184313247"/>
      <w:bookmarkEnd w:id="357"/>
      <w:bookmarkStart w:id="358" w:name="_Toc184308051"/>
      <w:bookmarkEnd w:id="358"/>
      <w:bookmarkStart w:id="359" w:name="_Toc184310309"/>
      <w:bookmarkEnd w:id="359"/>
      <w:bookmarkStart w:id="360" w:name="_Toc184312095"/>
      <w:bookmarkEnd w:id="360"/>
      <w:bookmarkStart w:id="361" w:name="_Toc184310300"/>
      <w:bookmarkEnd w:id="361"/>
      <w:bookmarkStart w:id="362" w:name="_Toc184314415"/>
      <w:bookmarkEnd w:id="362"/>
      <w:bookmarkStart w:id="363" w:name="_Toc184308070"/>
      <w:bookmarkEnd w:id="363"/>
      <w:bookmarkStart w:id="364" w:name="_Toc184314474"/>
      <w:bookmarkEnd w:id="364"/>
      <w:bookmarkStart w:id="365" w:name="_Toc184314416"/>
      <w:bookmarkEnd w:id="365"/>
      <w:bookmarkStart w:id="366" w:name="_Toc184308096"/>
      <w:bookmarkEnd w:id="366"/>
      <w:bookmarkStart w:id="367" w:name="_Toc184313246"/>
      <w:bookmarkEnd w:id="367"/>
      <w:bookmarkStart w:id="368" w:name="_Toc184312129"/>
      <w:bookmarkEnd w:id="368"/>
      <w:bookmarkStart w:id="369" w:name="_Toc184313284"/>
      <w:bookmarkEnd w:id="369"/>
      <w:bookmarkStart w:id="370" w:name="_Toc184312106"/>
      <w:bookmarkEnd w:id="370"/>
      <w:bookmarkStart w:id="371" w:name="_Toc184308061"/>
      <w:bookmarkEnd w:id="371"/>
      <w:bookmarkStart w:id="372" w:name="_Toc184312125"/>
      <w:bookmarkEnd w:id="372"/>
      <w:bookmarkStart w:id="373" w:name="_Toc184308037"/>
      <w:bookmarkEnd w:id="373"/>
      <w:bookmarkStart w:id="374" w:name="_Toc184314476"/>
      <w:bookmarkEnd w:id="374"/>
      <w:bookmarkStart w:id="375" w:name="_Toc184308079"/>
      <w:bookmarkEnd w:id="375"/>
      <w:bookmarkStart w:id="376" w:name="_Toc184312088"/>
      <w:bookmarkEnd w:id="376"/>
      <w:bookmarkStart w:id="377" w:name="_Toc184312135"/>
      <w:bookmarkEnd w:id="377"/>
      <w:bookmarkStart w:id="378" w:name="_Toc184312127"/>
      <w:bookmarkEnd w:id="378"/>
      <w:bookmarkStart w:id="379" w:name="_Toc184313242"/>
      <w:bookmarkEnd w:id="379"/>
      <w:bookmarkStart w:id="380" w:name="_Toc184312126"/>
      <w:bookmarkEnd w:id="380"/>
      <w:bookmarkStart w:id="381" w:name="_Toc184312119"/>
      <w:bookmarkEnd w:id="381"/>
      <w:bookmarkStart w:id="382" w:name="_Toc184314458"/>
      <w:bookmarkEnd w:id="382"/>
      <w:bookmarkStart w:id="383" w:name="_Toc184308108"/>
      <w:bookmarkEnd w:id="383"/>
      <w:bookmarkStart w:id="384" w:name="_Toc184313260"/>
      <w:bookmarkEnd w:id="384"/>
      <w:bookmarkStart w:id="385" w:name="_Toc184310321"/>
      <w:bookmarkEnd w:id="385"/>
      <w:bookmarkStart w:id="386" w:name="_Toc184308103"/>
      <w:bookmarkEnd w:id="386"/>
      <w:bookmarkStart w:id="387" w:name="_Toc184310298"/>
      <w:bookmarkEnd w:id="387"/>
      <w:bookmarkStart w:id="388" w:name="_Toc184314422"/>
      <w:bookmarkEnd w:id="388"/>
      <w:bookmarkStart w:id="389" w:name="_Toc184308057"/>
      <w:bookmarkEnd w:id="389"/>
      <w:bookmarkStart w:id="390" w:name="_Toc184310341"/>
      <w:bookmarkEnd w:id="390"/>
      <w:bookmarkStart w:id="391" w:name="_Toc184313306"/>
      <w:bookmarkEnd w:id="391"/>
      <w:bookmarkStart w:id="392" w:name="_Toc184313289"/>
      <w:bookmarkEnd w:id="392"/>
      <w:r>
        <w:rPr>
          <w:rFonts w:hint="eastAsia" w:ascii="仿宋" w:hAnsi="仿宋" w:eastAsia="仿宋" w:cs="宋体"/>
          <w:b/>
          <w:color w:val="auto"/>
          <w:sz w:val="36"/>
          <w:szCs w:val="36"/>
          <w:highlight w:val="none"/>
        </w:rPr>
        <w:t>评标办法</w:t>
      </w:r>
    </w:p>
    <w:p w14:paraId="656EA5EF">
      <w:pPr>
        <w:snapToGrid w:val="0"/>
        <w:spacing w:line="360" w:lineRule="auto"/>
        <w:jc w:val="center"/>
        <w:rPr>
          <w:rFonts w:hint="eastAsia" w:ascii="仿宋" w:hAnsi="仿宋" w:eastAsia="仿宋" w:cs="宋体"/>
          <w:b/>
          <w:color w:val="auto"/>
          <w:sz w:val="32"/>
          <w:szCs w:val="20"/>
          <w:highlight w:val="none"/>
        </w:rPr>
      </w:pPr>
      <w:r>
        <w:rPr>
          <w:rFonts w:hint="eastAsia" w:ascii="仿宋" w:hAnsi="仿宋" w:eastAsia="仿宋" w:cs="宋体"/>
          <w:b/>
          <w:color w:val="auto"/>
          <w:sz w:val="32"/>
          <w:szCs w:val="20"/>
          <w:highlight w:val="none"/>
        </w:rPr>
        <w:t>评标办法前附表</w:t>
      </w:r>
    </w:p>
    <w:tbl>
      <w:tblPr>
        <w:tblStyle w:val="6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64"/>
        <w:gridCol w:w="851"/>
        <w:gridCol w:w="1134"/>
        <w:gridCol w:w="1559"/>
      </w:tblGrid>
      <w:tr w14:paraId="6A18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EDD5D70">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464" w:type="dxa"/>
            <w:vAlign w:val="center"/>
          </w:tcPr>
          <w:p w14:paraId="27906877">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851" w:type="dxa"/>
            <w:vAlign w:val="center"/>
          </w:tcPr>
          <w:p w14:paraId="1418C015">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134" w:type="dxa"/>
            <w:vAlign w:val="center"/>
          </w:tcPr>
          <w:p w14:paraId="0804BA5E">
            <w:pPr>
              <w:snapToGrid w:val="0"/>
              <w:spacing w:before="0" w:beforeAutospacing="0" w:after="0" w:afterAutospacing="0" w:line="360" w:lineRule="auto"/>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559" w:type="dxa"/>
            <w:vAlign w:val="center"/>
          </w:tcPr>
          <w:p w14:paraId="74F45EB3">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403B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EAE6DAA">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464" w:type="dxa"/>
            <w:vAlign w:val="center"/>
          </w:tcPr>
          <w:p w14:paraId="4E693B8B">
            <w:pPr>
              <w:pStyle w:val="618"/>
              <w:keepNext w:val="0"/>
              <w:keepLines w:val="0"/>
              <w:pageBreakBefore w:val="0"/>
              <w:widowControl w:val="0"/>
              <w:numPr>
                <w:ilvl w:val="0"/>
                <w:numId w:val="0"/>
              </w:numPr>
              <w:kinsoku/>
              <w:wordWrap/>
              <w:overflowPunct/>
              <w:topLinePunct w:val="0"/>
              <w:autoSpaceDE/>
              <w:autoSpaceDN/>
              <w:bidi w:val="0"/>
              <w:spacing w:line="360" w:lineRule="auto"/>
              <w:ind w:right="0" w:rightChars="0"/>
              <w:jc w:val="both"/>
              <w:textAlignment w:val="auto"/>
              <w:rPr>
                <w:rFonts w:hint="eastAsia" w:ascii="仿宋" w:hAnsi="仿宋" w:eastAsia="仿宋" w:cs="仿宋"/>
                <w:color w:val="auto"/>
                <w:sz w:val="24"/>
                <w:highlight w:val="none"/>
              </w:rPr>
            </w:pPr>
            <w:r>
              <w:rPr>
                <w:rFonts w:hint="eastAsia" w:ascii="仿宋" w:hAnsi="仿宋" w:eastAsia="仿宋" w:cs="仿宋"/>
                <w:color w:val="000000"/>
                <w:kern w:val="0"/>
                <w:sz w:val="24"/>
                <w:szCs w:val="24"/>
                <w:highlight w:val="none"/>
              </w:rPr>
              <w:t>根据投标人对项目</w:t>
            </w:r>
            <w:r>
              <w:rPr>
                <w:rFonts w:hint="eastAsia" w:ascii="Times New Roman" w:hAnsi="Times New Roman" w:eastAsia="仿宋"/>
                <w:sz w:val="24"/>
                <w:highlight w:val="none"/>
                <w:lang w:eastAsia="zh-CN"/>
              </w:rPr>
              <w:t>组织方案</w:t>
            </w:r>
            <w:r>
              <w:rPr>
                <w:rFonts w:hint="eastAsia" w:ascii="仿宋" w:hAnsi="仿宋" w:eastAsia="仿宋" w:cs="仿宋"/>
                <w:color w:val="000000"/>
                <w:kern w:val="0"/>
                <w:sz w:val="24"/>
                <w:szCs w:val="24"/>
                <w:highlight w:val="none"/>
              </w:rPr>
              <w:t>的完整性、合理性、先进性，进行打分。</w:t>
            </w:r>
            <w:r>
              <w:rPr>
                <w:rFonts w:hint="eastAsia" w:ascii="仿宋" w:hAnsi="仿宋" w:eastAsia="仿宋" w:cs="仿宋"/>
                <w:color w:val="000000"/>
                <w:sz w:val="24"/>
                <w:highlight w:val="none"/>
                <w:u w:val="none"/>
                <w:lang w:val="en-US" w:eastAsia="zh-CN"/>
              </w:rPr>
              <w:t>组织方案考虑周到、全面，具有较强的针对性，</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清晰</w:t>
            </w:r>
            <w:r>
              <w:rPr>
                <w:rFonts w:hint="eastAsia" w:ascii="仿宋" w:hAnsi="仿宋" w:eastAsia="仿宋" w:cs="仿宋"/>
                <w:color w:val="000000"/>
                <w:sz w:val="24"/>
                <w:highlight w:val="none"/>
                <w:u w:val="none"/>
                <w:lang w:val="en-US" w:eastAsia="zh-CN"/>
              </w:rPr>
              <w:t>，符合项目采购需求内容，具有较强的</w:t>
            </w:r>
            <w:r>
              <w:rPr>
                <w:rFonts w:hint="eastAsia" w:ascii="仿宋" w:hAnsi="仿宋" w:eastAsia="仿宋" w:cs="仿宋"/>
                <w:color w:val="000000"/>
                <w:kern w:val="0"/>
                <w:sz w:val="24"/>
                <w:szCs w:val="24"/>
                <w:highlight w:val="none"/>
              </w:rPr>
              <w:t>完整性、合理性、先进性</w:t>
            </w:r>
            <w:r>
              <w:rPr>
                <w:rFonts w:hint="eastAsia" w:ascii="仿宋" w:hAnsi="仿宋" w:eastAsia="仿宋" w:cs="仿宋"/>
                <w:color w:val="000000"/>
                <w:sz w:val="24"/>
                <w:highlight w:val="none"/>
                <w:u w:val="none"/>
                <w:lang w:val="en-US" w:eastAsia="zh-CN"/>
              </w:rPr>
              <w:t>的得5分；组织方案考虑较为周到、全面，针对性一般，</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较为清晰</w:t>
            </w:r>
            <w:r>
              <w:rPr>
                <w:rFonts w:hint="eastAsia" w:ascii="仿宋" w:hAnsi="仿宋" w:eastAsia="仿宋" w:cs="仿宋"/>
                <w:color w:val="000000"/>
                <w:sz w:val="24"/>
                <w:highlight w:val="none"/>
                <w:u w:val="none"/>
                <w:lang w:val="en-US" w:eastAsia="zh-CN"/>
              </w:rPr>
              <w:t>，基本符合项目采购需求内容，</w:t>
            </w:r>
            <w:r>
              <w:rPr>
                <w:rFonts w:hint="eastAsia" w:ascii="仿宋" w:hAnsi="仿宋" w:eastAsia="仿宋" w:cs="仿宋"/>
                <w:color w:val="000000"/>
                <w:kern w:val="0"/>
                <w:sz w:val="24"/>
                <w:szCs w:val="24"/>
                <w:highlight w:val="none"/>
              </w:rPr>
              <w:t>完整性、合理性、先进性</w:t>
            </w:r>
            <w:r>
              <w:rPr>
                <w:rFonts w:hint="eastAsia" w:ascii="仿宋" w:hAnsi="仿宋" w:eastAsia="仿宋" w:cs="仿宋"/>
                <w:color w:val="000000"/>
                <w:sz w:val="24"/>
                <w:highlight w:val="none"/>
                <w:u w:val="none"/>
                <w:lang w:val="en-US" w:eastAsia="zh-CN"/>
              </w:rPr>
              <w:t>一般的得3分；</w:t>
            </w:r>
            <w:r>
              <w:rPr>
                <w:rFonts w:hint="eastAsia" w:ascii="Times New Roman" w:hAnsi="Times New Roman" w:eastAsia="仿宋"/>
                <w:sz w:val="24"/>
                <w:highlight w:val="none"/>
                <w:lang w:eastAsia="zh-CN"/>
              </w:rPr>
              <w:t>组织</w:t>
            </w:r>
            <w:r>
              <w:rPr>
                <w:rFonts w:hint="eastAsia" w:ascii="仿宋" w:hAnsi="仿宋" w:eastAsia="仿宋" w:cs="仿宋"/>
                <w:color w:val="000000"/>
                <w:sz w:val="24"/>
                <w:highlight w:val="none"/>
                <w:u w:val="none"/>
                <w:lang w:val="en-US" w:eastAsia="zh-CN"/>
              </w:rPr>
              <w:t>方案考虑不够周到、全面，针对性不足，</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不够清晰</w:t>
            </w:r>
            <w:r>
              <w:rPr>
                <w:rFonts w:hint="eastAsia" w:ascii="仿宋" w:hAnsi="仿宋" w:eastAsia="仿宋" w:cs="仿宋"/>
                <w:color w:val="000000"/>
                <w:sz w:val="24"/>
                <w:highlight w:val="none"/>
                <w:u w:val="none"/>
                <w:lang w:val="en-US" w:eastAsia="zh-CN"/>
              </w:rPr>
              <w:t>，不能完全符合项目采购需求内容，合理性不足的得1分；不提供</w:t>
            </w:r>
            <w:r>
              <w:rPr>
                <w:rFonts w:hint="eastAsia" w:ascii="Times New Roman" w:hAnsi="Times New Roman" w:eastAsia="仿宋"/>
                <w:sz w:val="24"/>
                <w:highlight w:val="none"/>
                <w:lang w:eastAsia="zh-CN"/>
              </w:rPr>
              <w:t>组织</w:t>
            </w:r>
            <w:r>
              <w:rPr>
                <w:rFonts w:hint="eastAsia" w:ascii="仿宋" w:hAnsi="仿宋" w:eastAsia="仿宋" w:cs="仿宋"/>
                <w:color w:val="000000"/>
                <w:sz w:val="24"/>
                <w:highlight w:val="none"/>
                <w:u w:val="none"/>
                <w:lang w:val="en-US" w:eastAsia="zh-CN"/>
              </w:rPr>
              <w:t>方案的不得分。</w:t>
            </w:r>
          </w:p>
        </w:tc>
        <w:tc>
          <w:tcPr>
            <w:tcW w:w="851" w:type="dxa"/>
            <w:vAlign w:val="center"/>
          </w:tcPr>
          <w:p w14:paraId="310D6B6D">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06EB0621">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主观分</w:t>
            </w:r>
          </w:p>
        </w:tc>
        <w:tc>
          <w:tcPr>
            <w:tcW w:w="1559" w:type="dxa"/>
            <w:vAlign w:val="center"/>
          </w:tcPr>
          <w:p w14:paraId="2BA61121">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1E64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DEAC32F">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4464" w:type="dxa"/>
            <w:vAlign w:val="center"/>
          </w:tcPr>
          <w:p w14:paraId="61C64C0B">
            <w:pPr>
              <w:pStyle w:val="618"/>
              <w:keepNext w:val="0"/>
              <w:keepLines w:val="0"/>
              <w:pageBreakBefore w:val="0"/>
              <w:widowControl w:val="0"/>
              <w:numPr>
                <w:ilvl w:val="0"/>
                <w:numId w:val="0"/>
              </w:numPr>
              <w:kinsoku/>
              <w:wordWrap/>
              <w:overflowPunct/>
              <w:topLinePunct w:val="0"/>
              <w:autoSpaceDE/>
              <w:autoSpaceDN/>
              <w:bidi w:val="0"/>
              <w:spacing w:line="360" w:lineRule="auto"/>
              <w:ind w:right="0" w:rightChars="0"/>
              <w:jc w:val="both"/>
              <w:textAlignment w:val="auto"/>
              <w:rPr>
                <w:rFonts w:hint="eastAsia" w:ascii="仿宋" w:hAnsi="仿宋" w:eastAsia="仿宋" w:cs="仿宋"/>
                <w:color w:val="auto"/>
                <w:sz w:val="24"/>
                <w:highlight w:val="none"/>
              </w:rPr>
            </w:pPr>
            <w:r>
              <w:rPr>
                <w:rFonts w:hint="eastAsia" w:ascii="仿宋" w:hAnsi="仿宋" w:eastAsia="仿宋" w:cs="仿宋"/>
                <w:color w:val="000000"/>
                <w:kern w:val="0"/>
                <w:sz w:val="24"/>
                <w:szCs w:val="24"/>
                <w:highlight w:val="none"/>
              </w:rPr>
              <w:t>根据</w:t>
            </w:r>
            <w:r>
              <w:rPr>
                <w:rFonts w:hint="eastAsia" w:ascii="Times New Roman" w:hAnsi="Times New Roman" w:eastAsia="仿宋"/>
                <w:sz w:val="24"/>
                <w:highlight w:val="none"/>
                <w:lang w:eastAsia="zh-CN"/>
              </w:rPr>
              <w:t>本项目团队的人员专业</w:t>
            </w:r>
            <w:r>
              <w:rPr>
                <w:rFonts w:hint="eastAsia" w:ascii="Times New Roman" w:hAnsi="Times New Roman" w:eastAsia="仿宋"/>
                <w:sz w:val="24"/>
                <w:highlight w:val="none"/>
                <w:lang w:val="en-US" w:eastAsia="zh-CN"/>
              </w:rPr>
              <w:t>对</w:t>
            </w:r>
            <w:r>
              <w:rPr>
                <w:rFonts w:hint="eastAsia" w:ascii="Times New Roman" w:hAnsi="Times New Roman" w:eastAsia="仿宋"/>
                <w:sz w:val="24"/>
                <w:highlight w:val="none"/>
                <w:lang w:eastAsia="zh-CN"/>
              </w:rPr>
              <w:t>技术路线</w:t>
            </w:r>
            <w:r>
              <w:rPr>
                <w:rFonts w:hint="eastAsia" w:ascii="仿宋" w:hAnsi="仿宋" w:eastAsia="仿宋" w:cs="仿宋"/>
                <w:color w:val="000000"/>
                <w:kern w:val="0"/>
                <w:sz w:val="24"/>
                <w:szCs w:val="24"/>
                <w:highlight w:val="none"/>
              </w:rPr>
              <w:t>进行打分。</w:t>
            </w:r>
            <w:r>
              <w:rPr>
                <w:rFonts w:hint="eastAsia" w:ascii="仿宋" w:hAnsi="仿宋" w:eastAsia="仿宋" w:cs="仿宋"/>
                <w:color w:val="000000"/>
                <w:sz w:val="24"/>
                <w:highlight w:val="none"/>
                <w:u w:val="none"/>
                <w:lang w:val="en-US" w:eastAsia="zh-CN"/>
              </w:rPr>
              <w:t>考虑周到、全面，具有较强的针对性，</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清晰</w:t>
            </w:r>
            <w:r>
              <w:rPr>
                <w:rFonts w:hint="eastAsia" w:ascii="仿宋" w:hAnsi="仿宋" w:eastAsia="仿宋" w:cs="仿宋"/>
                <w:color w:val="000000"/>
                <w:sz w:val="24"/>
                <w:highlight w:val="none"/>
                <w:u w:val="none"/>
                <w:lang w:val="en-US" w:eastAsia="zh-CN"/>
              </w:rPr>
              <w:t>，符合项目采购需求内容，具有较强的</w:t>
            </w:r>
            <w:r>
              <w:rPr>
                <w:rFonts w:hint="eastAsia" w:ascii="仿宋" w:hAnsi="仿宋" w:eastAsia="仿宋" w:cs="仿宋"/>
                <w:color w:val="000000"/>
                <w:kern w:val="0"/>
                <w:sz w:val="24"/>
                <w:szCs w:val="24"/>
                <w:highlight w:val="none"/>
              </w:rPr>
              <w:t>完整性、合理性、先进性</w:t>
            </w:r>
            <w:r>
              <w:rPr>
                <w:rFonts w:hint="eastAsia" w:ascii="仿宋" w:hAnsi="仿宋" w:eastAsia="仿宋" w:cs="仿宋"/>
                <w:color w:val="000000"/>
                <w:sz w:val="24"/>
                <w:highlight w:val="none"/>
                <w:u w:val="none"/>
                <w:lang w:val="en-US" w:eastAsia="zh-CN"/>
              </w:rPr>
              <w:t>的得5分；考虑较为周到、全面，针对性一般，</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较为清晰</w:t>
            </w:r>
            <w:r>
              <w:rPr>
                <w:rFonts w:hint="eastAsia" w:ascii="仿宋" w:hAnsi="仿宋" w:eastAsia="仿宋" w:cs="仿宋"/>
                <w:color w:val="000000"/>
                <w:sz w:val="24"/>
                <w:highlight w:val="none"/>
                <w:u w:val="none"/>
                <w:lang w:val="en-US" w:eastAsia="zh-CN"/>
              </w:rPr>
              <w:t>，基本符合项目采购需求内容，</w:t>
            </w:r>
            <w:r>
              <w:rPr>
                <w:rFonts w:hint="eastAsia" w:ascii="仿宋" w:hAnsi="仿宋" w:eastAsia="仿宋" w:cs="仿宋"/>
                <w:color w:val="000000"/>
                <w:kern w:val="0"/>
                <w:sz w:val="24"/>
                <w:szCs w:val="24"/>
                <w:highlight w:val="none"/>
              </w:rPr>
              <w:t>完整性、合理性、先进性</w:t>
            </w:r>
            <w:r>
              <w:rPr>
                <w:rFonts w:hint="eastAsia" w:ascii="仿宋" w:hAnsi="仿宋" w:eastAsia="仿宋" w:cs="仿宋"/>
                <w:color w:val="000000"/>
                <w:sz w:val="24"/>
                <w:highlight w:val="none"/>
                <w:u w:val="none"/>
                <w:lang w:val="en-US" w:eastAsia="zh-CN"/>
              </w:rPr>
              <w:t>一般的得3分；考虑不够周到、全面，针对性不足，</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不够清晰</w:t>
            </w:r>
            <w:r>
              <w:rPr>
                <w:rFonts w:hint="eastAsia" w:ascii="仿宋" w:hAnsi="仿宋" w:eastAsia="仿宋" w:cs="仿宋"/>
                <w:color w:val="000000"/>
                <w:sz w:val="24"/>
                <w:highlight w:val="none"/>
                <w:u w:val="none"/>
                <w:lang w:val="en-US" w:eastAsia="zh-CN"/>
              </w:rPr>
              <w:t>，不能完全符合项目采购需求内容，合理性不足的得1分；不提供的不得分。</w:t>
            </w:r>
          </w:p>
        </w:tc>
        <w:tc>
          <w:tcPr>
            <w:tcW w:w="851" w:type="dxa"/>
            <w:vAlign w:val="center"/>
          </w:tcPr>
          <w:p w14:paraId="564DEA1B">
            <w:pPr>
              <w:snapToGrid w:val="0"/>
              <w:spacing w:before="0" w:beforeAutospacing="0" w:after="0" w:afterAutospacing="0" w:line="360" w:lineRule="auto"/>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015AD520">
            <w:pPr>
              <w:snapToGrid w:val="0"/>
              <w:spacing w:before="0" w:beforeAutospacing="0" w:after="0" w:afterAutospacing="0" w:line="360" w:lineRule="auto"/>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c>
          <w:tcPr>
            <w:tcW w:w="1559" w:type="dxa"/>
            <w:vAlign w:val="center"/>
          </w:tcPr>
          <w:p w14:paraId="440C22F1">
            <w:pPr>
              <w:snapToGrid w:val="0"/>
              <w:spacing w:before="0" w:beforeAutospacing="0" w:after="0" w:afterAutospacing="0" w:line="360" w:lineRule="auto"/>
              <w:ind w:left="0" w:right="0"/>
              <w:jc w:val="center"/>
              <w:rPr>
                <w:rFonts w:hint="eastAsia" w:ascii="仿宋" w:hAnsi="仿宋" w:eastAsia="仿宋" w:cs="仿宋"/>
                <w:color w:val="000000"/>
                <w:kern w:val="0"/>
                <w:sz w:val="24"/>
                <w:szCs w:val="24"/>
                <w:highlight w:val="none"/>
              </w:rPr>
            </w:pPr>
          </w:p>
        </w:tc>
      </w:tr>
      <w:tr w14:paraId="6E4E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05225CF">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464" w:type="dxa"/>
            <w:vAlign w:val="center"/>
          </w:tcPr>
          <w:p w14:paraId="096D34B4">
            <w:pPr>
              <w:pStyle w:val="618"/>
              <w:keepNext w:val="0"/>
              <w:keepLines w:val="0"/>
              <w:pageBreakBefore w:val="0"/>
              <w:widowControl w:val="0"/>
              <w:numPr>
                <w:ilvl w:val="0"/>
                <w:numId w:val="0"/>
              </w:numPr>
              <w:kinsoku/>
              <w:wordWrap/>
              <w:overflowPunct/>
              <w:topLinePunct w:val="0"/>
              <w:autoSpaceDE/>
              <w:autoSpaceDN/>
              <w:bidi w:val="0"/>
              <w:spacing w:line="360" w:lineRule="auto"/>
              <w:ind w:right="0" w:rightChars="0"/>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根据</w:t>
            </w:r>
            <w:r>
              <w:rPr>
                <w:rFonts w:hint="eastAsia" w:ascii="仿宋" w:hAnsi="仿宋" w:eastAsia="仿宋" w:cs="仿宋"/>
                <w:color w:val="000000"/>
                <w:kern w:val="0"/>
                <w:sz w:val="24"/>
                <w:szCs w:val="24"/>
                <w:highlight w:val="none"/>
                <w:lang w:val="en-US" w:eastAsia="zh-CN"/>
              </w:rPr>
              <w:t>投标人</w:t>
            </w:r>
            <w:r>
              <w:rPr>
                <w:rFonts w:hint="eastAsia" w:ascii="Times New Roman" w:hAnsi="Times New Roman" w:eastAsia="仿宋"/>
                <w:sz w:val="24"/>
                <w:highlight w:val="none"/>
                <w:lang w:val="en-US" w:eastAsia="zh-CN"/>
              </w:rPr>
              <w:t>对于本项目</w:t>
            </w:r>
            <w:r>
              <w:rPr>
                <w:rFonts w:hint="eastAsia" w:ascii="Times New Roman" w:hAnsi="Times New Roman" w:eastAsia="仿宋"/>
                <w:sz w:val="24"/>
                <w:highlight w:val="none"/>
                <w:lang w:eastAsia="zh-CN"/>
              </w:rPr>
              <w:t>检测项目重难点的分析及解决</w:t>
            </w:r>
            <w:r>
              <w:rPr>
                <w:rFonts w:hint="eastAsia" w:ascii="Times New Roman" w:hAnsi="Times New Roman" w:eastAsia="仿宋"/>
                <w:sz w:val="24"/>
                <w:highlight w:val="none"/>
                <w:lang w:val="en-US" w:eastAsia="zh-CN"/>
              </w:rPr>
              <w:t>方法</w:t>
            </w:r>
            <w:r>
              <w:rPr>
                <w:rFonts w:hint="eastAsia" w:ascii="仿宋" w:hAnsi="仿宋" w:eastAsia="仿宋" w:cs="仿宋"/>
                <w:color w:val="000000"/>
                <w:kern w:val="0"/>
                <w:sz w:val="24"/>
                <w:szCs w:val="24"/>
                <w:highlight w:val="none"/>
              </w:rPr>
              <w:t>进行打分。</w:t>
            </w:r>
            <w:r>
              <w:rPr>
                <w:rFonts w:hint="eastAsia" w:ascii="仿宋" w:hAnsi="仿宋" w:eastAsia="仿宋" w:cs="仿宋"/>
                <w:color w:val="000000"/>
                <w:sz w:val="24"/>
                <w:highlight w:val="none"/>
                <w:u w:val="none"/>
                <w:lang w:val="en-US" w:eastAsia="zh-CN"/>
              </w:rPr>
              <w:t>考虑周到、全面，具有较强的针对性，</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清晰</w:t>
            </w:r>
            <w:r>
              <w:rPr>
                <w:rFonts w:hint="eastAsia" w:ascii="仿宋" w:hAnsi="仿宋" w:eastAsia="仿宋" w:cs="仿宋"/>
                <w:color w:val="000000"/>
                <w:sz w:val="24"/>
                <w:highlight w:val="none"/>
                <w:u w:val="none"/>
                <w:lang w:val="en-US" w:eastAsia="zh-CN"/>
              </w:rPr>
              <w:t>，符合项目采购需求内容，具有较强的</w:t>
            </w:r>
            <w:r>
              <w:rPr>
                <w:rFonts w:hint="eastAsia" w:ascii="仿宋" w:hAnsi="仿宋" w:eastAsia="仿宋" w:cs="仿宋"/>
                <w:color w:val="000000"/>
                <w:kern w:val="0"/>
                <w:sz w:val="24"/>
                <w:szCs w:val="24"/>
                <w:highlight w:val="none"/>
              </w:rPr>
              <w:t>完整性、合理性、先进性</w:t>
            </w:r>
            <w:r>
              <w:rPr>
                <w:rFonts w:hint="eastAsia" w:ascii="仿宋" w:hAnsi="仿宋" w:eastAsia="仿宋" w:cs="仿宋"/>
                <w:color w:val="000000"/>
                <w:sz w:val="24"/>
                <w:highlight w:val="none"/>
                <w:u w:val="none"/>
                <w:lang w:val="en-US" w:eastAsia="zh-CN"/>
              </w:rPr>
              <w:t>的得6分；考虑较为周到、全面，针对性一般，</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较为清晰</w:t>
            </w:r>
            <w:r>
              <w:rPr>
                <w:rFonts w:hint="eastAsia" w:ascii="仿宋" w:hAnsi="仿宋" w:eastAsia="仿宋" w:cs="仿宋"/>
                <w:color w:val="000000"/>
                <w:sz w:val="24"/>
                <w:highlight w:val="none"/>
                <w:u w:val="none"/>
                <w:lang w:val="en-US" w:eastAsia="zh-CN"/>
              </w:rPr>
              <w:t>，基本符合项目采购需求内容，</w:t>
            </w:r>
            <w:r>
              <w:rPr>
                <w:rFonts w:hint="eastAsia" w:ascii="仿宋" w:hAnsi="仿宋" w:eastAsia="仿宋" w:cs="仿宋"/>
                <w:color w:val="000000"/>
                <w:kern w:val="0"/>
                <w:sz w:val="24"/>
                <w:szCs w:val="24"/>
                <w:highlight w:val="none"/>
              </w:rPr>
              <w:t>完整性、合理性、先进性</w:t>
            </w:r>
            <w:r>
              <w:rPr>
                <w:rFonts w:hint="eastAsia" w:ascii="仿宋" w:hAnsi="仿宋" w:eastAsia="仿宋" w:cs="仿宋"/>
                <w:color w:val="000000"/>
                <w:sz w:val="24"/>
                <w:highlight w:val="none"/>
                <w:u w:val="none"/>
                <w:lang w:val="en-US" w:eastAsia="zh-CN"/>
              </w:rPr>
              <w:t>一般的得4分；考虑不够周到、全面，针对性不足，</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不够清晰</w:t>
            </w:r>
            <w:r>
              <w:rPr>
                <w:rFonts w:hint="eastAsia" w:ascii="仿宋" w:hAnsi="仿宋" w:eastAsia="仿宋" w:cs="仿宋"/>
                <w:color w:val="000000"/>
                <w:sz w:val="24"/>
                <w:highlight w:val="none"/>
                <w:u w:val="none"/>
                <w:lang w:val="en-US" w:eastAsia="zh-CN"/>
              </w:rPr>
              <w:t>，不能完全符合项目采购需求内容，合理性不足的得2分；不提供的不得分。</w:t>
            </w:r>
          </w:p>
        </w:tc>
        <w:tc>
          <w:tcPr>
            <w:tcW w:w="851" w:type="dxa"/>
            <w:vAlign w:val="center"/>
          </w:tcPr>
          <w:p w14:paraId="4617EA27">
            <w:pPr>
              <w:snapToGrid w:val="0"/>
              <w:spacing w:before="0" w:beforeAutospacing="0" w:after="0" w:afterAutospacing="0" w:line="360" w:lineRule="auto"/>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134" w:type="dxa"/>
            <w:vAlign w:val="center"/>
          </w:tcPr>
          <w:p w14:paraId="33128271">
            <w:pPr>
              <w:snapToGrid w:val="0"/>
              <w:spacing w:before="0" w:beforeAutospacing="0" w:after="0" w:afterAutospacing="0" w:line="360" w:lineRule="auto"/>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c>
          <w:tcPr>
            <w:tcW w:w="1559" w:type="dxa"/>
            <w:vAlign w:val="center"/>
          </w:tcPr>
          <w:p w14:paraId="3F7ABDD6">
            <w:pPr>
              <w:snapToGrid w:val="0"/>
              <w:spacing w:before="0" w:beforeAutospacing="0" w:after="0" w:afterAutospacing="0" w:line="360" w:lineRule="auto"/>
              <w:ind w:left="0" w:right="0"/>
              <w:jc w:val="center"/>
              <w:rPr>
                <w:rFonts w:hint="eastAsia" w:ascii="仿宋" w:hAnsi="仿宋" w:eastAsia="仿宋" w:cs="仿宋"/>
                <w:color w:val="000000"/>
                <w:kern w:val="0"/>
                <w:sz w:val="24"/>
                <w:szCs w:val="24"/>
                <w:highlight w:val="none"/>
              </w:rPr>
            </w:pPr>
          </w:p>
        </w:tc>
      </w:tr>
      <w:tr w14:paraId="5DEA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2386E2D">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4464" w:type="dxa"/>
            <w:vAlign w:val="center"/>
          </w:tcPr>
          <w:p w14:paraId="6F5F9273">
            <w:pPr>
              <w:pStyle w:val="618"/>
              <w:keepNext w:val="0"/>
              <w:keepLines w:val="0"/>
              <w:pageBreakBefore w:val="0"/>
              <w:widowControl w:val="0"/>
              <w:numPr>
                <w:ilvl w:val="0"/>
                <w:numId w:val="0"/>
              </w:numPr>
              <w:kinsoku/>
              <w:wordWrap/>
              <w:overflowPunct/>
              <w:topLinePunct w:val="0"/>
              <w:autoSpaceDE/>
              <w:autoSpaceDN/>
              <w:bidi w:val="0"/>
              <w:spacing w:line="360" w:lineRule="auto"/>
              <w:ind w:right="0" w:rightChars="0"/>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根据投标人对</w:t>
            </w:r>
            <w:r>
              <w:rPr>
                <w:rFonts w:hint="eastAsia" w:ascii="Times New Roman" w:hAnsi="Times New Roman" w:eastAsia="仿宋"/>
                <w:sz w:val="24"/>
                <w:highlight w:val="none"/>
                <w:lang w:eastAsia="zh-CN"/>
              </w:rPr>
              <w:t>保证道路探测范围全覆盖的措施</w:t>
            </w:r>
            <w:r>
              <w:rPr>
                <w:rFonts w:hint="eastAsia" w:ascii="Times New Roman" w:hAnsi="Times New Roman" w:eastAsia="仿宋"/>
                <w:sz w:val="24"/>
                <w:highlight w:val="none"/>
                <w:lang w:val="en-US" w:eastAsia="zh-CN"/>
              </w:rPr>
              <w:t>或方案</w:t>
            </w:r>
            <w:r>
              <w:rPr>
                <w:rFonts w:hint="eastAsia" w:ascii="仿宋" w:hAnsi="仿宋" w:eastAsia="仿宋" w:cs="仿宋"/>
                <w:color w:val="000000"/>
                <w:kern w:val="0"/>
                <w:sz w:val="24"/>
                <w:szCs w:val="24"/>
                <w:highlight w:val="none"/>
              </w:rPr>
              <w:t>的完整性、合理性、先进性，进行打分。</w:t>
            </w:r>
            <w:r>
              <w:rPr>
                <w:rFonts w:hint="eastAsia" w:ascii="仿宋" w:hAnsi="仿宋" w:eastAsia="仿宋" w:cs="仿宋"/>
                <w:color w:val="000000"/>
                <w:sz w:val="24"/>
                <w:highlight w:val="none"/>
                <w:u w:val="none"/>
                <w:lang w:val="en-US" w:eastAsia="zh-CN"/>
              </w:rPr>
              <w:t>方案考虑周到、全面，具有较强的针对性，</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清晰</w:t>
            </w:r>
            <w:r>
              <w:rPr>
                <w:rFonts w:hint="eastAsia" w:ascii="仿宋" w:hAnsi="仿宋" w:eastAsia="仿宋" w:cs="仿宋"/>
                <w:color w:val="000000"/>
                <w:sz w:val="24"/>
                <w:highlight w:val="none"/>
                <w:u w:val="none"/>
                <w:lang w:val="en-US" w:eastAsia="zh-CN"/>
              </w:rPr>
              <w:t>，符合项目采购需求内容，具有较强的</w:t>
            </w:r>
            <w:r>
              <w:rPr>
                <w:rFonts w:hint="eastAsia" w:ascii="仿宋" w:hAnsi="仿宋" w:eastAsia="仿宋" w:cs="仿宋"/>
                <w:color w:val="000000"/>
                <w:kern w:val="0"/>
                <w:sz w:val="24"/>
                <w:szCs w:val="24"/>
                <w:highlight w:val="none"/>
              </w:rPr>
              <w:t>完整性、合理性、先进性</w:t>
            </w:r>
            <w:r>
              <w:rPr>
                <w:rFonts w:hint="eastAsia" w:ascii="仿宋" w:hAnsi="仿宋" w:eastAsia="仿宋" w:cs="仿宋"/>
                <w:color w:val="000000"/>
                <w:sz w:val="24"/>
                <w:highlight w:val="none"/>
                <w:u w:val="none"/>
                <w:lang w:val="en-US" w:eastAsia="zh-CN"/>
              </w:rPr>
              <w:t>的得5分；方案考虑较为周到、全面，针对性一般，</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较为清晰</w:t>
            </w:r>
            <w:r>
              <w:rPr>
                <w:rFonts w:hint="eastAsia" w:ascii="仿宋" w:hAnsi="仿宋" w:eastAsia="仿宋" w:cs="仿宋"/>
                <w:color w:val="000000"/>
                <w:sz w:val="24"/>
                <w:highlight w:val="none"/>
                <w:u w:val="none"/>
                <w:lang w:val="en-US" w:eastAsia="zh-CN"/>
              </w:rPr>
              <w:t>，基本符合项目采购需求内容，</w:t>
            </w:r>
            <w:r>
              <w:rPr>
                <w:rFonts w:hint="eastAsia" w:ascii="仿宋" w:hAnsi="仿宋" w:eastAsia="仿宋" w:cs="仿宋"/>
                <w:color w:val="000000"/>
                <w:kern w:val="0"/>
                <w:sz w:val="24"/>
                <w:szCs w:val="24"/>
                <w:highlight w:val="none"/>
              </w:rPr>
              <w:t>完整性、合理性、先进性</w:t>
            </w:r>
            <w:r>
              <w:rPr>
                <w:rFonts w:hint="eastAsia" w:ascii="仿宋" w:hAnsi="仿宋" w:eastAsia="仿宋" w:cs="仿宋"/>
                <w:color w:val="000000"/>
                <w:sz w:val="24"/>
                <w:highlight w:val="none"/>
                <w:u w:val="none"/>
                <w:lang w:val="en-US" w:eastAsia="zh-CN"/>
              </w:rPr>
              <w:t>一般的得3分；方案考虑不够周到、全面，针对性不足，</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不够清晰</w:t>
            </w:r>
            <w:r>
              <w:rPr>
                <w:rFonts w:hint="eastAsia" w:ascii="仿宋" w:hAnsi="仿宋" w:eastAsia="仿宋" w:cs="仿宋"/>
                <w:color w:val="000000"/>
                <w:sz w:val="24"/>
                <w:highlight w:val="none"/>
                <w:u w:val="none"/>
                <w:lang w:val="en-US" w:eastAsia="zh-CN"/>
              </w:rPr>
              <w:t>，不能完全符合项目采购需求内容，合理性不足的得1分；不提供方案的不得分。</w:t>
            </w:r>
          </w:p>
        </w:tc>
        <w:tc>
          <w:tcPr>
            <w:tcW w:w="851" w:type="dxa"/>
            <w:vAlign w:val="center"/>
          </w:tcPr>
          <w:p w14:paraId="29F246D6">
            <w:pPr>
              <w:snapToGrid w:val="0"/>
              <w:spacing w:before="0" w:beforeAutospacing="0" w:after="0" w:afterAutospacing="0" w:line="360" w:lineRule="auto"/>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20D5F639">
            <w:pPr>
              <w:snapToGrid w:val="0"/>
              <w:spacing w:before="0" w:beforeAutospacing="0" w:after="0" w:afterAutospacing="0" w:line="360" w:lineRule="auto"/>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c>
          <w:tcPr>
            <w:tcW w:w="1559" w:type="dxa"/>
            <w:vAlign w:val="center"/>
          </w:tcPr>
          <w:p w14:paraId="4FA7CB08">
            <w:pPr>
              <w:snapToGrid w:val="0"/>
              <w:spacing w:before="0" w:beforeAutospacing="0" w:after="0" w:afterAutospacing="0" w:line="360" w:lineRule="auto"/>
              <w:ind w:left="0" w:right="0"/>
              <w:jc w:val="center"/>
              <w:rPr>
                <w:rFonts w:hint="eastAsia" w:ascii="仿宋" w:hAnsi="仿宋" w:eastAsia="仿宋" w:cs="仿宋"/>
                <w:color w:val="000000"/>
                <w:kern w:val="0"/>
                <w:sz w:val="24"/>
                <w:szCs w:val="24"/>
                <w:highlight w:val="none"/>
              </w:rPr>
            </w:pPr>
          </w:p>
        </w:tc>
      </w:tr>
      <w:tr w14:paraId="31B1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2AC412A">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464" w:type="dxa"/>
            <w:vAlign w:val="center"/>
          </w:tcPr>
          <w:p w14:paraId="63E74ED4">
            <w:pPr>
              <w:pStyle w:val="618"/>
              <w:keepNext w:val="0"/>
              <w:keepLines w:val="0"/>
              <w:pageBreakBefore w:val="0"/>
              <w:widowControl w:val="0"/>
              <w:numPr>
                <w:ilvl w:val="0"/>
                <w:numId w:val="0"/>
              </w:numPr>
              <w:kinsoku/>
              <w:wordWrap/>
              <w:overflowPunct/>
              <w:topLinePunct w:val="0"/>
              <w:autoSpaceDE/>
              <w:autoSpaceDN/>
              <w:bidi w:val="0"/>
              <w:spacing w:line="360" w:lineRule="auto"/>
              <w:ind w:right="0" w:rightChars="0"/>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根据投标人对</w:t>
            </w:r>
            <w:r>
              <w:rPr>
                <w:rFonts w:hint="eastAsia" w:ascii="Times New Roman" w:hAnsi="Times New Roman" w:eastAsia="仿宋"/>
                <w:sz w:val="24"/>
                <w:highlight w:val="none"/>
                <w:lang w:eastAsia="zh-CN"/>
              </w:rPr>
              <w:t>检测方法先进</w:t>
            </w:r>
            <w:r>
              <w:rPr>
                <w:rFonts w:hint="eastAsia" w:ascii="Times New Roman" w:hAnsi="Times New Roman" w:eastAsia="仿宋"/>
                <w:sz w:val="24"/>
                <w:highlight w:val="none"/>
                <w:lang w:val="en-US" w:eastAsia="zh-CN"/>
              </w:rPr>
              <w:t>性</w:t>
            </w:r>
            <w:r>
              <w:rPr>
                <w:rFonts w:hint="eastAsia" w:ascii="Times New Roman" w:hAnsi="Times New Roman" w:eastAsia="仿宋"/>
                <w:sz w:val="24"/>
                <w:highlight w:val="none"/>
                <w:lang w:eastAsia="zh-CN"/>
              </w:rPr>
              <w:t>、科学</w:t>
            </w:r>
            <w:r>
              <w:rPr>
                <w:rFonts w:hint="eastAsia" w:ascii="Times New Roman" w:hAnsi="Times New Roman" w:eastAsia="仿宋"/>
                <w:sz w:val="24"/>
                <w:highlight w:val="none"/>
                <w:lang w:val="en-US" w:eastAsia="zh-CN"/>
              </w:rPr>
              <w:t>性</w:t>
            </w:r>
            <w:r>
              <w:rPr>
                <w:rFonts w:hint="eastAsia" w:ascii="仿宋" w:hAnsi="仿宋" w:eastAsia="仿宋" w:cs="仿宋"/>
                <w:color w:val="000000"/>
                <w:kern w:val="0"/>
                <w:sz w:val="24"/>
                <w:szCs w:val="24"/>
                <w:highlight w:val="none"/>
              </w:rPr>
              <w:t>的完整性、合理性、先进性进行打分。</w:t>
            </w:r>
            <w:r>
              <w:rPr>
                <w:rFonts w:hint="eastAsia" w:ascii="仿宋" w:hAnsi="仿宋" w:eastAsia="仿宋" w:cs="仿宋"/>
                <w:color w:val="000000"/>
                <w:sz w:val="24"/>
                <w:highlight w:val="none"/>
                <w:u w:val="none"/>
                <w:lang w:val="en-US" w:eastAsia="zh-CN"/>
              </w:rPr>
              <w:t>考虑周到、全面，具有较强的针对性，</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清晰</w:t>
            </w:r>
            <w:r>
              <w:rPr>
                <w:rFonts w:hint="eastAsia" w:ascii="仿宋" w:hAnsi="仿宋" w:eastAsia="仿宋" w:cs="仿宋"/>
                <w:color w:val="000000"/>
                <w:sz w:val="24"/>
                <w:highlight w:val="none"/>
                <w:u w:val="none"/>
                <w:lang w:val="en-US" w:eastAsia="zh-CN"/>
              </w:rPr>
              <w:t>，符合项目采购需求内容，具有较强的</w:t>
            </w:r>
            <w:r>
              <w:rPr>
                <w:rFonts w:hint="eastAsia" w:ascii="仿宋" w:hAnsi="仿宋" w:eastAsia="仿宋" w:cs="仿宋"/>
                <w:color w:val="000000"/>
                <w:kern w:val="0"/>
                <w:sz w:val="24"/>
                <w:szCs w:val="24"/>
                <w:highlight w:val="none"/>
              </w:rPr>
              <w:t>完整性、合理性、先进性</w:t>
            </w:r>
            <w:r>
              <w:rPr>
                <w:rFonts w:hint="eastAsia" w:ascii="仿宋" w:hAnsi="仿宋" w:eastAsia="仿宋" w:cs="仿宋"/>
                <w:color w:val="000000"/>
                <w:sz w:val="24"/>
                <w:highlight w:val="none"/>
                <w:u w:val="none"/>
                <w:lang w:val="en-US" w:eastAsia="zh-CN"/>
              </w:rPr>
              <w:t>的得6分；考虑较为周到、全面，针对性一般，</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较为清晰</w:t>
            </w:r>
            <w:r>
              <w:rPr>
                <w:rFonts w:hint="eastAsia" w:ascii="仿宋" w:hAnsi="仿宋" w:eastAsia="仿宋" w:cs="仿宋"/>
                <w:color w:val="000000"/>
                <w:sz w:val="24"/>
                <w:highlight w:val="none"/>
                <w:u w:val="none"/>
                <w:lang w:val="en-US" w:eastAsia="zh-CN"/>
              </w:rPr>
              <w:t>，基本符合项目采购需求内容，</w:t>
            </w:r>
            <w:r>
              <w:rPr>
                <w:rFonts w:hint="eastAsia" w:ascii="仿宋" w:hAnsi="仿宋" w:eastAsia="仿宋" w:cs="仿宋"/>
                <w:color w:val="000000"/>
                <w:kern w:val="0"/>
                <w:sz w:val="24"/>
                <w:szCs w:val="24"/>
                <w:highlight w:val="none"/>
              </w:rPr>
              <w:t>完整性、合理性、先进性</w:t>
            </w:r>
            <w:r>
              <w:rPr>
                <w:rFonts w:hint="eastAsia" w:ascii="仿宋" w:hAnsi="仿宋" w:eastAsia="仿宋" w:cs="仿宋"/>
                <w:color w:val="000000"/>
                <w:sz w:val="24"/>
                <w:highlight w:val="none"/>
                <w:u w:val="none"/>
                <w:lang w:val="en-US" w:eastAsia="zh-CN"/>
              </w:rPr>
              <w:t>一般的得4分；考虑不够周到、全面，针对性不足，</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不够清晰</w:t>
            </w:r>
            <w:r>
              <w:rPr>
                <w:rFonts w:hint="eastAsia" w:ascii="仿宋" w:hAnsi="仿宋" w:eastAsia="仿宋" w:cs="仿宋"/>
                <w:color w:val="000000"/>
                <w:sz w:val="24"/>
                <w:highlight w:val="none"/>
                <w:u w:val="none"/>
                <w:lang w:val="en-US" w:eastAsia="zh-CN"/>
              </w:rPr>
              <w:t>，不能完全符合项目采购需求内容，合理性不足的得2分；不提供的不得分。</w:t>
            </w:r>
          </w:p>
        </w:tc>
        <w:tc>
          <w:tcPr>
            <w:tcW w:w="851" w:type="dxa"/>
            <w:vAlign w:val="center"/>
          </w:tcPr>
          <w:p w14:paraId="789D523D">
            <w:pPr>
              <w:snapToGrid w:val="0"/>
              <w:spacing w:before="0" w:beforeAutospacing="0" w:after="0" w:afterAutospacing="0" w:line="360" w:lineRule="auto"/>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134" w:type="dxa"/>
            <w:vAlign w:val="center"/>
          </w:tcPr>
          <w:p w14:paraId="5DD08BE9">
            <w:pPr>
              <w:snapToGrid w:val="0"/>
              <w:spacing w:before="0" w:beforeAutospacing="0" w:after="0" w:afterAutospacing="0" w:line="360" w:lineRule="auto"/>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c>
          <w:tcPr>
            <w:tcW w:w="1559" w:type="dxa"/>
            <w:vAlign w:val="center"/>
          </w:tcPr>
          <w:p w14:paraId="0FF8226B">
            <w:pPr>
              <w:snapToGrid w:val="0"/>
              <w:spacing w:before="0" w:beforeAutospacing="0" w:after="0" w:afterAutospacing="0" w:line="360" w:lineRule="auto"/>
              <w:ind w:left="0" w:right="0"/>
              <w:jc w:val="center"/>
              <w:rPr>
                <w:rFonts w:hint="eastAsia" w:ascii="仿宋" w:hAnsi="仿宋" w:eastAsia="仿宋" w:cs="仿宋"/>
                <w:color w:val="000000"/>
                <w:kern w:val="0"/>
                <w:sz w:val="24"/>
                <w:szCs w:val="24"/>
                <w:highlight w:val="none"/>
              </w:rPr>
            </w:pPr>
          </w:p>
        </w:tc>
      </w:tr>
      <w:tr w14:paraId="4632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09E63D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4464" w:type="dxa"/>
            <w:vAlign w:val="center"/>
          </w:tcPr>
          <w:p w14:paraId="3331F546">
            <w:pPr>
              <w:pStyle w:val="618"/>
              <w:keepNext w:val="0"/>
              <w:keepLines w:val="0"/>
              <w:pageBreakBefore w:val="0"/>
              <w:widowControl w:val="0"/>
              <w:numPr>
                <w:ilvl w:val="0"/>
                <w:numId w:val="0"/>
              </w:numPr>
              <w:kinsoku/>
              <w:wordWrap/>
              <w:overflowPunct/>
              <w:topLinePunct w:val="0"/>
              <w:autoSpaceDE/>
              <w:autoSpaceDN/>
              <w:bidi w:val="0"/>
              <w:spacing w:line="360" w:lineRule="auto"/>
              <w:ind w:right="0" w:rightChars="0"/>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根据投标人对</w:t>
            </w:r>
            <w:r>
              <w:rPr>
                <w:rFonts w:hint="eastAsia" w:ascii="Times New Roman" w:hAnsi="Times New Roman" w:eastAsia="仿宋"/>
                <w:sz w:val="24"/>
                <w:highlight w:val="none"/>
                <w:lang w:eastAsia="zh-CN"/>
              </w:rPr>
              <w:t>检测进度、保障措施可行、合理，能够按合同要求完成</w:t>
            </w:r>
            <w:r>
              <w:rPr>
                <w:rFonts w:hint="eastAsia" w:ascii="Times New Roman" w:hAnsi="Times New Roman" w:eastAsia="仿宋"/>
                <w:sz w:val="24"/>
                <w:highlight w:val="none"/>
                <w:lang w:val="en-US" w:eastAsia="zh-CN"/>
              </w:rPr>
              <w:t>的</w:t>
            </w:r>
            <w:r>
              <w:rPr>
                <w:rFonts w:hint="eastAsia" w:ascii="仿宋" w:hAnsi="仿宋" w:eastAsia="仿宋" w:cs="仿宋"/>
                <w:color w:val="000000"/>
                <w:kern w:val="0"/>
                <w:sz w:val="24"/>
                <w:szCs w:val="24"/>
                <w:highlight w:val="none"/>
              </w:rPr>
              <w:t>进行打分。</w:t>
            </w:r>
            <w:r>
              <w:rPr>
                <w:rFonts w:hint="eastAsia" w:ascii="仿宋" w:hAnsi="仿宋" w:eastAsia="仿宋" w:cs="仿宋"/>
                <w:color w:val="000000"/>
                <w:sz w:val="24"/>
                <w:highlight w:val="none"/>
                <w:u w:val="none"/>
                <w:lang w:val="en-US" w:eastAsia="zh-CN"/>
              </w:rPr>
              <w:t>考虑周到、全面，具有较强的针对性，</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清晰</w:t>
            </w:r>
            <w:r>
              <w:rPr>
                <w:rFonts w:hint="eastAsia" w:ascii="仿宋" w:hAnsi="仿宋" w:eastAsia="仿宋" w:cs="仿宋"/>
                <w:color w:val="000000"/>
                <w:sz w:val="24"/>
                <w:highlight w:val="none"/>
                <w:u w:val="none"/>
                <w:lang w:val="en-US" w:eastAsia="zh-CN"/>
              </w:rPr>
              <w:t>，符合项目采购需求内容，具有较强的</w:t>
            </w:r>
            <w:r>
              <w:rPr>
                <w:rFonts w:hint="eastAsia" w:ascii="仿宋" w:hAnsi="仿宋" w:eastAsia="仿宋" w:cs="仿宋"/>
                <w:color w:val="000000"/>
                <w:kern w:val="0"/>
                <w:sz w:val="24"/>
                <w:szCs w:val="24"/>
                <w:highlight w:val="none"/>
              </w:rPr>
              <w:t>完整性、合理性、先进性</w:t>
            </w:r>
            <w:r>
              <w:rPr>
                <w:rFonts w:hint="eastAsia" w:ascii="仿宋" w:hAnsi="仿宋" w:eastAsia="仿宋" w:cs="仿宋"/>
                <w:color w:val="000000"/>
                <w:sz w:val="24"/>
                <w:highlight w:val="none"/>
                <w:u w:val="none"/>
                <w:lang w:val="en-US" w:eastAsia="zh-CN"/>
              </w:rPr>
              <w:t>的得5分；考虑较为周到、全面，针对性一般，</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较为清晰</w:t>
            </w:r>
            <w:r>
              <w:rPr>
                <w:rFonts w:hint="eastAsia" w:ascii="仿宋" w:hAnsi="仿宋" w:eastAsia="仿宋" w:cs="仿宋"/>
                <w:color w:val="000000"/>
                <w:sz w:val="24"/>
                <w:highlight w:val="none"/>
                <w:u w:val="none"/>
                <w:lang w:val="en-US" w:eastAsia="zh-CN"/>
              </w:rPr>
              <w:t>，基本符合项目采购需求内容，</w:t>
            </w:r>
            <w:r>
              <w:rPr>
                <w:rFonts w:hint="eastAsia" w:ascii="仿宋" w:hAnsi="仿宋" w:eastAsia="仿宋" w:cs="仿宋"/>
                <w:color w:val="000000"/>
                <w:kern w:val="0"/>
                <w:sz w:val="24"/>
                <w:szCs w:val="24"/>
                <w:highlight w:val="none"/>
              </w:rPr>
              <w:t>完整性、合理性、先进性</w:t>
            </w:r>
            <w:r>
              <w:rPr>
                <w:rFonts w:hint="eastAsia" w:ascii="仿宋" w:hAnsi="仿宋" w:eastAsia="仿宋" w:cs="仿宋"/>
                <w:color w:val="000000"/>
                <w:sz w:val="24"/>
                <w:highlight w:val="none"/>
                <w:u w:val="none"/>
                <w:lang w:val="en-US" w:eastAsia="zh-CN"/>
              </w:rPr>
              <w:t>一般的得3分；考虑不够周到、全面，针对性不足，</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不够清晰</w:t>
            </w:r>
            <w:r>
              <w:rPr>
                <w:rFonts w:hint="eastAsia" w:ascii="仿宋" w:hAnsi="仿宋" w:eastAsia="仿宋" w:cs="仿宋"/>
                <w:color w:val="000000"/>
                <w:sz w:val="24"/>
                <w:highlight w:val="none"/>
                <w:u w:val="none"/>
                <w:lang w:val="en-US" w:eastAsia="zh-CN"/>
              </w:rPr>
              <w:t>，不能完全符合项目采购需求内容，合理性不足的得1分；不提供的不得分。</w:t>
            </w:r>
          </w:p>
        </w:tc>
        <w:tc>
          <w:tcPr>
            <w:tcW w:w="851" w:type="dxa"/>
            <w:vAlign w:val="center"/>
          </w:tcPr>
          <w:p w14:paraId="71969E62">
            <w:pPr>
              <w:snapToGrid w:val="0"/>
              <w:spacing w:before="0" w:beforeAutospacing="0" w:after="0" w:afterAutospacing="0" w:line="360" w:lineRule="auto"/>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08FEB0A5">
            <w:pPr>
              <w:snapToGrid w:val="0"/>
              <w:spacing w:before="0" w:beforeAutospacing="0" w:after="0" w:afterAutospacing="0" w:line="360" w:lineRule="auto"/>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c>
          <w:tcPr>
            <w:tcW w:w="1559" w:type="dxa"/>
            <w:vAlign w:val="center"/>
          </w:tcPr>
          <w:p w14:paraId="1EEE02A7">
            <w:pPr>
              <w:snapToGrid w:val="0"/>
              <w:spacing w:before="0" w:beforeAutospacing="0" w:after="0" w:afterAutospacing="0" w:line="360" w:lineRule="auto"/>
              <w:ind w:left="0" w:right="0"/>
              <w:jc w:val="center"/>
              <w:rPr>
                <w:rFonts w:hint="eastAsia" w:ascii="仿宋" w:hAnsi="仿宋" w:eastAsia="仿宋" w:cs="仿宋"/>
                <w:color w:val="000000"/>
                <w:kern w:val="0"/>
                <w:sz w:val="24"/>
                <w:szCs w:val="24"/>
                <w:highlight w:val="none"/>
              </w:rPr>
            </w:pPr>
          </w:p>
        </w:tc>
      </w:tr>
      <w:tr w14:paraId="12A0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80D300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4464" w:type="dxa"/>
            <w:vAlign w:val="center"/>
          </w:tcPr>
          <w:p w14:paraId="4D685454">
            <w:pPr>
              <w:pStyle w:val="618"/>
              <w:keepNext w:val="0"/>
              <w:keepLines w:val="0"/>
              <w:pageBreakBefore w:val="0"/>
              <w:widowControl w:val="0"/>
              <w:numPr>
                <w:ilvl w:val="0"/>
                <w:numId w:val="0"/>
              </w:numPr>
              <w:kinsoku/>
              <w:wordWrap/>
              <w:overflowPunct/>
              <w:topLinePunct w:val="0"/>
              <w:autoSpaceDE/>
              <w:autoSpaceDN/>
              <w:bidi w:val="0"/>
              <w:spacing w:line="360" w:lineRule="auto"/>
              <w:ind w:right="0" w:rightChars="0"/>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根据投标人对</w:t>
            </w:r>
            <w:r>
              <w:rPr>
                <w:rFonts w:hint="eastAsia" w:ascii="Times New Roman" w:hAnsi="Times New Roman" w:eastAsia="仿宋"/>
                <w:sz w:val="24"/>
                <w:highlight w:val="none"/>
                <w:lang w:eastAsia="zh-CN"/>
              </w:rPr>
              <w:t>确保项目质量的保障措施：根据投标文件中对项目质量保障的内容</w:t>
            </w:r>
            <w:r>
              <w:rPr>
                <w:rFonts w:hint="eastAsia" w:ascii="仿宋" w:hAnsi="仿宋" w:eastAsia="仿宋" w:cs="仿宋"/>
                <w:color w:val="000000"/>
                <w:kern w:val="0"/>
                <w:sz w:val="24"/>
                <w:szCs w:val="24"/>
                <w:highlight w:val="none"/>
              </w:rPr>
              <w:t>进行打分。</w:t>
            </w:r>
            <w:r>
              <w:rPr>
                <w:rFonts w:hint="eastAsia" w:ascii="仿宋" w:hAnsi="仿宋" w:eastAsia="仿宋" w:cs="仿宋"/>
                <w:color w:val="000000"/>
                <w:sz w:val="24"/>
                <w:highlight w:val="none"/>
                <w:u w:val="none"/>
                <w:lang w:val="en-US" w:eastAsia="zh-CN"/>
              </w:rPr>
              <w:t>考虑周到、全面，具有较强的针对性，</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清晰</w:t>
            </w:r>
            <w:r>
              <w:rPr>
                <w:rFonts w:hint="eastAsia" w:ascii="仿宋" w:hAnsi="仿宋" w:eastAsia="仿宋" w:cs="仿宋"/>
                <w:color w:val="000000"/>
                <w:sz w:val="24"/>
                <w:highlight w:val="none"/>
                <w:u w:val="none"/>
                <w:lang w:val="en-US" w:eastAsia="zh-CN"/>
              </w:rPr>
              <w:t>，符合项目采购需求内容，具有较强的</w:t>
            </w:r>
            <w:r>
              <w:rPr>
                <w:rFonts w:hint="eastAsia" w:ascii="仿宋" w:hAnsi="仿宋" w:eastAsia="仿宋" w:cs="仿宋"/>
                <w:color w:val="000000"/>
                <w:kern w:val="0"/>
                <w:sz w:val="24"/>
                <w:szCs w:val="24"/>
                <w:highlight w:val="none"/>
              </w:rPr>
              <w:t>完整性、合理性、先进性</w:t>
            </w:r>
            <w:r>
              <w:rPr>
                <w:rFonts w:hint="eastAsia" w:ascii="仿宋" w:hAnsi="仿宋" w:eastAsia="仿宋" w:cs="仿宋"/>
                <w:color w:val="000000"/>
                <w:sz w:val="24"/>
                <w:highlight w:val="none"/>
                <w:u w:val="none"/>
                <w:lang w:val="en-US" w:eastAsia="zh-CN"/>
              </w:rPr>
              <w:t>的得5分；考虑较为周到、全面，针对性一般，</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较为清晰</w:t>
            </w:r>
            <w:r>
              <w:rPr>
                <w:rFonts w:hint="eastAsia" w:ascii="仿宋" w:hAnsi="仿宋" w:eastAsia="仿宋" w:cs="仿宋"/>
                <w:color w:val="000000"/>
                <w:sz w:val="24"/>
                <w:highlight w:val="none"/>
                <w:u w:val="none"/>
                <w:lang w:val="en-US" w:eastAsia="zh-CN"/>
              </w:rPr>
              <w:t>，基本符合项目采购需求内容，</w:t>
            </w:r>
            <w:r>
              <w:rPr>
                <w:rFonts w:hint="eastAsia" w:ascii="仿宋" w:hAnsi="仿宋" w:eastAsia="仿宋" w:cs="仿宋"/>
                <w:color w:val="000000"/>
                <w:kern w:val="0"/>
                <w:sz w:val="24"/>
                <w:szCs w:val="24"/>
                <w:highlight w:val="none"/>
              </w:rPr>
              <w:t>完整性、合理性、先进性</w:t>
            </w:r>
            <w:r>
              <w:rPr>
                <w:rFonts w:hint="eastAsia" w:ascii="仿宋" w:hAnsi="仿宋" w:eastAsia="仿宋" w:cs="仿宋"/>
                <w:color w:val="000000"/>
                <w:sz w:val="24"/>
                <w:highlight w:val="none"/>
                <w:u w:val="none"/>
                <w:lang w:val="en-US" w:eastAsia="zh-CN"/>
              </w:rPr>
              <w:t>一般的得3分；考虑不够周到、全面，针对性不足，</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不够清晰</w:t>
            </w:r>
            <w:r>
              <w:rPr>
                <w:rFonts w:hint="eastAsia" w:ascii="仿宋" w:hAnsi="仿宋" w:eastAsia="仿宋" w:cs="仿宋"/>
                <w:color w:val="000000"/>
                <w:sz w:val="24"/>
                <w:highlight w:val="none"/>
                <w:u w:val="none"/>
                <w:lang w:val="en-US" w:eastAsia="zh-CN"/>
              </w:rPr>
              <w:t>，不能完全符合项目采购需求内容，合理性不足的得1分；不提供的不得分。</w:t>
            </w:r>
          </w:p>
        </w:tc>
        <w:tc>
          <w:tcPr>
            <w:tcW w:w="851" w:type="dxa"/>
            <w:vAlign w:val="center"/>
          </w:tcPr>
          <w:p w14:paraId="460EDA29">
            <w:pPr>
              <w:snapToGrid w:val="0"/>
              <w:spacing w:before="0" w:beforeAutospacing="0" w:after="0" w:afterAutospacing="0" w:line="360" w:lineRule="auto"/>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09071AD7">
            <w:pPr>
              <w:snapToGrid w:val="0"/>
              <w:spacing w:before="0" w:beforeAutospacing="0" w:after="0" w:afterAutospacing="0" w:line="360" w:lineRule="auto"/>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c>
          <w:tcPr>
            <w:tcW w:w="1559" w:type="dxa"/>
            <w:vAlign w:val="center"/>
          </w:tcPr>
          <w:p w14:paraId="728C26FD">
            <w:pPr>
              <w:snapToGrid w:val="0"/>
              <w:spacing w:before="0" w:beforeAutospacing="0" w:after="0" w:afterAutospacing="0" w:line="360" w:lineRule="auto"/>
              <w:ind w:left="0" w:right="0"/>
              <w:jc w:val="center"/>
              <w:rPr>
                <w:rFonts w:hint="eastAsia" w:ascii="仿宋" w:hAnsi="仿宋" w:eastAsia="仿宋" w:cs="仿宋"/>
                <w:color w:val="000000"/>
                <w:kern w:val="0"/>
                <w:sz w:val="24"/>
                <w:szCs w:val="24"/>
                <w:highlight w:val="none"/>
              </w:rPr>
            </w:pPr>
          </w:p>
        </w:tc>
      </w:tr>
      <w:tr w14:paraId="7C04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44FAEE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4464" w:type="dxa"/>
            <w:vAlign w:val="center"/>
          </w:tcPr>
          <w:p w14:paraId="30C04397">
            <w:pPr>
              <w:pStyle w:val="618"/>
              <w:keepNext w:val="0"/>
              <w:keepLines w:val="0"/>
              <w:pageBreakBefore w:val="0"/>
              <w:widowControl w:val="0"/>
              <w:numPr>
                <w:ilvl w:val="0"/>
                <w:numId w:val="0"/>
              </w:numPr>
              <w:kinsoku/>
              <w:wordWrap/>
              <w:overflowPunct/>
              <w:topLinePunct w:val="0"/>
              <w:autoSpaceDE/>
              <w:autoSpaceDN/>
              <w:bidi w:val="0"/>
              <w:spacing w:line="360" w:lineRule="auto"/>
              <w:ind w:right="0" w:rightChars="0"/>
              <w:jc w:val="both"/>
              <w:textAlignment w:val="auto"/>
              <w:rPr>
                <w:rFonts w:hint="eastAsia" w:ascii="仿宋" w:hAnsi="仿宋" w:eastAsia="仿宋" w:cs="仿宋"/>
                <w:color w:val="000000"/>
                <w:kern w:val="0"/>
                <w:sz w:val="24"/>
                <w:szCs w:val="24"/>
                <w:highlight w:val="none"/>
              </w:rPr>
            </w:pPr>
            <w:r>
              <w:rPr>
                <w:rFonts w:hint="eastAsia" w:ascii="Times New Roman" w:hAnsi="Times New Roman" w:eastAsia="仿宋"/>
                <w:sz w:val="24"/>
                <w:highlight w:val="none"/>
                <w:lang w:eastAsia="zh-CN"/>
              </w:rPr>
              <w:t>根据投标人对项目实施过程中的安全文明施工、交通配合保障的内容</w:t>
            </w:r>
            <w:r>
              <w:rPr>
                <w:rFonts w:hint="eastAsia" w:ascii="仿宋" w:hAnsi="仿宋" w:eastAsia="仿宋" w:cs="仿宋"/>
                <w:color w:val="000000"/>
                <w:kern w:val="0"/>
                <w:sz w:val="24"/>
                <w:szCs w:val="24"/>
                <w:highlight w:val="none"/>
              </w:rPr>
              <w:t>进行打分。</w:t>
            </w:r>
            <w:r>
              <w:rPr>
                <w:rFonts w:hint="eastAsia" w:ascii="仿宋" w:hAnsi="仿宋" w:eastAsia="仿宋" w:cs="仿宋"/>
                <w:color w:val="000000"/>
                <w:sz w:val="24"/>
                <w:highlight w:val="none"/>
                <w:u w:val="none"/>
                <w:lang w:val="en-US" w:eastAsia="zh-CN"/>
              </w:rPr>
              <w:t>考虑周到、全面，具有较强的针对性，</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清晰</w:t>
            </w:r>
            <w:r>
              <w:rPr>
                <w:rFonts w:hint="eastAsia" w:ascii="仿宋" w:hAnsi="仿宋" w:eastAsia="仿宋" w:cs="仿宋"/>
                <w:color w:val="000000"/>
                <w:sz w:val="24"/>
                <w:highlight w:val="none"/>
                <w:u w:val="none"/>
                <w:lang w:val="en-US" w:eastAsia="zh-CN"/>
              </w:rPr>
              <w:t>，符合项目采购需求内容，具有较强的</w:t>
            </w:r>
            <w:r>
              <w:rPr>
                <w:rFonts w:hint="eastAsia" w:ascii="仿宋" w:hAnsi="仿宋" w:eastAsia="仿宋" w:cs="仿宋"/>
                <w:color w:val="000000"/>
                <w:kern w:val="0"/>
                <w:sz w:val="24"/>
                <w:szCs w:val="24"/>
                <w:highlight w:val="none"/>
              </w:rPr>
              <w:t>完整性、合理性、先进性</w:t>
            </w:r>
            <w:r>
              <w:rPr>
                <w:rFonts w:hint="eastAsia" w:ascii="仿宋" w:hAnsi="仿宋" w:eastAsia="仿宋" w:cs="仿宋"/>
                <w:color w:val="000000"/>
                <w:sz w:val="24"/>
                <w:highlight w:val="none"/>
                <w:u w:val="none"/>
                <w:lang w:val="en-US" w:eastAsia="zh-CN"/>
              </w:rPr>
              <w:t>的得5分；考虑较为周到、全面，针对性一般，</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较为清晰</w:t>
            </w:r>
            <w:r>
              <w:rPr>
                <w:rFonts w:hint="eastAsia" w:ascii="仿宋" w:hAnsi="仿宋" w:eastAsia="仿宋" w:cs="仿宋"/>
                <w:color w:val="000000"/>
                <w:sz w:val="24"/>
                <w:highlight w:val="none"/>
                <w:u w:val="none"/>
                <w:lang w:val="en-US" w:eastAsia="zh-CN"/>
              </w:rPr>
              <w:t>，基本符合项目采购需求内容，</w:t>
            </w:r>
            <w:r>
              <w:rPr>
                <w:rFonts w:hint="eastAsia" w:ascii="仿宋" w:hAnsi="仿宋" w:eastAsia="仿宋" w:cs="仿宋"/>
                <w:color w:val="000000"/>
                <w:kern w:val="0"/>
                <w:sz w:val="24"/>
                <w:szCs w:val="24"/>
                <w:highlight w:val="none"/>
              </w:rPr>
              <w:t>完整性、合理性、先进性</w:t>
            </w:r>
            <w:r>
              <w:rPr>
                <w:rFonts w:hint="eastAsia" w:ascii="仿宋" w:hAnsi="仿宋" w:eastAsia="仿宋" w:cs="仿宋"/>
                <w:color w:val="000000"/>
                <w:sz w:val="24"/>
                <w:highlight w:val="none"/>
                <w:u w:val="none"/>
                <w:lang w:val="en-US" w:eastAsia="zh-CN"/>
              </w:rPr>
              <w:t>一般的得3分；考虑不够周到、全面，针对性不足，</w:t>
            </w:r>
            <w:r>
              <w:rPr>
                <w:rFonts w:hint="eastAsia" w:ascii="仿宋" w:hAnsi="仿宋" w:eastAsia="仿宋" w:cs="仿宋"/>
                <w:color w:val="000000"/>
                <w:kern w:val="0"/>
                <w:sz w:val="24"/>
                <w:szCs w:val="24"/>
                <w:highlight w:val="none"/>
              </w:rPr>
              <w:t>总体要求的理解</w:t>
            </w:r>
            <w:r>
              <w:rPr>
                <w:rFonts w:hint="eastAsia" w:ascii="仿宋" w:hAnsi="仿宋" w:eastAsia="仿宋" w:cs="仿宋"/>
                <w:color w:val="000000"/>
                <w:kern w:val="0"/>
                <w:sz w:val="24"/>
                <w:szCs w:val="24"/>
                <w:highlight w:val="none"/>
                <w:lang w:eastAsia="zh-CN"/>
              </w:rPr>
              <w:t>不够清晰</w:t>
            </w:r>
            <w:r>
              <w:rPr>
                <w:rFonts w:hint="eastAsia" w:ascii="仿宋" w:hAnsi="仿宋" w:eastAsia="仿宋" w:cs="仿宋"/>
                <w:color w:val="000000"/>
                <w:sz w:val="24"/>
                <w:highlight w:val="none"/>
                <w:u w:val="none"/>
                <w:lang w:val="en-US" w:eastAsia="zh-CN"/>
              </w:rPr>
              <w:t>，不能完全符合项目采购需求内容，合理性不足的得1分；不提供的不得分。</w:t>
            </w:r>
          </w:p>
        </w:tc>
        <w:tc>
          <w:tcPr>
            <w:tcW w:w="851" w:type="dxa"/>
            <w:vAlign w:val="center"/>
          </w:tcPr>
          <w:p w14:paraId="5427673A">
            <w:pPr>
              <w:snapToGrid w:val="0"/>
              <w:spacing w:before="0" w:beforeAutospacing="0" w:after="0" w:afterAutospacing="0" w:line="360" w:lineRule="auto"/>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55C88EAD">
            <w:pPr>
              <w:snapToGrid w:val="0"/>
              <w:spacing w:before="0" w:beforeAutospacing="0" w:after="0" w:afterAutospacing="0" w:line="360" w:lineRule="auto"/>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c>
          <w:tcPr>
            <w:tcW w:w="1559" w:type="dxa"/>
            <w:vAlign w:val="center"/>
          </w:tcPr>
          <w:p w14:paraId="4B1E868E">
            <w:pPr>
              <w:snapToGrid w:val="0"/>
              <w:spacing w:before="0" w:beforeAutospacing="0" w:after="0" w:afterAutospacing="0" w:line="360" w:lineRule="auto"/>
              <w:ind w:left="0" w:right="0"/>
              <w:jc w:val="center"/>
              <w:rPr>
                <w:rFonts w:hint="eastAsia" w:ascii="仿宋" w:hAnsi="仿宋" w:eastAsia="仿宋" w:cs="仿宋"/>
                <w:color w:val="000000"/>
                <w:kern w:val="0"/>
                <w:sz w:val="24"/>
                <w:szCs w:val="24"/>
                <w:highlight w:val="none"/>
              </w:rPr>
            </w:pPr>
          </w:p>
        </w:tc>
      </w:tr>
      <w:tr w14:paraId="44CD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3D3A737">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4464" w:type="dxa"/>
            <w:vAlign w:val="center"/>
          </w:tcPr>
          <w:p w14:paraId="2BDB4D7F">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highlight w:val="none"/>
                <w:lang w:val="en-US" w:eastAsia="zh-CN"/>
              </w:rPr>
            </w:pPr>
            <w:r>
              <w:rPr>
                <w:rFonts w:hint="eastAsia" w:ascii="Times New Roman" w:hAnsi="Times New Roman" w:eastAsia="仿宋"/>
                <w:sz w:val="24"/>
                <w:highlight w:val="none"/>
                <w:lang w:eastAsia="zh-CN"/>
              </w:rPr>
              <w:t>质保期内复查检测服务开展多于</w:t>
            </w:r>
            <w:r>
              <w:rPr>
                <w:rFonts w:hint="eastAsia" w:ascii="Times New Roman" w:hAnsi="Times New Roman" w:eastAsia="仿宋"/>
                <w:sz w:val="24"/>
                <w:highlight w:val="none"/>
                <w:lang w:val="en-US" w:eastAsia="zh-CN"/>
              </w:rPr>
              <w:t>3</w:t>
            </w:r>
            <w:r>
              <w:rPr>
                <w:rFonts w:hint="eastAsia" w:ascii="Times New Roman" w:hAnsi="Times New Roman" w:eastAsia="仿宋"/>
                <w:sz w:val="24"/>
                <w:highlight w:val="none"/>
                <w:lang w:eastAsia="zh-CN"/>
              </w:rPr>
              <w:t>次的，每多1次得</w:t>
            </w:r>
            <w:r>
              <w:rPr>
                <w:rFonts w:hint="eastAsia" w:ascii="Times New Roman" w:hAnsi="Times New Roman" w:eastAsia="仿宋"/>
                <w:sz w:val="24"/>
                <w:highlight w:val="none"/>
                <w:lang w:val="en-US" w:eastAsia="zh-CN"/>
              </w:rPr>
              <w:t>1</w:t>
            </w:r>
            <w:r>
              <w:rPr>
                <w:rFonts w:hint="eastAsia" w:ascii="Times New Roman" w:hAnsi="Times New Roman" w:eastAsia="仿宋"/>
                <w:sz w:val="24"/>
                <w:highlight w:val="none"/>
                <w:lang w:eastAsia="zh-CN"/>
              </w:rPr>
              <w:t>分，最高得</w:t>
            </w:r>
            <w:r>
              <w:rPr>
                <w:rFonts w:hint="eastAsia" w:ascii="Times New Roman" w:hAnsi="Times New Roman" w:eastAsia="仿宋"/>
                <w:sz w:val="24"/>
                <w:highlight w:val="none"/>
                <w:lang w:val="en-US" w:eastAsia="zh-CN"/>
              </w:rPr>
              <w:t>3</w:t>
            </w:r>
            <w:r>
              <w:rPr>
                <w:rFonts w:hint="eastAsia" w:ascii="Times New Roman" w:hAnsi="Times New Roman" w:eastAsia="仿宋"/>
                <w:sz w:val="24"/>
                <w:highlight w:val="none"/>
                <w:lang w:eastAsia="zh-CN"/>
              </w:rPr>
              <w:t>分；（承诺格式自拟）</w:t>
            </w:r>
          </w:p>
        </w:tc>
        <w:tc>
          <w:tcPr>
            <w:tcW w:w="851" w:type="dxa"/>
            <w:vAlign w:val="center"/>
          </w:tcPr>
          <w:p w14:paraId="5CCE8F51">
            <w:pPr>
              <w:snapToGrid w:val="0"/>
              <w:spacing w:before="0" w:beforeAutospacing="0" w:after="0" w:afterAutospacing="0" w:line="360" w:lineRule="auto"/>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134" w:type="dxa"/>
            <w:vAlign w:val="center"/>
          </w:tcPr>
          <w:p w14:paraId="473789FE">
            <w:pPr>
              <w:snapToGrid w:val="0"/>
              <w:spacing w:before="0" w:beforeAutospacing="0" w:after="0" w:afterAutospacing="0" w:line="360" w:lineRule="auto"/>
              <w:ind w:left="0" w:right="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559" w:type="dxa"/>
            <w:vAlign w:val="center"/>
          </w:tcPr>
          <w:p w14:paraId="48D6B6E9">
            <w:pPr>
              <w:snapToGrid w:val="0"/>
              <w:spacing w:before="0" w:beforeAutospacing="0" w:after="0" w:afterAutospacing="0" w:line="360" w:lineRule="auto"/>
              <w:ind w:left="0" w:right="0"/>
              <w:jc w:val="center"/>
              <w:rPr>
                <w:rFonts w:hint="eastAsia" w:ascii="仿宋" w:hAnsi="仿宋" w:eastAsia="仿宋" w:cs="仿宋"/>
                <w:color w:val="000000"/>
                <w:kern w:val="0"/>
                <w:sz w:val="24"/>
                <w:szCs w:val="24"/>
                <w:highlight w:val="none"/>
              </w:rPr>
            </w:pPr>
          </w:p>
        </w:tc>
      </w:tr>
      <w:tr w14:paraId="3E94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9" w:hRule="atLeast"/>
        </w:trPr>
        <w:tc>
          <w:tcPr>
            <w:tcW w:w="889" w:type="dxa"/>
            <w:vAlign w:val="center"/>
          </w:tcPr>
          <w:p w14:paraId="46EF2204">
            <w:pPr>
              <w:snapToGrid w:val="0"/>
              <w:spacing w:before="0" w:beforeAutospacing="0" w:after="0" w:afterAutospacing="0" w:line="360" w:lineRule="auto"/>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4464" w:type="dxa"/>
            <w:vAlign w:val="center"/>
          </w:tcPr>
          <w:p w14:paraId="77469441">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hint="eastAsia" w:ascii="Times New Roman" w:hAnsi="Times New Roman" w:eastAsia="仿宋"/>
                <w:sz w:val="24"/>
                <w:highlight w:val="none"/>
                <w:lang w:eastAsia="zh-CN"/>
              </w:rPr>
            </w:pPr>
            <w:r>
              <w:rPr>
                <w:rFonts w:hint="eastAsia" w:ascii="Times New Roman" w:hAnsi="Times New Roman" w:eastAsia="仿宋"/>
                <w:sz w:val="24"/>
                <w:highlight w:val="none"/>
                <w:lang w:eastAsia="zh-CN"/>
              </w:rPr>
              <w:t>①投标人持有三维车载探地雷达，</w:t>
            </w:r>
            <w:r>
              <w:rPr>
                <w:rFonts w:hint="eastAsia" w:ascii="Times New Roman" w:hAnsi="Times New Roman" w:eastAsia="仿宋"/>
                <w:sz w:val="24"/>
                <w:highlight w:val="none"/>
                <w:lang w:val="en-US" w:eastAsia="zh-CN"/>
              </w:rPr>
              <w:t>符合设备需求</w:t>
            </w:r>
            <w:r>
              <w:rPr>
                <w:rFonts w:hint="eastAsia" w:ascii="Times New Roman" w:hAnsi="Times New Roman" w:eastAsia="仿宋"/>
                <w:sz w:val="24"/>
                <w:highlight w:val="none"/>
                <w:lang w:eastAsia="zh-CN"/>
              </w:rPr>
              <w:t>的，有一台得2分，2台得4分，3台得6分，未提供的不得分，本项最多得6分。</w:t>
            </w:r>
          </w:p>
          <w:p w14:paraId="24029D06">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ascii="Times New Roman" w:hAnsi="Times New Roman" w:eastAsia="仿宋"/>
                <w:b/>
                <w:bCs/>
                <w:sz w:val="24"/>
                <w:highlight w:val="none"/>
                <w:lang w:eastAsia="zh-CN"/>
              </w:rPr>
            </w:pPr>
            <w:r>
              <w:rPr>
                <w:rFonts w:hint="eastAsia" w:ascii="Times New Roman" w:hAnsi="Times New Roman" w:eastAsia="仿宋"/>
                <w:b/>
                <w:bCs/>
                <w:sz w:val="24"/>
                <w:highlight w:val="none"/>
                <w:lang w:val="en-US" w:eastAsia="zh-CN"/>
              </w:rPr>
              <w:t>注：</w:t>
            </w:r>
            <w:r>
              <w:rPr>
                <w:rFonts w:hint="eastAsia" w:ascii="Times New Roman" w:hAnsi="Times New Roman" w:eastAsia="仿宋"/>
                <w:b/>
                <w:bCs/>
                <w:sz w:val="24"/>
                <w:highlight w:val="none"/>
                <w:lang w:eastAsia="zh-CN"/>
              </w:rPr>
              <w:t>设备所有人为投标单位，需提供加盖单位公章的购买合同及发票复印件</w:t>
            </w:r>
          </w:p>
          <w:p w14:paraId="13D6BC0E">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hint="eastAsia" w:ascii="Times New Roman" w:hAnsi="Times New Roman" w:eastAsia="仿宋"/>
                <w:sz w:val="24"/>
                <w:highlight w:val="none"/>
                <w:lang w:eastAsia="zh-CN"/>
              </w:rPr>
            </w:pPr>
            <w:r>
              <w:rPr>
                <w:rFonts w:hint="eastAsia" w:ascii="Times New Roman" w:hAnsi="Times New Roman" w:eastAsia="仿宋"/>
                <w:sz w:val="24"/>
                <w:highlight w:val="none"/>
                <w:lang w:eastAsia="zh-CN"/>
              </w:rPr>
              <w:t>②投标人持有二维探地雷达，</w:t>
            </w:r>
            <w:r>
              <w:rPr>
                <w:rFonts w:hint="eastAsia" w:ascii="Times New Roman" w:hAnsi="Times New Roman" w:eastAsia="仿宋"/>
                <w:sz w:val="24"/>
                <w:highlight w:val="none"/>
                <w:lang w:val="en-US" w:eastAsia="zh-CN"/>
              </w:rPr>
              <w:t>符合设备需求</w:t>
            </w:r>
            <w:r>
              <w:rPr>
                <w:rFonts w:hint="eastAsia" w:ascii="Times New Roman" w:hAnsi="Times New Roman" w:eastAsia="仿宋"/>
                <w:sz w:val="24"/>
                <w:highlight w:val="none"/>
                <w:lang w:eastAsia="zh-CN"/>
              </w:rPr>
              <w:t>的，有一台得1分，两台得2分，三台得3分，未提供的不得分，本项最多得3分。</w:t>
            </w:r>
          </w:p>
          <w:p w14:paraId="06AC5F0D">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ascii="Times New Roman" w:hAnsi="Times New Roman" w:eastAsia="仿宋"/>
                <w:sz w:val="24"/>
                <w:highlight w:val="none"/>
                <w:lang w:eastAsia="zh-CN"/>
              </w:rPr>
            </w:pPr>
            <w:r>
              <w:rPr>
                <w:rFonts w:hint="eastAsia" w:ascii="Times New Roman" w:hAnsi="Times New Roman" w:eastAsia="仿宋"/>
                <w:b/>
                <w:bCs/>
                <w:sz w:val="24"/>
                <w:highlight w:val="none"/>
                <w:lang w:val="en-US" w:eastAsia="zh-CN"/>
              </w:rPr>
              <w:t>注：</w:t>
            </w:r>
            <w:r>
              <w:rPr>
                <w:rFonts w:hint="eastAsia" w:ascii="Times New Roman" w:hAnsi="Times New Roman" w:eastAsia="仿宋"/>
                <w:b/>
                <w:bCs/>
                <w:sz w:val="24"/>
                <w:highlight w:val="none"/>
                <w:lang w:eastAsia="zh-CN"/>
              </w:rPr>
              <w:t>设备所有人为投标单位，需提供加盖单位公章的购买合同及发票复印件</w:t>
            </w:r>
          </w:p>
          <w:p w14:paraId="7FFC3D5F">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hint="eastAsia" w:ascii="Times New Roman" w:hAnsi="Times New Roman" w:eastAsia="仿宋"/>
                <w:sz w:val="24"/>
                <w:highlight w:val="none"/>
                <w:lang w:eastAsia="zh-CN"/>
              </w:rPr>
            </w:pPr>
            <w:r>
              <w:rPr>
                <w:rFonts w:hint="eastAsia" w:ascii="Times New Roman" w:hAnsi="Times New Roman" w:eastAsia="仿宋"/>
                <w:sz w:val="24"/>
                <w:highlight w:val="none"/>
                <w:lang w:eastAsia="zh-CN"/>
              </w:rPr>
              <w:t>③投标人持有管道检测机器人，得1分；持有管道潜望镜设备，得1分；持有测量型GNSS接收机设备，得1分。</w:t>
            </w:r>
          </w:p>
          <w:p w14:paraId="0276C75B">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ascii="Times New Roman" w:hAnsi="Times New Roman" w:eastAsia="仿宋"/>
                <w:b/>
                <w:bCs/>
                <w:sz w:val="24"/>
                <w:highlight w:val="none"/>
                <w:lang w:eastAsia="zh-CN"/>
              </w:rPr>
            </w:pPr>
            <w:r>
              <w:rPr>
                <w:rFonts w:hint="eastAsia" w:ascii="Times New Roman" w:hAnsi="Times New Roman" w:eastAsia="仿宋"/>
                <w:b/>
                <w:bCs/>
                <w:sz w:val="24"/>
                <w:highlight w:val="none"/>
                <w:lang w:val="en-US" w:eastAsia="zh-CN"/>
              </w:rPr>
              <w:t>注：</w:t>
            </w:r>
            <w:r>
              <w:rPr>
                <w:rFonts w:hint="eastAsia" w:ascii="Times New Roman" w:hAnsi="Times New Roman" w:eastAsia="仿宋"/>
                <w:b/>
                <w:bCs/>
                <w:sz w:val="24"/>
                <w:highlight w:val="none"/>
                <w:lang w:eastAsia="zh-CN"/>
              </w:rPr>
              <w:t>设备所有人为投标单位，需提供加盖单位公章的购买合同及发票复印件</w:t>
            </w:r>
          </w:p>
          <w:p w14:paraId="353D836D">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hint="eastAsia" w:ascii="Times New Roman" w:hAnsi="Times New Roman" w:eastAsia="仿宋"/>
                <w:sz w:val="24"/>
                <w:highlight w:val="none"/>
                <w:lang w:eastAsia="zh-CN"/>
              </w:rPr>
            </w:pPr>
            <w:r>
              <w:rPr>
                <w:rFonts w:hint="eastAsia" w:ascii="Times New Roman" w:hAnsi="Times New Roman" w:eastAsia="仿宋"/>
                <w:sz w:val="24"/>
                <w:highlight w:val="none"/>
                <w:lang w:eastAsia="zh-CN"/>
              </w:rPr>
              <w:t>④投标人持有工信部备案的专业检测车，得4分。</w:t>
            </w:r>
          </w:p>
          <w:p w14:paraId="45CC283C">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hint="eastAsia" w:ascii="仿宋" w:hAnsi="仿宋" w:eastAsia="仿宋" w:cs="仿宋"/>
                <w:kern w:val="0"/>
                <w:sz w:val="24"/>
                <w:szCs w:val="24"/>
                <w:highlight w:val="none"/>
                <w:lang w:val="en-US" w:eastAsia="zh-CN"/>
              </w:rPr>
            </w:pPr>
            <w:r>
              <w:rPr>
                <w:rFonts w:hint="eastAsia" w:ascii="Times New Roman" w:hAnsi="Times New Roman" w:eastAsia="仿宋"/>
                <w:b/>
                <w:bCs/>
                <w:sz w:val="24"/>
                <w:highlight w:val="none"/>
                <w:lang w:val="en-US" w:eastAsia="zh-CN"/>
              </w:rPr>
              <w:t>注：</w:t>
            </w:r>
            <w:r>
              <w:rPr>
                <w:rFonts w:hint="eastAsia" w:ascii="Times New Roman" w:hAnsi="Times New Roman" w:eastAsia="仿宋"/>
                <w:b/>
                <w:bCs/>
                <w:sz w:val="24"/>
                <w:highlight w:val="none"/>
                <w:lang w:eastAsia="zh-CN"/>
              </w:rPr>
              <w:t>专业检测车所有人必须为投标单位，车辆行驶证信息与投标人一致；证明材料须提供专业检测车的合格证、行驶证</w:t>
            </w:r>
            <w:r>
              <w:rPr>
                <w:rFonts w:hint="eastAsia" w:ascii="Times New Roman" w:hAnsi="Times New Roman" w:eastAsia="仿宋"/>
                <w:b/>
                <w:bCs/>
                <w:sz w:val="24"/>
                <w:highlight w:val="none"/>
                <w:lang w:val="en-US" w:eastAsia="zh-CN"/>
              </w:rPr>
              <w:t>登记证书</w:t>
            </w:r>
            <w:r>
              <w:rPr>
                <w:rFonts w:hint="eastAsia" w:ascii="Times New Roman" w:hAnsi="Times New Roman" w:eastAsia="仿宋"/>
                <w:b/>
                <w:bCs/>
                <w:sz w:val="24"/>
                <w:highlight w:val="none"/>
                <w:lang w:eastAsia="zh-CN"/>
              </w:rPr>
              <w:t>及发票复印件；</w:t>
            </w:r>
            <w:r>
              <w:rPr>
                <w:rFonts w:hint="eastAsia" w:ascii="Times New Roman" w:hAnsi="Times New Roman" w:eastAsia="仿宋"/>
                <w:b/>
                <w:bCs/>
                <w:sz w:val="24"/>
                <w:highlight w:val="none"/>
                <w:lang w:val="en-US" w:eastAsia="zh-CN"/>
              </w:rPr>
              <w:t>证明材料中的</w:t>
            </w:r>
            <w:r>
              <w:rPr>
                <w:rFonts w:hint="eastAsia" w:ascii="Times New Roman" w:hAnsi="Times New Roman" w:eastAsia="仿宋"/>
                <w:b/>
                <w:bCs/>
                <w:sz w:val="24"/>
                <w:highlight w:val="none"/>
                <w:lang w:eastAsia="zh-CN"/>
              </w:rPr>
              <w:t>车辆识别代号须一致，专业检测车合格证备注信息须体现出车辆用途为使用车载三维地质雷达对道路地下病害体进行检测。</w:t>
            </w:r>
          </w:p>
        </w:tc>
        <w:tc>
          <w:tcPr>
            <w:tcW w:w="851" w:type="dxa"/>
            <w:vAlign w:val="center"/>
          </w:tcPr>
          <w:p w14:paraId="65002A02">
            <w:pPr>
              <w:snapToGrid w:val="0"/>
              <w:spacing w:before="0" w:beforeAutospacing="0" w:after="0" w:afterAutospacing="0" w:line="360" w:lineRule="auto"/>
              <w:ind w:left="0" w:right="0"/>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16</w:t>
            </w:r>
          </w:p>
        </w:tc>
        <w:tc>
          <w:tcPr>
            <w:tcW w:w="1134" w:type="dxa"/>
            <w:vAlign w:val="center"/>
          </w:tcPr>
          <w:p w14:paraId="430C7AE4">
            <w:pPr>
              <w:snapToGrid w:val="0"/>
              <w:spacing w:before="0" w:beforeAutospacing="0" w:after="0" w:afterAutospacing="0" w:line="360" w:lineRule="auto"/>
              <w:ind w:left="0" w:right="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客观</w:t>
            </w:r>
            <w:r>
              <w:rPr>
                <w:rFonts w:hint="eastAsia" w:ascii="仿宋" w:hAnsi="仿宋" w:eastAsia="仿宋" w:cs="仿宋"/>
                <w:kern w:val="0"/>
                <w:sz w:val="24"/>
                <w:szCs w:val="24"/>
                <w:highlight w:val="none"/>
              </w:rPr>
              <w:t>分</w:t>
            </w:r>
          </w:p>
        </w:tc>
        <w:tc>
          <w:tcPr>
            <w:tcW w:w="1559" w:type="dxa"/>
            <w:vAlign w:val="center"/>
          </w:tcPr>
          <w:p w14:paraId="06E7B464">
            <w:pPr>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p>
        </w:tc>
      </w:tr>
      <w:tr w14:paraId="7685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2E495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140225E3">
            <w:pPr>
              <w:snapToGrid w:val="0"/>
              <w:spacing w:before="0" w:beforeAutospacing="0" w:after="0" w:afterAutospacing="0" w:line="360" w:lineRule="auto"/>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4464" w:type="dxa"/>
            <w:vAlign w:val="center"/>
          </w:tcPr>
          <w:p w14:paraId="4CC87AF0">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hint="eastAsia" w:ascii="Times New Roman" w:hAnsi="Times New Roman" w:eastAsia="仿宋"/>
                <w:sz w:val="24"/>
                <w:highlight w:val="none"/>
                <w:lang w:eastAsia="zh-CN"/>
              </w:rPr>
            </w:pPr>
            <w:r>
              <w:rPr>
                <w:rFonts w:hint="eastAsia" w:ascii="Times New Roman" w:hAnsi="Times New Roman" w:eastAsia="仿宋"/>
                <w:sz w:val="24"/>
                <w:highlight w:val="none"/>
                <w:lang w:eastAsia="zh-CN"/>
              </w:rPr>
              <w:t>①项目负责人同时具有注册岩土工程师执业资格和高级工程师及以上职称的得3分，中级工程师职称的得1分，其余不得分；</w:t>
            </w:r>
          </w:p>
          <w:p w14:paraId="45FA36EE">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hint="eastAsia" w:ascii="Times New Roman" w:hAnsi="Times New Roman" w:eastAsia="仿宋"/>
                <w:sz w:val="24"/>
                <w:highlight w:val="none"/>
                <w:lang w:val="en-US" w:eastAsia="zh-CN"/>
              </w:rPr>
            </w:pPr>
            <w:r>
              <w:rPr>
                <w:rFonts w:hint="eastAsia" w:ascii="Times New Roman" w:hAnsi="Times New Roman" w:eastAsia="仿宋"/>
                <w:sz w:val="24"/>
                <w:highlight w:val="none"/>
                <w:lang w:val="en-US" w:eastAsia="zh-CN"/>
              </w:rPr>
              <w:t>②项目负责人2022年1月1日（以合同签订时间为准）以来承担过市政道路地下空洞雷达探测业绩的，有相关经验得2分，同时具有本科学历得2分，大专得1分，本项最高得4分。</w:t>
            </w:r>
          </w:p>
          <w:p w14:paraId="4873741D">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hint="default" w:ascii="Times New Roman" w:hAnsi="Times New Roman" w:eastAsia="仿宋"/>
                <w:sz w:val="24"/>
                <w:highlight w:val="none"/>
                <w:lang w:val="en-US" w:eastAsia="zh-CN"/>
              </w:rPr>
            </w:pPr>
            <w:r>
              <w:rPr>
                <w:rFonts w:hint="eastAsia" w:ascii="Times New Roman" w:hAnsi="Times New Roman" w:eastAsia="仿宋"/>
                <w:b/>
                <w:bCs/>
                <w:sz w:val="24"/>
                <w:highlight w:val="none"/>
                <w:lang w:eastAsia="zh-CN"/>
              </w:rPr>
              <w:t>注：证明材料提供学历、身份证、劳动合同、相关经验证明材料以及本项目响应文件递交截止时间前</w:t>
            </w:r>
            <w:r>
              <w:rPr>
                <w:rFonts w:hint="eastAsia" w:ascii="Times New Roman" w:hAnsi="Times New Roman" w:eastAsia="仿宋"/>
                <w:b/>
                <w:bCs/>
                <w:sz w:val="24"/>
                <w:highlight w:val="none"/>
                <w:lang w:val="en-US" w:eastAsia="zh-CN"/>
              </w:rPr>
              <w:t>连续3</w:t>
            </w:r>
            <w:r>
              <w:rPr>
                <w:rFonts w:hint="eastAsia" w:ascii="Times New Roman" w:hAnsi="Times New Roman" w:eastAsia="仿宋"/>
                <w:b/>
                <w:bCs/>
                <w:sz w:val="24"/>
                <w:highlight w:val="none"/>
                <w:lang w:eastAsia="zh-CN"/>
              </w:rPr>
              <w:t>个月由投标单位为其缴交的社保证明。若该项目不能体现项目负责人姓名须另提供该项目甲方证明材料；若合同未能体现项目特征指标的，则另行提供检测成果报告。未提供或提供不全不得分。</w:t>
            </w:r>
          </w:p>
          <w:p w14:paraId="5FF81F87">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hint="eastAsia" w:ascii="Times New Roman" w:hAnsi="Times New Roman" w:eastAsia="仿宋"/>
                <w:sz w:val="24"/>
                <w:highlight w:val="none"/>
                <w:lang w:eastAsia="zh-CN"/>
              </w:rPr>
            </w:pPr>
            <w:r>
              <w:rPr>
                <w:rFonts w:hint="eastAsia" w:ascii="Times New Roman" w:hAnsi="Times New Roman" w:eastAsia="仿宋"/>
                <w:sz w:val="24"/>
                <w:highlight w:val="none"/>
                <w:lang w:val="en-US" w:eastAsia="zh-CN"/>
              </w:rPr>
              <w:t>③</w:t>
            </w:r>
            <w:r>
              <w:rPr>
                <w:rFonts w:hint="eastAsia" w:ascii="Times New Roman" w:hAnsi="Times New Roman" w:eastAsia="仿宋"/>
                <w:sz w:val="24"/>
                <w:highlight w:val="none"/>
                <w:lang w:eastAsia="zh-CN"/>
              </w:rPr>
              <w:t>项目分析人员具有相关岩土类或测绘类高级工程师及以上职称</w:t>
            </w:r>
            <w:r>
              <w:rPr>
                <w:rFonts w:hint="eastAsia" w:ascii="Times New Roman" w:hAnsi="Times New Roman" w:eastAsia="仿宋"/>
                <w:sz w:val="24"/>
                <w:highlight w:val="none"/>
                <w:lang w:val="en-US" w:eastAsia="zh-CN"/>
              </w:rPr>
              <w:t>2</w:t>
            </w:r>
            <w:r>
              <w:rPr>
                <w:rFonts w:hint="eastAsia" w:ascii="Times New Roman" w:hAnsi="Times New Roman" w:eastAsia="仿宋"/>
                <w:sz w:val="24"/>
                <w:highlight w:val="none"/>
                <w:lang w:eastAsia="zh-CN"/>
              </w:rPr>
              <w:t>名及以上的得</w:t>
            </w:r>
            <w:r>
              <w:rPr>
                <w:rFonts w:hint="eastAsia" w:ascii="Times New Roman" w:hAnsi="Times New Roman" w:eastAsia="仿宋"/>
                <w:sz w:val="24"/>
                <w:highlight w:val="none"/>
                <w:lang w:val="en-US" w:eastAsia="zh-CN"/>
              </w:rPr>
              <w:t>2</w:t>
            </w:r>
            <w:r>
              <w:rPr>
                <w:rFonts w:hint="eastAsia" w:ascii="Times New Roman" w:hAnsi="Times New Roman" w:eastAsia="仿宋"/>
                <w:sz w:val="24"/>
                <w:highlight w:val="none"/>
                <w:lang w:eastAsia="zh-CN"/>
              </w:rPr>
              <w:t>分，其余不得分。</w:t>
            </w:r>
          </w:p>
          <w:p w14:paraId="26D55479">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ascii="Times New Roman" w:hAnsi="Times New Roman" w:eastAsia="仿宋"/>
                <w:sz w:val="24"/>
                <w:highlight w:val="none"/>
                <w:lang w:eastAsia="zh-CN"/>
              </w:rPr>
            </w:pPr>
            <w:r>
              <w:rPr>
                <w:rFonts w:hint="eastAsia" w:ascii="Times New Roman" w:hAnsi="Times New Roman" w:eastAsia="仿宋"/>
                <w:sz w:val="24"/>
                <w:highlight w:val="none"/>
                <w:lang w:val="en-US" w:eastAsia="zh-CN"/>
              </w:rPr>
              <w:t>④</w:t>
            </w:r>
            <w:r>
              <w:rPr>
                <w:rFonts w:hint="eastAsia" w:ascii="Times New Roman" w:hAnsi="Times New Roman" w:eastAsia="仿宋"/>
                <w:sz w:val="24"/>
                <w:highlight w:val="none"/>
                <w:lang w:eastAsia="zh-CN"/>
              </w:rPr>
              <w:t>项目组成员（不含项目负责人）配备检测员（须符合采购需求内的人员配备要求）7人得</w:t>
            </w:r>
            <w:r>
              <w:rPr>
                <w:rFonts w:hint="eastAsia" w:ascii="Times New Roman" w:hAnsi="Times New Roman" w:eastAsia="仿宋"/>
                <w:sz w:val="24"/>
                <w:highlight w:val="none"/>
                <w:lang w:val="en-US" w:eastAsia="zh-CN"/>
              </w:rPr>
              <w:t>4</w:t>
            </w:r>
            <w:r>
              <w:rPr>
                <w:rFonts w:hint="eastAsia" w:ascii="Times New Roman" w:hAnsi="Times New Roman" w:eastAsia="仿宋"/>
                <w:sz w:val="24"/>
                <w:highlight w:val="none"/>
                <w:lang w:eastAsia="zh-CN"/>
              </w:rPr>
              <w:t>分，每增加1人加1分。最多得</w:t>
            </w:r>
            <w:r>
              <w:rPr>
                <w:rFonts w:hint="eastAsia" w:ascii="Times New Roman" w:hAnsi="Times New Roman" w:eastAsia="仿宋"/>
                <w:sz w:val="24"/>
                <w:highlight w:val="none"/>
                <w:lang w:val="en-US" w:eastAsia="zh-CN"/>
              </w:rPr>
              <w:t>6</w:t>
            </w:r>
            <w:r>
              <w:rPr>
                <w:rFonts w:hint="eastAsia" w:ascii="Times New Roman" w:hAnsi="Times New Roman" w:eastAsia="仿宋"/>
                <w:sz w:val="24"/>
                <w:highlight w:val="none"/>
                <w:lang w:eastAsia="zh-CN"/>
              </w:rPr>
              <w:t>分；</w:t>
            </w:r>
          </w:p>
          <w:p w14:paraId="578403E2">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hint="eastAsia" w:ascii="仿宋" w:hAnsi="仿宋" w:eastAsia="仿宋" w:cs="仿宋"/>
                <w:color w:val="auto"/>
                <w:sz w:val="24"/>
                <w:highlight w:val="none"/>
                <w:lang w:val="en-US" w:eastAsia="zh-CN"/>
              </w:rPr>
            </w:pPr>
            <w:r>
              <w:rPr>
                <w:rFonts w:hint="eastAsia" w:ascii="Times New Roman" w:hAnsi="Times New Roman" w:eastAsia="仿宋"/>
                <w:b/>
                <w:bCs/>
                <w:sz w:val="24"/>
                <w:highlight w:val="none"/>
                <w:lang w:eastAsia="zh-CN"/>
              </w:rPr>
              <w:t>注：证明材料提供上述人员相应证书或职称证、劳动合同及社保缴纳证明（出具的近一个月缴纳在投标单位的证明）。项目负责人、分析人员、检测技术人员不可为同一人。</w:t>
            </w:r>
          </w:p>
        </w:tc>
        <w:tc>
          <w:tcPr>
            <w:tcW w:w="851" w:type="dxa"/>
            <w:vAlign w:val="center"/>
          </w:tcPr>
          <w:p w14:paraId="661824D5">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p w14:paraId="72EBB041">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134" w:type="dxa"/>
            <w:vAlign w:val="center"/>
          </w:tcPr>
          <w:p w14:paraId="65401391">
            <w:pPr>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p>
          <w:p w14:paraId="3AB47E9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kern w:val="0"/>
                <w:sz w:val="24"/>
                <w:szCs w:val="24"/>
                <w:highlight w:val="none"/>
                <w:lang w:val="en-US" w:eastAsia="zh-CN"/>
              </w:rPr>
              <w:t>客观</w:t>
            </w:r>
            <w:r>
              <w:rPr>
                <w:rFonts w:hint="eastAsia" w:ascii="仿宋" w:hAnsi="仿宋" w:eastAsia="仿宋" w:cs="仿宋"/>
                <w:kern w:val="0"/>
                <w:sz w:val="24"/>
                <w:szCs w:val="24"/>
                <w:highlight w:val="none"/>
              </w:rPr>
              <w:t>分</w:t>
            </w:r>
          </w:p>
        </w:tc>
        <w:tc>
          <w:tcPr>
            <w:tcW w:w="1559" w:type="dxa"/>
            <w:vAlign w:val="center"/>
          </w:tcPr>
          <w:p w14:paraId="2F4667EC">
            <w:pPr>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p>
          <w:p w14:paraId="3DF24CA0">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2575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5026007">
            <w:pPr>
              <w:snapToGrid w:val="0"/>
              <w:spacing w:before="0" w:beforeAutospacing="0" w:after="0" w:afterAutospacing="0" w:line="360" w:lineRule="auto"/>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4464" w:type="dxa"/>
            <w:vAlign w:val="center"/>
          </w:tcPr>
          <w:p w14:paraId="12B54D75">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hint="eastAsia" w:ascii="Times New Roman" w:hAnsi="Times New Roman" w:eastAsia="仿宋"/>
                <w:sz w:val="24"/>
                <w:highlight w:val="none"/>
                <w:lang w:eastAsia="zh-CN"/>
              </w:rPr>
            </w:pPr>
            <w:r>
              <w:rPr>
                <w:rFonts w:hint="eastAsia" w:ascii="Times New Roman" w:hAnsi="Times New Roman" w:eastAsia="仿宋"/>
                <w:sz w:val="24"/>
                <w:highlight w:val="none"/>
                <w:lang w:eastAsia="zh-CN"/>
              </w:rPr>
              <w:t>1、投标人具有道路空洞检测相关发明或实用新型专利的，每提供一项得</w:t>
            </w:r>
            <w:r>
              <w:rPr>
                <w:rFonts w:hint="eastAsia" w:ascii="Times New Roman" w:hAnsi="Times New Roman" w:eastAsia="仿宋"/>
                <w:sz w:val="24"/>
                <w:highlight w:val="none"/>
                <w:lang w:val="en-US" w:eastAsia="zh-CN"/>
              </w:rPr>
              <w:t>0.5</w:t>
            </w:r>
            <w:r>
              <w:rPr>
                <w:rFonts w:hint="eastAsia" w:ascii="Times New Roman" w:hAnsi="Times New Roman" w:eastAsia="仿宋"/>
                <w:sz w:val="24"/>
                <w:highlight w:val="none"/>
                <w:lang w:eastAsia="zh-CN"/>
              </w:rPr>
              <w:t>分，最高得</w:t>
            </w:r>
            <w:r>
              <w:rPr>
                <w:rFonts w:hint="eastAsia" w:ascii="Times New Roman" w:hAnsi="Times New Roman" w:eastAsia="仿宋"/>
                <w:sz w:val="24"/>
                <w:highlight w:val="none"/>
                <w:lang w:val="en-US" w:eastAsia="zh-CN"/>
              </w:rPr>
              <w:t>2</w:t>
            </w:r>
            <w:r>
              <w:rPr>
                <w:rFonts w:hint="eastAsia" w:ascii="Times New Roman" w:hAnsi="Times New Roman" w:eastAsia="仿宋"/>
                <w:sz w:val="24"/>
                <w:highlight w:val="none"/>
                <w:lang w:eastAsia="zh-CN"/>
              </w:rPr>
              <w:t>分。</w:t>
            </w:r>
          </w:p>
          <w:p w14:paraId="134ADC12">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hint="eastAsia" w:ascii="Times New Roman" w:hAnsi="Times New Roman" w:eastAsia="仿宋"/>
                <w:b/>
                <w:bCs/>
                <w:sz w:val="24"/>
                <w:highlight w:val="none"/>
                <w:lang w:eastAsia="zh-CN"/>
              </w:rPr>
            </w:pPr>
            <w:r>
              <w:rPr>
                <w:rFonts w:hint="eastAsia" w:ascii="Times New Roman" w:hAnsi="Times New Roman" w:eastAsia="仿宋"/>
                <w:b/>
                <w:bCs/>
                <w:sz w:val="24"/>
                <w:highlight w:val="none"/>
                <w:lang w:eastAsia="zh-CN"/>
              </w:rPr>
              <w:t>注：证明材料提供上述证明资料。证明材料须体现投标人名称，不提供不得分。</w:t>
            </w:r>
          </w:p>
          <w:p w14:paraId="15BC5973">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ascii="Times New Roman" w:hAnsi="Times New Roman" w:eastAsia="仿宋"/>
                <w:sz w:val="24"/>
                <w:highlight w:val="none"/>
                <w:lang w:eastAsia="zh-CN"/>
              </w:rPr>
            </w:pPr>
            <w:r>
              <w:rPr>
                <w:rFonts w:hint="eastAsia" w:ascii="Times New Roman" w:hAnsi="Times New Roman" w:eastAsia="仿宋"/>
                <w:sz w:val="24"/>
                <w:highlight w:val="none"/>
                <w:lang w:eastAsia="zh-CN"/>
              </w:rPr>
              <w:t>2、</w:t>
            </w:r>
            <w:r>
              <w:rPr>
                <w:rFonts w:hint="eastAsia" w:ascii="Times New Roman" w:hAnsi="Times New Roman" w:eastAsia="仿宋" w:cs="仿宋"/>
                <w:kern w:val="2"/>
                <w:sz w:val="24"/>
                <w:szCs w:val="24"/>
                <w:highlight w:val="none"/>
                <w:lang w:eastAsia="zh-CN"/>
              </w:rPr>
              <w:t>投标人参与城市道路地下病害体探测相关的国家标准或行业标准或地方标准制定的，一项及以上的得3分</w:t>
            </w:r>
            <w:r>
              <w:rPr>
                <w:rFonts w:hint="eastAsia" w:ascii="Times New Roman" w:hAnsi="Times New Roman" w:eastAsia="仿宋"/>
                <w:sz w:val="24"/>
                <w:highlight w:val="none"/>
                <w:lang w:eastAsia="zh-CN"/>
              </w:rPr>
              <w:t>。</w:t>
            </w:r>
          </w:p>
          <w:p w14:paraId="7AE55CC7">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ascii="Times New Roman" w:hAnsi="Times New Roman" w:eastAsia="仿宋"/>
                <w:b/>
                <w:bCs/>
                <w:sz w:val="24"/>
                <w:highlight w:val="none"/>
                <w:lang w:eastAsia="zh-CN"/>
              </w:rPr>
            </w:pPr>
            <w:r>
              <w:rPr>
                <w:rFonts w:hint="eastAsia" w:ascii="Times New Roman" w:hAnsi="Times New Roman" w:eastAsia="仿宋"/>
                <w:b/>
                <w:bCs/>
                <w:sz w:val="24"/>
                <w:highlight w:val="none"/>
                <w:lang w:eastAsia="zh-CN"/>
              </w:rPr>
              <w:t>注：须提供官方政府网站或官方标准公共服务网站上的包含标准起草单位名称的标准信息截屏。</w:t>
            </w:r>
          </w:p>
          <w:p w14:paraId="32ADCF93">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hint="eastAsia" w:ascii="Times New Roman" w:hAnsi="Times New Roman" w:eastAsia="仿宋"/>
                <w:sz w:val="24"/>
                <w:highlight w:val="none"/>
                <w:lang w:eastAsia="zh-CN"/>
              </w:rPr>
            </w:pPr>
            <w:r>
              <w:rPr>
                <w:rFonts w:hint="eastAsia" w:ascii="Times New Roman" w:hAnsi="Times New Roman" w:eastAsia="仿宋"/>
                <w:sz w:val="24"/>
                <w:highlight w:val="none"/>
                <w:lang w:eastAsia="zh-CN"/>
              </w:rPr>
              <w:t>3、投标人具有物探类或地下空</w:t>
            </w:r>
            <w:r>
              <w:rPr>
                <w:rFonts w:hint="eastAsia" w:ascii="Times New Roman" w:hAnsi="Times New Roman" w:eastAsia="仿宋"/>
                <w:sz w:val="24"/>
                <w:highlight w:val="none"/>
                <w:lang w:val="en-US" w:eastAsia="zh-CN"/>
              </w:rPr>
              <w:t>洞</w:t>
            </w:r>
            <w:r>
              <w:rPr>
                <w:rFonts w:hint="eastAsia" w:ascii="Times New Roman" w:hAnsi="Times New Roman" w:eastAsia="仿宋"/>
                <w:sz w:val="24"/>
                <w:highlight w:val="none"/>
                <w:lang w:eastAsia="zh-CN"/>
              </w:rPr>
              <w:t>、道路安全、道路隐患类相关软件著作权</w:t>
            </w:r>
            <w:r>
              <w:rPr>
                <w:rFonts w:hint="eastAsia" w:ascii="Times New Roman" w:hAnsi="Times New Roman" w:eastAsia="仿宋"/>
                <w:sz w:val="24"/>
                <w:highlight w:val="none"/>
                <w:lang w:val="en-US" w:eastAsia="zh-CN"/>
              </w:rPr>
              <w:t>的</w:t>
            </w:r>
            <w:r>
              <w:rPr>
                <w:rFonts w:hint="eastAsia" w:ascii="Times New Roman" w:hAnsi="Times New Roman" w:eastAsia="仿宋"/>
                <w:sz w:val="24"/>
                <w:highlight w:val="none"/>
                <w:lang w:eastAsia="zh-CN"/>
              </w:rPr>
              <w:t>，每项得1分，最高的4分。</w:t>
            </w:r>
          </w:p>
          <w:p w14:paraId="1680514B">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hint="eastAsia" w:ascii="Times New Roman" w:hAnsi="Times New Roman" w:eastAsia="仿宋"/>
                <w:b/>
                <w:bCs/>
                <w:sz w:val="24"/>
                <w:highlight w:val="none"/>
                <w:lang w:eastAsia="zh-CN"/>
              </w:rPr>
            </w:pPr>
            <w:r>
              <w:rPr>
                <w:rFonts w:hint="eastAsia" w:ascii="Times New Roman" w:hAnsi="Times New Roman" w:eastAsia="仿宋"/>
                <w:b/>
                <w:bCs/>
                <w:sz w:val="24"/>
                <w:highlight w:val="none"/>
                <w:lang w:eastAsia="zh-CN"/>
              </w:rPr>
              <w:t>注：证明材料提供上述相关证书或文件的复制件。证明材料须体现投标人名称，不提供不得分。</w:t>
            </w:r>
          </w:p>
          <w:p w14:paraId="3ECEA358">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ascii="Times New Roman" w:hAnsi="Times New Roman" w:eastAsia="仿宋" w:cs="宋体"/>
                <w:sz w:val="24"/>
                <w:szCs w:val="24"/>
                <w:highlight w:val="none"/>
                <w:lang w:eastAsia="zh-CN"/>
              </w:rPr>
            </w:pPr>
            <w:r>
              <w:rPr>
                <w:rFonts w:hint="eastAsia" w:ascii="Times New Roman" w:hAnsi="Times New Roman" w:eastAsia="仿宋" w:cs="宋体"/>
                <w:sz w:val="24"/>
                <w:szCs w:val="24"/>
                <w:highlight w:val="none"/>
                <w:lang w:eastAsia="zh-CN"/>
              </w:rPr>
              <w:t>4、</w:t>
            </w:r>
            <w:r>
              <w:rPr>
                <w:rFonts w:hint="eastAsia" w:ascii="Times New Roman" w:hAnsi="Times New Roman" w:eastAsia="仿宋" w:cs="宋体"/>
                <w:color w:val="000000"/>
                <w:sz w:val="24"/>
                <w:szCs w:val="24"/>
                <w:highlight w:val="none"/>
                <w:lang w:eastAsia="zh-CN"/>
              </w:rPr>
              <w:t>投标人同时具有质量管理体系认证、环境管理体系认证、职业健康安全管理体系认证、信息安全管理体系认证且全部证书覆盖范围含城镇道路病害体探测的</w:t>
            </w:r>
            <w:r>
              <w:rPr>
                <w:rFonts w:hint="eastAsia" w:ascii="Times New Roman" w:hAnsi="Times New Roman" w:eastAsia="仿宋" w:cs="宋体"/>
                <w:sz w:val="24"/>
                <w:szCs w:val="24"/>
                <w:highlight w:val="none"/>
                <w:lang w:eastAsia="zh-CN"/>
              </w:rPr>
              <w:t>，</w:t>
            </w:r>
            <w:r>
              <w:rPr>
                <w:rFonts w:hint="eastAsia" w:ascii="Times New Roman" w:hAnsi="Times New Roman" w:eastAsia="仿宋" w:cs="宋体"/>
                <w:color w:val="000000"/>
                <w:sz w:val="24"/>
                <w:szCs w:val="24"/>
                <w:highlight w:val="none"/>
                <w:lang w:eastAsia="zh-CN"/>
              </w:rPr>
              <w:t>得4分。</w:t>
            </w:r>
          </w:p>
          <w:p w14:paraId="54694AE4">
            <w:pPr>
              <w:snapToGrid w:val="0"/>
              <w:spacing w:before="0" w:beforeAutospacing="0" w:after="0" w:afterAutospacing="0" w:line="360" w:lineRule="auto"/>
              <w:ind w:left="0" w:right="0"/>
              <w:jc w:val="left"/>
              <w:rPr>
                <w:rFonts w:hint="eastAsia" w:ascii="仿宋" w:hAnsi="仿宋" w:eastAsia="仿宋" w:cs="仿宋"/>
                <w:color w:val="000000"/>
                <w:kern w:val="2"/>
                <w:sz w:val="24"/>
                <w:szCs w:val="21"/>
                <w:highlight w:val="none"/>
                <w:u w:val="none"/>
                <w:lang w:val="en-US" w:eastAsia="zh-CN" w:bidi="ar-SA"/>
              </w:rPr>
            </w:pPr>
            <w:r>
              <w:rPr>
                <w:rFonts w:hint="eastAsia" w:ascii="Times New Roman" w:hAnsi="Times New Roman" w:eastAsia="仿宋" w:cs="宋体"/>
                <w:b/>
                <w:bCs/>
                <w:sz w:val="24"/>
                <w:szCs w:val="24"/>
                <w:highlight w:val="none"/>
                <w:lang w:eastAsia="zh-CN"/>
              </w:rPr>
              <w:t>注：上述证明材料相关证书或文件须提供复印件并加盖公章，并提供在国家市场监督管理总局全国认证认可信息公共服务平台查询有效证书信息截屏。</w:t>
            </w:r>
          </w:p>
        </w:tc>
        <w:tc>
          <w:tcPr>
            <w:tcW w:w="851" w:type="dxa"/>
            <w:vAlign w:val="center"/>
          </w:tcPr>
          <w:p w14:paraId="0AA7C70C">
            <w:pPr>
              <w:snapToGrid w:val="0"/>
              <w:spacing w:before="0" w:beforeAutospacing="0" w:after="0" w:afterAutospacing="0" w:line="360" w:lineRule="auto"/>
              <w:ind w:left="0" w:right="0"/>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13</w:t>
            </w:r>
          </w:p>
        </w:tc>
        <w:tc>
          <w:tcPr>
            <w:tcW w:w="1134" w:type="dxa"/>
            <w:vAlign w:val="center"/>
          </w:tcPr>
          <w:p w14:paraId="5AC6C960">
            <w:pPr>
              <w:snapToGrid w:val="0"/>
              <w:spacing w:before="0" w:beforeAutospacing="0" w:after="0" w:afterAutospacing="0" w:line="360" w:lineRule="auto"/>
              <w:ind w:left="0" w:right="0"/>
              <w:jc w:val="center"/>
              <w:rPr>
                <w:rFonts w:hint="eastAsia" w:ascii="仿宋" w:hAnsi="仿宋" w:eastAsia="仿宋" w:cs="仿宋"/>
                <w:color w:val="000000"/>
                <w:sz w:val="24"/>
                <w:highlight w:val="none"/>
              </w:rPr>
            </w:pPr>
            <w:r>
              <w:rPr>
                <w:rFonts w:hint="eastAsia" w:ascii="仿宋" w:hAnsi="仿宋" w:eastAsia="仿宋" w:cs="仿宋"/>
                <w:kern w:val="0"/>
                <w:sz w:val="24"/>
                <w:szCs w:val="24"/>
                <w:highlight w:val="none"/>
                <w:lang w:val="en-US" w:eastAsia="zh-CN"/>
              </w:rPr>
              <w:t>客观</w:t>
            </w:r>
            <w:r>
              <w:rPr>
                <w:rFonts w:hint="eastAsia" w:ascii="仿宋" w:hAnsi="仿宋" w:eastAsia="仿宋" w:cs="仿宋"/>
                <w:kern w:val="0"/>
                <w:sz w:val="24"/>
                <w:szCs w:val="24"/>
                <w:highlight w:val="none"/>
              </w:rPr>
              <w:t>分</w:t>
            </w:r>
          </w:p>
        </w:tc>
        <w:tc>
          <w:tcPr>
            <w:tcW w:w="1559" w:type="dxa"/>
            <w:vMerge w:val="restart"/>
            <w:vAlign w:val="center"/>
          </w:tcPr>
          <w:p w14:paraId="691DBBA8">
            <w:pPr>
              <w:snapToGrid w:val="0"/>
              <w:spacing w:before="0" w:beforeAutospacing="0" w:after="0" w:afterAutospacing="0" w:line="360" w:lineRule="auto"/>
              <w:ind w:left="0" w:right="0"/>
              <w:jc w:val="center"/>
              <w:rPr>
                <w:rFonts w:hint="eastAsia" w:ascii="仿宋" w:hAnsi="仿宋" w:eastAsia="仿宋" w:cs="仿宋"/>
                <w:color w:val="000000"/>
                <w:sz w:val="24"/>
                <w:highlight w:val="none"/>
                <w:lang w:val="en-US" w:eastAsia="zh-CN"/>
              </w:rPr>
            </w:pPr>
          </w:p>
        </w:tc>
      </w:tr>
      <w:tr w14:paraId="09F0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ABED4CD">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4464" w:type="dxa"/>
            <w:vAlign w:val="center"/>
          </w:tcPr>
          <w:p w14:paraId="33391509">
            <w:pPr>
              <w:pStyle w:val="618"/>
              <w:keepNext w:val="0"/>
              <w:keepLines w:val="0"/>
              <w:pageBreakBefore w:val="0"/>
              <w:widowControl w:val="0"/>
              <w:kinsoku/>
              <w:wordWrap/>
              <w:overflowPunct/>
              <w:topLinePunct w:val="0"/>
              <w:autoSpaceDE/>
              <w:autoSpaceDN/>
              <w:bidi w:val="0"/>
              <w:spacing w:line="360" w:lineRule="auto"/>
              <w:ind w:left="0" w:right="0"/>
              <w:jc w:val="both"/>
              <w:textAlignment w:val="auto"/>
              <w:rPr>
                <w:rFonts w:hint="eastAsia" w:ascii="Times New Roman" w:hAnsi="Times New Roman" w:eastAsia="仿宋"/>
                <w:sz w:val="24"/>
                <w:highlight w:val="none"/>
                <w:lang w:eastAsia="zh-CN"/>
              </w:rPr>
            </w:pPr>
            <w:r>
              <w:rPr>
                <w:rFonts w:hint="eastAsia" w:ascii="Times New Roman" w:hAnsi="Times New Roman" w:eastAsia="仿宋"/>
                <w:sz w:val="24"/>
                <w:highlight w:val="none"/>
                <w:lang w:eastAsia="zh-CN"/>
              </w:rPr>
              <w:t>投标人20</w:t>
            </w:r>
            <w:r>
              <w:rPr>
                <w:rFonts w:hint="eastAsia" w:ascii="Times New Roman" w:hAnsi="Times New Roman" w:eastAsia="仿宋"/>
                <w:sz w:val="24"/>
                <w:highlight w:val="none"/>
                <w:lang w:val="en-US" w:eastAsia="zh-CN"/>
              </w:rPr>
              <w:t>22</w:t>
            </w:r>
            <w:r>
              <w:rPr>
                <w:rFonts w:hint="eastAsia" w:ascii="Times New Roman" w:hAnsi="Times New Roman" w:eastAsia="仿宋"/>
                <w:sz w:val="24"/>
                <w:highlight w:val="none"/>
                <w:lang w:eastAsia="zh-CN"/>
              </w:rPr>
              <w:t>年1月1日（以合同签订时间为准）以来有承担过市政道路地下空洞雷达探测业绩</w:t>
            </w:r>
            <w:r>
              <w:rPr>
                <w:rFonts w:hint="eastAsia" w:ascii="Times New Roman" w:hAnsi="Times New Roman" w:eastAsia="仿宋"/>
                <w:sz w:val="24"/>
                <w:highlight w:val="none"/>
                <w:lang w:val="en-US" w:eastAsia="zh-CN"/>
              </w:rPr>
              <w:t>的，</w:t>
            </w:r>
            <w:r>
              <w:rPr>
                <w:rFonts w:hint="eastAsia" w:ascii="Times New Roman" w:hAnsi="Times New Roman" w:eastAsia="仿宋"/>
                <w:sz w:val="24"/>
                <w:highlight w:val="none"/>
                <w:lang w:eastAsia="zh-CN"/>
              </w:rPr>
              <w:t>每提供一项得0.5分，最高得1分。</w:t>
            </w:r>
          </w:p>
          <w:p w14:paraId="3A7769B4">
            <w:pPr>
              <w:snapToGrid w:val="0"/>
              <w:spacing w:before="0" w:beforeAutospacing="0" w:after="0" w:afterAutospacing="0" w:line="360" w:lineRule="auto"/>
              <w:ind w:left="0" w:right="0"/>
              <w:jc w:val="left"/>
              <w:rPr>
                <w:rFonts w:hint="eastAsia" w:ascii="仿宋" w:hAnsi="仿宋" w:eastAsia="仿宋" w:cs="仿宋"/>
                <w:color w:val="auto"/>
                <w:kern w:val="0"/>
                <w:sz w:val="24"/>
                <w:szCs w:val="20"/>
                <w:highlight w:val="none"/>
                <w:u w:val="none"/>
                <w:lang w:val="en-US" w:eastAsia="zh-CN" w:bidi="ar-SA"/>
              </w:rPr>
            </w:pPr>
            <w:r>
              <w:rPr>
                <w:rFonts w:hint="eastAsia" w:ascii="Times New Roman" w:hAnsi="Times New Roman" w:eastAsia="仿宋"/>
                <w:b/>
                <w:bCs/>
                <w:sz w:val="24"/>
                <w:highlight w:val="none"/>
                <w:lang w:eastAsia="zh-CN"/>
              </w:rPr>
              <w:t>注：证明材料提供中标通知书、合同原件扫描件、中标公示网页截图（包含网址），同时提供委托单位法人姓名、经办人姓名及固定电话。若合同未能体现项目特征指标的，则另行提供检测成果报告。同个合同不重复计分。</w:t>
            </w:r>
          </w:p>
        </w:tc>
        <w:tc>
          <w:tcPr>
            <w:tcW w:w="851" w:type="dxa"/>
            <w:vAlign w:val="center"/>
          </w:tcPr>
          <w:p w14:paraId="18C844B9">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134" w:type="dxa"/>
            <w:vAlign w:val="center"/>
          </w:tcPr>
          <w:p w14:paraId="0921766A">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kern w:val="0"/>
                <w:sz w:val="24"/>
                <w:szCs w:val="24"/>
                <w:highlight w:val="none"/>
                <w:lang w:val="en-US" w:eastAsia="zh-CN"/>
              </w:rPr>
              <w:t>客观</w:t>
            </w:r>
            <w:r>
              <w:rPr>
                <w:rFonts w:hint="eastAsia" w:ascii="仿宋" w:hAnsi="仿宋" w:eastAsia="仿宋" w:cs="仿宋"/>
                <w:kern w:val="0"/>
                <w:sz w:val="24"/>
                <w:szCs w:val="24"/>
                <w:highlight w:val="none"/>
              </w:rPr>
              <w:t>分</w:t>
            </w:r>
          </w:p>
        </w:tc>
        <w:tc>
          <w:tcPr>
            <w:tcW w:w="1559" w:type="dxa"/>
            <w:vMerge w:val="continue"/>
            <w:vAlign w:val="center"/>
          </w:tcPr>
          <w:p w14:paraId="55327766">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p>
        </w:tc>
      </w:tr>
      <w:tr w14:paraId="3F8E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FA0535">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4464" w:type="dxa"/>
            <w:vAlign w:val="center"/>
          </w:tcPr>
          <w:p w14:paraId="7497B804">
            <w:pPr>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有效投标报价的最低价作为评标基准价，其最低报价为满分；按［投标报价得分=（评标基准价/投标报价）*权重］的计算公式计算（报价得分保留两位小数，后一位四舍五入）。</w:t>
            </w:r>
          </w:p>
          <w:p w14:paraId="04952470">
            <w:pPr>
              <w:spacing w:before="0" w:beforeAutospacing="0" w:after="0" w:afterAutospacing="0" w:line="360" w:lineRule="auto"/>
              <w:ind w:left="0" w:right="0"/>
              <w:jc w:val="left"/>
              <w:rPr>
                <w:rFonts w:hint="eastAsia" w:ascii="仿宋" w:hAnsi="仿宋" w:eastAsia="仿宋" w:cs="仿宋"/>
                <w:color w:val="auto"/>
                <w:highlight w:val="none"/>
              </w:rPr>
            </w:pPr>
            <w:r>
              <w:rPr>
                <w:rFonts w:hint="eastAsia" w:ascii="仿宋" w:hAnsi="仿宋" w:eastAsia="仿宋" w:cs="仿宋"/>
                <w:color w:val="auto"/>
                <w:sz w:val="24"/>
                <w:highlight w:val="none"/>
              </w:rPr>
              <w:t>评标过程中，不得去掉报价中的最高报价和最低报价。</w:t>
            </w:r>
          </w:p>
        </w:tc>
        <w:tc>
          <w:tcPr>
            <w:tcW w:w="851" w:type="dxa"/>
            <w:vAlign w:val="center"/>
          </w:tcPr>
          <w:p w14:paraId="3C6D613F">
            <w:pPr>
              <w:spacing w:before="0" w:beforeAutospacing="0" w:after="0" w:afterAutospacing="0" w:line="360" w:lineRule="auto"/>
              <w:ind w:left="0" w:right="0"/>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134" w:type="dxa"/>
            <w:vAlign w:val="center"/>
          </w:tcPr>
          <w:p w14:paraId="2B313116">
            <w:pPr>
              <w:spacing w:before="0" w:beforeAutospacing="0" w:after="0" w:afterAutospacing="0" w:line="360" w:lineRule="auto"/>
              <w:ind w:left="0" w:right="0"/>
              <w:jc w:val="center"/>
              <w:outlineLvl w:val="0"/>
              <w:rPr>
                <w:rFonts w:hint="eastAsia" w:ascii="仿宋" w:hAnsi="仿宋" w:eastAsia="仿宋" w:cs="仿宋"/>
                <w:color w:val="auto"/>
                <w:sz w:val="24"/>
                <w:highlight w:val="none"/>
                <w:lang w:eastAsia="zh-CN"/>
              </w:rPr>
            </w:pPr>
            <w:r>
              <w:rPr>
                <w:rFonts w:hint="eastAsia" w:ascii="仿宋" w:hAnsi="仿宋" w:eastAsia="仿宋" w:cs="仿宋_GB2312"/>
                <w:color w:val="auto"/>
                <w:sz w:val="24"/>
                <w:highlight w:val="none"/>
                <w:lang w:val="en-US" w:eastAsia="zh-CN"/>
              </w:rPr>
              <w:t>报价分</w:t>
            </w:r>
          </w:p>
        </w:tc>
        <w:tc>
          <w:tcPr>
            <w:tcW w:w="1559" w:type="dxa"/>
            <w:vAlign w:val="center"/>
          </w:tcPr>
          <w:p w14:paraId="42139B32">
            <w:pPr>
              <w:spacing w:before="0" w:beforeAutospacing="0" w:after="0" w:afterAutospacing="0" w:line="360" w:lineRule="auto"/>
              <w:ind w:left="0" w:right="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2BA44B82">
      <w:pPr>
        <w:rPr>
          <w:rFonts w:asciiTheme="minorEastAsia" w:hAnsiTheme="minorEastAsia" w:eastAsiaTheme="minorEastAsia"/>
          <w:color w:val="auto"/>
          <w:sz w:val="24"/>
          <w:highlight w:val="none"/>
        </w:rPr>
      </w:pPr>
    </w:p>
    <w:p w14:paraId="43924E4D">
      <w:pPr>
        <w:snapToGrid w:val="0"/>
        <w:spacing w:line="360" w:lineRule="auto"/>
        <w:rPr>
          <w:rFonts w:hint="eastAsia" w:ascii="仿宋" w:hAnsi="仿宋" w:eastAsia="仿宋" w:cs="宋体"/>
          <w:color w:val="auto"/>
          <w:sz w:val="24"/>
          <w:highlight w:val="none"/>
        </w:rPr>
      </w:pPr>
      <w:r>
        <w:rPr>
          <w:rFonts w:hint="eastAsia" w:ascii="宋体" w:hAnsi="宋体" w:eastAsia="仿宋" w:cs="宋体"/>
          <w:color w:val="auto"/>
          <w:sz w:val="20"/>
          <w:szCs w:val="20"/>
          <w:highlight w:val="none"/>
          <w:shd w:val="clear" w:color="auto" w:fill="FFFFFF"/>
        </w:rPr>
        <w:t> </w:t>
      </w: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w:t>
      </w:r>
    </w:p>
    <w:p w14:paraId="25EC506E">
      <w:pPr>
        <w:snapToGrid w:val="0"/>
        <w:spacing w:line="360" w:lineRule="auto"/>
        <w:rPr>
          <w:rFonts w:ascii="仿宋" w:hAnsi="仿宋" w:eastAsia="仿宋" w:cs="宋体"/>
          <w:b/>
          <w:color w:val="auto"/>
          <w:sz w:val="24"/>
          <w:highlight w:val="none"/>
        </w:rPr>
      </w:pPr>
      <w:r>
        <w:rPr>
          <w:rFonts w:hint="eastAsia" w:ascii="仿宋" w:hAnsi="仿宋" w:eastAsia="仿宋" w:cs="宋体"/>
          <w:color w:val="auto"/>
          <w:sz w:val="24"/>
          <w:highlight w:val="none"/>
        </w:rPr>
        <w:t>提供评标标准相应的商务技术资料。</w:t>
      </w:r>
      <w:r>
        <w:rPr>
          <w:rFonts w:hint="eastAsia" w:ascii="宋体" w:hAnsi="宋体" w:eastAsia="仿宋" w:cs="宋体"/>
          <w:color w:val="auto"/>
          <w:sz w:val="24"/>
          <w:highlight w:val="none"/>
        </w:rPr>
        <w:t> </w:t>
      </w:r>
    </w:p>
    <w:p w14:paraId="0345CD14">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2E32B0D1">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w:t>
      </w:r>
      <w:r>
        <w:rPr>
          <w:rFonts w:hint="eastAsia" w:ascii="仿宋" w:hAnsi="仿宋" w:eastAsia="仿宋" w:cs="宋体"/>
          <w:b/>
          <w:color w:val="auto"/>
          <w:kern w:val="0"/>
          <w:sz w:val="24"/>
          <w:highlight w:val="none"/>
          <w:lang w:val="en-US" w:eastAsia="zh-CN"/>
        </w:rPr>
        <w:t>1</w:t>
      </w:r>
      <w:r>
        <w:rPr>
          <w:rFonts w:hint="eastAsia" w:ascii="仿宋" w:hAnsi="仿宋" w:eastAsia="仿宋" w:cs="宋体"/>
          <w:b/>
          <w:color w:val="auto"/>
          <w:kern w:val="0"/>
          <w:sz w:val="24"/>
          <w:highlight w:val="none"/>
        </w:rPr>
        <w:t>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0F961757">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274FBAD4">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w:t>
      </w:r>
      <w:r>
        <w:rPr>
          <w:rFonts w:hint="eastAsia" w:ascii="仿宋" w:hAnsi="仿宋" w:eastAsia="仿宋" w:cs="宋体"/>
          <w:b/>
          <w:color w:val="auto"/>
          <w:sz w:val="24"/>
          <w:highlight w:val="none"/>
          <w:lang w:val="en-US" w:eastAsia="zh-CN"/>
        </w:rPr>
        <w:t>1</w:t>
      </w:r>
      <w:r>
        <w:rPr>
          <w:rFonts w:hint="eastAsia" w:ascii="仿宋" w:hAnsi="仿宋" w:eastAsia="仿宋" w:cs="宋体"/>
          <w:b/>
          <w:color w:val="auto"/>
          <w:sz w:val="24"/>
          <w:highlight w:val="none"/>
        </w:rPr>
        <w:t>评标标准：</w:t>
      </w:r>
      <w:r>
        <w:rPr>
          <w:rFonts w:hint="eastAsia" w:ascii="仿宋" w:hAnsi="仿宋" w:eastAsia="仿宋" w:cs="宋体"/>
          <w:color w:val="auto"/>
          <w:kern w:val="0"/>
          <w:sz w:val="24"/>
          <w:highlight w:val="none"/>
        </w:rPr>
        <w:t>见评标办法前附表。</w:t>
      </w:r>
    </w:p>
    <w:p w14:paraId="553257C7">
      <w:pPr>
        <w:spacing w:line="360" w:lineRule="auto"/>
        <w:outlineLvl w:val="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三、评标程序</w:t>
      </w:r>
    </w:p>
    <w:p w14:paraId="645614EC">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5767A1D">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07B4EB7E">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 w:hAnsi="仿宋" w:eastAsia="仿宋"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14:paraId="62589CE8">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w:t>
      </w:r>
    </w:p>
    <w:p w14:paraId="1BDC4A74">
      <w:pPr>
        <w:pStyle w:val="91"/>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14:paraId="5ED0F5E9">
      <w:pPr>
        <w:pStyle w:val="91"/>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14:paraId="72CCFC78">
      <w:pPr>
        <w:pStyle w:val="91"/>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14:paraId="47245DAF">
      <w:pPr>
        <w:pStyle w:val="91"/>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14:paraId="7683FD09">
      <w:pPr>
        <w:pStyle w:val="91"/>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14:paraId="12FDDEAC">
      <w:pPr>
        <w:pStyle w:val="91"/>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78CCA15">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14:paraId="0B9C8F26">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14:paraId="49755E4A">
      <w:pPr>
        <w:pStyle w:val="91"/>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13CD150">
      <w:pPr>
        <w:pStyle w:val="91"/>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D84E0DB">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A3CDC2">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20C85E">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363C91">
      <w:pPr>
        <w:widowControl/>
        <w:shd w:val="clear" w:color="auto" w:fill="FFFFFF"/>
        <w:adjustRightInd/>
        <w:spacing w:after="0"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5111B63E">
      <w:pPr>
        <w:pStyle w:val="91"/>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3F8C3B">
      <w:pPr>
        <w:pStyle w:val="24"/>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14:paraId="7231CCF9">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14:paraId="1CEB164E">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14:paraId="1CCB63BF">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4B2A3A0">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14:paraId="5FEB6800">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14:paraId="74A5403E">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14:paraId="48D41AA8">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14:paraId="2B1543CD">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w:t>
      </w:r>
      <w:r>
        <w:rPr>
          <w:rFonts w:hint="eastAsia" w:ascii="仿宋" w:hAnsi="仿宋" w:eastAsia="仿宋" w:cs="宋体"/>
          <w:color w:val="auto"/>
          <w:kern w:val="0"/>
          <w:sz w:val="24"/>
          <w:highlight w:val="none"/>
          <w:lang w:val="en-US" w:eastAsia="zh-CN"/>
        </w:rPr>
        <w:t>《中小企业声明函》填写企业类型错误或者未填写企业类型的，投标无效</w:t>
      </w:r>
      <w:r>
        <w:rPr>
          <w:rFonts w:hint="eastAsia" w:ascii="仿宋" w:hAnsi="仿宋" w:eastAsia="仿宋" w:cs="宋体"/>
          <w:color w:val="auto"/>
          <w:kern w:val="0"/>
          <w:sz w:val="24"/>
          <w:highlight w:val="none"/>
        </w:rPr>
        <w:t>;</w:t>
      </w:r>
    </w:p>
    <w:p w14:paraId="718F33E1">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14:paraId="3C29FE7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14:paraId="69001B0E">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14:paraId="3774C956">
      <w:pPr>
        <w:spacing w:line="360"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 xml:space="preserve">4.2.12 </w:t>
      </w:r>
      <w:r>
        <w:rPr>
          <w:rFonts w:hint="eastAsia" w:ascii="仿宋" w:hAnsi="仿宋" w:eastAsia="仿宋"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F7C765B">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投标人仅提交备份投标文件，未在电子交易平台传输递交投标文件的，投标无效；</w:t>
      </w:r>
    </w:p>
    <w:p w14:paraId="7EC48242">
      <w:pPr>
        <w:pStyle w:val="3"/>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w:t>
      </w:r>
      <w:r>
        <w:rPr>
          <w:rFonts w:hint="eastAsia" w:ascii="仿宋" w:eastAsia="仿宋" w:cs="宋体"/>
          <w:b w:val="0"/>
          <w:bCs w:val="0"/>
          <w:color w:val="auto"/>
          <w:kern w:val="0"/>
          <w:sz w:val="24"/>
          <w:szCs w:val="24"/>
          <w:highlight w:val="none"/>
          <w:lang w:val="en-US" w:eastAsia="zh-CN"/>
        </w:rPr>
        <w:t>4</w:t>
      </w:r>
      <w:r>
        <w:rPr>
          <w:rFonts w:hint="eastAsia" w:ascii="仿宋" w:eastAsia="仿宋" w:cs="宋体"/>
          <w:b w:val="0"/>
          <w:bCs w:val="0"/>
          <w:color w:val="auto"/>
          <w:kern w:val="0"/>
          <w:sz w:val="24"/>
          <w:szCs w:val="24"/>
          <w:highlight w:val="none"/>
          <w:lang w:val="en-US"/>
        </w:rPr>
        <w:t xml:space="preserve"> 投标文件不满足招标文件的其它实质性要求的；</w:t>
      </w:r>
    </w:p>
    <w:p w14:paraId="298C8FAE">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法律、法规、规章（适用本市的）及省级以上规范性文件（适用本市的）规定的其他无效情形。</w:t>
      </w:r>
    </w:p>
    <w:p w14:paraId="3F65B740">
      <w:pPr>
        <w:pStyle w:val="24"/>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14:paraId="78D5EA30">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14:paraId="08E52CE3">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14:paraId="7AD13AFF">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14:paraId="18435486">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14:paraId="5B27D14E">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19D71945">
      <w:pPr>
        <w:pStyle w:val="24"/>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EC46605">
      <w:pPr>
        <w:pStyle w:val="24"/>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28CCB8F5">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14:paraId="1ED67F29">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14:paraId="0CB2C53E">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14:paraId="56771404">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14:paraId="79872D81">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83A3A84">
      <w:pPr>
        <w:spacing w:line="360" w:lineRule="auto"/>
        <w:ind w:left="720" w:leftChars="343" w:firstLine="1084" w:firstLineChars="300"/>
        <w:outlineLvl w:val="0"/>
        <w:rPr>
          <w:rFonts w:hint="eastAsia" w:ascii="仿宋" w:hAnsi="仿宋" w:eastAsia="仿宋" w:cs="宋体"/>
          <w:b/>
          <w:color w:val="auto"/>
          <w:sz w:val="36"/>
          <w:szCs w:val="36"/>
          <w:highlight w:val="none"/>
        </w:rPr>
        <w:sectPr>
          <w:pgSz w:w="11905" w:h="16838"/>
          <w:pgMar w:top="680" w:right="1417" w:bottom="680" w:left="1417" w:header="851" w:footer="992" w:gutter="0"/>
          <w:cols w:space="0" w:num="1"/>
          <w:titlePg/>
          <w:rtlGutter w:val="0"/>
          <w:docGrid w:linePitch="0" w:charSpace="0"/>
        </w:sectPr>
      </w:pPr>
      <w:bookmarkStart w:id="393" w:name="_Toc86217003"/>
      <w:bookmarkStart w:id="394" w:name="第五部分"/>
    </w:p>
    <w:p w14:paraId="331BA162">
      <w:pPr>
        <w:spacing w:line="360" w:lineRule="auto"/>
        <w:ind w:left="720" w:leftChars="343" w:firstLine="1084" w:firstLineChars="300"/>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第五部分 拟签订的合同文本</w:t>
      </w:r>
    </w:p>
    <w:p w14:paraId="350A05F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026E358">
      <w:pPr>
        <w:spacing w:line="360" w:lineRule="auto"/>
        <w:jc w:val="center"/>
        <w:rPr>
          <w:rFonts w:hint="eastAsia" w:ascii="仿宋" w:hAnsi="仿宋" w:eastAsia="仿宋" w:cs="仿宋"/>
          <w:b/>
          <w:color w:val="auto"/>
          <w:sz w:val="24"/>
          <w:szCs w:val="24"/>
          <w:highlight w:val="none"/>
        </w:rPr>
      </w:pPr>
    </w:p>
    <w:p w14:paraId="5A4DB059">
      <w:pPr>
        <w:spacing w:line="360" w:lineRule="auto"/>
        <w:jc w:val="center"/>
        <w:rPr>
          <w:rFonts w:hint="eastAsia" w:ascii="仿宋" w:hAnsi="仿宋" w:eastAsia="仿宋" w:cs="仿宋"/>
          <w:b/>
          <w:color w:val="auto"/>
          <w:sz w:val="24"/>
          <w:highlight w:val="none"/>
        </w:rPr>
      </w:pPr>
    </w:p>
    <w:p w14:paraId="220C2565">
      <w:pPr>
        <w:spacing w:line="360" w:lineRule="auto"/>
        <w:jc w:val="center"/>
        <w:rPr>
          <w:rFonts w:hint="eastAsia" w:ascii="仿宋" w:hAnsi="仿宋" w:eastAsia="仿宋" w:cs="仿宋"/>
          <w:b/>
          <w:color w:val="auto"/>
          <w:sz w:val="24"/>
          <w:highlight w:val="none"/>
        </w:rPr>
      </w:pPr>
    </w:p>
    <w:p w14:paraId="41F7D92D">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政府采购合同参考范本</w:t>
      </w:r>
    </w:p>
    <w:p w14:paraId="5BA6C383">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（服务类）</w:t>
      </w:r>
    </w:p>
    <w:p w14:paraId="239930D3">
      <w:pPr>
        <w:pStyle w:val="8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CBEAC8D">
      <w:pPr>
        <w:spacing w:before="120" w:line="360" w:lineRule="auto"/>
        <w:rPr>
          <w:rFonts w:hint="eastAsia" w:ascii="仿宋" w:hAnsi="仿宋" w:eastAsia="仿宋" w:cs="仿宋"/>
          <w:color w:val="auto"/>
          <w:sz w:val="24"/>
          <w:highlight w:val="none"/>
        </w:rPr>
      </w:pPr>
    </w:p>
    <w:p w14:paraId="366294A8">
      <w:pPr>
        <w:pStyle w:val="3"/>
        <w:rPr>
          <w:rFonts w:hint="eastAsia" w:ascii="仿宋" w:eastAsia="仿宋" w:cs="仿宋"/>
          <w:color w:val="auto"/>
          <w:sz w:val="24"/>
          <w:szCs w:val="24"/>
          <w:highlight w:val="none"/>
        </w:rPr>
      </w:pPr>
    </w:p>
    <w:p w14:paraId="78DA29B5">
      <w:pPr>
        <w:spacing w:before="120" w:line="360" w:lineRule="auto"/>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6AEE880">
      <w:pPr>
        <w:pStyle w:val="288"/>
        <w:spacing w:before="120"/>
        <w:rPr>
          <w:rFonts w:hint="eastAsia" w:ascii="仿宋" w:hAnsi="仿宋" w:eastAsia="仿宋" w:cs="仿宋"/>
          <w:color w:val="auto"/>
          <w:szCs w:val="24"/>
          <w:highlight w:val="none"/>
        </w:rPr>
      </w:pPr>
    </w:p>
    <w:p w14:paraId="149B11E8">
      <w:pPr>
        <w:pStyle w:val="288"/>
        <w:spacing w:before="120"/>
        <w:rPr>
          <w:rFonts w:hint="eastAsia" w:ascii="仿宋" w:hAnsi="仿宋" w:eastAsia="仿宋" w:cs="仿宋"/>
          <w:color w:val="auto"/>
          <w:szCs w:val="24"/>
          <w:highlight w:val="none"/>
        </w:rPr>
      </w:pPr>
    </w:p>
    <w:p w14:paraId="3E4E3F50">
      <w:pPr>
        <w:spacing w:line="360" w:lineRule="auto"/>
        <w:rPr>
          <w:rFonts w:hint="eastAsia" w:ascii="仿宋" w:hAnsi="仿宋" w:eastAsia="仿宋" w:cs="仿宋"/>
          <w:color w:val="auto"/>
          <w:sz w:val="24"/>
          <w:highlight w:val="none"/>
        </w:rPr>
      </w:pPr>
    </w:p>
    <w:p w14:paraId="5E0D6BE2">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C70A305">
      <w:pPr>
        <w:spacing w:before="120" w:line="360" w:lineRule="auto"/>
        <w:rPr>
          <w:rFonts w:hint="eastAsia" w:ascii="仿宋" w:hAnsi="仿宋" w:eastAsia="仿宋" w:cs="仿宋"/>
          <w:color w:val="auto"/>
          <w:sz w:val="24"/>
          <w:highlight w:val="none"/>
        </w:rPr>
      </w:pPr>
    </w:p>
    <w:p w14:paraId="26B36698">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E1732C9">
      <w:pPr>
        <w:spacing w:before="120" w:line="360" w:lineRule="auto"/>
        <w:rPr>
          <w:rFonts w:hint="eastAsia" w:ascii="仿宋" w:hAnsi="仿宋" w:eastAsia="仿宋" w:cs="仿宋"/>
          <w:color w:val="auto"/>
          <w:sz w:val="24"/>
          <w:highlight w:val="none"/>
        </w:rPr>
      </w:pPr>
    </w:p>
    <w:p w14:paraId="3991458C">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C69FC74">
      <w:pPr>
        <w:spacing w:before="120" w:line="360" w:lineRule="auto"/>
        <w:rPr>
          <w:rFonts w:hint="eastAsia" w:ascii="仿宋" w:hAnsi="仿宋" w:eastAsia="仿宋" w:cs="仿宋"/>
          <w:color w:val="auto"/>
          <w:sz w:val="24"/>
          <w:highlight w:val="none"/>
        </w:rPr>
      </w:pPr>
    </w:p>
    <w:p w14:paraId="38768A12">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768660F">
      <w:pPr>
        <w:widowControl/>
        <w:spacing w:line="360" w:lineRule="auto"/>
        <w:jc w:val="left"/>
        <w:rPr>
          <w:rFonts w:hint="eastAsia" w:ascii="仿宋" w:hAnsi="仿宋" w:eastAsia="仿宋" w:cs="仿宋"/>
          <w:color w:val="auto"/>
          <w:kern w:val="0"/>
          <w:sz w:val="24"/>
          <w:highlight w:val="none"/>
        </w:rPr>
        <w:sectPr>
          <w:headerReference r:id="rId8" w:type="default"/>
          <w:footerReference r:id="rId9" w:type="default"/>
          <w:pgSz w:w="11907" w:h="16840"/>
          <w:pgMar w:top="1474" w:right="1814" w:bottom="1474" w:left="1814" w:header="851" w:footer="851" w:gutter="0"/>
          <w:cols w:space="720" w:num="1"/>
          <w:titlePg/>
          <w:docGrid w:linePitch="312" w:charSpace="0"/>
        </w:sectPr>
      </w:pPr>
    </w:p>
    <w:p w14:paraId="45FEC7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公开招标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为该项目中标供应商。现于中标通知书发出之日起10个工作日内，按照采购文件确定的事项签订本合同。</w:t>
      </w:r>
    </w:p>
    <w:p w14:paraId="587619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D8E6C2C">
      <w:pPr>
        <w:spacing w:line="360" w:lineRule="auto"/>
        <w:ind w:firstLine="482" w:firstLineChars="200"/>
        <w:outlineLvl w:val="0"/>
        <w:rPr>
          <w:rFonts w:hint="eastAsia" w:ascii="仿宋" w:hAnsi="仿宋" w:eastAsia="仿宋" w:cs="仿宋"/>
          <w:color w:val="auto"/>
          <w:sz w:val="24"/>
          <w:highlight w:val="none"/>
        </w:rPr>
      </w:pPr>
      <w:r>
        <w:rPr>
          <w:rFonts w:hint="eastAsia" w:ascii="仿宋" w:hAnsi="仿宋" w:eastAsia="仿宋" w:cs="仿宋"/>
          <w:b/>
          <w:color w:val="auto"/>
          <w:sz w:val="24"/>
          <w:highlight w:val="none"/>
        </w:rPr>
        <w:t>1.1 合同组成部分</w:t>
      </w:r>
    </w:p>
    <w:p w14:paraId="08560F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7DF21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3993FC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235B30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3070B1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EFADC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3D3EB69">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 标的</w:t>
      </w:r>
    </w:p>
    <w:p w14:paraId="6047C00B">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3DE96329">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36802DEF">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   ；</w:t>
      </w:r>
    </w:p>
    <w:p w14:paraId="4796F85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详见附件一　   </w:t>
      </w:r>
      <w:r>
        <w:rPr>
          <w:rFonts w:hint="eastAsia" w:ascii="仿宋" w:hAnsi="仿宋" w:eastAsia="仿宋" w:cs="仿宋"/>
          <w:color w:val="auto"/>
          <w:sz w:val="24"/>
          <w:highlight w:val="none"/>
        </w:rPr>
        <w:t>；</w:t>
      </w:r>
    </w:p>
    <w:p w14:paraId="2D465E10">
      <w:pPr>
        <w:pStyle w:val="62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不 </w:t>
      </w:r>
      <w:r>
        <w:rPr>
          <w:rFonts w:hint="eastAsia" w:ascii="仿宋" w:hAnsi="仿宋" w:eastAsia="仿宋" w:cs="仿宋"/>
          <w:color w:val="auto"/>
          <w:highlight w:val="none"/>
        </w:rPr>
        <w:t>（是/否）涉及货物。若涉及货物的，则：</w:t>
      </w:r>
    </w:p>
    <w:p w14:paraId="34F998FC">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FB709FC">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7378694">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B588B2F">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54EF5B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1.3.1  </w:t>
      </w:r>
      <w:r>
        <w:rPr>
          <w:rFonts w:hint="eastAsia" w:ascii="仿宋" w:hAnsi="仿宋" w:eastAsia="仿宋" w:cs="仿宋"/>
          <w:color w:val="auto"/>
          <w:sz w:val="24"/>
          <w:highlight w:val="none"/>
        </w:rPr>
        <w:t>条款规定的计价方式计价。</w:t>
      </w:r>
    </w:p>
    <w:p w14:paraId="3967F0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0A1D08B">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9CD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6BEB97">
            <w:pPr>
              <w:pStyle w:val="111"/>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6B0C3094">
            <w:pPr>
              <w:pStyle w:val="111"/>
              <w:spacing w:line="360" w:lineRule="auto"/>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CDB9CE4">
            <w:pPr>
              <w:pStyle w:val="111"/>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EC1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A8B687">
            <w:pPr>
              <w:pStyle w:val="111"/>
              <w:spacing w:line="360" w:lineRule="auto"/>
              <w:ind w:firstLine="200"/>
              <w:jc w:val="center"/>
              <w:rPr>
                <w:rFonts w:hint="eastAsia" w:ascii="仿宋" w:hAnsi="仿宋" w:eastAsia="仿宋" w:cs="仿宋"/>
                <w:color w:val="auto"/>
                <w:sz w:val="24"/>
                <w:szCs w:val="24"/>
                <w:highlight w:val="none"/>
              </w:rPr>
            </w:pPr>
          </w:p>
        </w:tc>
        <w:tc>
          <w:tcPr>
            <w:tcW w:w="3402" w:type="dxa"/>
            <w:vAlign w:val="center"/>
          </w:tcPr>
          <w:p w14:paraId="2551D6C2">
            <w:pPr>
              <w:pStyle w:val="111"/>
              <w:spacing w:line="360" w:lineRule="auto"/>
              <w:ind w:firstLine="200"/>
              <w:jc w:val="center"/>
              <w:rPr>
                <w:rFonts w:hint="eastAsia" w:ascii="仿宋" w:hAnsi="仿宋" w:eastAsia="仿宋" w:cs="仿宋"/>
                <w:color w:val="auto"/>
                <w:sz w:val="24"/>
                <w:szCs w:val="24"/>
                <w:highlight w:val="none"/>
              </w:rPr>
            </w:pPr>
          </w:p>
        </w:tc>
        <w:tc>
          <w:tcPr>
            <w:tcW w:w="2552" w:type="dxa"/>
            <w:vAlign w:val="center"/>
          </w:tcPr>
          <w:p w14:paraId="0E8C3CEA">
            <w:pPr>
              <w:pStyle w:val="111"/>
              <w:spacing w:line="360" w:lineRule="auto"/>
              <w:ind w:firstLine="200"/>
              <w:jc w:val="center"/>
              <w:rPr>
                <w:rFonts w:hint="eastAsia" w:ascii="仿宋" w:hAnsi="仿宋" w:eastAsia="仿宋" w:cs="仿宋"/>
                <w:color w:val="auto"/>
                <w:sz w:val="24"/>
                <w:szCs w:val="24"/>
                <w:highlight w:val="none"/>
              </w:rPr>
            </w:pPr>
          </w:p>
        </w:tc>
      </w:tr>
      <w:tr w14:paraId="09DA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DED4C1">
            <w:pPr>
              <w:pStyle w:val="111"/>
              <w:spacing w:line="360" w:lineRule="auto"/>
              <w:ind w:firstLine="200"/>
              <w:jc w:val="center"/>
              <w:rPr>
                <w:rFonts w:hint="eastAsia" w:ascii="仿宋" w:hAnsi="仿宋" w:eastAsia="仿宋" w:cs="仿宋"/>
                <w:color w:val="auto"/>
                <w:sz w:val="24"/>
                <w:szCs w:val="24"/>
                <w:highlight w:val="none"/>
              </w:rPr>
            </w:pPr>
          </w:p>
        </w:tc>
        <w:tc>
          <w:tcPr>
            <w:tcW w:w="3402" w:type="dxa"/>
            <w:vAlign w:val="center"/>
          </w:tcPr>
          <w:p w14:paraId="56C79F2D">
            <w:pPr>
              <w:pStyle w:val="111"/>
              <w:spacing w:line="360" w:lineRule="auto"/>
              <w:ind w:firstLine="200"/>
              <w:jc w:val="center"/>
              <w:rPr>
                <w:rFonts w:hint="eastAsia" w:ascii="仿宋" w:hAnsi="仿宋" w:eastAsia="仿宋" w:cs="仿宋"/>
                <w:color w:val="auto"/>
                <w:sz w:val="24"/>
                <w:szCs w:val="24"/>
                <w:highlight w:val="none"/>
              </w:rPr>
            </w:pPr>
          </w:p>
        </w:tc>
        <w:tc>
          <w:tcPr>
            <w:tcW w:w="2552" w:type="dxa"/>
            <w:vAlign w:val="center"/>
          </w:tcPr>
          <w:p w14:paraId="564410FB">
            <w:pPr>
              <w:pStyle w:val="111"/>
              <w:spacing w:line="360" w:lineRule="auto"/>
              <w:ind w:firstLine="200"/>
              <w:jc w:val="center"/>
              <w:rPr>
                <w:rFonts w:hint="eastAsia" w:ascii="仿宋" w:hAnsi="仿宋" w:eastAsia="仿宋" w:cs="仿宋"/>
                <w:color w:val="auto"/>
                <w:sz w:val="24"/>
                <w:szCs w:val="24"/>
                <w:highlight w:val="none"/>
              </w:rPr>
            </w:pPr>
          </w:p>
        </w:tc>
      </w:tr>
      <w:tr w14:paraId="5A47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B16A99">
            <w:pPr>
              <w:pStyle w:val="111"/>
              <w:spacing w:line="360" w:lineRule="auto"/>
              <w:ind w:firstLine="200"/>
              <w:jc w:val="center"/>
              <w:rPr>
                <w:rFonts w:hint="eastAsia" w:ascii="仿宋" w:hAnsi="仿宋" w:eastAsia="仿宋" w:cs="仿宋"/>
                <w:color w:val="auto"/>
                <w:sz w:val="24"/>
                <w:szCs w:val="24"/>
                <w:highlight w:val="none"/>
              </w:rPr>
            </w:pPr>
          </w:p>
        </w:tc>
        <w:tc>
          <w:tcPr>
            <w:tcW w:w="3402" w:type="dxa"/>
            <w:vAlign w:val="center"/>
          </w:tcPr>
          <w:p w14:paraId="5BFCF08B">
            <w:pPr>
              <w:pStyle w:val="111"/>
              <w:spacing w:line="360" w:lineRule="auto"/>
              <w:ind w:firstLine="200"/>
              <w:jc w:val="center"/>
              <w:rPr>
                <w:rFonts w:hint="eastAsia" w:ascii="仿宋" w:hAnsi="仿宋" w:eastAsia="仿宋" w:cs="仿宋"/>
                <w:color w:val="auto"/>
                <w:sz w:val="24"/>
                <w:szCs w:val="24"/>
                <w:highlight w:val="none"/>
              </w:rPr>
            </w:pPr>
          </w:p>
        </w:tc>
        <w:tc>
          <w:tcPr>
            <w:tcW w:w="2552" w:type="dxa"/>
            <w:vAlign w:val="center"/>
          </w:tcPr>
          <w:p w14:paraId="1E6582CB">
            <w:pPr>
              <w:pStyle w:val="111"/>
              <w:spacing w:line="360" w:lineRule="auto"/>
              <w:ind w:firstLine="200"/>
              <w:jc w:val="center"/>
              <w:rPr>
                <w:rFonts w:hint="eastAsia" w:ascii="仿宋" w:hAnsi="仿宋" w:eastAsia="仿宋" w:cs="仿宋"/>
                <w:color w:val="auto"/>
                <w:sz w:val="24"/>
                <w:szCs w:val="24"/>
                <w:highlight w:val="none"/>
              </w:rPr>
            </w:pPr>
          </w:p>
        </w:tc>
      </w:tr>
      <w:tr w14:paraId="2BEA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7A6745">
            <w:pPr>
              <w:pStyle w:val="111"/>
              <w:spacing w:line="360" w:lineRule="auto"/>
              <w:ind w:firstLine="200"/>
              <w:jc w:val="center"/>
              <w:rPr>
                <w:rFonts w:hint="eastAsia" w:ascii="仿宋" w:hAnsi="仿宋" w:eastAsia="仿宋" w:cs="仿宋"/>
                <w:color w:val="auto"/>
                <w:sz w:val="24"/>
                <w:szCs w:val="24"/>
                <w:highlight w:val="none"/>
              </w:rPr>
            </w:pPr>
          </w:p>
        </w:tc>
        <w:tc>
          <w:tcPr>
            <w:tcW w:w="3402" w:type="dxa"/>
            <w:vAlign w:val="center"/>
          </w:tcPr>
          <w:p w14:paraId="556FE9CC">
            <w:pPr>
              <w:pStyle w:val="111"/>
              <w:spacing w:line="360" w:lineRule="auto"/>
              <w:ind w:firstLine="200"/>
              <w:jc w:val="center"/>
              <w:rPr>
                <w:rFonts w:hint="eastAsia" w:ascii="仿宋" w:hAnsi="仿宋" w:eastAsia="仿宋" w:cs="仿宋"/>
                <w:color w:val="auto"/>
                <w:sz w:val="24"/>
                <w:szCs w:val="24"/>
                <w:highlight w:val="none"/>
              </w:rPr>
            </w:pPr>
          </w:p>
        </w:tc>
        <w:tc>
          <w:tcPr>
            <w:tcW w:w="2552" w:type="dxa"/>
            <w:vAlign w:val="center"/>
          </w:tcPr>
          <w:p w14:paraId="2C0AC4C9">
            <w:pPr>
              <w:pStyle w:val="111"/>
              <w:spacing w:line="360" w:lineRule="auto"/>
              <w:ind w:firstLine="200"/>
              <w:jc w:val="center"/>
              <w:rPr>
                <w:rFonts w:hint="eastAsia" w:ascii="仿宋" w:hAnsi="仿宋" w:eastAsia="仿宋" w:cs="仿宋"/>
                <w:color w:val="auto"/>
                <w:sz w:val="24"/>
                <w:szCs w:val="24"/>
                <w:highlight w:val="none"/>
              </w:rPr>
            </w:pPr>
          </w:p>
        </w:tc>
      </w:tr>
      <w:tr w14:paraId="40CC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E40FDDD">
            <w:pPr>
              <w:pStyle w:val="111"/>
              <w:spacing w:line="360" w:lineRule="auto"/>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7006B660">
            <w:pPr>
              <w:pStyle w:val="111"/>
              <w:spacing w:line="360" w:lineRule="auto"/>
              <w:ind w:firstLine="200"/>
              <w:jc w:val="center"/>
              <w:rPr>
                <w:rFonts w:hint="eastAsia" w:ascii="仿宋" w:hAnsi="仿宋" w:eastAsia="仿宋" w:cs="仿宋"/>
                <w:color w:val="auto"/>
                <w:sz w:val="24"/>
                <w:szCs w:val="24"/>
                <w:highlight w:val="none"/>
              </w:rPr>
            </w:pPr>
          </w:p>
        </w:tc>
      </w:tr>
    </w:tbl>
    <w:p w14:paraId="6C06D0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0394632">
      <w:pPr>
        <w:pStyle w:val="3"/>
        <w:rPr>
          <w:rFonts w:hint="eastAsia" w:asci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r>
        <w:rPr>
          <w:rFonts w:hint="eastAsia" w:ascii="仿宋" w:hAnsi="仿宋" w:eastAsia="仿宋" w:cs="仿宋"/>
          <w:b w:val="0"/>
          <w:bCs w:val="0"/>
          <w:color w:val="auto"/>
          <w:sz w:val="24"/>
          <w:szCs w:val="24"/>
          <w:highlight w:val="none"/>
          <w:lang w:val="en-US"/>
        </w:rPr>
        <w:t>1.3.3其他计价方式：</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rPr>
        <w:t>。</w:t>
      </w:r>
    </w:p>
    <w:p w14:paraId="23D5F6F5">
      <w:pPr>
        <w:pStyle w:val="621"/>
        <w:spacing w:before="0" w:beforeAutospacing="0" w:after="0" w:afterAutospacing="0" w:line="360" w:lineRule="auto"/>
        <w:ind w:firstLine="480"/>
        <w:rPr>
          <w:rFonts w:hint="eastAsia" w:ascii="仿宋" w:hAnsi="仿宋" w:eastAsia="仿宋" w:cs="仿宋"/>
          <w:b/>
          <w:color w:val="auto"/>
          <w:highlight w:val="none"/>
        </w:rPr>
      </w:pPr>
      <w:bookmarkStart w:id="395" w:name="_Toc1814"/>
      <w:bookmarkStart w:id="396" w:name="_Toc10340"/>
      <w:bookmarkStart w:id="397" w:name="_Toc22618"/>
      <w:r>
        <w:rPr>
          <w:rFonts w:hint="eastAsia" w:ascii="仿宋" w:hAnsi="仿宋" w:eastAsia="仿宋" w:cs="仿宋"/>
          <w:b/>
          <w:color w:val="auto"/>
          <w:highlight w:val="none"/>
        </w:rPr>
        <w:t>1.4履约保证金</w:t>
      </w:r>
    </w:p>
    <w:p w14:paraId="3EDEEB70">
      <w:pPr>
        <w:pStyle w:val="62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乙方需要支付履约保证金。若需要支付履约保证金的，则：</w:t>
      </w:r>
    </w:p>
    <w:p w14:paraId="14524A70">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CF5FB41">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F85995A">
      <w:pPr>
        <w:pStyle w:val="3"/>
        <w:tabs>
          <w:tab w:val="left" w:pos="0"/>
        </w:tabs>
        <w:ind w:left="0" w:firstLine="480" w:firstLineChars="200"/>
        <w:rPr>
          <w:rFonts w:hint="eastAsia" w:asci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7739878">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2070BFD3">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395"/>
      <w:bookmarkEnd w:id="396"/>
      <w:bookmarkEnd w:id="397"/>
      <w:r>
        <w:rPr>
          <w:rFonts w:hint="eastAsia" w:ascii="仿宋" w:hAnsi="仿宋" w:eastAsia="仿宋" w:cs="仿宋"/>
          <w:b/>
          <w:color w:val="auto"/>
          <w:sz w:val="24"/>
          <w:highlight w:val="none"/>
        </w:rPr>
        <w:t>预付款</w:t>
      </w:r>
    </w:p>
    <w:p w14:paraId="0212B465">
      <w:pPr>
        <w:pStyle w:val="62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不 </w:t>
      </w:r>
      <w:r>
        <w:rPr>
          <w:rFonts w:hint="eastAsia" w:ascii="仿宋" w:hAnsi="仿宋" w:eastAsia="仿宋" w:cs="仿宋"/>
          <w:color w:val="auto"/>
          <w:highlight w:val="none"/>
        </w:rPr>
        <w:t>（是/否）需要支付预付款。若需要支付预付款的，则：</w:t>
      </w:r>
    </w:p>
    <w:p w14:paraId="304F7B8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4C207D7">
      <w:pPr>
        <w:pStyle w:val="62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99DB399">
      <w:pPr>
        <w:pStyle w:val="621"/>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A7A7E48">
      <w:pPr>
        <w:pStyle w:val="621"/>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139A6981">
      <w:pPr>
        <w:pStyle w:val="62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15个工作日内将资金支付到合同约定的乙方账户，有条件的甲方可以即时支付。甲方不得以机构变动、人员更替、政策调整、单位放假等为由延迟付款。</w:t>
      </w:r>
    </w:p>
    <w:p w14:paraId="5FD5FC99">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21E47C0">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p>
    <w:p w14:paraId="5DFD5520">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96D41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72A8D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7A875A">
      <w:pPr>
        <w:spacing w:line="360" w:lineRule="auto"/>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1.7.4若服务涉及货物的，则货物的：</w:t>
      </w:r>
    </w:p>
    <w:p w14:paraId="0349607E">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FF39B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62C09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24FD381">
      <w:pPr>
        <w:spacing w:line="360" w:lineRule="auto"/>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p>
    <w:p w14:paraId="3F9860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1E0C7AD5">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3158F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1754BA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643D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6F557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1.8.6如果出现政府采购监督管理部门在处理投诉事项期间，书面通知甲方暂停采购活动的情形，或者询问或质疑事项可能影响中标结果的，导致甲方中止履行合同的情形，均不视为甲方违约。</w:t>
      </w:r>
    </w:p>
    <w:p w14:paraId="6A203249">
      <w:pPr>
        <w:spacing w:line="360" w:lineRule="auto"/>
        <w:ind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71DAC82A">
      <w:pPr>
        <w:spacing w:line="360" w:lineRule="auto"/>
        <w:ind w:firstLine="482" w:firstLineChars="200"/>
        <w:outlineLvl w:val="0"/>
        <w:rPr>
          <w:rFonts w:hint="eastAsia" w:ascii="仿宋" w:hAnsi="仿宋" w:eastAsia="仿宋" w:cs="仿宋"/>
          <w:b/>
          <w:color w:val="auto"/>
          <w:sz w:val="24"/>
          <w:highlight w:val="none"/>
        </w:rPr>
      </w:pPr>
      <w:bookmarkStart w:id="398" w:name="_Toc16021"/>
      <w:bookmarkStart w:id="399" w:name="_Toc15583"/>
      <w:bookmarkStart w:id="400" w:name="_Toc28375"/>
      <w:r>
        <w:rPr>
          <w:rFonts w:hint="eastAsia" w:ascii="仿宋" w:hAnsi="仿宋" w:eastAsia="仿宋" w:cs="仿宋"/>
          <w:b/>
          <w:color w:val="auto"/>
          <w:sz w:val="24"/>
          <w:highlight w:val="none"/>
        </w:rPr>
        <w:t>1.9合同争议的解决</w:t>
      </w:r>
      <w:bookmarkEnd w:id="398"/>
      <w:bookmarkEnd w:id="399"/>
      <w:bookmarkEnd w:id="400"/>
    </w:p>
    <w:p w14:paraId="6818A854">
      <w:pPr>
        <w:spacing w:line="360" w:lineRule="auto"/>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1.9.1  </w:t>
      </w:r>
      <w:r>
        <w:rPr>
          <w:rFonts w:hint="eastAsia" w:ascii="仿宋" w:hAnsi="仿宋" w:eastAsia="仿宋" w:cs="仿宋"/>
          <w:color w:val="auto"/>
          <w:sz w:val="24"/>
          <w:highlight w:val="none"/>
        </w:rPr>
        <w:t>条款规定的方式解决：</w:t>
      </w:r>
    </w:p>
    <w:p w14:paraId="383B92ED">
      <w:pPr>
        <w:spacing w:line="360" w:lineRule="auto"/>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6A310E5D">
      <w:pPr>
        <w:spacing w:line="360" w:lineRule="auto"/>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FC6AB7F">
      <w:pPr>
        <w:spacing w:line="360" w:lineRule="auto"/>
        <w:ind w:firstLine="482" w:firstLineChars="200"/>
        <w:outlineLvl w:val="0"/>
        <w:rPr>
          <w:rFonts w:hint="eastAsia" w:ascii="仿宋" w:hAnsi="仿宋" w:eastAsia="仿宋" w:cs="仿宋"/>
          <w:b/>
          <w:color w:val="auto"/>
          <w:sz w:val="24"/>
          <w:highlight w:val="none"/>
        </w:rPr>
      </w:pPr>
      <w:bookmarkStart w:id="401" w:name="_Toc15322"/>
      <w:bookmarkStart w:id="402" w:name="_Toc11173"/>
      <w:bookmarkStart w:id="403" w:name="_Toc7245"/>
      <w:r>
        <w:rPr>
          <w:rFonts w:hint="eastAsia" w:ascii="仿宋" w:hAnsi="仿宋" w:eastAsia="仿宋" w:cs="仿宋"/>
          <w:b/>
          <w:color w:val="auto"/>
          <w:sz w:val="24"/>
          <w:highlight w:val="none"/>
        </w:rPr>
        <w:t>2.0 合同生效</w:t>
      </w:r>
      <w:bookmarkEnd w:id="401"/>
      <w:bookmarkEnd w:id="402"/>
      <w:bookmarkEnd w:id="403"/>
    </w:p>
    <w:p w14:paraId="273F844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3E635CB0">
      <w:pPr>
        <w:autoSpaceDE w:val="0"/>
        <w:autoSpaceDN w:val="0"/>
        <w:spacing w:line="360" w:lineRule="auto"/>
        <w:rPr>
          <w:rFonts w:hint="eastAsia" w:ascii="仿宋" w:hAnsi="仿宋" w:eastAsia="仿宋" w:cs="仿宋"/>
          <w:color w:val="auto"/>
          <w:sz w:val="24"/>
          <w:highlight w:val="none"/>
          <w:lang w:val="zh-CN"/>
        </w:rPr>
      </w:pPr>
    </w:p>
    <w:p w14:paraId="732853DC">
      <w:pPr>
        <w:autoSpaceDE/>
        <w:autoSpaceDN/>
        <w:spacing w:line="24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br w:type="page"/>
      </w:r>
    </w:p>
    <w:p w14:paraId="792CCF3A">
      <w:pPr>
        <w:autoSpaceDE w:val="0"/>
        <w:autoSpaceDN w:val="0"/>
        <w:spacing w:line="36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lang w:val="en-US" w:eastAsia="zh-CN"/>
        </w:rPr>
        <w:t>此页无正文，为签署页</w:t>
      </w:r>
      <w:r>
        <w:rPr>
          <w:rFonts w:hint="eastAsia" w:ascii="仿宋" w:hAnsi="仿宋" w:eastAsia="仿宋" w:cs="仿宋"/>
          <w:b/>
          <w:color w:val="auto"/>
          <w:sz w:val="24"/>
          <w:highlight w:val="none"/>
          <w:lang w:val="zh-CN"/>
        </w:rPr>
        <w:t>）</w:t>
      </w:r>
    </w:p>
    <w:p w14:paraId="2648956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BAAE742">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708F7F1">
      <w:pPr>
        <w:autoSpaceDE w:val="0"/>
        <w:autoSpaceDN w:val="0"/>
        <w:spacing w:line="360" w:lineRule="auto"/>
        <w:rPr>
          <w:rFonts w:hint="eastAsia" w:ascii="仿宋" w:hAnsi="仿宋" w:eastAsia="仿宋" w:cs="仿宋"/>
          <w:color w:val="auto"/>
          <w:sz w:val="24"/>
          <w:highlight w:val="none"/>
          <w:lang w:val="zh-CN"/>
        </w:rPr>
      </w:pPr>
    </w:p>
    <w:p w14:paraId="7E107B1C">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4E65DDB">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6AF2171F">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142BE6E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9F98703">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07C515F">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15815E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2AFA6EAA">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7F111D5">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23048675">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EAA06B1">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5952908D">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E278B8B">
      <w:pPr>
        <w:widowControl/>
        <w:spacing w:line="360" w:lineRule="auto"/>
        <w:jc w:val="left"/>
        <w:rPr>
          <w:rFonts w:hint="eastAsia" w:ascii="仿宋" w:hAnsi="仿宋" w:eastAsia="仿宋" w:cs="仿宋"/>
          <w:b/>
          <w:color w:val="auto"/>
          <w:sz w:val="24"/>
          <w:highlight w:val="none"/>
        </w:rPr>
      </w:pPr>
    </w:p>
    <w:p w14:paraId="67B727F8">
      <w:pPr>
        <w:widowControl/>
        <w:adjustRightInd/>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76D81C6">
      <w:pPr>
        <w:pStyle w:val="82"/>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FC719DF">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定义</w:t>
      </w:r>
    </w:p>
    <w:p w14:paraId="1A794B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769B85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48FD41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7998F6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“服务”系指中标供应商根据合同约定应向采购人履行的除货物和工程以外的其他政府采购对象，包括采购人自身需要的服务和向社会公众提供的公共服务。</w:t>
      </w:r>
    </w:p>
    <w:p w14:paraId="7567CF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“甲方”系指与中标供应商签署合同的采购人；采购人委托采购代理机构代表其与乙方签订合同的，采购人的授权委托书作为合同附件。</w:t>
      </w:r>
    </w:p>
    <w:p w14:paraId="303A69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0FFD2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18C81651">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 技术规范</w:t>
      </w:r>
    </w:p>
    <w:p w14:paraId="3B52F6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59621BC">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知识产权</w:t>
      </w:r>
    </w:p>
    <w:p w14:paraId="220852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40A85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52B485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2B3CEB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AD869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0C2BFC9E">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2.5 结算方式和付款条件</w:t>
      </w:r>
    </w:p>
    <w:p w14:paraId="5A3BA8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F78F2E4">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技术资料和保密义务</w:t>
      </w:r>
    </w:p>
    <w:p w14:paraId="0C70EA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322B1C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E89EF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5449B9">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 质量保证</w:t>
      </w:r>
    </w:p>
    <w:p w14:paraId="77CB3B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6AABC5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E2611DE">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 延迟履行</w:t>
      </w:r>
    </w:p>
    <w:p w14:paraId="0308C9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8C81EE5">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2.9 合同变更</w:t>
      </w:r>
    </w:p>
    <w:p w14:paraId="57BF87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3F7A7CE">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2.10 合同转让和分包</w:t>
      </w:r>
    </w:p>
    <w:p w14:paraId="1E47E2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w:t>
      </w:r>
      <w:r>
        <w:rPr>
          <w:rFonts w:hint="eastAsia" w:ascii="仿宋" w:hAnsi="仿宋" w:eastAsia="仿宋" w:cs="仿宋"/>
          <w:color w:val="auto"/>
          <w:sz w:val="24"/>
          <w:highlight w:val="none"/>
          <w:lang w:val="en-US" w:eastAsia="zh-CN"/>
        </w:rPr>
        <w:t>书面</w:t>
      </w:r>
      <w:r>
        <w:rPr>
          <w:rFonts w:hint="eastAsia" w:ascii="仿宋" w:hAnsi="仿宋" w:eastAsia="仿宋" w:cs="仿宋"/>
          <w:color w:val="auto"/>
          <w:sz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B94FA2C">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2.11 不可抗力</w:t>
      </w:r>
    </w:p>
    <w:p w14:paraId="1D68C5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1791E6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50600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82936C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543BC56">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2.12 税费</w:t>
      </w:r>
    </w:p>
    <w:p w14:paraId="36E9BD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6AE86BB0">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2.13 乙方破产</w:t>
      </w:r>
    </w:p>
    <w:p w14:paraId="1F3256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74E94BA">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2.14 合同中止、终止</w:t>
      </w:r>
    </w:p>
    <w:p w14:paraId="2F7C55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51BB5C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614483E">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2.15 检验和验收</w:t>
      </w:r>
    </w:p>
    <w:p w14:paraId="24FCF513">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702C6F36">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1C9998">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491317A3">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2.16 通知和送达</w:t>
      </w:r>
    </w:p>
    <w:p w14:paraId="4B4469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6B0387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6B1B24CA">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2.17 合同使用的文字和适用的法律</w:t>
      </w:r>
    </w:p>
    <w:p w14:paraId="47A592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54DB49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098930A8">
      <w:pPr>
        <w:spacing w:line="360" w:lineRule="auto"/>
        <w:ind w:firstLine="482" w:firstLineChars="200"/>
        <w:outlineLvl w:val="0"/>
        <w:rPr>
          <w:rFonts w:hint="eastAsia" w:ascii="仿宋" w:hAnsi="仿宋" w:eastAsia="仿宋" w:cs="仿宋"/>
          <w:b/>
          <w:color w:val="auto"/>
          <w:sz w:val="24"/>
          <w:highlight w:val="none"/>
        </w:rPr>
      </w:pPr>
      <w:bookmarkStart w:id="404" w:name="_Toc4355"/>
      <w:bookmarkStart w:id="405" w:name="_Toc18540"/>
      <w:bookmarkStart w:id="406" w:name="_Toc30599"/>
      <w:r>
        <w:rPr>
          <w:rFonts w:hint="eastAsia" w:ascii="仿宋" w:hAnsi="仿宋" w:eastAsia="仿宋" w:cs="仿宋"/>
          <w:b/>
          <w:color w:val="auto"/>
          <w:sz w:val="24"/>
          <w:highlight w:val="none"/>
        </w:rPr>
        <w:t>2.18 计量单位</w:t>
      </w:r>
      <w:bookmarkEnd w:id="404"/>
      <w:bookmarkEnd w:id="405"/>
      <w:bookmarkEnd w:id="406"/>
    </w:p>
    <w:p w14:paraId="4BC230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55856F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6621D8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76A3961">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sz w:val="24"/>
          <w:highlight w:val="none"/>
        </w:rPr>
        <w:t xml:space="preserve"> 第三部分  合同专用条款</w:t>
      </w:r>
    </w:p>
    <w:p w14:paraId="7E614235">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1E161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00723CFF">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条款号</w:t>
            </w:r>
          </w:p>
        </w:tc>
        <w:tc>
          <w:tcPr>
            <w:tcW w:w="7558" w:type="dxa"/>
            <w:vAlign w:val="center"/>
          </w:tcPr>
          <w:p w14:paraId="70460EFA">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约定内容</w:t>
            </w:r>
          </w:p>
        </w:tc>
      </w:tr>
      <w:tr w14:paraId="0924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3FB5EFA">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1.4.4</w:t>
            </w:r>
          </w:p>
        </w:tc>
        <w:tc>
          <w:tcPr>
            <w:tcW w:w="7558" w:type="dxa"/>
            <w:vAlign w:val="center"/>
          </w:tcPr>
          <w:p w14:paraId="23DA0294">
            <w:pPr>
              <w:spacing w:line="360" w:lineRule="auto"/>
              <w:rPr>
                <w:rFonts w:ascii="仿宋" w:hAnsi="仿宋" w:eastAsia="仿宋" w:cs="宋体"/>
                <w:bCs/>
                <w:color w:val="auto"/>
                <w:sz w:val="24"/>
                <w:highlight w:val="none"/>
              </w:rPr>
            </w:pPr>
          </w:p>
        </w:tc>
      </w:tr>
      <w:tr w14:paraId="16FE3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1A01016">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1.5.1 </w:t>
            </w:r>
          </w:p>
        </w:tc>
        <w:tc>
          <w:tcPr>
            <w:tcW w:w="7558" w:type="dxa"/>
            <w:vAlign w:val="center"/>
          </w:tcPr>
          <w:p w14:paraId="4B2941F7">
            <w:pPr>
              <w:spacing w:line="360" w:lineRule="auto"/>
              <w:rPr>
                <w:rFonts w:ascii="仿宋" w:hAnsi="仿宋" w:eastAsia="仿宋" w:cs="宋体"/>
                <w:bCs/>
                <w:color w:val="auto"/>
                <w:sz w:val="24"/>
                <w:highlight w:val="none"/>
              </w:rPr>
            </w:pPr>
          </w:p>
        </w:tc>
      </w:tr>
      <w:tr w14:paraId="56D6A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9542489">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1.5.2</w:t>
            </w:r>
          </w:p>
        </w:tc>
        <w:tc>
          <w:tcPr>
            <w:tcW w:w="7558" w:type="dxa"/>
            <w:vAlign w:val="center"/>
          </w:tcPr>
          <w:p w14:paraId="568154EF">
            <w:pPr>
              <w:spacing w:line="360" w:lineRule="auto"/>
              <w:rPr>
                <w:rFonts w:ascii="仿宋" w:hAnsi="仿宋" w:eastAsia="仿宋" w:cs="宋体"/>
                <w:bCs/>
                <w:color w:val="auto"/>
                <w:sz w:val="24"/>
                <w:highlight w:val="none"/>
              </w:rPr>
            </w:pPr>
          </w:p>
        </w:tc>
      </w:tr>
      <w:tr w14:paraId="27ED5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94404D2">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1.5.3 </w:t>
            </w:r>
          </w:p>
        </w:tc>
        <w:tc>
          <w:tcPr>
            <w:tcW w:w="7558" w:type="dxa"/>
            <w:vAlign w:val="center"/>
          </w:tcPr>
          <w:p w14:paraId="1B7F7A47">
            <w:pPr>
              <w:spacing w:line="360" w:lineRule="auto"/>
              <w:rPr>
                <w:rFonts w:ascii="仿宋" w:hAnsi="仿宋" w:eastAsia="仿宋" w:cs="宋体"/>
                <w:bCs/>
                <w:color w:val="auto"/>
                <w:sz w:val="24"/>
                <w:highlight w:val="none"/>
              </w:rPr>
            </w:pPr>
          </w:p>
        </w:tc>
      </w:tr>
      <w:tr w14:paraId="5C653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96196E4">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1.6.7</w:t>
            </w:r>
          </w:p>
        </w:tc>
        <w:tc>
          <w:tcPr>
            <w:tcW w:w="7558" w:type="dxa"/>
            <w:vAlign w:val="center"/>
          </w:tcPr>
          <w:p w14:paraId="0B29DFB1">
            <w:pPr>
              <w:spacing w:line="360" w:lineRule="auto"/>
              <w:rPr>
                <w:rFonts w:ascii="仿宋" w:hAnsi="仿宋" w:eastAsia="仿宋" w:cs="宋体"/>
                <w:bCs/>
                <w:color w:val="auto"/>
                <w:sz w:val="24"/>
                <w:highlight w:val="none"/>
              </w:rPr>
            </w:pPr>
          </w:p>
        </w:tc>
      </w:tr>
      <w:tr w14:paraId="403FB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583024D">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1.7</w:t>
            </w:r>
          </w:p>
        </w:tc>
        <w:tc>
          <w:tcPr>
            <w:tcW w:w="7558" w:type="dxa"/>
            <w:vAlign w:val="center"/>
          </w:tcPr>
          <w:p w14:paraId="767D4ED1">
            <w:pPr>
              <w:spacing w:line="360" w:lineRule="auto"/>
              <w:rPr>
                <w:rFonts w:ascii="仿宋" w:hAnsi="仿宋" w:eastAsia="仿宋" w:cs="宋体"/>
                <w:bCs/>
                <w:color w:val="auto"/>
                <w:sz w:val="24"/>
                <w:highlight w:val="none"/>
              </w:rPr>
            </w:pPr>
          </w:p>
        </w:tc>
      </w:tr>
      <w:tr w14:paraId="60610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FA7396B">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1.7.1</w:t>
            </w:r>
          </w:p>
        </w:tc>
        <w:tc>
          <w:tcPr>
            <w:tcW w:w="7558" w:type="dxa"/>
            <w:vAlign w:val="center"/>
          </w:tcPr>
          <w:p w14:paraId="110E7CC4">
            <w:pPr>
              <w:spacing w:line="360" w:lineRule="auto"/>
              <w:rPr>
                <w:rFonts w:ascii="仿宋" w:hAnsi="仿宋" w:eastAsia="仿宋" w:cs="宋体"/>
                <w:bCs/>
                <w:color w:val="auto"/>
                <w:sz w:val="24"/>
                <w:highlight w:val="none"/>
              </w:rPr>
            </w:pPr>
          </w:p>
        </w:tc>
      </w:tr>
      <w:tr w14:paraId="39C64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B29740B">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1.7.2</w:t>
            </w:r>
          </w:p>
        </w:tc>
        <w:tc>
          <w:tcPr>
            <w:tcW w:w="7558" w:type="dxa"/>
            <w:vAlign w:val="center"/>
          </w:tcPr>
          <w:p w14:paraId="6EA60E25">
            <w:pPr>
              <w:spacing w:line="360" w:lineRule="auto"/>
              <w:rPr>
                <w:rFonts w:ascii="仿宋" w:hAnsi="仿宋" w:eastAsia="仿宋" w:cs="宋体"/>
                <w:bCs/>
                <w:color w:val="auto"/>
                <w:sz w:val="24"/>
                <w:highlight w:val="none"/>
              </w:rPr>
            </w:pPr>
          </w:p>
        </w:tc>
      </w:tr>
      <w:tr w14:paraId="57990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8968405">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2.3.2</w:t>
            </w:r>
          </w:p>
        </w:tc>
        <w:tc>
          <w:tcPr>
            <w:tcW w:w="7558" w:type="dxa"/>
            <w:vAlign w:val="center"/>
          </w:tcPr>
          <w:p w14:paraId="5056E1D7">
            <w:pPr>
              <w:spacing w:line="360" w:lineRule="auto"/>
              <w:ind w:left="-420" w:leftChars="-200" w:right="-420" w:rightChars="-200" w:firstLine="480" w:firstLineChars="200"/>
              <w:rPr>
                <w:rFonts w:ascii="仿宋" w:hAnsi="仿宋" w:eastAsia="仿宋" w:cs="宋体"/>
                <w:bCs/>
                <w:color w:val="auto"/>
                <w:sz w:val="24"/>
                <w:highlight w:val="none"/>
              </w:rPr>
            </w:pPr>
          </w:p>
        </w:tc>
      </w:tr>
      <w:tr w14:paraId="66070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1C355C8">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5</w:t>
            </w:r>
          </w:p>
        </w:tc>
        <w:tc>
          <w:tcPr>
            <w:tcW w:w="7558" w:type="dxa"/>
            <w:vAlign w:val="center"/>
          </w:tcPr>
          <w:p w14:paraId="4D0146BB">
            <w:pPr>
              <w:spacing w:line="360" w:lineRule="auto"/>
              <w:ind w:left="-420" w:leftChars="-200" w:right="-420" w:rightChars="-200" w:firstLine="480" w:firstLineChars="200"/>
              <w:rPr>
                <w:rFonts w:ascii="仿宋" w:hAnsi="仿宋" w:eastAsia="仿宋" w:cs="宋体"/>
                <w:bCs/>
                <w:color w:val="auto"/>
                <w:sz w:val="24"/>
                <w:highlight w:val="none"/>
              </w:rPr>
            </w:pPr>
          </w:p>
        </w:tc>
      </w:tr>
      <w:tr w14:paraId="17325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24DAE18">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11</w:t>
            </w:r>
            <w:r>
              <w:rPr>
                <w:rFonts w:hint="eastAsia" w:ascii="仿宋" w:hAnsi="仿宋" w:eastAsia="仿宋" w:cs="宋体"/>
                <w:bCs/>
                <w:color w:val="auto"/>
                <w:sz w:val="24"/>
                <w:highlight w:val="none"/>
              </w:rPr>
              <w:t>.</w:t>
            </w:r>
            <w:r>
              <w:rPr>
                <w:rFonts w:ascii="仿宋" w:hAnsi="仿宋" w:eastAsia="仿宋" w:cs="宋体"/>
                <w:bCs/>
                <w:color w:val="auto"/>
                <w:sz w:val="24"/>
                <w:highlight w:val="none"/>
              </w:rPr>
              <w:t>3</w:t>
            </w:r>
          </w:p>
        </w:tc>
        <w:tc>
          <w:tcPr>
            <w:tcW w:w="7558" w:type="dxa"/>
            <w:vAlign w:val="center"/>
          </w:tcPr>
          <w:p w14:paraId="7594F465">
            <w:pPr>
              <w:spacing w:line="360" w:lineRule="auto"/>
              <w:rPr>
                <w:rFonts w:ascii="仿宋" w:hAnsi="仿宋" w:eastAsia="仿宋" w:cs="宋体"/>
                <w:bCs/>
                <w:color w:val="auto"/>
                <w:sz w:val="24"/>
                <w:highlight w:val="none"/>
              </w:rPr>
            </w:pPr>
          </w:p>
        </w:tc>
      </w:tr>
      <w:tr w14:paraId="69972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14:paraId="61B61162">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11.4</w:t>
            </w:r>
          </w:p>
        </w:tc>
        <w:tc>
          <w:tcPr>
            <w:tcW w:w="7558" w:type="dxa"/>
          </w:tcPr>
          <w:p w14:paraId="0E3B4B00">
            <w:pPr>
              <w:spacing w:line="360" w:lineRule="auto"/>
              <w:rPr>
                <w:rFonts w:ascii="仿宋" w:hAnsi="仿宋" w:eastAsia="仿宋" w:cs="宋体"/>
                <w:bCs/>
                <w:color w:val="auto"/>
                <w:sz w:val="24"/>
                <w:highlight w:val="none"/>
              </w:rPr>
            </w:pPr>
          </w:p>
        </w:tc>
      </w:tr>
      <w:tr w14:paraId="25F42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08C4AFC">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15</w:t>
            </w:r>
            <w:r>
              <w:rPr>
                <w:rFonts w:hint="eastAsia" w:ascii="仿宋" w:hAnsi="仿宋" w:eastAsia="仿宋" w:cs="宋体"/>
                <w:bCs/>
                <w:color w:val="auto"/>
                <w:sz w:val="24"/>
                <w:highlight w:val="none"/>
              </w:rPr>
              <w:t>.</w:t>
            </w:r>
            <w:r>
              <w:rPr>
                <w:rFonts w:ascii="仿宋" w:hAnsi="仿宋" w:eastAsia="仿宋" w:cs="宋体"/>
                <w:bCs/>
                <w:color w:val="auto"/>
                <w:sz w:val="24"/>
                <w:highlight w:val="none"/>
              </w:rPr>
              <w:t>1</w:t>
            </w:r>
          </w:p>
        </w:tc>
        <w:tc>
          <w:tcPr>
            <w:tcW w:w="7558" w:type="dxa"/>
            <w:vAlign w:val="center"/>
          </w:tcPr>
          <w:p w14:paraId="7E3CF97D">
            <w:pPr>
              <w:spacing w:line="360" w:lineRule="auto"/>
              <w:rPr>
                <w:rFonts w:ascii="仿宋" w:hAnsi="仿宋" w:eastAsia="仿宋" w:cs="宋体"/>
                <w:bCs/>
                <w:color w:val="auto"/>
                <w:sz w:val="24"/>
                <w:highlight w:val="none"/>
              </w:rPr>
            </w:pPr>
          </w:p>
        </w:tc>
      </w:tr>
      <w:tr w14:paraId="444FB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814C1C2">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15</w:t>
            </w:r>
            <w:r>
              <w:rPr>
                <w:rFonts w:hint="eastAsia" w:ascii="仿宋" w:hAnsi="仿宋" w:eastAsia="仿宋" w:cs="宋体"/>
                <w:bCs/>
                <w:color w:val="auto"/>
                <w:sz w:val="24"/>
                <w:highlight w:val="none"/>
              </w:rPr>
              <w:t>.</w:t>
            </w:r>
            <w:r>
              <w:rPr>
                <w:rFonts w:ascii="仿宋" w:hAnsi="仿宋" w:eastAsia="仿宋" w:cs="宋体"/>
                <w:bCs/>
                <w:color w:val="auto"/>
                <w:sz w:val="24"/>
                <w:highlight w:val="none"/>
              </w:rPr>
              <w:t>3</w:t>
            </w:r>
          </w:p>
        </w:tc>
        <w:tc>
          <w:tcPr>
            <w:tcW w:w="7558" w:type="dxa"/>
            <w:vAlign w:val="center"/>
          </w:tcPr>
          <w:p w14:paraId="5D12F5C7">
            <w:pPr>
              <w:spacing w:line="360" w:lineRule="auto"/>
              <w:rPr>
                <w:rFonts w:ascii="仿宋" w:hAnsi="仿宋" w:eastAsia="仿宋" w:cs="宋体"/>
                <w:bCs/>
                <w:color w:val="auto"/>
                <w:sz w:val="24"/>
                <w:highlight w:val="none"/>
              </w:rPr>
            </w:pPr>
          </w:p>
        </w:tc>
      </w:tr>
      <w:tr w14:paraId="292DE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DACD4FD">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2.1</w:t>
            </w:r>
            <w:r>
              <w:rPr>
                <w:rFonts w:ascii="仿宋" w:hAnsi="仿宋" w:eastAsia="仿宋" w:cs="宋体"/>
                <w:bCs/>
                <w:color w:val="auto"/>
                <w:sz w:val="24"/>
                <w:highlight w:val="none"/>
              </w:rPr>
              <w:t>8</w:t>
            </w:r>
            <w:r>
              <w:rPr>
                <w:rFonts w:hint="eastAsia" w:ascii="仿宋" w:hAnsi="仿宋" w:eastAsia="仿宋" w:cs="宋体"/>
                <w:bCs/>
                <w:color w:val="auto"/>
                <w:sz w:val="24"/>
                <w:highlight w:val="none"/>
              </w:rPr>
              <w:t>.1</w:t>
            </w:r>
          </w:p>
        </w:tc>
        <w:tc>
          <w:tcPr>
            <w:tcW w:w="7558" w:type="dxa"/>
            <w:vAlign w:val="center"/>
          </w:tcPr>
          <w:p w14:paraId="04632FA8">
            <w:pPr>
              <w:spacing w:line="360" w:lineRule="auto"/>
              <w:rPr>
                <w:rFonts w:ascii="仿宋" w:hAnsi="仿宋" w:eastAsia="仿宋" w:cs="宋体"/>
                <w:bCs/>
                <w:color w:val="auto"/>
                <w:sz w:val="24"/>
                <w:highlight w:val="none"/>
              </w:rPr>
            </w:pPr>
          </w:p>
        </w:tc>
      </w:tr>
      <w:tr w14:paraId="13548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4A8FFD00">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2.1</w:t>
            </w:r>
            <w:r>
              <w:rPr>
                <w:rFonts w:ascii="仿宋" w:hAnsi="仿宋" w:eastAsia="仿宋" w:cs="宋体"/>
                <w:bCs/>
                <w:color w:val="auto"/>
                <w:sz w:val="24"/>
                <w:highlight w:val="none"/>
              </w:rPr>
              <w:t>8</w:t>
            </w:r>
            <w:r>
              <w:rPr>
                <w:rFonts w:hint="eastAsia" w:ascii="仿宋" w:hAnsi="仿宋" w:eastAsia="仿宋" w:cs="宋体"/>
                <w:bCs/>
                <w:color w:val="auto"/>
                <w:sz w:val="24"/>
                <w:highlight w:val="none"/>
              </w:rPr>
              <w:t>.</w:t>
            </w:r>
            <w:r>
              <w:rPr>
                <w:rFonts w:ascii="仿宋" w:hAnsi="仿宋" w:eastAsia="仿宋" w:cs="宋体"/>
                <w:bCs/>
                <w:color w:val="auto"/>
                <w:sz w:val="24"/>
                <w:highlight w:val="none"/>
              </w:rPr>
              <w:t>2</w:t>
            </w:r>
          </w:p>
        </w:tc>
        <w:tc>
          <w:tcPr>
            <w:tcW w:w="7558" w:type="dxa"/>
            <w:vAlign w:val="center"/>
          </w:tcPr>
          <w:p w14:paraId="7CD18A14">
            <w:pPr>
              <w:spacing w:line="360" w:lineRule="auto"/>
              <w:rPr>
                <w:rFonts w:ascii="仿宋" w:hAnsi="仿宋" w:eastAsia="仿宋" w:cs="宋体"/>
                <w:bCs/>
                <w:color w:val="auto"/>
                <w:sz w:val="24"/>
                <w:highlight w:val="none"/>
              </w:rPr>
            </w:pPr>
          </w:p>
        </w:tc>
      </w:tr>
      <w:tr w14:paraId="15EA3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14:paraId="3A8FE655">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2.20</w:t>
            </w:r>
          </w:p>
        </w:tc>
        <w:tc>
          <w:tcPr>
            <w:tcW w:w="7558" w:type="dxa"/>
          </w:tcPr>
          <w:p w14:paraId="266CB3C0">
            <w:pPr>
              <w:spacing w:line="360" w:lineRule="auto"/>
              <w:rPr>
                <w:rFonts w:ascii="仿宋" w:hAnsi="仿宋" w:eastAsia="仿宋" w:cs="宋体"/>
                <w:bCs/>
                <w:color w:val="auto"/>
                <w:sz w:val="24"/>
                <w:highlight w:val="none"/>
              </w:rPr>
            </w:pPr>
          </w:p>
        </w:tc>
      </w:tr>
    </w:tbl>
    <w:p w14:paraId="10DE2E10">
      <w:pPr>
        <w:spacing w:line="360" w:lineRule="auto"/>
        <w:jc w:val="center"/>
        <w:outlineLvl w:val="0"/>
        <w:rPr>
          <w:rFonts w:hint="eastAsia" w:ascii="仿宋" w:hAnsi="仿宋" w:eastAsia="仿宋"/>
          <w:bCs/>
          <w:color w:val="auto"/>
          <w:sz w:val="24"/>
          <w:highlight w:val="none"/>
        </w:rPr>
      </w:pPr>
      <w:r>
        <w:rPr>
          <w:rFonts w:hint="eastAsia" w:ascii="仿宋" w:hAnsi="仿宋" w:eastAsia="仿宋"/>
          <w:bCs/>
          <w:color w:val="auto"/>
          <w:sz w:val="24"/>
          <w:highlight w:val="none"/>
        </w:rPr>
        <w:t>★ 此仅为合同书样本，中标单位需根据实际情况和采购人签订相应的合同！</w:t>
      </w:r>
    </w:p>
    <w:p w14:paraId="526CABA0">
      <w:pPr>
        <w:spacing w:line="360" w:lineRule="auto"/>
        <w:jc w:val="center"/>
        <w:outlineLvl w:val="0"/>
        <w:rPr>
          <w:rFonts w:hint="eastAsia" w:ascii="仿宋" w:hAnsi="仿宋" w:eastAsia="仿宋"/>
          <w:bCs/>
          <w:color w:val="auto"/>
          <w:sz w:val="24"/>
          <w:highlight w:val="none"/>
        </w:rPr>
      </w:pPr>
    </w:p>
    <w:p w14:paraId="568618CD">
      <w:pPr>
        <w:spacing w:line="360" w:lineRule="auto"/>
        <w:jc w:val="center"/>
        <w:outlineLvl w:val="0"/>
        <w:rPr>
          <w:rFonts w:hint="eastAsia" w:ascii="仿宋" w:hAnsi="仿宋" w:eastAsia="仿宋"/>
          <w:bCs/>
          <w:color w:val="auto"/>
          <w:sz w:val="24"/>
          <w:highlight w:val="none"/>
        </w:rPr>
      </w:pPr>
    </w:p>
    <w:p w14:paraId="50837713">
      <w:pPr>
        <w:spacing w:line="360" w:lineRule="auto"/>
        <w:jc w:val="center"/>
        <w:outlineLvl w:val="0"/>
        <w:rPr>
          <w:rFonts w:hint="eastAsia" w:ascii="仿宋" w:hAnsi="仿宋" w:eastAsia="仿宋"/>
          <w:bCs/>
          <w:color w:val="auto"/>
          <w:sz w:val="24"/>
          <w:highlight w:val="none"/>
        </w:rPr>
      </w:pPr>
    </w:p>
    <w:p w14:paraId="203287AF">
      <w:pPr>
        <w:spacing w:line="360" w:lineRule="auto"/>
        <w:jc w:val="center"/>
        <w:outlineLvl w:val="0"/>
        <w:rPr>
          <w:rFonts w:hint="eastAsia" w:ascii="仿宋" w:hAnsi="仿宋" w:eastAsia="仿宋"/>
          <w:bCs/>
          <w:color w:val="auto"/>
          <w:sz w:val="24"/>
          <w:highlight w:val="none"/>
        </w:rPr>
      </w:pPr>
    </w:p>
    <w:p w14:paraId="2A320E32">
      <w:pPr>
        <w:spacing w:line="360" w:lineRule="auto"/>
        <w:jc w:val="center"/>
        <w:outlineLvl w:val="0"/>
        <w:rPr>
          <w:rFonts w:hint="eastAsia" w:ascii="仿宋" w:hAnsi="仿宋" w:eastAsia="仿宋"/>
          <w:bCs/>
          <w:color w:val="auto"/>
          <w:sz w:val="24"/>
          <w:highlight w:val="none"/>
        </w:rPr>
      </w:pPr>
    </w:p>
    <w:p w14:paraId="72820D64">
      <w:pPr>
        <w:spacing w:line="360" w:lineRule="auto"/>
        <w:jc w:val="center"/>
        <w:outlineLvl w:val="0"/>
        <w:rPr>
          <w:rFonts w:hint="eastAsia" w:ascii="仿宋" w:hAnsi="仿宋" w:eastAsia="仿宋"/>
          <w:bCs/>
          <w:color w:val="auto"/>
          <w:sz w:val="24"/>
          <w:highlight w:val="none"/>
        </w:rPr>
      </w:pPr>
    </w:p>
    <w:p w14:paraId="5430EB89">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第六部分</w:t>
      </w:r>
      <w:bookmarkEnd w:id="393"/>
      <w:bookmarkEnd w:id="394"/>
      <w:r>
        <w:rPr>
          <w:rFonts w:hint="eastAsia" w:ascii="仿宋" w:hAnsi="仿宋" w:eastAsia="仿宋" w:cs="宋体"/>
          <w:b/>
          <w:color w:val="auto"/>
          <w:sz w:val="36"/>
          <w:szCs w:val="20"/>
          <w:highlight w:val="none"/>
        </w:rPr>
        <w:t>应提交的有关格式范例</w:t>
      </w:r>
    </w:p>
    <w:p w14:paraId="3ACE395C">
      <w:pPr>
        <w:spacing w:line="360" w:lineRule="auto"/>
        <w:jc w:val="center"/>
        <w:outlineLvl w:val="0"/>
        <w:rPr>
          <w:rFonts w:ascii="仿宋" w:hAnsi="仿宋" w:eastAsia="仿宋" w:cs="宋体"/>
          <w:b/>
          <w:color w:val="auto"/>
          <w:kern w:val="0"/>
          <w:sz w:val="36"/>
          <w:szCs w:val="36"/>
          <w:highlight w:val="none"/>
        </w:rPr>
      </w:pPr>
    </w:p>
    <w:p w14:paraId="6A88017C">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14:paraId="21424FD3">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669ED598">
      <w:pPr>
        <w:spacing w:line="360" w:lineRule="auto"/>
        <w:jc w:val="center"/>
        <w:outlineLvl w:val="0"/>
        <w:rPr>
          <w:rFonts w:ascii="仿宋" w:hAnsi="仿宋" w:eastAsia="仿宋" w:cs="宋体"/>
          <w:b/>
          <w:color w:val="auto"/>
          <w:kern w:val="0"/>
          <w:sz w:val="36"/>
          <w:szCs w:val="36"/>
          <w:highlight w:val="none"/>
        </w:rPr>
      </w:pPr>
    </w:p>
    <w:p w14:paraId="0B3A3A36">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14:paraId="4DAC2066">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14:paraId="28E747B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14:paraId="091EBDC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14:paraId="48D91793">
      <w:pPr>
        <w:snapToGrid w:val="0"/>
        <w:spacing w:line="360" w:lineRule="auto"/>
        <w:ind w:firstLine="480" w:firstLineChars="200"/>
        <w:rPr>
          <w:rFonts w:ascii="仿宋" w:hAnsi="仿宋" w:eastAsia="仿宋" w:cs="宋体"/>
          <w:color w:val="auto"/>
          <w:sz w:val="24"/>
          <w:highlight w:val="none"/>
        </w:rPr>
      </w:pPr>
    </w:p>
    <w:p w14:paraId="795FAEAF">
      <w:pPr>
        <w:spacing w:line="360" w:lineRule="auto"/>
        <w:ind w:firstLine="480" w:firstLineChars="200"/>
        <w:rPr>
          <w:rFonts w:ascii="仿宋" w:hAnsi="仿宋" w:eastAsia="仿宋" w:cs="宋体"/>
          <w:color w:val="auto"/>
          <w:sz w:val="24"/>
          <w:highlight w:val="none"/>
        </w:rPr>
      </w:pPr>
    </w:p>
    <w:p w14:paraId="6C1939FF">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14:paraId="46BC490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r>
        <w:rPr>
          <w:rFonts w:hint="eastAsia" w:ascii="仿宋" w:hAnsi="仿宋" w:eastAsia="仿宋" w:cs="宋体"/>
          <w:color w:val="auto"/>
          <w:sz w:val="24"/>
          <w:highlight w:val="none"/>
        </w:rPr>
        <w:t>：</w:t>
      </w:r>
    </w:p>
    <w:p w14:paraId="6889180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u w:val="single"/>
        </w:rPr>
        <w:t>（采购编号）</w:t>
      </w:r>
      <w:r>
        <w:rPr>
          <w:rFonts w:hint="eastAsia" w:ascii="仿宋" w:hAnsi="仿宋" w:eastAsia="仿宋" w:cs="宋体"/>
          <w:color w:val="auto"/>
          <w:sz w:val="24"/>
          <w:highlight w:val="none"/>
        </w:rPr>
        <w:t>】政府采购活动，郑重承诺：</w:t>
      </w:r>
    </w:p>
    <w:p w14:paraId="5011C4A2">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14:paraId="61AEFE8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14:paraId="24AEFD1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14:paraId="2A977A0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149E574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1414E99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14:paraId="3444F05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14:paraId="178AA88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14:paraId="7C03516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14:paraId="3CD2302A">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44FA3F99">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48E0818B">
      <w:pPr>
        <w:snapToGrid w:val="0"/>
        <w:spacing w:line="360" w:lineRule="auto"/>
        <w:ind w:firstLine="5520" w:firstLineChars="2300"/>
        <w:rPr>
          <w:rFonts w:ascii="仿宋" w:hAnsi="仿宋" w:eastAsia="仿宋" w:cs="宋体"/>
          <w:color w:val="auto"/>
          <w:kern w:val="0"/>
          <w:sz w:val="24"/>
          <w:highlight w:val="none"/>
          <w:lang w:val="zh-CN"/>
        </w:rPr>
      </w:pPr>
    </w:p>
    <w:p w14:paraId="443930D1">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投标人（或联合体牵头人）名称(电子签名)：</w:t>
      </w:r>
    </w:p>
    <w:p w14:paraId="2CA93825">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 日</w:t>
      </w:r>
    </w:p>
    <w:p w14:paraId="291F9371">
      <w:pPr>
        <w:snapToGrid w:val="0"/>
        <w:spacing w:line="360" w:lineRule="auto"/>
        <w:ind w:right="480"/>
        <w:jc w:val="center"/>
        <w:rPr>
          <w:rFonts w:ascii="仿宋" w:hAnsi="仿宋" w:eastAsia="仿宋" w:cs="宋体"/>
          <w:b/>
          <w:color w:val="auto"/>
          <w:kern w:val="0"/>
          <w:sz w:val="32"/>
          <w:szCs w:val="32"/>
          <w:highlight w:val="none"/>
        </w:rPr>
      </w:pPr>
    </w:p>
    <w:p w14:paraId="64727F88">
      <w:pPr>
        <w:snapToGrid w:val="0"/>
        <w:spacing w:line="360" w:lineRule="auto"/>
        <w:ind w:right="480"/>
        <w:jc w:val="center"/>
        <w:rPr>
          <w:rFonts w:ascii="仿宋" w:hAnsi="仿宋" w:eastAsia="仿宋" w:cs="宋体"/>
          <w:b/>
          <w:color w:val="auto"/>
          <w:kern w:val="0"/>
          <w:sz w:val="32"/>
          <w:szCs w:val="32"/>
          <w:highlight w:val="none"/>
        </w:rPr>
      </w:pPr>
    </w:p>
    <w:p w14:paraId="75FB5B92">
      <w:pPr>
        <w:snapToGrid w:val="0"/>
        <w:spacing w:line="360" w:lineRule="auto"/>
        <w:ind w:right="480"/>
        <w:jc w:val="center"/>
        <w:rPr>
          <w:rFonts w:ascii="仿宋" w:hAnsi="仿宋" w:eastAsia="仿宋" w:cs="宋体"/>
          <w:b/>
          <w:color w:val="auto"/>
          <w:kern w:val="0"/>
          <w:sz w:val="32"/>
          <w:szCs w:val="32"/>
          <w:highlight w:val="none"/>
        </w:rPr>
      </w:pPr>
    </w:p>
    <w:p w14:paraId="0A16670E">
      <w:pPr>
        <w:spacing w:line="360" w:lineRule="auto"/>
        <w:rPr>
          <w:rFonts w:ascii="仿宋" w:hAnsi="仿宋" w:eastAsia="仿宋" w:cs="宋体"/>
          <w:color w:val="auto"/>
          <w:highlight w:val="none"/>
        </w:rPr>
      </w:pPr>
    </w:p>
    <w:p w14:paraId="3829EE26">
      <w:pPr>
        <w:snapToGrid w:val="0"/>
        <w:spacing w:line="360" w:lineRule="auto"/>
        <w:ind w:right="480"/>
        <w:jc w:val="center"/>
        <w:rPr>
          <w:rFonts w:ascii="仿宋" w:hAnsi="仿宋" w:eastAsia="仿宋" w:cs="宋体"/>
          <w:b/>
          <w:color w:val="auto"/>
          <w:kern w:val="0"/>
          <w:sz w:val="32"/>
          <w:szCs w:val="32"/>
          <w:highlight w:val="none"/>
        </w:rPr>
      </w:pPr>
    </w:p>
    <w:p w14:paraId="2DF43F5D">
      <w:pPr>
        <w:snapToGrid w:val="0"/>
        <w:spacing w:line="360" w:lineRule="auto"/>
        <w:ind w:right="480"/>
        <w:jc w:val="center"/>
        <w:rPr>
          <w:rFonts w:ascii="仿宋" w:hAnsi="仿宋" w:eastAsia="仿宋" w:cs="宋体"/>
          <w:b/>
          <w:color w:val="auto"/>
          <w:kern w:val="0"/>
          <w:sz w:val="32"/>
          <w:szCs w:val="32"/>
          <w:highlight w:val="none"/>
        </w:rPr>
      </w:pPr>
    </w:p>
    <w:p w14:paraId="3FAC556A">
      <w:pPr>
        <w:snapToGrid w:val="0"/>
        <w:spacing w:line="360" w:lineRule="auto"/>
        <w:ind w:right="480"/>
        <w:jc w:val="center"/>
        <w:rPr>
          <w:rFonts w:ascii="仿宋" w:hAnsi="仿宋" w:eastAsia="仿宋" w:cs="宋体"/>
          <w:b/>
          <w:color w:val="auto"/>
          <w:kern w:val="0"/>
          <w:sz w:val="32"/>
          <w:szCs w:val="32"/>
          <w:highlight w:val="none"/>
        </w:rPr>
      </w:pPr>
    </w:p>
    <w:p w14:paraId="3160979B">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二、联合协议（如果有）</w:t>
      </w:r>
    </w:p>
    <w:p w14:paraId="18562458">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14:paraId="64B714E2">
      <w:pPr>
        <w:snapToGrid w:val="0"/>
        <w:spacing w:line="360" w:lineRule="auto"/>
        <w:ind w:right="480"/>
        <w:jc w:val="center"/>
        <w:rPr>
          <w:rFonts w:ascii="仿宋" w:hAnsi="仿宋" w:eastAsia="仿宋" w:cs="宋体"/>
          <w:b/>
          <w:color w:val="auto"/>
          <w:kern w:val="0"/>
          <w:sz w:val="32"/>
          <w:szCs w:val="32"/>
          <w:highlight w:val="none"/>
        </w:rPr>
      </w:pPr>
    </w:p>
    <w:p w14:paraId="6E961C41">
      <w:pPr>
        <w:snapToGrid w:val="0"/>
        <w:spacing w:line="360" w:lineRule="auto"/>
        <w:ind w:right="480"/>
        <w:jc w:val="center"/>
        <w:rPr>
          <w:rFonts w:ascii="仿宋" w:hAnsi="仿宋" w:eastAsia="仿宋" w:cs="宋体"/>
          <w:b/>
          <w:color w:val="auto"/>
          <w:kern w:val="0"/>
          <w:sz w:val="32"/>
          <w:szCs w:val="32"/>
          <w:highlight w:val="none"/>
        </w:rPr>
      </w:pPr>
    </w:p>
    <w:p w14:paraId="63B0F76D">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14:paraId="38EAE95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14:paraId="2D147662">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w:t>
      </w:r>
    </w:p>
    <w:p w14:paraId="4C7F6BD5">
      <w:pPr>
        <w:widowControl/>
        <w:spacing w:line="360" w:lineRule="auto"/>
        <w:ind w:left="150"/>
        <w:jc w:val="center"/>
        <w:rPr>
          <w:rFonts w:ascii="仿宋" w:hAnsi="仿宋" w:eastAsia="仿宋" w:cs="宋体"/>
          <w:b/>
          <w:color w:val="auto"/>
          <w:kern w:val="0"/>
          <w:sz w:val="32"/>
          <w:szCs w:val="32"/>
          <w:highlight w:val="none"/>
        </w:rPr>
      </w:pPr>
    </w:p>
    <w:p w14:paraId="0FE177BE">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14:paraId="47FC6297">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（根据招标公告本项目的特定资格要求提供相应的材料；未要求的，无需提供）</w:t>
      </w:r>
    </w:p>
    <w:p w14:paraId="418E94D9">
      <w:pPr>
        <w:snapToGrid w:val="0"/>
        <w:spacing w:line="360" w:lineRule="auto"/>
        <w:ind w:right="480"/>
        <w:jc w:val="center"/>
        <w:rPr>
          <w:rFonts w:ascii="仿宋" w:hAnsi="仿宋" w:eastAsia="仿宋" w:cs="宋体"/>
          <w:b/>
          <w:color w:val="auto"/>
          <w:kern w:val="0"/>
          <w:sz w:val="32"/>
          <w:szCs w:val="32"/>
          <w:highlight w:val="none"/>
        </w:rPr>
      </w:pPr>
    </w:p>
    <w:p w14:paraId="020B276F">
      <w:pPr>
        <w:widowControl/>
        <w:adjustRightInd/>
        <w:spacing w:line="360" w:lineRule="auto"/>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14:paraId="0BBF2BE7">
      <w:pPr>
        <w:spacing w:line="360" w:lineRule="auto"/>
        <w:ind w:right="420"/>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14:paraId="69AA9EA6">
      <w:pPr>
        <w:spacing w:line="360" w:lineRule="auto"/>
        <w:jc w:val="center"/>
        <w:outlineLvl w:val="0"/>
        <w:rPr>
          <w:rFonts w:ascii="仿宋" w:hAnsi="仿宋" w:eastAsia="仿宋" w:cs="宋体"/>
          <w:b/>
          <w:color w:val="auto"/>
          <w:kern w:val="0"/>
          <w:sz w:val="24"/>
          <w:highlight w:val="none"/>
        </w:rPr>
      </w:pPr>
    </w:p>
    <w:p w14:paraId="6D559A64">
      <w:pPr>
        <w:spacing w:line="360" w:lineRule="auto"/>
        <w:jc w:val="center"/>
        <w:outlineLvl w:val="0"/>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14:paraId="5D864BAD">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14:paraId="50576EC1">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14:paraId="624F9FBF">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14:paraId="3BC7937F">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14:paraId="6A8AC40D">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14:paraId="11A9A578">
      <w:pPr>
        <w:snapToGrid w:val="0"/>
        <w:spacing w:line="360" w:lineRule="auto"/>
        <w:jc w:val="center"/>
        <w:rPr>
          <w:rFonts w:ascii="仿宋" w:hAnsi="仿宋" w:eastAsia="仿宋" w:cs="宋体"/>
          <w:b/>
          <w:color w:val="auto"/>
          <w:kern w:val="0"/>
          <w:sz w:val="32"/>
          <w:szCs w:val="32"/>
          <w:highlight w:val="none"/>
          <w:lang w:val="zh-CN"/>
        </w:rPr>
      </w:pPr>
    </w:p>
    <w:p w14:paraId="0649D012">
      <w:pPr>
        <w:snapToGrid w:val="0"/>
        <w:spacing w:line="360" w:lineRule="auto"/>
        <w:jc w:val="center"/>
        <w:rPr>
          <w:rFonts w:ascii="仿宋" w:hAnsi="仿宋" w:eastAsia="仿宋" w:cs="宋体"/>
          <w:b/>
          <w:color w:val="auto"/>
          <w:kern w:val="0"/>
          <w:sz w:val="32"/>
          <w:szCs w:val="32"/>
          <w:highlight w:val="none"/>
          <w:lang w:val="zh-CN"/>
        </w:rPr>
      </w:pPr>
    </w:p>
    <w:p w14:paraId="3D58923A">
      <w:pPr>
        <w:snapToGrid w:val="0"/>
        <w:spacing w:line="360" w:lineRule="auto"/>
        <w:jc w:val="center"/>
        <w:rPr>
          <w:rFonts w:ascii="仿宋" w:hAnsi="仿宋" w:eastAsia="仿宋" w:cs="宋体"/>
          <w:b/>
          <w:color w:val="auto"/>
          <w:kern w:val="0"/>
          <w:sz w:val="32"/>
          <w:szCs w:val="32"/>
          <w:highlight w:val="none"/>
          <w:lang w:val="zh-CN"/>
        </w:rPr>
      </w:pPr>
    </w:p>
    <w:p w14:paraId="755A57AB">
      <w:pPr>
        <w:snapToGrid w:val="0"/>
        <w:spacing w:line="360" w:lineRule="auto"/>
        <w:jc w:val="center"/>
        <w:rPr>
          <w:rFonts w:ascii="仿宋" w:hAnsi="仿宋" w:eastAsia="仿宋" w:cs="宋体"/>
          <w:b/>
          <w:color w:val="auto"/>
          <w:kern w:val="0"/>
          <w:sz w:val="32"/>
          <w:szCs w:val="32"/>
          <w:highlight w:val="none"/>
          <w:lang w:val="zh-CN"/>
        </w:rPr>
      </w:pPr>
    </w:p>
    <w:p w14:paraId="6E0FB271">
      <w:pPr>
        <w:snapToGrid w:val="0"/>
        <w:spacing w:line="360" w:lineRule="auto"/>
        <w:jc w:val="center"/>
        <w:rPr>
          <w:rFonts w:ascii="仿宋" w:hAnsi="仿宋" w:eastAsia="仿宋" w:cs="宋体"/>
          <w:b/>
          <w:color w:val="auto"/>
          <w:kern w:val="0"/>
          <w:sz w:val="32"/>
          <w:szCs w:val="32"/>
          <w:highlight w:val="none"/>
          <w:lang w:val="zh-CN"/>
        </w:rPr>
      </w:pPr>
    </w:p>
    <w:p w14:paraId="7FC05A1E">
      <w:pPr>
        <w:snapToGrid w:val="0"/>
        <w:spacing w:line="360" w:lineRule="auto"/>
        <w:jc w:val="center"/>
        <w:rPr>
          <w:rFonts w:ascii="仿宋" w:hAnsi="仿宋" w:eastAsia="仿宋" w:cs="宋体"/>
          <w:b/>
          <w:color w:val="auto"/>
          <w:kern w:val="0"/>
          <w:sz w:val="32"/>
          <w:szCs w:val="32"/>
          <w:highlight w:val="none"/>
          <w:lang w:val="zh-CN"/>
        </w:rPr>
      </w:pPr>
    </w:p>
    <w:p w14:paraId="1DBFA4B6">
      <w:pPr>
        <w:snapToGrid w:val="0"/>
        <w:spacing w:line="360" w:lineRule="auto"/>
        <w:jc w:val="center"/>
        <w:rPr>
          <w:rFonts w:ascii="仿宋" w:hAnsi="仿宋" w:eastAsia="仿宋" w:cs="宋体"/>
          <w:b/>
          <w:color w:val="auto"/>
          <w:kern w:val="0"/>
          <w:sz w:val="32"/>
          <w:szCs w:val="32"/>
          <w:highlight w:val="none"/>
          <w:lang w:val="zh-CN"/>
        </w:rPr>
      </w:pPr>
    </w:p>
    <w:p w14:paraId="006EB0F9">
      <w:pPr>
        <w:snapToGrid w:val="0"/>
        <w:spacing w:line="360" w:lineRule="auto"/>
        <w:jc w:val="center"/>
        <w:rPr>
          <w:rFonts w:ascii="仿宋" w:hAnsi="仿宋" w:eastAsia="仿宋" w:cs="宋体"/>
          <w:b/>
          <w:color w:val="auto"/>
          <w:kern w:val="0"/>
          <w:sz w:val="32"/>
          <w:szCs w:val="32"/>
          <w:highlight w:val="none"/>
          <w:lang w:val="zh-CN"/>
        </w:rPr>
      </w:pPr>
    </w:p>
    <w:p w14:paraId="3DD0EB49">
      <w:pPr>
        <w:snapToGrid w:val="0"/>
        <w:spacing w:line="360" w:lineRule="auto"/>
        <w:jc w:val="center"/>
        <w:rPr>
          <w:rFonts w:ascii="仿宋" w:hAnsi="仿宋" w:eastAsia="仿宋" w:cs="宋体"/>
          <w:b/>
          <w:color w:val="auto"/>
          <w:kern w:val="0"/>
          <w:sz w:val="32"/>
          <w:szCs w:val="32"/>
          <w:highlight w:val="none"/>
          <w:lang w:val="zh-CN"/>
        </w:rPr>
      </w:pPr>
    </w:p>
    <w:p w14:paraId="4197BF5E">
      <w:pPr>
        <w:snapToGrid w:val="0"/>
        <w:spacing w:line="360" w:lineRule="auto"/>
        <w:jc w:val="center"/>
        <w:rPr>
          <w:rFonts w:ascii="仿宋" w:hAnsi="仿宋" w:eastAsia="仿宋" w:cs="宋体"/>
          <w:b/>
          <w:color w:val="auto"/>
          <w:kern w:val="0"/>
          <w:sz w:val="32"/>
          <w:szCs w:val="32"/>
          <w:highlight w:val="none"/>
          <w:lang w:val="zh-CN"/>
        </w:rPr>
      </w:pPr>
    </w:p>
    <w:p w14:paraId="0CCBD3A8">
      <w:pPr>
        <w:snapToGrid w:val="0"/>
        <w:spacing w:line="360" w:lineRule="auto"/>
        <w:jc w:val="center"/>
        <w:rPr>
          <w:rFonts w:ascii="仿宋" w:hAnsi="仿宋" w:eastAsia="仿宋" w:cs="宋体"/>
          <w:b/>
          <w:color w:val="auto"/>
          <w:kern w:val="0"/>
          <w:sz w:val="32"/>
          <w:szCs w:val="32"/>
          <w:highlight w:val="none"/>
          <w:lang w:val="zh-CN"/>
        </w:rPr>
      </w:pPr>
    </w:p>
    <w:p w14:paraId="08824691">
      <w:pPr>
        <w:snapToGrid w:val="0"/>
        <w:spacing w:line="360" w:lineRule="auto"/>
        <w:jc w:val="center"/>
        <w:rPr>
          <w:rFonts w:ascii="仿宋" w:hAnsi="仿宋" w:eastAsia="仿宋" w:cs="宋体"/>
          <w:b/>
          <w:color w:val="auto"/>
          <w:kern w:val="0"/>
          <w:sz w:val="32"/>
          <w:szCs w:val="32"/>
          <w:highlight w:val="none"/>
          <w:lang w:val="zh-CN"/>
        </w:rPr>
      </w:pPr>
    </w:p>
    <w:p w14:paraId="6E697043">
      <w:pPr>
        <w:spacing w:line="360" w:lineRule="auto"/>
        <w:rPr>
          <w:rFonts w:ascii="仿宋" w:hAnsi="仿宋" w:eastAsia="仿宋" w:cs="宋体"/>
          <w:b/>
          <w:color w:val="auto"/>
          <w:kern w:val="0"/>
          <w:sz w:val="32"/>
          <w:szCs w:val="32"/>
          <w:highlight w:val="none"/>
          <w:lang w:val="zh-CN"/>
        </w:rPr>
      </w:pPr>
    </w:p>
    <w:p w14:paraId="7127E497">
      <w:pPr>
        <w:widowControl/>
        <w:adjustRightInd/>
        <w:spacing w:line="360" w:lineRule="auto"/>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2A20B606">
      <w:pPr>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4BC03A8D">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5E0715C2">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我方参加你方组织的（项目名称）【招标编号：（采购编号）】招标的有关活动，并对此项目进行投标。为此：</w:t>
      </w:r>
    </w:p>
    <w:p w14:paraId="0071F6A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14:paraId="5C076D37">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14:paraId="1A734BAF">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14:paraId="6EB516BF">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14:paraId="50757D2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407" w:name="_Hlk101257010"/>
      <w:r>
        <w:rPr>
          <w:rFonts w:hint="eastAsia" w:ascii="仿宋" w:hAnsi="仿宋" w:eastAsia="仿宋" w:cs="宋体"/>
          <w:color w:val="auto"/>
          <w:sz w:val="24"/>
          <w:highlight w:val="none"/>
        </w:rPr>
        <w:t>（如果有)</w:t>
      </w:r>
      <w:bookmarkEnd w:id="407"/>
      <w:r>
        <w:rPr>
          <w:rFonts w:hint="eastAsia" w:ascii="仿宋" w:hAnsi="仿宋" w:eastAsia="仿宋" w:cs="宋体"/>
          <w:snapToGrid w:val="0"/>
          <w:color w:val="auto"/>
          <w:kern w:val="28"/>
          <w:sz w:val="24"/>
          <w:szCs w:val="20"/>
          <w:highlight w:val="none"/>
        </w:rPr>
        <w:t>；</w:t>
      </w:r>
    </w:p>
    <w:p w14:paraId="2CFAF69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落实政府采购政策需满足的资格要求（如果有）；</w:t>
      </w:r>
    </w:p>
    <w:p w14:paraId="5B6007D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本项目的特定资格要求（如果有)。</w:t>
      </w:r>
    </w:p>
    <w:p w14:paraId="2AE37FA5">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6EF3CA43">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14:paraId="3F312B20">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14:paraId="741A267D">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分包意向协议（如果有)；</w:t>
      </w:r>
    </w:p>
    <w:p w14:paraId="428D47C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44828FC3">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1E5DC420">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31BB44F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6DC6DE2D">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209B7A0A">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14:paraId="357DA02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14:paraId="7DFC9A0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2.3.2报价情况说明（如果有）；</w:t>
      </w:r>
    </w:p>
    <w:p w14:paraId="1BE7F36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2.3.3中小企业声明函（如果有）。</w:t>
      </w:r>
    </w:p>
    <w:p w14:paraId="52E703E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3、我方承诺除商务技术偏离表列出的偏离外，我方响应招标文件的全部要求。对投标文件中材料的真实性、合法性负责。</w:t>
      </w:r>
    </w:p>
    <w:p w14:paraId="1F0E946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14:paraId="5F1421BA">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14:paraId="3DA908D0">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14:paraId="10828869">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14:paraId="07F03B93">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14:paraId="15F86E3F">
      <w:pPr>
        <w:numPr>
          <w:ilvl w:val="0"/>
          <w:numId w:val="3"/>
        </w:num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其他补充说明:</w:t>
      </w:r>
    </w:p>
    <w:p w14:paraId="7EA6920C">
      <w:pPr>
        <w:numPr>
          <w:ilvl w:val="0"/>
          <w:numId w:val="0"/>
        </w:numPr>
        <w:snapToGrid w:val="0"/>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5.1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r>
        <w:rPr>
          <w:rFonts w:hint="eastAsia" w:ascii="仿宋" w:hAnsi="仿宋" w:eastAsia="仿宋" w:cs="宋体"/>
          <w:color w:val="auto"/>
          <w:sz w:val="24"/>
          <w:highlight w:val="none"/>
        </w:rPr>
        <w:t>。</w:t>
      </w:r>
    </w:p>
    <w:p w14:paraId="6C1D9223">
      <w:pPr>
        <w:spacing w:line="360" w:lineRule="auto"/>
        <w:ind w:firstLine="3600" w:firstLineChars="1500"/>
        <w:jc w:val="righ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 xml:space="preserve">：                          </w:t>
      </w:r>
    </w:p>
    <w:p w14:paraId="20424066">
      <w:pPr>
        <w:spacing w:line="360" w:lineRule="auto"/>
        <w:jc w:val="right"/>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32A64B7E">
      <w:pPr>
        <w:snapToGrid w:val="0"/>
        <w:spacing w:line="360" w:lineRule="auto"/>
        <w:ind w:left="420" w:leftChars="200" w:firstLine="4200" w:firstLineChars="1750"/>
        <w:rPr>
          <w:rFonts w:ascii="仿宋" w:hAnsi="仿宋" w:eastAsia="仿宋" w:cs="宋体"/>
          <w:color w:val="auto"/>
          <w:kern w:val="0"/>
          <w:sz w:val="24"/>
          <w:highlight w:val="none"/>
          <w:u w:val="single"/>
        </w:rPr>
      </w:pPr>
    </w:p>
    <w:p w14:paraId="481A9C36">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注：按本格式和要求提供。</w:t>
      </w:r>
    </w:p>
    <w:p w14:paraId="4844C9D1">
      <w:pPr>
        <w:snapToGrid w:val="0"/>
        <w:spacing w:line="360" w:lineRule="auto"/>
        <w:jc w:val="center"/>
        <w:rPr>
          <w:rFonts w:ascii="仿宋" w:hAnsi="仿宋" w:eastAsia="仿宋" w:cs="宋体"/>
          <w:b/>
          <w:color w:val="auto"/>
          <w:kern w:val="0"/>
          <w:sz w:val="32"/>
          <w:szCs w:val="32"/>
          <w:highlight w:val="none"/>
        </w:rPr>
      </w:pPr>
    </w:p>
    <w:p w14:paraId="31C619F6">
      <w:pPr>
        <w:snapToGrid w:val="0"/>
        <w:spacing w:line="360" w:lineRule="auto"/>
        <w:rPr>
          <w:rFonts w:ascii="仿宋" w:hAnsi="仿宋" w:eastAsia="仿宋" w:cs="宋体"/>
          <w:color w:val="auto"/>
          <w:sz w:val="24"/>
          <w:highlight w:val="none"/>
        </w:rPr>
      </w:pPr>
    </w:p>
    <w:p w14:paraId="642F3BC5">
      <w:pPr>
        <w:spacing w:line="360" w:lineRule="auto"/>
        <w:jc w:val="center"/>
        <w:rPr>
          <w:rFonts w:ascii="仿宋" w:hAnsi="仿宋" w:eastAsia="仿宋" w:cs="宋体"/>
          <w:b/>
          <w:color w:val="auto"/>
          <w:kern w:val="0"/>
          <w:sz w:val="32"/>
          <w:szCs w:val="32"/>
          <w:highlight w:val="none"/>
        </w:rPr>
      </w:pPr>
    </w:p>
    <w:p w14:paraId="4E666B86">
      <w:pPr>
        <w:spacing w:line="360" w:lineRule="auto"/>
        <w:jc w:val="center"/>
        <w:rPr>
          <w:rFonts w:ascii="仿宋" w:hAnsi="仿宋" w:eastAsia="仿宋" w:cs="宋体"/>
          <w:b/>
          <w:color w:val="auto"/>
          <w:kern w:val="0"/>
          <w:sz w:val="32"/>
          <w:szCs w:val="32"/>
          <w:highlight w:val="none"/>
        </w:rPr>
      </w:pPr>
    </w:p>
    <w:p w14:paraId="13F60006">
      <w:pPr>
        <w:spacing w:line="360" w:lineRule="auto"/>
        <w:jc w:val="center"/>
        <w:rPr>
          <w:rFonts w:ascii="仿宋" w:hAnsi="仿宋" w:eastAsia="仿宋" w:cs="宋体"/>
          <w:b/>
          <w:color w:val="auto"/>
          <w:kern w:val="0"/>
          <w:sz w:val="32"/>
          <w:szCs w:val="32"/>
          <w:highlight w:val="none"/>
        </w:rPr>
      </w:pPr>
    </w:p>
    <w:p w14:paraId="6DBA6DBE">
      <w:pPr>
        <w:spacing w:line="360" w:lineRule="auto"/>
        <w:jc w:val="center"/>
        <w:rPr>
          <w:rFonts w:ascii="仿宋" w:hAnsi="仿宋" w:eastAsia="仿宋" w:cs="宋体"/>
          <w:b/>
          <w:color w:val="auto"/>
          <w:kern w:val="0"/>
          <w:sz w:val="32"/>
          <w:szCs w:val="32"/>
          <w:highlight w:val="none"/>
        </w:rPr>
      </w:pPr>
    </w:p>
    <w:p w14:paraId="2AC388CC">
      <w:pPr>
        <w:spacing w:line="360" w:lineRule="auto"/>
        <w:jc w:val="center"/>
        <w:rPr>
          <w:rFonts w:ascii="仿宋" w:hAnsi="仿宋" w:eastAsia="仿宋" w:cs="宋体"/>
          <w:b/>
          <w:color w:val="auto"/>
          <w:kern w:val="0"/>
          <w:sz w:val="32"/>
          <w:szCs w:val="32"/>
          <w:highlight w:val="none"/>
        </w:rPr>
      </w:pPr>
    </w:p>
    <w:p w14:paraId="00B05B0A">
      <w:pPr>
        <w:spacing w:line="360" w:lineRule="auto"/>
        <w:jc w:val="center"/>
        <w:rPr>
          <w:rFonts w:ascii="仿宋" w:hAnsi="仿宋" w:eastAsia="仿宋" w:cs="宋体"/>
          <w:b/>
          <w:color w:val="auto"/>
          <w:kern w:val="0"/>
          <w:sz w:val="32"/>
          <w:szCs w:val="32"/>
          <w:highlight w:val="none"/>
        </w:rPr>
      </w:pPr>
    </w:p>
    <w:p w14:paraId="5B70E3CD">
      <w:pPr>
        <w:spacing w:line="360" w:lineRule="auto"/>
        <w:jc w:val="center"/>
        <w:rPr>
          <w:rFonts w:ascii="仿宋" w:hAnsi="仿宋" w:eastAsia="仿宋" w:cs="宋体"/>
          <w:b/>
          <w:color w:val="auto"/>
          <w:kern w:val="0"/>
          <w:sz w:val="32"/>
          <w:szCs w:val="32"/>
          <w:highlight w:val="none"/>
        </w:rPr>
      </w:pPr>
    </w:p>
    <w:p w14:paraId="15FFDB49">
      <w:pPr>
        <w:spacing w:line="360" w:lineRule="auto"/>
        <w:jc w:val="center"/>
        <w:rPr>
          <w:rFonts w:ascii="仿宋" w:hAnsi="仿宋" w:eastAsia="仿宋" w:cs="宋体"/>
          <w:b/>
          <w:color w:val="auto"/>
          <w:kern w:val="0"/>
          <w:sz w:val="32"/>
          <w:szCs w:val="32"/>
          <w:highlight w:val="none"/>
        </w:rPr>
      </w:pPr>
    </w:p>
    <w:p w14:paraId="5E6AF6E6">
      <w:pPr>
        <w:spacing w:line="360" w:lineRule="auto"/>
        <w:jc w:val="center"/>
        <w:rPr>
          <w:rFonts w:ascii="仿宋" w:hAnsi="仿宋" w:eastAsia="仿宋" w:cs="宋体"/>
          <w:b/>
          <w:color w:val="auto"/>
          <w:kern w:val="0"/>
          <w:sz w:val="32"/>
          <w:szCs w:val="32"/>
          <w:highlight w:val="none"/>
        </w:rPr>
      </w:pPr>
    </w:p>
    <w:p w14:paraId="793699A8">
      <w:pPr>
        <w:spacing w:line="360" w:lineRule="auto"/>
        <w:jc w:val="center"/>
        <w:rPr>
          <w:rFonts w:ascii="仿宋" w:hAnsi="仿宋" w:eastAsia="仿宋" w:cs="宋体"/>
          <w:b/>
          <w:color w:val="auto"/>
          <w:kern w:val="0"/>
          <w:sz w:val="32"/>
          <w:szCs w:val="32"/>
          <w:highlight w:val="none"/>
        </w:rPr>
      </w:pPr>
    </w:p>
    <w:p w14:paraId="58844B10">
      <w:pPr>
        <w:spacing w:line="360" w:lineRule="auto"/>
        <w:jc w:val="center"/>
        <w:rPr>
          <w:rFonts w:ascii="仿宋" w:hAnsi="仿宋" w:eastAsia="仿宋" w:cs="宋体"/>
          <w:b/>
          <w:color w:val="auto"/>
          <w:kern w:val="0"/>
          <w:sz w:val="32"/>
          <w:szCs w:val="32"/>
          <w:highlight w:val="none"/>
        </w:rPr>
      </w:pPr>
    </w:p>
    <w:p w14:paraId="59A583B7">
      <w:pPr>
        <w:spacing w:line="360" w:lineRule="auto"/>
        <w:jc w:val="center"/>
        <w:rPr>
          <w:rFonts w:ascii="仿宋" w:hAnsi="仿宋" w:eastAsia="仿宋" w:cs="宋体"/>
          <w:b/>
          <w:color w:val="auto"/>
          <w:kern w:val="0"/>
          <w:sz w:val="32"/>
          <w:szCs w:val="32"/>
          <w:highlight w:val="none"/>
        </w:rPr>
      </w:pPr>
    </w:p>
    <w:p w14:paraId="33F8ADC7">
      <w:pPr>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14:paraId="627F19B4">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14:paraId="513862FB">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280DE5D5">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14:paraId="59904F39">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201D3145">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1F2E27D3">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投标人名称(电子签名)：</w:t>
      </w:r>
    </w:p>
    <w:p w14:paraId="22441C8D">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14:paraId="6C2D83BA">
      <w:pPr>
        <w:snapToGrid w:val="0"/>
        <w:spacing w:line="360" w:lineRule="auto"/>
        <w:rPr>
          <w:rFonts w:ascii="仿宋" w:hAnsi="仿宋" w:eastAsia="仿宋" w:cs="宋体"/>
          <w:color w:val="auto"/>
          <w:sz w:val="24"/>
          <w:highlight w:val="none"/>
        </w:rPr>
      </w:pPr>
    </w:p>
    <w:p w14:paraId="4C9A4E09">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14:paraId="622A690E">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5E5D05B1">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14:paraId="0D78DEA4">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657FD4DB">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18162062">
      <w:pPr>
        <w:spacing w:line="360" w:lineRule="auto"/>
        <w:jc w:val="center"/>
        <w:rPr>
          <w:rFonts w:ascii="仿宋" w:hAnsi="仿宋" w:eastAsia="仿宋" w:cs="宋体"/>
          <w:b/>
          <w:color w:val="auto"/>
          <w:kern w:val="0"/>
          <w:sz w:val="32"/>
          <w:szCs w:val="32"/>
          <w:highlight w:val="none"/>
        </w:rPr>
      </w:pPr>
    </w:p>
    <w:p w14:paraId="16A64A11">
      <w:pPr>
        <w:spacing w:line="360" w:lineRule="auto"/>
        <w:rPr>
          <w:rFonts w:ascii="仿宋" w:hAnsi="仿宋" w:eastAsia="仿宋" w:cs="宋体"/>
          <w:color w:val="auto"/>
          <w:highlight w:val="none"/>
        </w:rPr>
      </w:pPr>
    </w:p>
    <w:p w14:paraId="4CA1C3F6">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1DEF00D6">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400E4A05">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6EDFD870">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227385A6">
      <w:pPr>
        <w:autoSpaceDE w:val="0"/>
        <w:autoSpaceDN w:val="0"/>
        <w:spacing w:line="360" w:lineRule="auto"/>
        <w:jc w:val="center"/>
        <w:rPr>
          <w:rFonts w:ascii="仿宋" w:hAnsi="仿宋" w:eastAsia="仿宋" w:cs="宋体"/>
          <w:b/>
          <w:color w:val="auto"/>
          <w:kern w:val="0"/>
          <w:sz w:val="32"/>
          <w:szCs w:val="32"/>
          <w:highlight w:val="none"/>
          <w:lang w:val="zh-CN"/>
        </w:rPr>
      </w:pPr>
    </w:p>
    <w:p w14:paraId="7721BCBA">
      <w:pPr>
        <w:autoSpaceDE w:val="0"/>
        <w:autoSpaceDN w:val="0"/>
        <w:spacing w:line="360" w:lineRule="auto"/>
        <w:jc w:val="center"/>
        <w:rPr>
          <w:rFonts w:hint="eastAsia" w:ascii="仿宋" w:hAnsi="仿宋" w:eastAsia="仿宋" w:cs="宋体"/>
          <w:b/>
          <w:color w:val="auto"/>
          <w:kern w:val="0"/>
          <w:sz w:val="32"/>
          <w:szCs w:val="32"/>
          <w:highlight w:val="none"/>
          <w:lang w:val="zh-CN"/>
        </w:rPr>
      </w:pPr>
    </w:p>
    <w:p w14:paraId="7497F871">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14:paraId="3ED65275">
      <w:pPr>
        <w:pStyle w:val="93"/>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76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1C6FD9">
            <w:pPr>
              <w:pStyle w:val="93"/>
              <w:adjustRightIn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正面：                                 反面：</w:t>
            </w:r>
          </w:p>
          <w:p w14:paraId="50D9526B">
            <w:pPr>
              <w:pStyle w:val="93"/>
              <w:adjustRightInd w:val="0"/>
              <w:spacing w:line="360" w:lineRule="auto"/>
              <w:rPr>
                <w:rFonts w:ascii="仿宋" w:hAnsi="仿宋" w:eastAsia="仿宋" w:cs="宋体"/>
                <w:bCs/>
                <w:color w:val="auto"/>
                <w:sz w:val="24"/>
                <w:highlight w:val="none"/>
              </w:rPr>
            </w:pPr>
          </w:p>
        </w:tc>
      </w:tr>
    </w:tbl>
    <w:p w14:paraId="37DE6613">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bCs/>
          <w:color w:val="auto"/>
          <w:sz w:val="24"/>
          <w:highlight w:val="none"/>
        </w:rPr>
        <w:t>注：联合体投标的，提供联合体牵头人相关证明即可</w:t>
      </w:r>
    </w:p>
    <w:p w14:paraId="356D9D92">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投标人（或联合体牵头人）名称(电子签名)：                              </w:t>
      </w:r>
    </w:p>
    <w:p w14:paraId="16034427">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7064A7EA">
      <w:pPr>
        <w:spacing w:line="360" w:lineRule="auto"/>
        <w:jc w:val="center"/>
        <w:rPr>
          <w:rFonts w:ascii="仿宋" w:hAnsi="仿宋" w:eastAsia="仿宋" w:cs="宋体"/>
          <w:b/>
          <w:color w:val="auto"/>
          <w:kern w:val="0"/>
          <w:sz w:val="32"/>
          <w:szCs w:val="32"/>
          <w:highlight w:val="none"/>
        </w:rPr>
      </w:pPr>
    </w:p>
    <w:p w14:paraId="586C76D4">
      <w:pPr>
        <w:spacing w:line="360" w:lineRule="auto"/>
        <w:jc w:val="center"/>
        <w:rPr>
          <w:rFonts w:ascii="仿宋" w:hAnsi="仿宋" w:eastAsia="仿宋" w:cs="宋体"/>
          <w:b/>
          <w:color w:val="auto"/>
          <w:kern w:val="0"/>
          <w:sz w:val="32"/>
          <w:szCs w:val="32"/>
          <w:highlight w:val="none"/>
        </w:rPr>
      </w:pPr>
    </w:p>
    <w:p w14:paraId="7AC7841F">
      <w:pPr>
        <w:spacing w:line="360" w:lineRule="auto"/>
        <w:jc w:val="center"/>
        <w:rPr>
          <w:rFonts w:ascii="仿宋" w:hAnsi="仿宋" w:eastAsia="仿宋" w:cs="宋体"/>
          <w:b/>
          <w:color w:val="auto"/>
          <w:kern w:val="0"/>
          <w:sz w:val="32"/>
          <w:szCs w:val="32"/>
          <w:highlight w:val="none"/>
        </w:rPr>
      </w:pPr>
    </w:p>
    <w:p w14:paraId="01CE086A">
      <w:pPr>
        <w:spacing w:line="360" w:lineRule="auto"/>
        <w:jc w:val="center"/>
        <w:rPr>
          <w:rFonts w:ascii="仿宋" w:hAnsi="仿宋" w:eastAsia="仿宋" w:cs="宋体"/>
          <w:b/>
          <w:color w:val="auto"/>
          <w:kern w:val="0"/>
          <w:sz w:val="32"/>
          <w:szCs w:val="32"/>
          <w:highlight w:val="none"/>
        </w:rPr>
      </w:pPr>
    </w:p>
    <w:p w14:paraId="151F08A1">
      <w:pPr>
        <w:spacing w:line="360" w:lineRule="auto"/>
        <w:jc w:val="center"/>
        <w:rPr>
          <w:rFonts w:ascii="仿宋" w:hAnsi="仿宋" w:eastAsia="仿宋" w:cs="宋体"/>
          <w:b/>
          <w:color w:val="auto"/>
          <w:kern w:val="0"/>
          <w:sz w:val="32"/>
          <w:szCs w:val="32"/>
          <w:highlight w:val="none"/>
        </w:rPr>
      </w:pPr>
    </w:p>
    <w:p w14:paraId="0A2132CD">
      <w:pPr>
        <w:spacing w:line="360" w:lineRule="auto"/>
        <w:jc w:val="center"/>
        <w:rPr>
          <w:rFonts w:ascii="仿宋" w:hAnsi="仿宋" w:eastAsia="仿宋" w:cs="宋体"/>
          <w:b/>
          <w:color w:val="auto"/>
          <w:kern w:val="0"/>
          <w:sz w:val="32"/>
          <w:szCs w:val="32"/>
          <w:highlight w:val="none"/>
        </w:rPr>
      </w:pPr>
    </w:p>
    <w:p w14:paraId="5FF0CB17">
      <w:pPr>
        <w:spacing w:line="360" w:lineRule="auto"/>
        <w:jc w:val="center"/>
        <w:rPr>
          <w:rFonts w:ascii="仿宋" w:hAnsi="仿宋" w:eastAsia="仿宋" w:cs="宋体"/>
          <w:b/>
          <w:color w:val="auto"/>
          <w:kern w:val="0"/>
          <w:sz w:val="32"/>
          <w:szCs w:val="32"/>
          <w:highlight w:val="none"/>
        </w:rPr>
      </w:pPr>
    </w:p>
    <w:p w14:paraId="6DEB3EBA">
      <w:pPr>
        <w:spacing w:line="360" w:lineRule="auto"/>
        <w:jc w:val="center"/>
        <w:rPr>
          <w:rFonts w:ascii="仿宋" w:hAnsi="仿宋" w:eastAsia="仿宋" w:cs="宋体"/>
          <w:b/>
          <w:color w:val="auto"/>
          <w:kern w:val="0"/>
          <w:sz w:val="32"/>
          <w:szCs w:val="32"/>
          <w:highlight w:val="none"/>
        </w:rPr>
      </w:pPr>
    </w:p>
    <w:p w14:paraId="3C10F5AC">
      <w:pPr>
        <w:spacing w:line="360" w:lineRule="auto"/>
        <w:jc w:val="center"/>
        <w:rPr>
          <w:rFonts w:ascii="仿宋" w:hAnsi="仿宋" w:eastAsia="仿宋" w:cs="宋体"/>
          <w:b/>
          <w:color w:val="auto"/>
          <w:kern w:val="0"/>
          <w:sz w:val="32"/>
          <w:szCs w:val="32"/>
          <w:highlight w:val="none"/>
        </w:rPr>
      </w:pPr>
    </w:p>
    <w:p w14:paraId="5AF61E2A">
      <w:pPr>
        <w:spacing w:line="360" w:lineRule="auto"/>
        <w:jc w:val="center"/>
        <w:rPr>
          <w:rFonts w:ascii="仿宋" w:hAnsi="仿宋" w:eastAsia="仿宋" w:cs="宋体"/>
          <w:b/>
          <w:color w:val="auto"/>
          <w:kern w:val="0"/>
          <w:sz w:val="32"/>
          <w:szCs w:val="32"/>
          <w:highlight w:val="none"/>
        </w:rPr>
      </w:pPr>
    </w:p>
    <w:p w14:paraId="45CB395D">
      <w:pPr>
        <w:snapToGrid w:val="0"/>
        <w:spacing w:line="360" w:lineRule="auto"/>
        <w:ind w:right="480"/>
        <w:rPr>
          <w:rFonts w:ascii="仿宋" w:hAnsi="仿宋" w:eastAsia="仿宋" w:cs="宋体"/>
          <w:b/>
          <w:color w:val="auto"/>
          <w:kern w:val="0"/>
          <w:sz w:val="32"/>
          <w:szCs w:val="32"/>
          <w:highlight w:val="none"/>
        </w:rPr>
        <w:sectPr>
          <w:headerReference r:id="rId11" w:type="first"/>
          <w:footerReference r:id="rId13" w:type="first"/>
          <w:headerReference r:id="rId10" w:type="default"/>
          <w:footerReference r:id="rId12" w:type="default"/>
          <w:pgSz w:w="11905" w:h="16838"/>
          <w:pgMar w:top="680" w:right="1417" w:bottom="680" w:left="1417" w:header="851" w:footer="992" w:gutter="0"/>
          <w:cols w:space="0" w:num="1"/>
          <w:titlePg/>
          <w:rtlGutter w:val="0"/>
          <w:docGrid w:linePitch="312" w:charSpace="0"/>
        </w:sectPr>
      </w:pPr>
    </w:p>
    <w:p w14:paraId="6074B44C">
      <w:pPr>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14:paraId="3A1B0C33">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14:paraId="6F5A57F9">
      <w:pPr>
        <w:snapToGrid w:val="0"/>
        <w:spacing w:line="360" w:lineRule="auto"/>
        <w:rPr>
          <w:rFonts w:ascii="仿宋" w:hAnsi="仿宋" w:eastAsia="仿宋" w:cs="宋体"/>
          <w:color w:val="auto"/>
          <w:kern w:val="0"/>
          <w:sz w:val="24"/>
          <w:highlight w:val="none"/>
        </w:rPr>
      </w:pPr>
    </w:p>
    <w:p w14:paraId="40CCCBDC">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F2D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DB941C">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4991" w:type="dxa"/>
            <w:vAlign w:val="center"/>
          </w:tcPr>
          <w:p w14:paraId="6D7C5C70">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实质性要求</w:t>
            </w:r>
          </w:p>
        </w:tc>
        <w:tc>
          <w:tcPr>
            <w:tcW w:w="2551" w:type="dxa"/>
            <w:vAlign w:val="center"/>
          </w:tcPr>
          <w:p w14:paraId="0364759F">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需要提供的符合性审查资料</w:t>
            </w:r>
          </w:p>
        </w:tc>
        <w:tc>
          <w:tcPr>
            <w:tcW w:w="1418" w:type="dxa"/>
            <w:vAlign w:val="center"/>
          </w:tcPr>
          <w:p w14:paraId="27226B17">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投标文件中的</w:t>
            </w:r>
          </w:p>
          <w:p w14:paraId="2F3E5F5E">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页码位置</w:t>
            </w:r>
          </w:p>
        </w:tc>
      </w:tr>
      <w:tr w14:paraId="1BA1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87E70A">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4991" w:type="dxa"/>
          </w:tcPr>
          <w:p w14:paraId="2783547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投标文件按照招标文件要求签署、盖章。</w:t>
            </w:r>
          </w:p>
        </w:tc>
        <w:tc>
          <w:tcPr>
            <w:tcW w:w="2551" w:type="dxa"/>
            <w:vAlign w:val="center"/>
          </w:tcPr>
          <w:p w14:paraId="19F7624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需要使用电子签名或者签字盖章的投标文件的组成部分</w:t>
            </w:r>
          </w:p>
        </w:tc>
        <w:tc>
          <w:tcPr>
            <w:tcW w:w="1418" w:type="dxa"/>
          </w:tcPr>
          <w:p w14:paraId="03A211E2">
            <w:pPr>
              <w:spacing w:line="360" w:lineRule="auto"/>
              <w:rPr>
                <w:rFonts w:ascii="仿宋" w:hAnsi="仿宋" w:eastAsia="仿宋" w:cs="宋体"/>
                <w:color w:val="auto"/>
                <w:sz w:val="24"/>
                <w:highlight w:val="none"/>
              </w:rPr>
            </w:pPr>
          </w:p>
          <w:p w14:paraId="7E820BC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见投标文件</w:t>
            </w:r>
          </w:p>
          <w:p w14:paraId="3F449225">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第页</w:t>
            </w:r>
          </w:p>
        </w:tc>
      </w:tr>
      <w:tr w14:paraId="6045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A5CCF8">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4991" w:type="dxa"/>
          </w:tcPr>
          <w:p w14:paraId="6EDE639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投标文件中承诺的投标有效期不少于招标文件中载明的投标有效期。</w:t>
            </w:r>
          </w:p>
        </w:tc>
        <w:tc>
          <w:tcPr>
            <w:tcW w:w="2551" w:type="dxa"/>
            <w:vAlign w:val="center"/>
          </w:tcPr>
          <w:p w14:paraId="1DF75FD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投标函</w:t>
            </w:r>
          </w:p>
        </w:tc>
        <w:tc>
          <w:tcPr>
            <w:tcW w:w="1418" w:type="dxa"/>
          </w:tcPr>
          <w:p w14:paraId="182556B2">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见投标文件第页</w:t>
            </w:r>
          </w:p>
        </w:tc>
      </w:tr>
      <w:tr w14:paraId="5726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8BB13B">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3</w:t>
            </w:r>
          </w:p>
        </w:tc>
        <w:tc>
          <w:tcPr>
            <w:tcW w:w="4991" w:type="dxa"/>
          </w:tcPr>
          <w:p w14:paraId="2604EA80">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投标</w:t>
            </w:r>
            <w:r>
              <w:rPr>
                <w:rFonts w:hint="eastAsia" w:ascii="仿宋" w:hAnsi="仿宋" w:eastAsia="仿宋" w:cs="宋体"/>
                <w:color w:val="auto"/>
                <w:sz w:val="24"/>
                <w:highlight w:val="none"/>
                <w:lang w:val="en-US" w:eastAsia="zh-CN"/>
              </w:rPr>
              <w:t>文件的组成应符合招标文件要求</w:t>
            </w:r>
          </w:p>
        </w:tc>
        <w:tc>
          <w:tcPr>
            <w:tcW w:w="2551" w:type="dxa"/>
            <w:vAlign w:val="center"/>
          </w:tcPr>
          <w:p w14:paraId="7C25D1F6">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投标文件</w:t>
            </w:r>
          </w:p>
        </w:tc>
        <w:tc>
          <w:tcPr>
            <w:tcW w:w="1418" w:type="dxa"/>
            <w:vAlign w:val="top"/>
          </w:tcPr>
          <w:p w14:paraId="1381F30C">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w:t>
            </w:r>
          </w:p>
        </w:tc>
      </w:tr>
      <w:tr w14:paraId="013E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6" w:type="dxa"/>
            <w:vAlign w:val="center"/>
          </w:tcPr>
          <w:p w14:paraId="2FA31494">
            <w:pPr>
              <w:spacing w:line="360" w:lineRule="auto"/>
              <w:jc w:val="center"/>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val="en-US" w:eastAsia="zh-CN"/>
              </w:rPr>
              <w:t>4</w:t>
            </w:r>
          </w:p>
        </w:tc>
        <w:tc>
          <w:tcPr>
            <w:tcW w:w="4991" w:type="dxa"/>
            <w:vAlign w:val="top"/>
          </w:tcPr>
          <w:p w14:paraId="1A54B5A4">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其他实质性要求1：</w:t>
            </w:r>
          </w:p>
        </w:tc>
        <w:tc>
          <w:tcPr>
            <w:tcW w:w="2551" w:type="dxa"/>
            <w:vMerge w:val="restart"/>
            <w:vAlign w:val="center"/>
          </w:tcPr>
          <w:p w14:paraId="239BC1E7">
            <w:pPr>
              <w:spacing w:line="360" w:lineRule="auto"/>
              <w:rPr>
                <w:rFonts w:ascii="仿宋" w:hAnsi="仿宋" w:eastAsia="仿宋" w:cs="宋体"/>
                <w:color w:val="auto"/>
                <w:sz w:val="24"/>
                <w:highlight w:val="none"/>
              </w:rPr>
            </w:pPr>
            <w:r>
              <w:rPr>
                <w:rFonts w:hint="eastAsia" w:ascii="仿宋" w:hAnsi="仿宋" w:eastAsia="仿宋" w:cs="宋体"/>
                <w:color w:val="auto"/>
                <w:kern w:val="0"/>
                <w:sz w:val="24"/>
                <w:highlight w:val="none"/>
              </w:rPr>
              <w:t>招标文件其它实质性要求相应的材料（“▲” 系指实质性要求条款，招标文件无其它实质性要求的，无需提供）</w:t>
            </w:r>
          </w:p>
        </w:tc>
        <w:tc>
          <w:tcPr>
            <w:tcW w:w="1418" w:type="dxa"/>
            <w:vMerge w:val="restart"/>
          </w:tcPr>
          <w:p w14:paraId="4848494B">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见投标文件第页</w:t>
            </w:r>
          </w:p>
        </w:tc>
      </w:tr>
      <w:tr w14:paraId="5CE8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dxa"/>
            <w:vMerge w:val="restart"/>
            <w:vAlign w:val="center"/>
          </w:tcPr>
          <w:p w14:paraId="002D206B">
            <w:pPr>
              <w:spacing w:line="360" w:lineRule="auto"/>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5</w:t>
            </w:r>
          </w:p>
        </w:tc>
        <w:tc>
          <w:tcPr>
            <w:tcW w:w="4991" w:type="dxa"/>
            <w:vMerge w:val="restart"/>
            <w:vAlign w:val="top"/>
          </w:tcPr>
          <w:p w14:paraId="1EB29A06">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其他实质性要求2：</w:t>
            </w:r>
          </w:p>
        </w:tc>
        <w:tc>
          <w:tcPr>
            <w:tcW w:w="2551" w:type="dxa"/>
            <w:vMerge w:val="continue"/>
            <w:vAlign w:val="center"/>
          </w:tcPr>
          <w:p w14:paraId="17CB5AFD">
            <w:pPr>
              <w:spacing w:line="360" w:lineRule="auto"/>
              <w:rPr>
                <w:rFonts w:hint="eastAsia" w:ascii="仿宋" w:hAnsi="仿宋" w:eastAsia="仿宋" w:cs="宋体"/>
                <w:color w:val="auto"/>
                <w:kern w:val="0"/>
                <w:sz w:val="24"/>
                <w:highlight w:val="none"/>
              </w:rPr>
            </w:pPr>
          </w:p>
        </w:tc>
        <w:tc>
          <w:tcPr>
            <w:tcW w:w="1418" w:type="dxa"/>
            <w:vMerge w:val="continue"/>
          </w:tcPr>
          <w:p w14:paraId="581657BD">
            <w:pPr>
              <w:spacing w:line="360" w:lineRule="auto"/>
              <w:rPr>
                <w:rFonts w:hint="eastAsia" w:ascii="仿宋" w:hAnsi="仿宋" w:eastAsia="仿宋" w:cs="宋体"/>
                <w:color w:val="auto"/>
                <w:sz w:val="24"/>
                <w:highlight w:val="none"/>
              </w:rPr>
            </w:pPr>
          </w:p>
        </w:tc>
      </w:tr>
      <w:tr w14:paraId="0A50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46" w:type="dxa"/>
            <w:vMerge w:val="continue"/>
            <w:vAlign w:val="center"/>
          </w:tcPr>
          <w:p w14:paraId="1538D4E8">
            <w:pPr>
              <w:spacing w:line="360" w:lineRule="auto"/>
              <w:jc w:val="center"/>
              <w:rPr>
                <w:rFonts w:hint="eastAsia" w:ascii="仿宋" w:hAnsi="仿宋" w:eastAsia="仿宋" w:cs="宋体"/>
                <w:color w:val="auto"/>
                <w:sz w:val="24"/>
                <w:highlight w:val="none"/>
                <w:lang w:val="en-US" w:eastAsia="zh-CN"/>
              </w:rPr>
            </w:pPr>
          </w:p>
        </w:tc>
        <w:tc>
          <w:tcPr>
            <w:tcW w:w="4991" w:type="dxa"/>
            <w:vMerge w:val="continue"/>
          </w:tcPr>
          <w:p w14:paraId="7C43E454">
            <w:pPr>
              <w:spacing w:line="360" w:lineRule="auto"/>
              <w:rPr>
                <w:rFonts w:hint="eastAsia" w:ascii="仿宋" w:hAnsi="仿宋" w:eastAsia="仿宋" w:cs="宋体"/>
                <w:color w:val="auto"/>
                <w:sz w:val="24"/>
                <w:highlight w:val="none"/>
              </w:rPr>
            </w:pPr>
          </w:p>
        </w:tc>
        <w:tc>
          <w:tcPr>
            <w:tcW w:w="2551" w:type="dxa"/>
            <w:vMerge w:val="continue"/>
            <w:vAlign w:val="center"/>
          </w:tcPr>
          <w:p w14:paraId="1E806E39">
            <w:pPr>
              <w:spacing w:line="360" w:lineRule="auto"/>
              <w:rPr>
                <w:rFonts w:hint="eastAsia" w:ascii="仿宋" w:hAnsi="仿宋" w:eastAsia="仿宋" w:cs="宋体"/>
                <w:color w:val="auto"/>
                <w:kern w:val="0"/>
                <w:sz w:val="24"/>
                <w:highlight w:val="none"/>
              </w:rPr>
            </w:pPr>
          </w:p>
        </w:tc>
        <w:tc>
          <w:tcPr>
            <w:tcW w:w="1418" w:type="dxa"/>
          </w:tcPr>
          <w:p w14:paraId="054123E9">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见投标文件第页</w:t>
            </w:r>
          </w:p>
        </w:tc>
      </w:tr>
      <w:tr w14:paraId="38D8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6" w:type="dxa"/>
            <w:vAlign w:val="center"/>
          </w:tcPr>
          <w:p w14:paraId="780F00FF">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w:t>
            </w:r>
          </w:p>
        </w:tc>
        <w:tc>
          <w:tcPr>
            <w:tcW w:w="4991" w:type="dxa"/>
            <w:vAlign w:val="top"/>
          </w:tcPr>
          <w:p w14:paraId="46E0326F">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其他实质性要求</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w:t>
            </w:r>
          </w:p>
        </w:tc>
        <w:tc>
          <w:tcPr>
            <w:tcW w:w="2551" w:type="dxa"/>
            <w:vMerge w:val="continue"/>
            <w:vAlign w:val="center"/>
          </w:tcPr>
          <w:p w14:paraId="22DDCD70">
            <w:pPr>
              <w:spacing w:line="360" w:lineRule="auto"/>
              <w:rPr>
                <w:rFonts w:hint="eastAsia" w:ascii="仿宋" w:hAnsi="仿宋" w:eastAsia="仿宋" w:cs="宋体"/>
                <w:color w:val="auto"/>
                <w:kern w:val="0"/>
                <w:sz w:val="24"/>
                <w:highlight w:val="none"/>
              </w:rPr>
            </w:pPr>
          </w:p>
        </w:tc>
        <w:tc>
          <w:tcPr>
            <w:tcW w:w="1418" w:type="dxa"/>
          </w:tcPr>
          <w:p w14:paraId="1F44B992">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见投标文件第页</w:t>
            </w:r>
          </w:p>
        </w:tc>
      </w:tr>
    </w:tbl>
    <w:p w14:paraId="047818CD">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FCA605F">
      <w:pPr>
        <w:spacing w:line="360" w:lineRule="auto"/>
        <w:jc w:val="center"/>
        <w:rPr>
          <w:rFonts w:ascii="仿宋" w:hAnsi="仿宋" w:eastAsia="仿宋" w:cs="宋体"/>
          <w:b/>
          <w:color w:val="auto"/>
          <w:kern w:val="0"/>
          <w:sz w:val="32"/>
          <w:szCs w:val="32"/>
          <w:highlight w:val="none"/>
        </w:rPr>
      </w:pPr>
    </w:p>
    <w:p w14:paraId="51AFFBB7">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3EB4ED8B">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14:paraId="7EB552CA">
      <w:pPr>
        <w:spacing w:line="360" w:lineRule="auto"/>
        <w:jc w:val="center"/>
        <w:rPr>
          <w:rFonts w:ascii="仿宋" w:hAnsi="仿宋" w:eastAsia="仿宋" w:cs="宋体"/>
          <w:b/>
          <w:color w:val="auto"/>
          <w:kern w:val="0"/>
          <w:sz w:val="32"/>
          <w:szCs w:val="32"/>
          <w:highlight w:val="none"/>
        </w:rPr>
      </w:pPr>
    </w:p>
    <w:p w14:paraId="0A4B8815">
      <w:pPr>
        <w:spacing w:line="360" w:lineRule="auto"/>
        <w:jc w:val="center"/>
        <w:rPr>
          <w:rFonts w:ascii="仿宋" w:hAnsi="仿宋" w:eastAsia="仿宋" w:cs="宋体"/>
          <w:b/>
          <w:color w:val="auto"/>
          <w:kern w:val="0"/>
          <w:sz w:val="32"/>
          <w:szCs w:val="32"/>
          <w:highlight w:val="none"/>
        </w:rPr>
      </w:pPr>
    </w:p>
    <w:p w14:paraId="5E59D27F">
      <w:pPr>
        <w:spacing w:line="360" w:lineRule="auto"/>
        <w:jc w:val="center"/>
        <w:rPr>
          <w:rFonts w:ascii="仿宋" w:hAnsi="仿宋" w:eastAsia="仿宋" w:cs="宋体"/>
          <w:b/>
          <w:color w:val="auto"/>
          <w:kern w:val="0"/>
          <w:sz w:val="32"/>
          <w:szCs w:val="32"/>
          <w:highlight w:val="none"/>
        </w:rPr>
      </w:pPr>
    </w:p>
    <w:p w14:paraId="04760990">
      <w:pPr>
        <w:spacing w:line="360" w:lineRule="auto"/>
        <w:jc w:val="center"/>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14:paraId="7A4D0B62">
      <w:pPr>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667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6C1767B">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13E33C66">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A42154F">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60D5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3E3E23">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0E59A464">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XXX（预先填写）</w:t>
            </w:r>
          </w:p>
        </w:tc>
        <w:tc>
          <w:tcPr>
            <w:tcW w:w="3046" w:type="dxa"/>
          </w:tcPr>
          <w:p w14:paraId="05169574">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21DD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0C224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2DE5CFF5">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64463C37">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781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D86370F">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1EDA26F6">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2429B106">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4D5F69F2">
      <w:pPr>
        <w:spacing w:line="360" w:lineRule="auto"/>
        <w:jc w:val="center"/>
        <w:rPr>
          <w:rFonts w:ascii="仿宋" w:hAnsi="仿宋" w:eastAsia="仿宋" w:cs="宋体"/>
          <w:b/>
          <w:color w:val="auto"/>
          <w:kern w:val="0"/>
          <w:sz w:val="32"/>
          <w:szCs w:val="32"/>
          <w:highlight w:val="none"/>
        </w:rPr>
      </w:pPr>
    </w:p>
    <w:p w14:paraId="7F4A8FEB">
      <w:pPr>
        <w:spacing w:line="360" w:lineRule="auto"/>
        <w:jc w:val="center"/>
        <w:rPr>
          <w:rFonts w:ascii="仿宋" w:hAnsi="仿宋" w:eastAsia="仿宋" w:cs="宋体"/>
          <w:b/>
          <w:color w:val="auto"/>
          <w:kern w:val="0"/>
          <w:sz w:val="32"/>
          <w:szCs w:val="32"/>
          <w:highlight w:val="none"/>
        </w:rPr>
      </w:pPr>
    </w:p>
    <w:p w14:paraId="6C18BE30">
      <w:pPr>
        <w:spacing w:line="360" w:lineRule="auto"/>
        <w:jc w:val="center"/>
        <w:rPr>
          <w:rFonts w:ascii="仿宋" w:hAnsi="仿宋" w:eastAsia="仿宋" w:cs="宋体"/>
          <w:b/>
          <w:color w:val="auto"/>
          <w:kern w:val="0"/>
          <w:sz w:val="32"/>
          <w:szCs w:val="32"/>
          <w:highlight w:val="none"/>
        </w:rPr>
      </w:pPr>
    </w:p>
    <w:p w14:paraId="22B42179">
      <w:pPr>
        <w:spacing w:line="360" w:lineRule="auto"/>
        <w:ind w:firstLine="2891" w:firstLineChars="900"/>
        <w:rPr>
          <w:rFonts w:ascii="仿宋" w:hAnsi="仿宋" w:eastAsia="仿宋" w:cs="宋体"/>
          <w:b/>
          <w:color w:val="auto"/>
          <w:kern w:val="0"/>
          <w:sz w:val="32"/>
          <w:szCs w:val="32"/>
          <w:highlight w:val="none"/>
        </w:rPr>
      </w:pPr>
    </w:p>
    <w:p w14:paraId="2E7C8088">
      <w:pPr>
        <w:spacing w:line="360" w:lineRule="auto"/>
        <w:ind w:firstLine="2891" w:firstLineChars="900"/>
        <w:rPr>
          <w:rFonts w:ascii="仿宋" w:hAnsi="仿宋" w:eastAsia="仿宋" w:cs="宋体"/>
          <w:b/>
          <w:color w:val="auto"/>
          <w:kern w:val="0"/>
          <w:sz w:val="32"/>
          <w:szCs w:val="32"/>
          <w:highlight w:val="none"/>
        </w:rPr>
      </w:pPr>
    </w:p>
    <w:p w14:paraId="0812F5F7">
      <w:pPr>
        <w:spacing w:line="360" w:lineRule="auto"/>
        <w:ind w:firstLine="2891" w:firstLineChars="900"/>
        <w:rPr>
          <w:rFonts w:ascii="仿宋" w:hAnsi="仿宋" w:eastAsia="仿宋" w:cs="宋体"/>
          <w:b/>
          <w:color w:val="auto"/>
          <w:kern w:val="0"/>
          <w:sz w:val="32"/>
          <w:szCs w:val="32"/>
          <w:highlight w:val="none"/>
        </w:rPr>
      </w:pPr>
    </w:p>
    <w:p w14:paraId="6CA29DD4">
      <w:pPr>
        <w:spacing w:line="360" w:lineRule="auto"/>
        <w:ind w:firstLine="2891" w:firstLineChars="900"/>
        <w:rPr>
          <w:rFonts w:ascii="仿宋" w:hAnsi="仿宋" w:eastAsia="仿宋" w:cs="宋体"/>
          <w:b/>
          <w:color w:val="auto"/>
          <w:kern w:val="0"/>
          <w:sz w:val="32"/>
          <w:szCs w:val="32"/>
          <w:highlight w:val="none"/>
        </w:rPr>
      </w:pPr>
    </w:p>
    <w:p w14:paraId="4892274B">
      <w:pPr>
        <w:spacing w:line="360" w:lineRule="auto"/>
        <w:ind w:firstLine="2891" w:firstLineChars="900"/>
        <w:rPr>
          <w:rFonts w:ascii="仿宋" w:hAnsi="仿宋" w:eastAsia="仿宋" w:cs="宋体"/>
          <w:b/>
          <w:color w:val="auto"/>
          <w:kern w:val="0"/>
          <w:sz w:val="32"/>
          <w:szCs w:val="32"/>
          <w:highlight w:val="none"/>
        </w:rPr>
      </w:pPr>
    </w:p>
    <w:p w14:paraId="5ED82208">
      <w:pPr>
        <w:spacing w:line="360" w:lineRule="auto"/>
        <w:ind w:firstLine="2891" w:firstLineChars="900"/>
        <w:rPr>
          <w:rFonts w:ascii="仿宋" w:hAnsi="仿宋" w:eastAsia="仿宋" w:cs="宋体"/>
          <w:b/>
          <w:color w:val="auto"/>
          <w:kern w:val="0"/>
          <w:sz w:val="32"/>
          <w:szCs w:val="32"/>
          <w:highlight w:val="none"/>
        </w:rPr>
      </w:pPr>
    </w:p>
    <w:p w14:paraId="38C5D6B8">
      <w:pPr>
        <w:spacing w:line="360" w:lineRule="auto"/>
        <w:ind w:firstLine="2891" w:firstLineChars="900"/>
        <w:rPr>
          <w:rFonts w:ascii="仿宋" w:hAnsi="仿宋" w:eastAsia="仿宋" w:cs="宋体"/>
          <w:b/>
          <w:color w:val="auto"/>
          <w:kern w:val="0"/>
          <w:sz w:val="32"/>
          <w:szCs w:val="32"/>
          <w:highlight w:val="none"/>
        </w:rPr>
      </w:pPr>
    </w:p>
    <w:p w14:paraId="4C1C7940">
      <w:pPr>
        <w:spacing w:line="360" w:lineRule="auto"/>
        <w:ind w:firstLine="2891" w:firstLineChars="900"/>
        <w:rPr>
          <w:rFonts w:ascii="仿宋" w:hAnsi="仿宋" w:eastAsia="仿宋" w:cs="宋体"/>
          <w:b/>
          <w:color w:val="auto"/>
          <w:kern w:val="0"/>
          <w:sz w:val="32"/>
          <w:szCs w:val="32"/>
          <w:highlight w:val="none"/>
        </w:rPr>
      </w:pPr>
    </w:p>
    <w:p w14:paraId="3E3D4442">
      <w:pPr>
        <w:spacing w:line="360" w:lineRule="auto"/>
        <w:ind w:firstLine="2891" w:firstLineChars="900"/>
        <w:rPr>
          <w:rFonts w:ascii="仿宋" w:hAnsi="仿宋" w:eastAsia="仿宋" w:cs="宋体"/>
          <w:b/>
          <w:color w:val="auto"/>
          <w:kern w:val="0"/>
          <w:sz w:val="32"/>
          <w:szCs w:val="32"/>
          <w:highlight w:val="none"/>
        </w:rPr>
      </w:pPr>
    </w:p>
    <w:p w14:paraId="76CC9470">
      <w:pPr>
        <w:spacing w:line="360" w:lineRule="auto"/>
        <w:ind w:firstLine="2891" w:firstLineChars="900"/>
        <w:rPr>
          <w:rFonts w:ascii="仿宋" w:hAnsi="仿宋" w:eastAsia="仿宋" w:cs="宋体"/>
          <w:b/>
          <w:color w:val="auto"/>
          <w:kern w:val="0"/>
          <w:sz w:val="32"/>
          <w:szCs w:val="32"/>
          <w:highlight w:val="none"/>
        </w:rPr>
      </w:pPr>
    </w:p>
    <w:p w14:paraId="2D57058E">
      <w:pPr>
        <w:spacing w:line="360" w:lineRule="auto"/>
        <w:ind w:firstLine="2891" w:firstLineChars="900"/>
        <w:rPr>
          <w:rFonts w:ascii="仿宋" w:hAnsi="仿宋" w:eastAsia="仿宋" w:cs="宋体"/>
          <w:b/>
          <w:color w:val="auto"/>
          <w:kern w:val="0"/>
          <w:sz w:val="32"/>
          <w:szCs w:val="32"/>
          <w:highlight w:val="none"/>
        </w:rPr>
      </w:pPr>
    </w:p>
    <w:p w14:paraId="49CC8985">
      <w:pPr>
        <w:spacing w:line="360" w:lineRule="auto"/>
        <w:ind w:firstLine="2891" w:firstLineChars="900"/>
        <w:rPr>
          <w:rFonts w:ascii="仿宋" w:hAnsi="仿宋" w:eastAsia="仿宋" w:cs="宋体"/>
          <w:b/>
          <w:color w:val="auto"/>
          <w:kern w:val="0"/>
          <w:sz w:val="32"/>
          <w:szCs w:val="32"/>
          <w:highlight w:val="none"/>
        </w:rPr>
      </w:pPr>
    </w:p>
    <w:p w14:paraId="101B2912">
      <w:pPr>
        <w:spacing w:line="360" w:lineRule="auto"/>
        <w:ind w:firstLine="2891" w:firstLineChars="900"/>
        <w:rPr>
          <w:rFonts w:ascii="仿宋" w:hAnsi="仿宋" w:eastAsia="仿宋" w:cs="宋体"/>
          <w:b/>
          <w:color w:val="auto"/>
          <w:kern w:val="0"/>
          <w:sz w:val="32"/>
          <w:szCs w:val="32"/>
          <w:highlight w:val="none"/>
        </w:rPr>
      </w:pPr>
    </w:p>
    <w:p w14:paraId="5603C8AB">
      <w:pPr>
        <w:spacing w:line="360" w:lineRule="auto"/>
        <w:ind w:firstLine="2891" w:firstLineChars="9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34FB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755C873">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1E3F86B0">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名称</w:t>
            </w:r>
          </w:p>
        </w:tc>
        <w:tc>
          <w:tcPr>
            <w:tcW w:w="1177" w:type="dxa"/>
            <w:tcBorders>
              <w:top w:val="single" w:color="auto" w:sz="4" w:space="0"/>
              <w:left w:val="single" w:color="auto" w:sz="4" w:space="0"/>
              <w:bottom w:val="single" w:color="auto" w:sz="4" w:space="0"/>
              <w:right w:val="single" w:color="auto" w:sz="4" w:space="0"/>
            </w:tcBorders>
          </w:tcPr>
          <w:p w14:paraId="7119B6A6">
            <w:pPr>
              <w:spacing w:line="360" w:lineRule="auto"/>
              <w:jc w:val="center"/>
              <w:rPr>
                <w:rFonts w:ascii="仿宋" w:hAnsi="仿宋" w:eastAsia="仿宋" w:cs="宋体"/>
                <w:b/>
                <w:color w:val="auto"/>
                <w:sz w:val="24"/>
                <w:highlight w:val="none"/>
              </w:rPr>
            </w:pPr>
          </w:p>
          <w:p w14:paraId="16A9382C">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60D1A921">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37A144E2">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30437FF2">
            <w:pPr>
              <w:spacing w:line="360" w:lineRule="auto"/>
              <w:jc w:val="center"/>
              <w:rPr>
                <w:rFonts w:ascii="仿宋" w:hAnsi="仿宋" w:eastAsia="仿宋" w:cs="宋体"/>
                <w:b/>
                <w:color w:val="auto"/>
                <w:sz w:val="24"/>
                <w:highlight w:val="none"/>
              </w:rPr>
            </w:pPr>
          </w:p>
          <w:p w14:paraId="4C755DE1">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备注（如果有）</w:t>
            </w:r>
          </w:p>
          <w:p w14:paraId="12DD8A4A">
            <w:pPr>
              <w:spacing w:line="360" w:lineRule="auto"/>
              <w:jc w:val="center"/>
              <w:rPr>
                <w:rFonts w:ascii="仿宋" w:hAnsi="仿宋" w:eastAsia="仿宋" w:cs="宋体"/>
                <w:b/>
                <w:color w:val="auto"/>
                <w:sz w:val="24"/>
                <w:highlight w:val="none"/>
              </w:rPr>
            </w:pPr>
          </w:p>
        </w:tc>
      </w:tr>
      <w:tr w14:paraId="2915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0D84645">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35C79B77">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555A9937">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69BC0313">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694A73FD">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545E1A3F">
            <w:pPr>
              <w:spacing w:line="360" w:lineRule="auto"/>
              <w:jc w:val="center"/>
              <w:rPr>
                <w:rFonts w:ascii="仿宋" w:hAnsi="仿宋" w:eastAsia="仿宋" w:cs="宋体"/>
                <w:color w:val="auto"/>
                <w:sz w:val="24"/>
                <w:highlight w:val="none"/>
              </w:rPr>
            </w:pPr>
          </w:p>
        </w:tc>
      </w:tr>
      <w:tr w14:paraId="0112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2A0F30E">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01E52A01">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17987D26">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7D69D8E1">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36903817">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2970684">
            <w:pPr>
              <w:spacing w:line="360" w:lineRule="auto"/>
              <w:jc w:val="center"/>
              <w:rPr>
                <w:rFonts w:ascii="仿宋" w:hAnsi="仿宋" w:eastAsia="仿宋" w:cs="宋体"/>
                <w:color w:val="auto"/>
                <w:sz w:val="24"/>
                <w:highlight w:val="none"/>
              </w:rPr>
            </w:pPr>
          </w:p>
        </w:tc>
      </w:tr>
      <w:tr w14:paraId="634B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E3BBD1C">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418B33DE">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581EF61">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07194111">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67916D3F">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2FF12054">
            <w:pPr>
              <w:spacing w:line="360" w:lineRule="auto"/>
              <w:jc w:val="center"/>
              <w:rPr>
                <w:rFonts w:ascii="仿宋" w:hAnsi="仿宋" w:eastAsia="仿宋" w:cs="宋体"/>
                <w:color w:val="auto"/>
                <w:sz w:val="24"/>
                <w:highlight w:val="none"/>
              </w:rPr>
            </w:pPr>
          </w:p>
        </w:tc>
      </w:tr>
    </w:tbl>
    <w:p w14:paraId="43B197D0">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50A57F99">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7222669F">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21996649">
      <w:pPr>
        <w:spacing w:line="360" w:lineRule="auto"/>
        <w:jc w:val="center"/>
        <w:rPr>
          <w:rFonts w:ascii="仿宋" w:hAnsi="仿宋" w:eastAsia="仿宋" w:cs="宋体"/>
          <w:b/>
          <w:color w:val="auto"/>
          <w:kern w:val="0"/>
          <w:sz w:val="32"/>
          <w:szCs w:val="32"/>
          <w:highlight w:val="none"/>
        </w:rPr>
      </w:pPr>
    </w:p>
    <w:p w14:paraId="0DB2379F">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626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5320CF">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683" w:type="dxa"/>
          </w:tcPr>
          <w:p w14:paraId="4CE19946">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3546" w:type="dxa"/>
          </w:tcPr>
          <w:p w14:paraId="4DDF3D12">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投标文件章节及具体内容</w:t>
            </w:r>
          </w:p>
        </w:tc>
        <w:tc>
          <w:tcPr>
            <w:tcW w:w="1276" w:type="dxa"/>
          </w:tcPr>
          <w:p w14:paraId="1AF1D6D3">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r>
      <w:tr w14:paraId="143B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A17CD2">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683" w:type="dxa"/>
          </w:tcPr>
          <w:p w14:paraId="105091E2">
            <w:pPr>
              <w:spacing w:line="360" w:lineRule="auto"/>
              <w:jc w:val="center"/>
              <w:rPr>
                <w:rFonts w:ascii="仿宋" w:hAnsi="仿宋" w:eastAsia="仿宋" w:cs="宋体"/>
                <w:b/>
                <w:color w:val="auto"/>
                <w:kern w:val="0"/>
                <w:sz w:val="32"/>
                <w:szCs w:val="32"/>
                <w:highlight w:val="none"/>
              </w:rPr>
            </w:pPr>
          </w:p>
        </w:tc>
        <w:tc>
          <w:tcPr>
            <w:tcW w:w="3546" w:type="dxa"/>
          </w:tcPr>
          <w:p w14:paraId="0214F68B">
            <w:pPr>
              <w:spacing w:line="360" w:lineRule="auto"/>
              <w:jc w:val="center"/>
              <w:rPr>
                <w:rFonts w:ascii="仿宋" w:hAnsi="仿宋" w:eastAsia="仿宋" w:cs="宋体"/>
                <w:b/>
                <w:color w:val="auto"/>
                <w:kern w:val="0"/>
                <w:sz w:val="32"/>
                <w:szCs w:val="32"/>
                <w:highlight w:val="none"/>
              </w:rPr>
            </w:pPr>
          </w:p>
        </w:tc>
        <w:tc>
          <w:tcPr>
            <w:tcW w:w="1276" w:type="dxa"/>
          </w:tcPr>
          <w:p w14:paraId="7D6CF9A7">
            <w:pPr>
              <w:spacing w:line="360" w:lineRule="auto"/>
              <w:jc w:val="center"/>
              <w:rPr>
                <w:rFonts w:ascii="仿宋" w:hAnsi="仿宋" w:eastAsia="仿宋" w:cs="宋体"/>
                <w:b/>
                <w:color w:val="auto"/>
                <w:kern w:val="0"/>
                <w:sz w:val="32"/>
                <w:szCs w:val="32"/>
                <w:highlight w:val="none"/>
              </w:rPr>
            </w:pPr>
          </w:p>
        </w:tc>
      </w:tr>
      <w:tr w14:paraId="2B52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3E8375">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683" w:type="dxa"/>
          </w:tcPr>
          <w:p w14:paraId="705D5967">
            <w:pPr>
              <w:spacing w:line="360" w:lineRule="auto"/>
              <w:jc w:val="center"/>
              <w:rPr>
                <w:rFonts w:ascii="仿宋" w:hAnsi="仿宋" w:eastAsia="仿宋" w:cs="宋体"/>
                <w:b/>
                <w:color w:val="auto"/>
                <w:kern w:val="0"/>
                <w:sz w:val="32"/>
                <w:szCs w:val="32"/>
                <w:highlight w:val="none"/>
              </w:rPr>
            </w:pPr>
          </w:p>
        </w:tc>
        <w:tc>
          <w:tcPr>
            <w:tcW w:w="3546" w:type="dxa"/>
          </w:tcPr>
          <w:p w14:paraId="588C380B">
            <w:pPr>
              <w:spacing w:line="360" w:lineRule="auto"/>
              <w:jc w:val="center"/>
              <w:rPr>
                <w:rFonts w:ascii="仿宋" w:hAnsi="仿宋" w:eastAsia="仿宋" w:cs="宋体"/>
                <w:b/>
                <w:color w:val="auto"/>
                <w:kern w:val="0"/>
                <w:sz w:val="32"/>
                <w:szCs w:val="32"/>
                <w:highlight w:val="none"/>
              </w:rPr>
            </w:pPr>
          </w:p>
        </w:tc>
        <w:tc>
          <w:tcPr>
            <w:tcW w:w="1276" w:type="dxa"/>
          </w:tcPr>
          <w:p w14:paraId="292101D4">
            <w:pPr>
              <w:spacing w:line="360" w:lineRule="auto"/>
              <w:jc w:val="center"/>
              <w:rPr>
                <w:rFonts w:ascii="仿宋" w:hAnsi="仿宋" w:eastAsia="仿宋" w:cs="宋体"/>
                <w:b/>
                <w:color w:val="auto"/>
                <w:kern w:val="0"/>
                <w:sz w:val="32"/>
                <w:szCs w:val="32"/>
                <w:highlight w:val="none"/>
              </w:rPr>
            </w:pPr>
          </w:p>
        </w:tc>
      </w:tr>
      <w:tr w14:paraId="7E02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B3FF">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683" w:type="dxa"/>
          </w:tcPr>
          <w:p w14:paraId="6A0DE6BD">
            <w:pPr>
              <w:spacing w:line="360" w:lineRule="auto"/>
              <w:jc w:val="center"/>
              <w:rPr>
                <w:rFonts w:ascii="仿宋" w:hAnsi="仿宋" w:eastAsia="仿宋" w:cs="宋体"/>
                <w:b/>
                <w:color w:val="auto"/>
                <w:kern w:val="0"/>
                <w:sz w:val="32"/>
                <w:szCs w:val="32"/>
                <w:highlight w:val="none"/>
              </w:rPr>
            </w:pPr>
          </w:p>
        </w:tc>
        <w:tc>
          <w:tcPr>
            <w:tcW w:w="3546" w:type="dxa"/>
          </w:tcPr>
          <w:p w14:paraId="62734EAD">
            <w:pPr>
              <w:spacing w:line="360" w:lineRule="auto"/>
              <w:jc w:val="center"/>
              <w:rPr>
                <w:rFonts w:ascii="仿宋" w:hAnsi="仿宋" w:eastAsia="仿宋" w:cs="宋体"/>
                <w:b/>
                <w:color w:val="auto"/>
                <w:kern w:val="0"/>
                <w:sz w:val="32"/>
                <w:szCs w:val="32"/>
                <w:highlight w:val="none"/>
              </w:rPr>
            </w:pPr>
          </w:p>
        </w:tc>
        <w:tc>
          <w:tcPr>
            <w:tcW w:w="1276" w:type="dxa"/>
          </w:tcPr>
          <w:p w14:paraId="449280D5">
            <w:pPr>
              <w:spacing w:line="360" w:lineRule="auto"/>
              <w:jc w:val="center"/>
              <w:rPr>
                <w:rFonts w:ascii="仿宋" w:hAnsi="仿宋" w:eastAsia="仿宋" w:cs="宋体"/>
                <w:b/>
                <w:color w:val="auto"/>
                <w:kern w:val="0"/>
                <w:sz w:val="32"/>
                <w:szCs w:val="32"/>
                <w:highlight w:val="none"/>
              </w:rPr>
            </w:pPr>
          </w:p>
        </w:tc>
      </w:tr>
    </w:tbl>
    <w:p w14:paraId="15048E71">
      <w:pPr>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投标人保证：除商务技术偏离表列出的偏离外，投标人响应招标文件的全部要求</w:t>
      </w:r>
    </w:p>
    <w:p w14:paraId="41CEBB57">
      <w:pPr>
        <w:spacing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注：</w:t>
      </w:r>
      <w:r>
        <w:rPr>
          <w:rFonts w:hint="eastAsia" w:ascii="仿宋" w:hAnsi="仿宋" w:eastAsia="仿宋" w:cs="宋体"/>
          <w:color w:val="auto"/>
          <w:kern w:val="0"/>
          <w:sz w:val="24"/>
          <w:highlight w:val="none"/>
          <w:lang w:val="en-US" w:eastAsia="zh-CN"/>
        </w:rPr>
        <w:t>1.</w:t>
      </w:r>
      <w:r>
        <w:rPr>
          <w:rFonts w:hint="eastAsia" w:ascii="仿宋" w:hAnsi="仿宋" w:eastAsia="仿宋" w:cs="宋体"/>
          <w:color w:val="auto"/>
          <w:kern w:val="0"/>
          <w:sz w:val="24"/>
          <w:highlight w:val="none"/>
        </w:rPr>
        <w:t>按本格式和要求提供。</w:t>
      </w:r>
    </w:p>
    <w:p w14:paraId="1BFAC83A">
      <w:pPr>
        <w:spacing w:line="360" w:lineRule="auto"/>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2.本表格所反映的偏离情况与“符合性审查资料”、“评标标准相应的商务技术资料”不一致的，以“符合性审查资料”、“评标标准相应的商务技术资料”为准。</w:t>
      </w:r>
    </w:p>
    <w:p w14:paraId="55B18C68">
      <w:pPr>
        <w:spacing w:line="360" w:lineRule="auto"/>
        <w:jc w:val="left"/>
        <w:rPr>
          <w:rFonts w:hint="eastAsia" w:eastAsia="华文楷体"/>
          <w:color w:val="auto"/>
          <w:highlight w:val="none"/>
          <w:lang w:val="en-US" w:eastAsia="zh-CN"/>
        </w:rPr>
      </w:pPr>
      <w:r>
        <w:rPr>
          <w:rFonts w:hint="eastAsia" w:ascii="仿宋" w:hAnsi="仿宋" w:eastAsia="仿宋" w:cs="宋体"/>
          <w:color w:val="auto"/>
          <w:kern w:val="0"/>
          <w:sz w:val="24"/>
          <w:highlight w:val="none"/>
          <w:lang w:val="en-US" w:eastAsia="zh-CN"/>
        </w:rPr>
        <w:t>3.投标人须保证：除商务技术偏离表列出的偏离外，投标人响应招标文件的全部非实质性要求。</w:t>
      </w:r>
    </w:p>
    <w:p w14:paraId="123184AB">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04D0D980">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08FC5C62">
      <w:pPr>
        <w:spacing w:line="360" w:lineRule="auto"/>
        <w:ind w:firstLine="1911" w:firstLineChars="595"/>
        <w:rPr>
          <w:rFonts w:ascii="仿宋" w:hAnsi="仿宋" w:eastAsia="仿宋" w:cs="宋体"/>
          <w:b/>
          <w:bCs/>
          <w:color w:val="auto"/>
          <w:sz w:val="32"/>
          <w:szCs w:val="32"/>
          <w:highlight w:val="none"/>
        </w:rPr>
      </w:pPr>
    </w:p>
    <w:p w14:paraId="3588950E">
      <w:pPr>
        <w:spacing w:line="360" w:lineRule="auto"/>
        <w:ind w:firstLine="1911" w:firstLineChars="595"/>
        <w:rPr>
          <w:rFonts w:ascii="仿宋" w:hAnsi="仿宋" w:eastAsia="仿宋" w:cs="宋体"/>
          <w:b/>
          <w:bCs/>
          <w:color w:val="auto"/>
          <w:sz w:val="32"/>
          <w:szCs w:val="32"/>
          <w:highlight w:val="none"/>
        </w:rPr>
      </w:pPr>
    </w:p>
    <w:p w14:paraId="6075DA80">
      <w:pPr>
        <w:spacing w:line="360" w:lineRule="auto"/>
        <w:ind w:firstLine="1911" w:firstLineChars="595"/>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14:paraId="1DAB3CF0">
      <w:pPr>
        <w:snapToGrid w:val="0"/>
        <w:spacing w:line="360" w:lineRule="auto"/>
        <w:rPr>
          <w:rFonts w:ascii="仿宋" w:hAnsi="仿宋" w:eastAsia="仿宋" w:cs="宋体"/>
          <w:color w:val="auto"/>
          <w:sz w:val="24"/>
          <w:highlight w:val="none"/>
        </w:rPr>
      </w:pPr>
    </w:p>
    <w:p w14:paraId="2368275C">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24843AC5">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14:paraId="70530119">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14:paraId="4422E7DA">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14:paraId="72FA553A">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14:paraId="4F28B9C0">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14:paraId="6AD7C185">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14:paraId="706832CA">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14:paraId="7BBDE7FB">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14:paraId="1CA12044">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14:paraId="35AD0560">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14:paraId="5DEA549A">
      <w:pPr>
        <w:autoSpaceDE w:val="0"/>
        <w:autoSpaceDN w:val="0"/>
        <w:spacing w:line="360" w:lineRule="auto"/>
        <w:ind w:left="2"/>
        <w:jc w:val="left"/>
        <w:rPr>
          <w:rFonts w:ascii="仿宋" w:hAnsi="仿宋" w:eastAsia="仿宋" w:cs="宋体"/>
          <w:color w:val="auto"/>
          <w:kern w:val="0"/>
          <w:sz w:val="24"/>
          <w:highlight w:val="none"/>
          <w:lang w:val="zh-CN"/>
        </w:rPr>
      </w:pPr>
    </w:p>
    <w:p w14:paraId="67B7ED9C">
      <w:pPr>
        <w:autoSpaceDE w:val="0"/>
        <w:autoSpaceDN w:val="0"/>
        <w:spacing w:line="360" w:lineRule="auto"/>
        <w:ind w:left="2"/>
        <w:jc w:val="left"/>
        <w:rPr>
          <w:rFonts w:ascii="仿宋" w:hAnsi="仿宋" w:eastAsia="仿宋" w:cs="宋体"/>
          <w:color w:val="auto"/>
          <w:kern w:val="0"/>
          <w:sz w:val="24"/>
          <w:highlight w:val="none"/>
          <w:lang w:val="zh-CN"/>
        </w:rPr>
      </w:pPr>
    </w:p>
    <w:p w14:paraId="14E1C314">
      <w:pPr>
        <w:autoSpaceDE w:val="0"/>
        <w:autoSpaceDN w:val="0"/>
        <w:spacing w:line="360" w:lineRule="auto"/>
        <w:ind w:left="2"/>
        <w:jc w:val="left"/>
        <w:rPr>
          <w:rFonts w:ascii="仿宋" w:hAnsi="仿宋" w:eastAsia="仿宋" w:cs="宋体"/>
          <w:color w:val="auto"/>
          <w:kern w:val="0"/>
          <w:sz w:val="24"/>
          <w:highlight w:val="none"/>
          <w:lang w:val="zh-CN"/>
        </w:rPr>
      </w:pPr>
    </w:p>
    <w:p w14:paraId="52343183">
      <w:pPr>
        <w:autoSpaceDE w:val="0"/>
        <w:autoSpaceDN w:val="0"/>
        <w:spacing w:line="360" w:lineRule="auto"/>
        <w:ind w:left="2" w:leftChars="1" w:right="112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投标人（或联合体牵头人）名称(电子签名)：                                                                                                                                                                                                               </w:t>
      </w:r>
    </w:p>
    <w:p w14:paraId="040167BD">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14:paraId="24601F8F">
      <w:pPr>
        <w:spacing w:line="360" w:lineRule="auto"/>
        <w:jc w:val="center"/>
        <w:rPr>
          <w:rFonts w:ascii="仿宋" w:hAnsi="仿宋" w:eastAsia="仿宋" w:cs="宋体"/>
          <w:b/>
          <w:bCs/>
          <w:color w:val="auto"/>
          <w:sz w:val="24"/>
          <w:highlight w:val="none"/>
        </w:rPr>
      </w:pPr>
    </w:p>
    <w:p w14:paraId="56CE34CC">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67A166ED">
      <w:pPr>
        <w:spacing w:line="360" w:lineRule="auto"/>
        <w:jc w:val="center"/>
        <w:rPr>
          <w:rFonts w:ascii="仿宋" w:hAnsi="仿宋" w:eastAsia="仿宋" w:cs="宋体"/>
          <w:b/>
          <w:bCs/>
          <w:color w:val="auto"/>
          <w:sz w:val="24"/>
          <w:highlight w:val="none"/>
        </w:rPr>
        <w:sectPr>
          <w:headerReference r:id="rId15" w:type="first"/>
          <w:footerReference r:id="rId17" w:type="first"/>
          <w:headerReference r:id="rId14" w:type="default"/>
          <w:footerReference r:id="rId16" w:type="default"/>
          <w:pgSz w:w="11905" w:h="16838"/>
          <w:pgMar w:top="680" w:right="1417" w:bottom="680" w:left="1417" w:header="851" w:footer="992" w:gutter="0"/>
          <w:cols w:space="0" w:num="1"/>
          <w:titlePg/>
          <w:rtlGutter w:val="0"/>
          <w:docGrid w:linePitch="312" w:charSpace="0"/>
        </w:sectPr>
      </w:pPr>
    </w:p>
    <w:p w14:paraId="1B1A02A7">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14:paraId="18D85ADF">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0FA2944C">
      <w:pPr>
        <w:spacing w:line="360" w:lineRule="auto"/>
        <w:jc w:val="center"/>
        <w:outlineLvl w:val="0"/>
        <w:rPr>
          <w:rFonts w:ascii="仿宋" w:hAnsi="仿宋" w:eastAsia="仿宋" w:cs="宋体"/>
          <w:b/>
          <w:color w:val="auto"/>
          <w:kern w:val="0"/>
          <w:sz w:val="36"/>
          <w:szCs w:val="36"/>
          <w:highlight w:val="none"/>
        </w:rPr>
      </w:pPr>
    </w:p>
    <w:p w14:paraId="31CAA503">
      <w:pPr>
        <w:numPr>
          <w:ilvl w:val="0"/>
          <w:numId w:val="4"/>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开标一览表（报价表）………………………………………………………（页码）</w:t>
      </w:r>
    </w:p>
    <w:p w14:paraId="521AF9C0">
      <w:pPr>
        <w:numPr>
          <w:ilvl w:val="0"/>
          <w:numId w:val="4"/>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报价情况说明…………………………………………………………………（页码）</w:t>
      </w:r>
    </w:p>
    <w:p w14:paraId="0787A5B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（3）中小企业声明函………………………………………………………………（页码）</w:t>
      </w:r>
    </w:p>
    <w:p w14:paraId="2359E7B0">
      <w:pPr>
        <w:snapToGrid w:val="0"/>
        <w:spacing w:line="360" w:lineRule="auto"/>
        <w:ind w:right="480"/>
        <w:jc w:val="center"/>
        <w:rPr>
          <w:rFonts w:ascii="仿宋" w:hAnsi="仿宋" w:eastAsia="仿宋" w:cs="宋体"/>
          <w:b/>
          <w:color w:val="auto"/>
          <w:kern w:val="0"/>
          <w:sz w:val="32"/>
          <w:szCs w:val="32"/>
          <w:highlight w:val="none"/>
        </w:rPr>
      </w:pPr>
    </w:p>
    <w:p w14:paraId="39361D62">
      <w:pPr>
        <w:snapToGrid w:val="0"/>
        <w:spacing w:line="360" w:lineRule="auto"/>
        <w:ind w:right="480"/>
        <w:jc w:val="center"/>
        <w:rPr>
          <w:rFonts w:ascii="仿宋" w:hAnsi="仿宋" w:eastAsia="仿宋" w:cs="宋体"/>
          <w:b/>
          <w:color w:val="auto"/>
          <w:kern w:val="0"/>
          <w:sz w:val="32"/>
          <w:szCs w:val="32"/>
          <w:highlight w:val="none"/>
        </w:rPr>
      </w:pPr>
    </w:p>
    <w:p w14:paraId="51FAFEF9">
      <w:pPr>
        <w:snapToGrid w:val="0"/>
        <w:spacing w:line="360" w:lineRule="auto"/>
        <w:ind w:right="480"/>
        <w:jc w:val="center"/>
        <w:rPr>
          <w:rFonts w:ascii="仿宋" w:hAnsi="仿宋" w:eastAsia="仿宋" w:cs="宋体"/>
          <w:b/>
          <w:color w:val="auto"/>
          <w:kern w:val="0"/>
          <w:sz w:val="32"/>
          <w:szCs w:val="32"/>
          <w:highlight w:val="none"/>
        </w:rPr>
      </w:pPr>
    </w:p>
    <w:p w14:paraId="2F63F12E">
      <w:pPr>
        <w:snapToGrid w:val="0"/>
        <w:spacing w:line="360" w:lineRule="auto"/>
        <w:ind w:right="480"/>
        <w:jc w:val="center"/>
        <w:rPr>
          <w:rFonts w:ascii="仿宋" w:hAnsi="仿宋" w:eastAsia="仿宋" w:cs="宋体"/>
          <w:b/>
          <w:color w:val="auto"/>
          <w:kern w:val="0"/>
          <w:sz w:val="32"/>
          <w:szCs w:val="32"/>
          <w:highlight w:val="none"/>
        </w:rPr>
      </w:pPr>
    </w:p>
    <w:p w14:paraId="5412A603">
      <w:pPr>
        <w:snapToGrid w:val="0"/>
        <w:spacing w:line="360" w:lineRule="auto"/>
        <w:ind w:right="480"/>
        <w:jc w:val="center"/>
        <w:rPr>
          <w:rFonts w:ascii="仿宋" w:hAnsi="仿宋" w:eastAsia="仿宋" w:cs="宋体"/>
          <w:b/>
          <w:color w:val="auto"/>
          <w:kern w:val="0"/>
          <w:sz w:val="32"/>
          <w:szCs w:val="32"/>
          <w:highlight w:val="none"/>
        </w:rPr>
      </w:pPr>
    </w:p>
    <w:p w14:paraId="3EE027C6">
      <w:pPr>
        <w:snapToGrid w:val="0"/>
        <w:spacing w:line="360" w:lineRule="auto"/>
        <w:ind w:right="480"/>
        <w:jc w:val="center"/>
        <w:rPr>
          <w:rFonts w:ascii="仿宋" w:hAnsi="仿宋" w:eastAsia="仿宋" w:cs="宋体"/>
          <w:b/>
          <w:color w:val="auto"/>
          <w:kern w:val="0"/>
          <w:sz w:val="32"/>
          <w:szCs w:val="32"/>
          <w:highlight w:val="none"/>
        </w:rPr>
      </w:pPr>
    </w:p>
    <w:p w14:paraId="0AB843AE">
      <w:pPr>
        <w:snapToGrid w:val="0"/>
        <w:spacing w:line="360" w:lineRule="auto"/>
        <w:ind w:right="480"/>
        <w:jc w:val="center"/>
        <w:rPr>
          <w:rFonts w:ascii="仿宋" w:hAnsi="仿宋" w:eastAsia="仿宋" w:cs="宋体"/>
          <w:b/>
          <w:color w:val="auto"/>
          <w:kern w:val="0"/>
          <w:sz w:val="32"/>
          <w:szCs w:val="32"/>
          <w:highlight w:val="none"/>
        </w:rPr>
      </w:pPr>
    </w:p>
    <w:p w14:paraId="55A2045F">
      <w:pPr>
        <w:snapToGrid w:val="0"/>
        <w:spacing w:line="360" w:lineRule="auto"/>
        <w:ind w:right="480"/>
        <w:jc w:val="center"/>
        <w:rPr>
          <w:rFonts w:ascii="仿宋" w:hAnsi="仿宋" w:eastAsia="仿宋" w:cs="宋体"/>
          <w:b/>
          <w:color w:val="auto"/>
          <w:kern w:val="0"/>
          <w:sz w:val="32"/>
          <w:szCs w:val="32"/>
          <w:highlight w:val="none"/>
        </w:rPr>
      </w:pPr>
    </w:p>
    <w:p w14:paraId="7CE5B952">
      <w:pPr>
        <w:snapToGrid w:val="0"/>
        <w:spacing w:line="360" w:lineRule="auto"/>
        <w:ind w:right="480"/>
        <w:jc w:val="center"/>
        <w:rPr>
          <w:rFonts w:ascii="仿宋" w:hAnsi="仿宋" w:eastAsia="仿宋" w:cs="宋体"/>
          <w:b/>
          <w:color w:val="auto"/>
          <w:kern w:val="0"/>
          <w:sz w:val="32"/>
          <w:szCs w:val="32"/>
          <w:highlight w:val="none"/>
        </w:rPr>
      </w:pPr>
    </w:p>
    <w:p w14:paraId="7E763323">
      <w:pPr>
        <w:snapToGrid w:val="0"/>
        <w:spacing w:line="360" w:lineRule="auto"/>
        <w:ind w:right="480"/>
        <w:jc w:val="center"/>
        <w:rPr>
          <w:rFonts w:ascii="仿宋" w:hAnsi="仿宋" w:eastAsia="仿宋" w:cs="宋体"/>
          <w:b/>
          <w:color w:val="auto"/>
          <w:kern w:val="0"/>
          <w:sz w:val="32"/>
          <w:szCs w:val="32"/>
          <w:highlight w:val="none"/>
        </w:rPr>
      </w:pPr>
    </w:p>
    <w:p w14:paraId="1A94DA0A">
      <w:pPr>
        <w:snapToGrid w:val="0"/>
        <w:spacing w:line="360" w:lineRule="auto"/>
        <w:ind w:right="480"/>
        <w:jc w:val="center"/>
        <w:rPr>
          <w:rFonts w:ascii="仿宋" w:hAnsi="仿宋" w:eastAsia="仿宋" w:cs="宋体"/>
          <w:b/>
          <w:color w:val="auto"/>
          <w:kern w:val="0"/>
          <w:sz w:val="32"/>
          <w:szCs w:val="32"/>
          <w:highlight w:val="none"/>
        </w:rPr>
      </w:pPr>
    </w:p>
    <w:p w14:paraId="704467C9">
      <w:pPr>
        <w:snapToGrid w:val="0"/>
        <w:spacing w:line="360" w:lineRule="auto"/>
        <w:ind w:right="480"/>
        <w:jc w:val="center"/>
        <w:rPr>
          <w:rFonts w:ascii="仿宋" w:hAnsi="仿宋" w:eastAsia="仿宋" w:cs="宋体"/>
          <w:b/>
          <w:color w:val="auto"/>
          <w:kern w:val="0"/>
          <w:sz w:val="32"/>
          <w:szCs w:val="32"/>
          <w:highlight w:val="none"/>
        </w:rPr>
      </w:pPr>
    </w:p>
    <w:p w14:paraId="2A8A228C">
      <w:pPr>
        <w:snapToGrid w:val="0"/>
        <w:spacing w:line="360" w:lineRule="auto"/>
        <w:ind w:right="480"/>
        <w:jc w:val="center"/>
        <w:rPr>
          <w:rFonts w:ascii="仿宋" w:hAnsi="仿宋" w:eastAsia="仿宋" w:cs="宋体"/>
          <w:b/>
          <w:color w:val="auto"/>
          <w:kern w:val="0"/>
          <w:sz w:val="32"/>
          <w:szCs w:val="32"/>
          <w:highlight w:val="none"/>
        </w:rPr>
      </w:pPr>
    </w:p>
    <w:p w14:paraId="71D4046E">
      <w:pPr>
        <w:snapToGrid w:val="0"/>
        <w:spacing w:line="360" w:lineRule="auto"/>
        <w:ind w:right="480"/>
        <w:jc w:val="center"/>
        <w:rPr>
          <w:rFonts w:ascii="仿宋" w:hAnsi="仿宋" w:eastAsia="仿宋" w:cs="宋体"/>
          <w:b/>
          <w:color w:val="auto"/>
          <w:kern w:val="0"/>
          <w:sz w:val="32"/>
          <w:szCs w:val="32"/>
          <w:highlight w:val="none"/>
        </w:rPr>
      </w:pPr>
    </w:p>
    <w:p w14:paraId="6DFA0EE5">
      <w:pPr>
        <w:snapToGrid w:val="0"/>
        <w:spacing w:line="360" w:lineRule="auto"/>
        <w:ind w:right="480"/>
        <w:jc w:val="center"/>
        <w:rPr>
          <w:rFonts w:ascii="仿宋" w:hAnsi="仿宋" w:eastAsia="仿宋" w:cs="宋体"/>
          <w:b/>
          <w:color w:val="auto"/>
          <w:kern w:val="0"/>
          <w:sz w:val="32"/>
          <w:szCs w:val="32"/>
          <w:highlight w:val="none"/>
        </w:rPr>
      </w:pPr>
    </w:p>
    <w:p w14:paraId="47422977">
      <w:pPr>
        <w:pStyle w:val="382"/>
        <w:tabs>
          <w:tab w:val="clear" w:pos="720"/>
        </w:tabs>
        <w:snapToGrid w:val="0"/>
        <w:spacing w:before="120" w:after="120"/>
        <w:ind w:firstLine="643"/>
        <w:outlineLvl w:val="9"/>
        <w:rPr>
          <w:rFonts w:ascii="仿宋" w:hAnsi="仿宋" w:eastAsia="仿宋" w:cs="宋体"/>
          <w:color w:val="auto"/>
          <w:kern w:val="2"/>
          <w:sz w:val="32"/>
          <w:szCs w:val="32"/>
          <w:highlight w:val="none"/>
        </w:rPr>
        <w:sectPr>
          <w:headerReference r:id="rId19" w:type="first"/>
          <w:footerReference r:id="rId21" w:type="first"/>
          <w:headerReference r:id="rId18" w:type="default"/>
          <w:footerReference r:id="rId20" w:type="default"/>
          <w:pgSz w:w="11905" w:h="16838"/>
          <w:pgMar w:top="680" w:right="1417" w:bottom="680" w:left="1417" w:header="851" w:footer="992" w:gutter="0"/>
          <w:cols w:space="0" w:num="1"/>
          <w:titlePg/>
          <w:rtlGutter w:val="0"/>
          <w:docGrid w:linePitch="312" w:charSpace="0"/>
        </w:sectPr>
      </w:pPr>
    </w:p>
    <w:p w14:paraId="16564529">
      <w:pPr>
        <w:pStyle w:val="382"/>
        <w:tabs>
          <w:tab w:val="clear" w:pos="720"/>
        </w:tabs>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14:paraId="228B1022">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28AC0B24">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4476E774">
      <w:pPr>
        <w:spacing w:line="360" w:lineRule="auto"/>
        <w:jc w:val="center"/>
        <w:rPr>
          <w:rFonts w:hint="eastAsia"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w:t>
      </w:r>
    </w:p>
    <w:tbl>
      <w:tblPr>
        <w:tblStyle w:val="63"/>
        <w:tblW w:w="828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89"/>
        <w:gridCol w:w="1175"/>
        <w:gridCol w:w="1603"/>
        <w:gridCol w:w="3616"/>
      </w:tblGrid>
      <w:tr w14:paraId="753B94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7" w:hRule="atLeast"/>
          <w:tblHeader/>
          <w:jc w:val="center"/>
        </w:trPr>
        <w:tc>
          <w:tcPr>
            <w:tcW w:w="1889" w:type="dxa"/>
            <w:tcBorders>
              <w:right w:val="single" w:color="auto" w:sz="4" w:space="0"/>
            </w:tcBorders>
            <w:vAlign w:val="center"/>
          </w:tcPr>
          <w:p w14:paraId="080E642B">
            <w:pPr>
              <w:spacing w:line="360" w:lineRule="auto"/>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项目名称</w:t>
            </w:r>
          </w:p>
        </w:tc>
        <w:tc>
          <w:tcPr>
            <w:tcW w:w="1175" w:type="dxa"/>
            <w:tcBorders>
              <w:left w:val="single" w:color="auto" w:sz="4" w:space="0"/>
              <w:right w:val="single" w:color="auto" w:sz="4" w:space="0"/>
            </w:tcBorders>
            <w:vAlign w:val="center"/>
          </w:tcPr>
          <w:p w14:paraId="2CA892A9">
            <w:pPr>
              <w:spacing w:line="360" w:lineRule="auto"/>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服务期</w:t>
            </w:r>
          </w:p>
        </w:tc>
        <w:tc>
          <w:tcPr>
            <w:tcW w:w="1603" w:type="dxa"/>
            <w:tcBorders>
              <w:left w:val="single" w:color="auto" w:sz="4" w:space="0"/>
              <w:right w:val="single" w:color="auto" w:sz="4" w:space="0"/>
            </w:tcBorders>
            <w:vAlign w:val="center"/>
          </w:tcPr>
          <w:p w14:paraId="6A5EB120">
            <w:pPr>
              <w:spacing w:line="360" w:lineRule="auto"/>
              <w:jc w:val="center"/>
              <w:rPr>
                <w:rFonts w:hint="eastAsia" w:ascii="仿宋" w:hAnsi="仿宋" w:eastAsia="仿宋" w:cs="仿宋"/>
                <w:b/>
                <w:bCs/>
                <w:color w:val="000000"/>
                <w:sz w:val="24"/>
                <w:highlight w:val="none"/>
                <w:lang w:eastAsia="zh-CN"/>
              </w:rPr>
            </w:pPr>
            <w:r>
              <w:rPr>
                <w:rFonts w:hint="eastAsia" w:ascii="仿宋" w:hAnsi="仿宋" w:eastAsia="仿宋" w:cs="仿宋"/>
                <w:b/>
                <w:bCs/>
                <w:color w:val="000000"/>
                <w:sz w:val="24"/>
                <w:highlight w:val="none"/>
                <w:lang w:eastAsia="zh-CN"/>
              </w:rPr>
              <w:t>投标报价（元）</w:t>
            </w:r>
          </w:p>
        </w:tc>
        <w:tc>
          <w:tcPr>
            <w:tcW w:w="3616" w:type="dxa"/>
            <w:tcBorders>
              <w:left w:val="single" w:color="auto" w:sz="4" w:space="0"/>
              <w:right w:val="single" w:color="auto" w:sz="4" w:space="0"/>
            </w:tcBorders>
            <w:vAlign w:val="center"/>
          </w:tcPr>
          <w:p w14:paraId="595EDD25">
            <w:pPr>
              <w:spacing w:line="360" w:lineRule="auto"/>
              <w:jc w:val="center"/>
              <w:rPr>
                <w:rFonts w:hint="eastAsia" w:ascii="仿宋" w:hAnsi="仿宋" w:eastAsia="仿宋" w:cs="仿宋"/>
                <w:b/>
                <w:bCs/>
                <w:color w:val="000000"/>
                <w:sz w:val="24"/>
                <w:highlight w:val="none"/>
                <w:lang w:eastAsia="zh-CN"/>
              </w:rPr>
            </w:pPr>
            <w:r>
              <w:rPr>
                <w:rFonts w:hint="eastAsia" w:ascii="仿宋" w:hAnsi="仿宋" w:eastAsia="仿宋" w:cs="仿宋"/>
                <w:b/>
                <w:bCs/>
                <w:color w:val="000000"/>
                <w:sz w:val="24"/>
                <w:highlight w:val="none"/>
                <w:lang w:eastAsia="zh-CN"/>
              </w:rPr>
              <w:t>备注</w:t>
            </w:r>
          </w:p>
        </w:tc>
      </w:tr>
      <w:tr w14:paraId="75490D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1889" w:type="dxa"/>
            <w:tcBorders>
              <w:right w:val="single" w:color="auto" w:sz="4" w:space="0"/>
            </w:tcBorders>
            <w:vAlign w:val="center"/>
          </w:tcPr>
          <w:p w14:paraId="0BAC944C">
            <w:pPr>
              <w:spacing w:line="360" w:lineRule="auto"/>
              <w:jc w:val="left"/>
              <w:rPr>
                <w:rFonts w:hint="eastAsia" w:ascii="仿宋" w:hAnsi="仿宋" w:eastAsia="仿宋" w:cs="仿宋"/>
                <w:color w:val="000000"/>
                <w:sz w:val="24"/>
                <w:highlight w:val="none"/>
                <w:lang w:eastAsia="zh-CN"/>
              </w:rPr>
            </w:pPr>
            <w:r>
              <w:rPr>
                <w:rFonts w:hint="eastAsia" w:ascii="仿宋" w:hAnsi="仿宋" w:eastAsia="仿宋" w:cs="仿宋"/>
                <w:color w:val="000000"/>
                <w:kern w:val="0"/>
                <w:sz w:val="24"/>
                <w:highlight w:val="none"/>
                <w:u w:val="single"/>
                <w:lang w:val="zh-CN"/>
              </w:rPr>
              <w:t>2025年-2027年临平区南苑街道道路检测项目</w:t>
            </w:r>
          </w:p>
        </w:tc>
        <w:tc>
          <w:tcPr>
            <w:tcW w:w="1175" w:type="dxa"/>
            <w:tcBorders>
              <w:left w:val="single" w:color="auto" w:sz="4" w:space="0"/>
              <w:right w:val="single" w:color="auto" w:sz="4" w:space="0"/>
            </w:tcBorders>
            <w:vAlign w:val="center"/>
          </w:tcPr>
          <w:p w14:paraId="218CA468">
            <w:pPr>
              <w:spacing w:line="360" w:lineRule="auto"/>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二年</w:t>
            </w:r>
          </w:p>
        </w:tc>
        <w:tc>
          <w:tcPr>
            <w:tcW w:w="1603" w:type="dxa"/>
            <w:tcBorders>
              <w:left w:val="single" w:color="auto" w:sz="4" w:space="0"/>
              <w:right w:val="single" w:color="auto" w:sz="4" w:space="0"/>
            </w:tcBorders>
            <w:vAlign w:val="center"/>
          </w:tcPr>
          <w:p w14:paraId="5B288D16">
            <w:pPr>
              <w:spacing w:line="360" w:lineRule="auto"/>
              <w:ind w:firstLine="0" w:firstLineChars="0"/>
              <w:jc w:val="left"/>
              <w:rPr>
                <w:rFonts w:hint="eastAsia" w:ascii="仿宋" w:hAnsi="仿宋" w:eastAsia="仿宋" w:cs="仿宋"/>
                <w:sz w:val="24"/>
                <w:highlight w:val="none"/>
                <w:lang w:val="en-US" w:eastAsia="zh-CN"/>
              </w:rPr>
            </w:pPr>
          </w:p>
        </w:tc>
        <w:tc>
          <w:tcPr>
            <w:tcW w:w="3616" w:type="dxa"/>
            <w:tcBorders>
              <w:left w:val="single" w:color="auto" w:sz="4" w:space="0"/>
              <w:right w:val="single" w:color="auto" w:sz="4" w:space="0"/>
            </w:tcBorders>
            <w:vAlign w:val="center"/>
          </w:tcPr>
          <w:p w14:paraId="27805D58">
            <w:pPr>
              <w:spacing w:line="360" w:lineRule="auto"/>
              <w:jc w:val="left"/>
              <w:rPr>
                <w:rFonts w:hint="eastAsia" w:ascii="仿宋" w:hAnsi="仿宋" w:eastAsia="仿宋" w:cs="仿宋"/>
                <w:color w:val="000000"/>
                <w:sz w:val="24"/>
                <w:highlight w:val="none"/>
                <w:lang w:eastAsia="zh-CN"/>
              </w:rPr>
            </w:pPr>
          </w:p>
        </w:tc>
      </w:tr>
    </w:tbl>
    <w:p w14:paraId="325141A4">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14:paraId="587D7D28">
      <w:pPr>
        <w:numPr>
          <w:ilvl w:val="0"/>
          <w:numId w:val="5"/>
        </w:num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3762DF0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kern w:val="0"/>
          <w:sz w:val="24"/>
          <w:highlight w:val="none"/>
          <w:lang w:val="zh-CN"/>
        </w:rPr>
        <w:t>总价</w:t>
      </w:r>
      <w:r>
        <w:rPr>
          <w:rFonts w:hint="eastAsia" w:ascii="仿宋" w:hAnsi="仿宋" w:eastAsia="仿宋" w:cs="仿宋"/>
          <w:color w:val="auto"/>
          <w:kern w:val="0"/>
          <w:sz w:val="24"/>
          <w:highlight w:val="none"/>
          <w:lang w:val="zh-CN" w:eastAsia="zh-CN"/>
        </w:rPr>
        <w:t>不为零</w:t>
      </w:r>
      <w:r>
        <w:rPr>
          <w:rFonts w:hint="eastAsia" w:ascii="仿宋" w:hAnsi="仿宋" w:eastAsia="仿宋" w:cs="仿宋"/>
          <w:color w:val="auto"/>
          <w:kern w:val="0"/>
          <w:sz w:val="24"/>
          <w:highlight w:val="none"/>
          <w:lang w:val="zh-CN"/>
        </w:rPr>
        <w:t>，报价明细表中</w:t>
      </w:r>
      <w:r>
        <w:rPr>
          <w:rFonts w:hint="eastAsia" w:ascii="仿宋" w:hAnsi="仿宋" w:eastAsia="仿宋" w:cs="仿宋"/>
          <w:color w:val="auto"/>
          <w:kern w:val="0"/>
          <w:sz w:val="24"/>
          <w:highlight w:val="none"/>
          <w:lang w:val="zh-CN" w:eastAsia="zh-CN"/>
        </w:rPr>
        <w:t>（删除）部分</w:t>
      </w:r>
      <w:r>
        <w:rPr>
          <w:rFonts w:hint="eastAsia" w:ascii="仿宋" w:hAnsi="仿宋" w:eastAsia="仿宋" w:cs="仿宋"/>
          <w:color w:val="auto"/>
          <w:kern w:val="0"/>
          <w:sz w:val="24"/>
          <w:highlight w:val="none"/>
          <w:lang w:val="zh-CN"/>
        </w:rPr>
        <w:t>产品、服务单价为零的，视作已包含在总价中</w:t>
      </w:r>
      <w:r>
        <w:rPr>
          <w:rFonts w:hint="eastAsia" w:ascii="仿宋" w:hAnsi="仿宋" w:eastAsia="仿宋" w:cs="仿宋"/>
          <w:color w:val="auto"/>
          <w:kern w:val="0"/>
          <w:sz w:val="24"/>
          <w:highlight w:val="none"/>
          <w:lang w:val="zh-CN"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B98E21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6130B4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AFF281">
      <w:pPr>
        <w:snapToGrid w:val="0"/>
        <w:spacing w:line="360" w:lineRule="auto"/>
        <w:ind w:firstLine="480" w:firstLineChars="200"/>
        <w:jc w:val="right"/>
        <w:rPr>
          <w:rFonts w:ascii="仿宋" w:hAnsi="仿宋" w:eastAsia="仿宋" w:cs="宋体"/>
          <w:b w:val="0"/>
          <w:bCs w:val="0"/>
          <w:color w:val="auto"/>
          <w:kern w:val="0"/>
          <w:sz w:val="24"/>
          <w:highlight w:val="none"/>
          <w:lang w:val="zh-CN"/>
        </w:rPr>
      </w:pPr>
      <w:r>
        <w:rPr>
          <w:rFonts w:hint="eastAsia" w:ascii="仿宋" w:hAnsi="仿宋" w:eastAsia="仿宋" w:cs="宋体"/>
          <w:b w:val="0"/>
          <w:bCs w:val="0"/>
          <w:color w:val="auto"/>
          <w:kern w:val="0"/>
          <w:sz w:val="24"/>
          <w:highlight w:val="none"/>
          <w:lang w:val="zh-CN"/>
        </w:rPr>
        <w:t>投标人（或联合体牵头人）名称(电子签名)：</w:t>
      </w:r>
    </w:p>
    <w:p w14:paraId="13386CCB">
      <w:pPr>
        <w:spacing w:line="360" w:lineRule="auto"/>
        <w:ind w:left="4620" w:leftChars="2200" w:firstLine="235" w:firstLineChars="98"/>
        <w:jc w:val="right"/>
        <w:rPr>
          <w:rFonts w:ascii="仿宋" w:hAnsi="仿宋" w:eastAsia="仿宋" w:cs="宋体"/>
          <w:b w:val="0"/>
          <w:bCs w:val="0"/>
          <w:color w:val="auto"/>
          <w:kern w:val="0"/>
          <w:sz w:val="24"/>
          <w:szCs w:val="20"/>
          <w:highlight w:val="none"/>
          <w:lang w:val="zh-CN"/>
        </w:rPr>
      </w:pPr>
      <w:r>
        <w:rPr>
          <w:rFonts w:hint="eastAsia" w:ascii="仿宋" w:hAnsi="仿宋" w:eastAsia="仿宋" w:cs="宋体"/>
          <w:b w:val="0"/>
          <w:bCs w:val="0"/>
          <w:color w:val="auto"/>
          <w:kern w:val="0"/>
          <w:sz w:val="24"/>
          <w:szCs w:val="20"/>
          <w:highlight w:val="none"/>
          <w:lang w:val="zh-CN"/>
        </w:rPr>
        <w:t>日期：   年   月   日</w:t>
      </w:r>
    </w:p>
    <w:p w14:paraId="469AD5A2">
      <w:pPr>
        <w:pStyle w:val="382"/>
        <w:tabs>
          <w:tab w:val="clear" w:pos="720"/>
        </w:tabs>
        <w:snapToGrid w:val="0"/>
        <w:spacing w:before="120" w:after="120"/>
        <w:ind w:firstLine="643"/>
        <w:outlineLvl w:val="9"/>
        <w:rPr>
          <w:rFonts w:ascii="仿宋" w:hAnsi="仿宋" w:eastAsia="仿宋" w:cs="宋体"/>
          <w:color w:val="auto"/>
          <w:kern w:val="2"/>
          <w:sz w:val="32"/>
          <w:szCs w:val="32"/>
          <w:highlight w:val="none"/>
        </w:rPr>
        <w:sectPr>
          <w:pgSz w:w="11905" w:h="16838"/>
          <w:pgMar w:top="680" w:right="1417" w:bottom="680" w:left="1417" w:header="851" w:footer="992" w:gutter="0"/>
          <w:cols w:space="0" w:num="1"/>
          <w:titlePg/>
          <w:rtlGutter w:val="0"/>
          <w:docGrid w:linePitch="312" w:charSpace="0"/>
        </w:sectPr>
      </w:pPr>
    </w:p>
    <w:p w14:paraId="79EEB68A">
      <w:pPr>
        <w:jc w:val="center"/>
        <w:rPr>
          <w:rFonts w:ascii="仿宋" w:hAnsi="仿宋" w:eastAsia="仿宋" w:cs="宋体"/>
          <w:b/>
          <w:color w:val="auto"/>
          <w:kern w:val="44"/>
          <w:sz w:val="32"/>
          <w:szCs w:val="32"/>
          <w:highlight w:val="none"/>
        </w:rPr>
      </w:pPr>
      <w:r>
        <w:rPr>
          <w:rFonts w:hint="eastAsia" w:ascii="仿宋" w:hAnsi="仿宋" w:eastAsia="仿宋" w:cs="宋体"/>
          <w:b/>
          <w:color w:val="auto"/>
          <w:kern w:val="44"/>
          <w:sz w:val="32"/>
          <w:szCs w:val="32"/>
          <w:highlight w:val="none"/>
        </w:rPr>
        <w:t>二、报价情况说明（如果有）</w:t>
      </w:r>
    </w:p>
    <w:p w14:paraId="1F428456">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（如供应商报价低于项目预算50%的，应当提交本文档，详细阐述不影响产品质量或者诚信履约的具体原因。）</w:t>
      </w:r>
    </w:p>
    <w:p w14:paraId="3F529F82">
      <w:pPr>
        <w:pStyle w:val="382"/>
        <w:tabs>
          <w:tab w:val="clear" w:pos="720"/>
        </w:tabs>
        <w:snapToGrid w:val="0"/>
        <w:spacing w:before="120" w:after="120"/>
        <w:ind w:firstLine="643"/>
        <w:outlineLvl w:val="9"/>
        <w:rPr>
          <w:rFonts w:ascii="仿宋" w:hAnsi="仿宋" w:eastAsia="仿宋" w:cs="宋体"/>
          <w:color w:val="auto"/>
          <w:sz w:val="32"/>
          <w:szCs w:val="32"/>
          <w:highlight w:val="none"/>
        </w:rPr>
      </w:pPr>
      <w:r>
        <w:rPr>
          <w:rFonts w:hint="eastAsia" w:ascii="仿宋" w:hAnsi="仿宋" w:eastAsia="仿宋" w:cs="宋体"/>
          <w:color w:val="auto"/>
          <w:kern w:val="2"/>
          <w:sz w:val="32"/>
          <w:szCs w:val="32"/>
          <w:highlight w:val="none"/>
        </w:rPr>
        <w:t>三、</w:t>
      </w:r>
      <w:r>
        <w:rPr>
          <w:rFonts w:hint="eastAsia" w:ascii="仿宋" w:hAnsi="仿宋" w:eastAsia="仿宋" w:cs="宋体"/>
          <w:color w:val="auto"/>
          <w:sz w:val="32"/>
          <w:szCs w:val="32"/>
          <w:highlight w:val="none"/>
        </w:rPr>
        <w:t>中小企业声明函（如果有）</w:t>
      </w:r>
    </w:p>
    <w:p w14:paraId="7E8E4609">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14:paraId="778BA97A">
      <w:pPr>
        <w:pStyle w:val="2"/>
        <w:pageBreakBefore/>
        <w:widowControl/>
        <w:spacing w:before="100" w:beforeAutospacing="1" w:after="100" w:afterAutospacing="1" w:line="360" w:lineRule="auto"/>
        <w:ind w:left="1290" w:firstLine="3092" w:firstLineChars="700"/>
        <w:rPr>
          <w:rFonts w:ascii="仿宋" w:hAnsi="仿宋" w:eastAsia="仿宋" w:cs="宋体"/>
          <w:color w:val="auto"/>
          <w:highlight w:val="none"/>
        </w:rPr>
      </w:pPr>
      <w:r>
        <w:rPr>
          <w:rFonts w:hint="eastAsia" w:ascii="仿宋" w:hAnsi="仿宋" w:eastAsia="仿宋" w:cs="宋体"/>
          <w:color w:val="auto"/>
          <w:highlight w:val="none"/>
        </w:rPr>
        <w:t>附件</w:t>
      </w:r>
    </w:p>
    <w:p w14:paraId="4173E687">
      <w:pPr>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14:paraId="53141FDA">
      <w:pPr>
        <w:spacing w:line="360" w:lineRule="auto"/>
        <w:jc w:val="center"/>
        <w:rPr>
          <w:rFonts w:ascii="仿宋" w:hAnsi="仿宋" w:eastAsia="仿宋" w:cs="宋体"/>
          <w:b/>
          <w:color w:val="auto"/>
          <w:spacing w:val="6"/>
          <w:sz w:val="32"/>
          <w:szCs w:val="32"/>
          <w:highlight w:val="none"/>
        </w:rPr>
      </w:pPr>
      <w:bookmarkStart w:id="408" w:name="OLE_LINK14"/>
      <w:bookmarkStart w:id="409" w:name="OLE_LINK13"/>
      <w:r>
        <w:rPr>
          <w:rFonts w:hint="eastAsia" w:ascii="仿宋" w:hAnsi="仿宋" w:eastAsia="仿宋" w:cs="宋体"/>
          <w:b/>
          <w:color w:val="auto"/>
          <w:spacing w:val="6"/>
          <w:sz w:val="32"/>
          <w:szCs w:val="32"/>
          <w:highlight w:val="none"/>
        </w:rPr>
        <w:t>残疾人福利性单位声明函</w:t>
      </w:r>
    </w:p>
    <w:bookmarkEnd w:id="408"/>
    <w:bookmarkEnd w:id="409"/>
    <w:p w14:paraId="4B91E40F">
      <w:pPr>
        <w:spacing w:line="360" w:lineRule="auto"/>
        <w:rPr>
          <w:rFonts w:ascii="仿宋" w:hAnsi="仿宋" w:eastAsia="仿宋" w:cs="宋体"/>
          <w:b/>
          <w:color w:val="auto"/>
          <w:spacing w:val="6"/>
          <w:sz w:val="30"/>
          <w:szCs w:val="30"/>
          <w:highlight w:val="none"/>
        </w:rPr>
      </w:pPr>
    </w:p>
    <w:p w14:paraId="4995F54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_单位的_</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4BC87D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14:paraId="1BEDCF31">
      <w:pPr>
        <w:spacing w:line="360" w:lineRule="auto"/>
        <w:ind w:firstLine="480" w:firstLineChars="200"/>
        <w:rPr>
          <w:rFonts w:ascii="仿宋" w:hAnsi="仿宋" w:eastAsia="仿宋" w:cs="宋体"/>
          <w:color w:val="auto"/>
          <w:sz w:val="24"/>
          <w:highlight w:val="none"/>
        </w:rPr>
      </w:pPr>
    </w:p>
    <w:p w14:paraId="68753801">
      <w:pPr>
        <w:spacing w:line="360" w:lineRule="auto"/>
        <w:ind w:firstLine="480" w:firstLineChars="200"/>
        <w:rPr>
          <w:rFonts w:ascii="仿宋" w:hAnsi="仿宋" w:eastAsia="仿宋" w:cs="宋体"/>
          <w:color w:val="auto"/>
          <w:sz w:val="24"/>
          <w:highlight w:val="none"/>
        </w:rPr>
      </w:pPr>
    </w:p>
    <w:p w14:paraId="7D5ABA8B">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w:t>
      </w:r>
    </w:p>
    <w:p w14:paraId="09DAAFC2">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14:paraId="2813D0A7">
      <w:pPr>
        <w:spacing w:line="360" w:lineRule="auto"/>
        <w:ind w:firstLine="480" w:firstLineChars="200"/>
        <w:rPr>
          <w:rFonts w:ascii="仿宋" w:hAnsi="仿宋" w:eastAsia="仿宋" w:cs="宋体"/>
          <w:color w:val="auto"/>
          <w:sz w:val="24"/>
          <w:highlight w:val="none"/>
        </w:rPr>
      </w:pPr>
    </w:p>
    <w:p w14:paraId="4D26F937">
      <w:pPr>
        <w:spacing w:line="360" w:lineRule="auto"/>
        <w:ind w:firstLine="420" w:firstLineChars="200"/>
        <w:rPr>
          <w:rFonts w:ascii="仿宋" w:hAnsi="仿宋" w:eastAsia="仿宋" w:cs="宋体"/>
          <w:color w:val="auto"/>
          <w:highlight w:val="none"/>
        </w:rPr>
      </w:pPr>
    </w:p>
    <w:p w14:paraId="375AD1A7">
      <w:pPr>
        <w:spacing w:line="360" w:lineRule="auto"/>
        <w:ind w:firstLine="420" w:firstLineChars="200"/>
        <w:rPr>
          <w:rFonts w:ascii="仿宋" w:hAnsi="仿宋" w:eastAsia="仿宋" w:cs="宋体"/>
          <w:color w:val="auto"/>
          <w:highlight w:val="none"/>
        </w:rPr>
      </w:pPr>
    </w:p>
    <w:p w14:paraId="26374CE8">
      <w:pPr>
        <w:spacing w:line="360" w:lineRule="auto"/>
        <w:ind w:firstLine="420" w:firstLineChars="200"/>
        <w:rPr>
          <w:rFonts w:ascii="仿宋" w:hAnsi="仿宋" w:eastAsia="仿宋" w:cs="宋体"/>
          <w:color w:val="auto"/>
          <w:highlight w:val="none"/>
        </w:rPr>
      </w:pPr>
    </w:p>
    <w:p w14:paraId="4D1E0F2F">
      <w:pPr>
        <w:spacing w:line="360" w:lineRule="auto"/>
        <w:ind w:firstLine="420" w:firstLineChars="200"/>
        <w:rPr>
          <w:rFonts w:ascii="仿宋" w:hAnsi="仿宋" w:eastAsia="仿宋" w:cs="宋体"/>
          <w:color w:val="auto"/>
          <w:highlight w:val="none"/>
        </w:rPr>
      </w:pPr>
    </w:p>
    <w:p w14:paraId="3C26E07F">
      <w:pPr>
        <w:spacing w:line="360" w:lineRule="auto"/>
        <w:rPr>
          <w:rFonts w:ascii="仿宋" w:hAnsi="仿宋" w:eastAsia="仿宋" w:cs="宋体"/>
          <w:b/>
          <w:color w:val="auto"/>
          <w:sz w:val="24"/>
          <w:highlight w:val="none"/>
        </w:rPr>
      </w:pPr>
    </w:p>
    <w:p w14:paraId="4E3A8E6B">
      <w:pPr>
        <w:spacing w:line="360" w:lineRule="auto"/>
        <w:rPr>
          <w:rFonts w:ascii="仿宋" w:hAnsi="仿宋" w:eastAsia="仿宋" w:cs="宋体"/>
          <w:b/>
          <w:color w:val="auto"/>
          <w:sz w:val="24"/>
          <w:highlight w:val="none"/>
        </w:rPr>
      </w:pPr>
    </w:p>
    <w:p w14:paraId="70C6AD5B">
      <w:pPr>
        <w:spacing w:line="360" w:lineRule="auto"/>
        <w:rPr>
          <w:rFonts w:ascii="仿宋" w:hAnsi="仿宋" w:eastAsia="仿宋" w:cs="宋体"/>
          <w:b/>
          <w:color w:val="auto"/>
          <w:sz w:val="24"/>
          <w:highlight w:val="none"/>
        </w:rPr>
      </w:pPr>
    </w:p>
    <w:p w14:paraId="4AB9B38E">
      <w:pPr>
        <w:spacing w:line="360" w:lineRule="auto"/>
        <w:rPr>
          <w:rFonts w:ascii="仿宋" w:hAnsi="仿宋" w:eastAsia="仿宋" w:cs="宋体"/>
          <w:b/>
          <w:color w:val="auto"/>
          <w:sz w:val="24"/>
          <w:highlight w:val="none"/>
        </w:rPr>
      </w:pPr>
    </w:p>
    <w:p w14:paraId="6558D45E">
      <w:pPr>
        <w:spacing w:line="360" w:lineRule="auto"/>
        <w:rPr>
          <w:rFonts w:ascii="仿宋" w:hAnsi="仿宋" w:eastAsia="仿宋" w:cs="宋体"/>
          <w:b/>
          <w:color w:val="auto"/>
          <w:sz w:val="24"/>
          <w:highlight w:val="none"/>
        </w:rPr>
      </w:pPr>
    </w:p>
    <w:p w14:paraId="381FBD28">
      <w:pPr>
        <w:spacing w:line="360" w:lineRule="auto"/>
        <w:rPr>
          <w:rFonts w:ascii="仿宋" w:hAnsi="仿宋" w:eastAsia="仿宋" w:cs="宋体"/>
          <w:b/>
          <w:color w:val="auto"/>
          <w:sz w:val="24"/>
          <w:highlight w:val="none"/>
        </w:rPr>
      </w:pPr>
    </w:p>
    <w:p w14:paraId="783B285C">
      <w:pPr>
        <w:spacing w:line="360" w:lineRule="auto"/>
        <w:rPr>
          <w:rFonts w:ascii="仿宋" w:hAnsi="仿宋" w:eastAsia="仿宋" w:cs="宋体"/>
          <w:b/>
          <w:color w:val="auto"/>
          <w:sz w:val="24"/>
          <w:highlight w:val="none"/>
        </w:rPr>
      </w:pPr>
    </w:p>
    <w:p w14:paraId="4F64ACB8">
      <w:pPr>
        <w:spacing w:line="360" w:lineRule="auto"/>
        <w:rPr>
          <w:rFonts w:ascii="仿宋" w:hAnsi="仿宋" w:eastAsia="仿宋" w:cs="宋体"/>
          <w:b/>
          <w:color w:val="auto"/>
          <w:sz w:val="24"/>
          <w:highlight w:val="none"/>
        </w:rPr>
      </w:pPr>
    </w:p>
    <w:p w14:paraId="6475B062">
      <w:pPr>
        <w:spacing w:line="360" w:lineRule="auto"/>
        <w:rPr>
          <w:rFonts w:ascii="仿宋" w:hAnsi="仿宋" w:eastAsia="仿宋" w:cs="宋体"/>
          <w:b/>
          <w:color w:val="auto"/>
          <w:sz w:val="24"/>
          <w:highlight w:val="none"/>
        </w:rPr>
      </w:pPr>
    </w:p>
    <w:p w14:paraId="4E1924AC">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附件2：</w:t>
      </w:r>
    </w:p>
    <w:p w14:paraId="582E8C79">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质疑函范本及制作说明</w:t>
      </w:r>
    </w:p>
    <w:p w14:paraId="7869B631">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14:paraId="516D91AB">
      <w:pPr>
        <w:snapToGrid w:val="0"/>
        <w:spacing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551963E2">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14:paraId="64AD75A9">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14:paraId="334E6D2E">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14:paraId="6D3E518A">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14:paraId="25BE3C3C">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14:paraId="1D494D49">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14:paraId="6A3B7D11">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53BE7B1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14:paraId="7F4EF428">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14:paraId="589FC6D0">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14:paraId="6D8C130B">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14:paraId="15580BE6">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62EAFF0C">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14:paraId="65FE55BF">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14:paraId="4F50F376">
      <w:pPr>
        <w:snapToGrid w:val="0"/>
        <w:spacing w:line="360" w:lineRule="auto"/>
        <w:rPr>
          <w:rFonts w:ascii="仿宋" w:hAnsi="仿宋" w:eastAsia="仿宋" w:cs="宋体"/>
          <w:color w:val="auto"/>
          <w:sz w:val="24"/>
          <w:highlight w:val="none"/>
        </w:rPr>
      </w:pPr>
    </w:p>
    <w:p w14:paraId="2DD6DBF3">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14:paraId="302EB0AF">
      <w:pPr>
        <w:snapToGrid w:val="0"/>
        <w:spacing w:line="360" w:lineRule="auto"/>
        <w:rPr>
          <w:rFonts w:ascii="仿宋" w:hAnsi="仿宋" w:eastAsia="仿宋" w:cs="宋体"/>
          <w:color w:val="auto"/>
          <w:sz w:val="24"/>
          <w:highlight w:val="none"/>
          <w:u w:val="dotted"/>
        </w:rPr>
      </w:pPr>
    </w:p>
    <w:p w14:paraId="3B42DAA8">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1B81563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32954370">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50395A59">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14:paraId="2BEFFA5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7E3805D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7D1E1456">
      <w:pPr>
        <w:spacing w:line="360" w:lineRule="auto"/>
        <w:jc w:val="center"/>
        <w:rPr>
          <w:rFonts w:ascii="仿宋" w:hAnsi="仿宋" w:eastAsia="仿宋" w:cs="宋体"/>
          <w:b/>
          <w:bCs/>
          <w:color w:val="auto"/>
          <w:sz w:val="24"/>
          <w:highlight w:val="none"/>
        </w:rPr>
      </w:pPr>
    </w:p>
    <w:p w14:paraId="262CE0E6">
      <w:pPr>
        <w:spacing w:line="360" w:lineRule="auto"/>
        <w:rPr>
          <w:rFonts w:ascii="仿宋" w:hAnsi="仿宋" w:eastAsia="仿宋" w:cs="宋体"/>
          <w:b/>
          <w:color w:val="auto"/>
          <w:sz w:val="24"/>
          <w:highlight w:val="none"/>
        </w:rPr>
      </w:pPr>
    </w:p>
    <w:p w14:paraId="7B7F1098">
      <w:pPr>
        <w:spacing w:line="360" w:lineRule="auto"/>
        <w:rPr>
          <w:rFonts w:ascii="仿宋" w:hAnsi="仿宋" w:eastAsia="仿宋" w:cs="宋体"/>
          <w:b/>
          <w:color w:val="auto"/>
          <w:sz w:val="24"/>
          <w:highlight w:val="none"/>
        </w:rPr>
      </w:pPr>
    </w:p>
    <w:p w14:paraId="428F6BEF">
      <w:pPr>
        <w:spacing w:line="360" w:lineRule="auto"/>
        <w:rPr>
          <w:rFonts w:ascii="仿宋" w:hAnsi="仿宋" w:eastAsia="仿宋" w:cs="宋体"/>
          <w:b/>
          <w:color w:val="auto"/>
          <w:sz w:val="24"/>
          <w:highlight w:val="none"/>
        </w:rPr>
      </w:pPr>
    </w:p>
    <w:p w14:paraId="7DD98F49">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439A8C4C">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0D911AFF">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5418490B">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1A284939">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2744E307">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57732F48">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C8A510F">
      <w:pPr>
        <w:widowControl/>
        <w:spacing w:line="360" w:lineRule="auto"/>
        <w:ind w:firstLine="600" w:firstLineChars="200"/>
        <w:jc w:val="left"/>
        <w:rPr>
          <w:rFonts w:ascii="仿宋" w:hAnsi="仿宋" w:eastAsia="仿宋" w:cs="宋体"/>
          <w:color w:val="auto"/>
          <w:sz w:val="30"/>
          <w:szCs w:val="30"/>
          <w:highlight w:val="none"/>
        </w:rPr>
      </w:pPr>
    </w:p>
    <w:p w14:paraId="54654FEA">
      <w:pPr>
        <w:spacing w:line="360" w:lineRule="auto"/>
        <w:jc w:val="center"/>
        <w:rPr>
          <w:rFonts w:ascii="仿宋" w:hAnsi="仿宋" w:eastAsia="仿宋" w:cs="宋体"/>
          <w:b/>
          <w:color w:val="auto"/>
          <w:spacing w:val="6"/>
          <w:sz w:val="32"/>
          <w:szCs w:val="32"/>
          <w:highlight w:val="none"/>
        </w:rPr>
      </w:pPr>
    </w:p>
    <w:p w14:paraId="098C489E">
      <w:pPr>
        <w:spacing w:line="360" w:lineRule="auto"/>
        <w:jc w:val="center"/>
        <w:rPr>
          <w:rFonts w:ascii="仿宋" w:hAnsi="仿宋" w:eastAsia="仿宋" w:cs="宋体"/>
          <w:b/>
          <w:color w:val="auto"/>
          <w:spacing w:val="6"/>
          <w:sz w:val="32"/>
          <w:szCs w:val="32"/>
          <w:highlight w:val="none"/>
        </w:rPr>
      </w:pPr>
    </w:p>
    <w:p w14:paraId="5264375B">
      <w:pPr>
        <w:spacing w:line="360" w:lineRule="auto"/>
        <w:jc w:val="center"/>
        <w:rPr>
          <w:rFonts w:ascii="仿宋" w:hAnsi="仿宋" w:eastAsia="仿宋" w:cs="宋体"/>
          <w:b/>
          <w:color w:val="auto"/>
          <w:spacing w:val="6"/>
          <w:sz w:val="32"/>
          <w:szCs w:val="32"/>
          <w:highlight w:val="none"/>
        </w:rPr>
      </w:pPr>
    </w:p>
    <w:p w14:paraId="4FC78723">
      <w:pPr>
        <w:spacing w:line="360" w:lineRule="auto"/>
        <w:jc w:val="center"/>
        <w:rPr>
          <w:rFonts w:ascii="仿宋" w:hAnsi="仿宋" w:eastAsia="仿宋" w:cs="宋体"/>
          <w:b/>
          <w:color w:val="auto"/>
          <w:spacing w:val="6"/>
          <w:sz w:val="32"/>
          <w:szCs w:val="32"/>
          <w:highlight w:val="none"/>
        </w:rPr>
      </w:pPr>
    </w:p>
    <w:p w14:paraId="60C9AC9D">
      <w:pPr>
        <w:spacing w:line="360" w:lineRule="auto"/>
        <w:jc w:val="center"/>
        <w:rPr>
          <w:rFonts w:ascii="仿宋" w:hAnsi="仿宋" w:eastAsia="仿宋" w:cs="宋体"/>
          <w:b/>
          <w:color w:val="auto"/>
          <w:spacing w:val="6"/>
          <w:sz w:val="32"/>
          <w:szCs w:val="32"/>
          <w:highlight w:val="none"/>
        </w:rPr>
      </w:pPr>
    </w:p>
    <w:p w14:paraId="70CD440D">
      <w:pPr>
        <w:spacing w:line="360" w:lineRule="auto"/>
        <w:jc w:val="center"/>
        <w:rPr>
          <w:rFonts w:ascii="仿宋" w:hAnsi="仿宋" w:eastAsia="仿宋" w:cs="宋体"/>
          <w:b/>
          <w:color w:val="auto"/>
          <w:spacing w:val="6"/>
          <w:sz w:val="32"/>
          <w:szCs w:val="32"/>
          <w:highlight w:val="none"/>
        </w:rPr>
      </w:pPr>
    </w:p>
    <w:p w14:paraId="3A4EA004">
      <w:pPr>
        <w:spacing w:line="360" w:lineRule="auto"/>
        <w:jc w:val="center"/>
        <w:rPr>
          <w:rFonts w:ascii="仿宋" w:hAnsi="仿宋" w:eastAsia="仿宋" w:cs="宋体"/>
          <w:b/>
          <w:color w:val="auto"/>
          <w:spacing w:val="6"/>
          <w:sz w:val="32"/>
          <w:szCs w:val="32"/>
          <w:highlight w:val="none"/>
        </w:rPr>
      </w:pPr>
    </w:p>
    <w:p w14:paraId="43492BAD">
      <w:pPr>
        <w:spacing w:line="360" w:lineRule="auto"/>
        <w:jc w:val="center"/>
        <w:rPr>
          <w:rFonts w:ascii="仿宋" w:hAnsi="仿宋" w:eastAsia="仿宋" w:cs="宋体"/>
          <w:b/>
          <w:color w:val="auto"/>
          <w:spacing w:val="6"/>
          <w:sz w:val="32"/>
          <w:szCs w:val="32"/>
          <w:highlight w:val="none"/>
        </w:rPr>
      </w:pPr>
    </w:p>
    <w:p w14:paraId="19B74E0F">
      <w:pPr>
        <w:spacing w:line="360" w:lineRule="auto"/>
        <w:jc w:val="center"/>
        <w:rPr>
          <w:rFonts w:ascii="仿宋" w:hAnsi="仿宋" w:eastAsia="仿宋" w:cs="宋体"/>
          <w:b/>
          <w:color w:val="auto"/>
          <w:spacing w:val="6"/>
          <w:sz w:val="32"/>
          <w:szCs w:val="32"/>
          <w:highlight w:val="none"/>
        </w:rPr>
      </w:pPr>
    </w:p>
    <w:p w14:paraId="6733EF46">
      <w:pPr>
        <w:spacing w:line="360" w:lineRule="auto"/>
        <w:jc w:val="center"/>
        <w:rPr>
          <w:rFonts w:ascii="仿宋" w:hAnsi="仿宋" w:eastAsia="仿宋" w:cs="宋体"/>
          <w:b/>
          <w:color w:val="auto"/>
          <w:spacing w:val="6"/>
          <w:sz w:val="32"/>
          <w:szCs w:val="32"/>
          <w:highlight w:val="none"/>
        </w:rPr>
      </w:pPr>
    </w:p>
    <w:p w14:paraId="094067FC">
      <w:pPr>
        <w:spacing w:line="360" w:lineRule="auto"/>
        <w:jc w:val="center"/>
        <w:rPr>
          <w:rFonts w:ascii="仿宋" w:hAnsi="仿宋" w:eastAsia="仿宋" w:cs="宋体"/>
          <w:b/>
          <w:color w:val="auto"/>
          <w:spacing w:val="6"/>
          <w:sz w:val="32"/>
          <w:szCs w:val="32"/>
          <w:highlight w:val="none"/>
        </w:rPr>
      </w:pPr>
    </w:p>
    <w:p w14:paraId="78CB0BDE">
      <w:pPr>
        <w:spacing w:line="360" w:lineRule="auto"/>
        <w:jc w:val="center"/>
        <w:rPr>
          <w:rFonts w:ascii="仿宋" w:hAnsi="仿宋" w:eastAsia="仿宋" w:cs="宋体"/>
          <w:b/>
          <w:color w:val="auto"/>
          <w:spacing w:val="6"/>
          <w:sz w:val="32"/>
          <w:szCs w:val="32"/>
          <w:highlight w:val="none"/>
        </w:rPr>
      </w:pPr>
    </w:p>
    <w:p w14:paraId="455DF969">
      <w:pPr>
        <w:spacing w:line="360" w:lineRule="auto"/>
        <w:jc w:val="left"/>
        <w:rPr>
          <w:rFonts w:ascii="仿宋" w:hAnsi="仿宋" w:eastAsia="仿宋" w:cs="宋体"/>
          <w:b/>
          <w:color w:val="auto"/>
          <w:spacing w:val="6"/>
          <w:sz w:val="32"/>
          <w:szCs w:val="32"/>
          <w:highlight w:val="none"/>
        </w:rPr>
      </w:pPr>
    </w:p>
    <w:p w14:paraId="14880F98">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w:t>
      </w:r>
    </w:p>
    <w:p w14:paraId="582FE0AA">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投诉书范本及制作说明</w:t>
      </w:r>
    </w:p>
    <w:p w14:paraId="023A449D">
      <w:pPr>
        <w:spacing w:line="360" w:lineRule="auto"/>
        <w:jc w:val="center"/>
        <w:rPr>
          <w:rFonts w:ascii="仿宋" w:hAnsi="仿宋" w:eastAsia="仿宋" w:cs="宋体"/>
          <w:b/>
          <w:color w:val="auto"/>
          <w:sz w:val="24"/>
          <w:highlight w:val="none"/>
        </w:rPr>
      </w:pPr>
    </w:p>
    <w:p w14:paraId="1A4D9023">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14:paraId="1BE2EE0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6EFCC1AE">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14:paraId="6BC2A99F">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43CBC939">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14:paraId="374FBB88">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14:paraId="0113C53D">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14:paraId="1AA57D15">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14:paraId="5B380935">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14:paraId="1B4C2C1A">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0D36F948">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08369BC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58139B98">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1ED5B81C">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14:paraId="50410346">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5F92C4A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0EA4596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51EF73B2">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14:paraId="162D710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14:paraId="35FA701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14:paraId="27EAB30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14:paraId="6814257E">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4332F095">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02D762C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76476D04">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14:paraId="60753508">
      <w:pPr>
        <w:spacing w:line="360" w:lineRule="auto"/>
        <w:rPr>
          <w:rFonts w:ascii="仿宋" w:hAnsi="仿宋" w:eastAsia="仿宋" w:cs="宋体"/>
          <w:color w:val="auto"/>
          <w:sz w:val="24"/>
          <w:highlight w:val="none"/>
          <w:u w:val="dotted"/>
        </w:rPr>
      </w:pPr>
    </w:p>
    <w:p w14:paraId="3019B2E3">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14:paraId="235DC9A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64E213D0">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14:paraId="08C9AA0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14:paraId="07B84188">
      <w:pPr>
        <w:spacing w:line="360" w:lineRule="auto"/>
        <w:rPr>
          <w:rFonts w:ascii="仿宋" w:hAnsi="仿宋" w:eastAsia="仿宋" w:cs="宋体"/>
          <w:color w:val="auto"/>
          <w:sz w:val="24"/>
          <w:highlight w:val="none"/>
          <w:u w:val="dotted"/>
        </w:rPr>
      </w:pPr>
    </w:p>
    <w:p w14:paraId="7FF4C6E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14:paraId="778CB895">
      <w:pPr>
        <w:spacing w:line="360" w:lineRule="auto"/>
        <w:rPr>
          <w:rFonts w:ascii="仿宋" w:hAnsi="仿宋" w:eastAsia="仿宋" w:cs="宋体"/>
          <w:color w:val="auto"/>
          <w:sz w:val="24"/>
          <w:highlight w:val="none"/>
          <w:u w:val="dotted"/>
        </w:rPr>
      </w:pPr>
    </w:p>
    <w:p w14:paraId="7158D32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561364F5">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5FE6857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089AE0E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14:paraId="0A931B59">
      <w:pPr>
        <w:spacing w:line="360" w:lineRule="auto"/>
        <w:rPr>
          <w:rFonts w:ascii="仿宋" w:hAnsi="仿宋" w:eastAsia="仿宋" w:cs="宋体"/>
          <w:color w:val="auto"/>
          <w:sz w:val="24"/>
          <w:highlight w:val="none"/>
          <w:u w:val="single"/>
        </w:rPr>
      </w:pPr>
    </w:p>
    <w:p w14:paraId="08D4751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30C9F55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02BEF1D0">
      <w:pPr>
        <w:spacing w:line="360" w:lineRule="auto"/>
        <w:rPr>
          <w:rFonts w:ascii="仿宋" w:hAnsi="仿宋" w:eastAsia="仿宋" w:cs="宋体"/>
          <w:b/>
          <w:color w:val="auto"/>
          <w:sz w:val="24"/>
          <w:highlight w:val="none"/>
        </w:rPr>
      </w:pPr>
    </w:p>
    <w:p w14:paraId="0A0AE818">
      <w:pPr>
        <w:spacing w:line="360" w:lineRule="auto"/>
        <w:rPr>
          <w:rFonts w:ascii="仿宋" w:hAnsi="仿宋" w:eastAsia="仿宋" w:cs="宋体"/>
          <w:b/>
          <w:color w:val="auto"/>
          <w:sz w:val="24"/>
          <w:highlight w:val="none"/>
        </w:rPr>
      </w:pPr>
    </w:p>
    <w:p w14:paraId="78664BB8">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413189C4">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4AAE57E7">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0BBC69F6">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03D11996">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7AEC2CE9">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1C4DCFA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1FECF04F">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8384CA7">
      <w:pPr>
        <w:spacing w:line="360" w:lineRule="auto"/>
        <w:rPr>
          <w:rFonts w:ascii="仿宋" w:hAnsi="仿宋" w:eastAsia="仿宋" w:cs="宋体"/>
          <w:b/>
          <w:color w:val="auto"/>
          <w:sz w:val="24"/>
          <w:highlight w:val="none"/>
        </w:rPr>
      </w:pPr>
    </w:p>
    <w:p w14:paraId="05CCF6EE">
      <w:pPr>
        <w:pStyle w:val="85"/>
        <w:rPr>
          <w:color w:val="auto"/>
          <w:highlight w:val="none"/>
        </w:rPr>
      </w:pPr>
    </w:p>
    <w:p w14:paraId="601E0001">
      <w:pPr>
        <w:autoSpaceDE w:val="0"/>
        <w:autoSpaceDN w:val="0"/>
        <w:spacing w:line="360" w:lineRule="auto"/>
        <w:jc w:val="center"/>
        <w:rPr>
          <w:rFonts w:ascii="仿宋" w:hAnsi="仿宋" w:eastAsia="仿宋" w:cs="宋体"/>
          <w:b/>
          <w:color w:val="auto"/>
          <w:spacing w:val="6"/>
          <w:sz w:val="32"/>
          <w:szCs w:val="32"/>
          <w:highlight w:val="none"/>
        </w:rPr>
      </w:pPr>
    </w:p>
    <w:p w14:paraId="6F4B9D50">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附件4：</w:t>
      </w:r>
    </w:p>
    <w:p w14:paraId="4AD0C19B">
      <w:pPr>
        <w:autoSpaceDE w:val="0"/>
        <w:autoSpaceDN w:val="0"/>
        <w:spacing w:line="360" w:lineRule="auto"/>
        <w:jc w:val="center"/>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业务专用章使用说明函</w:t>
      </w:r>
    </w:p>
    <w:p w14:paraId="6F0CFD6B">
      <w:pPr>
        <w:spacing w:line="360" w:lineRule="auto"/>
        <w:rPr>
          <w:rFonts w:ascii="仿宋" w:hAnsi="仿宋" w:eastAsia="仿宋" w:cs="宋体"/>
          <w:color w:val="auto"/>
          <w:sz w:val="24"/>
          <w:highlight w:val="none"/>
          <w:u w:val="single"/>
        </w:rPr>
      </w:pPr>
    </w:p>
    <w:p w14:paraId="25A7CB7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14:paraId="60C102D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你方组织的（项目名称）【招标编号：（采购编号）】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14:paraId="353609A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5F9B00EE">
      <w:pPr>
        <w:spacing w:line="360" w:lineRule="auto"/>
        <w:ind w:firstLine="494"/>
        <w:rPr>
          <w:rFonts w:ascii="仿宋" w:hAnsi="仿宋" w:eastAsia="仿宋" w:cs="宋体"/>
          <w:color w:val="auto"/>
          <w:sz w:val="24"/>
          <w:highlight w:val="none"/>
        </w:rPr>
      </w:pPr>
    </w:p>
    <w:p w14:paraId="37502BBA">
      <w:pPr>
        <w:spacing w:line="360" w:lineRule="auto"/>
        <w:ind w:firstLine="494"/>
        <w:rPr>
          <w:rFonts w:ascii="仿宋" w:hAnsi="仿宋" w:eastAsia="仿宋" w:cs="宋体"/>
          <w:color w:val="auto"/>
          <w:sz w:val="24"/>
          <w:highlight w:val="none"/>
        </w:rPr>
      </w:pPr>
    </w:p>
    <w:p w14:paraId="6CD8AA82">
      <w:pPr>
        <w:spacing w:line="360" w:lineRule="auto"/>
        <w:ind w:firstLine="494"/>
        <w:rPr>
          <w:rFonts w:ascii="仿宋" w:hAnsi="仿宋" w:eastAsia="仿宋" w:cs="宋体"/>
          <w:color w:val="auto"/>
          <w:sz w:val="24"/>
          <w:highlight w:val="none"/>
        </w:rPr>
      </w:pPr>
    </w:p>
    <w:p w14:paraId="31688DF4">
      <w:pPr>
        <w:spacing w:line="360" w:lineRule="auto"/>
        <w:ind w:firstLine="494"/>
        <w:rPr>
          <w:rFonts w:ascii="仿宋" w:hAnsi="仿宋" w:eastAsia="仿宋" w:cs="宋体"/>
          <w:color w:val="auto"/>
          <w:sz w:val="24"/>
          <w:highlight w:val="none"/>
        </w:rPr>
      </w:pPr>
    </w:p>
    <w:p w14:paraId="01028CBC">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0C6C4516">
      <w:pPr>
        <w:spacing w:line="360" w:lineRule="auto"/>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18F5C3CF">
      <w:pPr>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4D17ED8E">
      <w:pPr>
        <w:spacing w:line="360" w:lineRule="auto"/>
        <w:rPr>
          <w:rFonts w:ascii="仿宋" w:hAnsi="仿宋" w:eastAsia="仿宋" w:cs="宋体"/>
          <w:bCs/>
          <w:color w:val="auto"/>
          <w:sz w:val="24"/>
          <w:highlight w:val="none"/>
        </w:rPr>
      </w:pPr>
      <w:r>
        <w:rPr>
          <w:rFonts w:ascii="仿宋" w:hAnsi="仿宋" w:eastAsia="仿宋"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                投标单位“XX专用章”（印模）</w:t>
      </w:r>
    </w:p>
    <w:p w14:paraId="6BA4C9C7">
      <w:pPr>
        <w:autoSpaceDE w:val="0"/>
        <w:autoSpaceDN w:val="0"/>
        <w:spacing w:line="360" w:lineRule="auto"/>
        <w:jc w:val="center"/>
        <w:rPr>
          <w:rFonts w:ascii="仿宋" w:hAnsi="仿宋" w:eastAsia="仿宋" w:cs="宋体"/>
          <w:b/>
          <w:color w:val="auto"/>
          <w:spacing w:val="6"/>
          <w:sz w:val="32"/>
          <w:szCs w:val="32"/>
          <w:highlight w:val="none"/>
        </w:rPr>
      </w:pPr>
    </w:p>
    <w:p w14:paraId="4160FD0E">
      <w:pPr>
        <w:autoSpaceDE w:val="0"/>
        <w:autoSpaceDN w:val="0"/>
        <w:spacing w:line="360" w:lineRule="auto"/>
        <w:jc w:val="center"/>
        <w:rPr>
          <w:rFonts w:ascii="仿宋" w:hAnsi="仿宋" w:eastAsia="仿宋" w:cs="宋体"/>
          <w:b/>
          <w:color w:val="auto"/>
          <w:spacing w:val="6"/>
          <w:sz w:val="32"/>
          <w:szCs w:val="32"/>
          <w:highlight w:val="none"/>
        </w:rPr>
      </w:pPr>
    </w:p>
    <w:p w14:paraId="43234AEE">
      <w:pPr>
        <w:autoSpaceDE w:val="0"/>
        <w:autoSpaceDN w:val="0"/>
        <w:spacing w:line="360" w:lineRule="auto"/>
        <w:jc w:val="center"/>
        <w:rPr>
          <w:rFonts w:ascii="仿宋" w:hAnsi="仿宋" w:eastAsia="仿宋" w:cs="宋体"/>
          <w:b/>
          <w:color w:val="auto"/>
          <w:spacing w:val="6"/>
          <w:sz w:val="32"/>
          <w:szCs w:val="32"/>
          <w:highlight w:val="none"/>
        </w:rPr>
      </w:pPr>
    </w:p>
    <w:p w14:paraId="0F7D1DC4">
      <w:pPr>
        <w:autoSpaceDE w:val="0"/>
        <w:autoSpaceDN w:val="0"/>
        <w:spacing w:line="360" w:lineRule="auto"/>
        <w:jc w:val="center"/>
        <w:rPr>
          <w:rFonts w:ascii="仿宋" w:hAnsi="仿宋" w:eastAsia="仿宋" w:cs="宋体"/>
          <w:b/>
          <w:color w:val="auto"/>
          <w:spacing w:val="6"/>
          <w:sz w:val="32"/>
          <w:szCs w:val="32"/>
          <w:highlight w:val="none"/>
        </w:rPr>
      </w:pPr>
    </w:p>
    <w:p w14:paraId="34D1E45A">
      <w:pPr>
        <w:autoSpaceDE w:val="0"/>
        <w:autoSpaceDN w:val="0"/>
        <w:spacing w:line="360" w:lineRule="auto"/>
        <w:jc w:val="center"/>
        <w:rPr>
          <w:rFonts w:ascii="仿宋" w:hAnsi="仿宋" w:eastAsia="仿宋" w:cs="宋体"/>
          <w:b/>
          <w:color w:val="auto"/>
          <w:spacing w:val="6"/>
          <w:sz w:val="32"/>
          <w:szCs w:val="32"/>
          <w:highlight w:val="none"/>
        </w:rPr>
      </w:pPr>
    </w:p>
    <w:p w14:paraId="6D117DAF">
      <w:pPr>
        <w:autoSpaceDE w:val="0"/>
        <w:autoSpaceDN w:val="0"/>
        <w:spacing w:line="360" w:lineRule="auto"/>
        <w:jc w:val="center"/>
        <w:rPr>
          <w:rFonts w:ascii="仿宋" w:hAnsi="仿宋" w:eastAsia="仿宋" w:cs="宋体"/>
          <w:b/>
          <w:color w:val="auto"/>
          <w:spacing w:val="6"/>
          <w:sz w:val="32"/>
          <w:szCs w:val="32"/>
          <w:highlight w:val="none"/>
        </w:rPr>
      </w:pPr>
    </w:p>
    <w:p w14:paraId="1E1AB775">
      <w:pPr>
        <w:autoSpaceDE w:val="0"/>
        <w:autoSpaceDN w:val="0"/>
        <w:spacing w:line="360" w:lineRule="auto"/>
        <w:jc w:val="center"/>
        <w:rPr>
          <w:rFonts w:ascii="仿宋" w:hAnsi="仿宋" w:eastAsia="仿宋" w:cs="宋体"/>
          <w:b/>
          <w:color w:val="auto"/>
          <w:spacing w:val="6"/>
          <w:sz w:val="32"/>
          <w:szCs w:val="32"/>
          <w:highlight w:val="none"/>
        </w:rPr>
      </w:pPr>
    </w:p>
    <w:p w14:paraId="63471987">
      <w:pPr>
        <w:autoSpaceDE w:val="0"/>
        <w:autoSpaceDN w:val="0"/>
        <w:spacing w:line="360" w:lineRule="auto"/>
        <w:jc w:val="center"/>
        <w:rPr>
          <w:rFonts w:ascii="仿宋" w:hAnsi="仿宋" w:eastAsia="仿宋" w:cs="宋体"/>
          <w:b/>
          <w:color w:val="auto"/>
          <w:spacing w:val="6"/>
          <w:sz w:val="32"/>
          <w:szCs w:val="32"/>
          <w:highlight w:val="none"/>
        </w:rPr>
      </w:pPr>
    </w:p>
    <w:p w14:paraId="7EB13BB0">
      <w:pPr>
        <w:autoSpaceDE w:val="0"/>
        <w:autoSpaceDN w:val="0"/>
        <w:spacing w:line="360" w:lineRule="auto"/>
        <w:jc w:val="center"/>
        <w:rPr>
          <w:rFonts w:ascii="仿宋" w:hAnsi="仿宋" w:eastAsia="仿宋" w:cs="宋体"/>
          <w:b/>
          <w:color w:val="auto"/>
          <w:spacing w:val="6"/>
          <w:sz w:val="32"/>
          <w:szCs w:val="32"/>
          <w:highlight w:val="none"/>
        </w:rPr>
      </w:pPr>
    </w:p>
    <w:p w14:paraId="7E528252">
      <w:pPr>
        <w:autoSpaceDE w:val="0"/>
        <w:autoSpaceDN w:val="0"/>
        <w:spacing w:line="360" w:lineRule="auto"/>
        <w:jc w:val="center"/>
        <w:rPr>
          <w:rFonts w:ascii="仿宋" w:hAnsi="仿宋" w:eastAsia="仿宋" w:cs="宋体"/>
          <w:b/>
          <w:color w:val="auto"/>
          <w:spacing w:val="6"/>
          <w:sz w:val="32"/>
          <w:szCs w:val="32"/>
          <w:highlight w:val="none"/>
        </w:rPr>
      </w:pPr>
    </w:p>
    <w:p w14:paraId="75D5907A">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p>
    <w:p w14:paraId="2806D7B1">
      <w:pPr>
        <w:autoSpaceDE w:val="0"/>
        <w:autoSpaceDN w:val="0"/>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联合协议</w:t>
      </w:r>
    </w:p>
    <w:p w14:paraId="05D816A9">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14:paraId="3A67AE3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 xml:space="preserve">投标。 </w:t>
      </w:r>
    </w:p>
    <w:p w14:paraId="2BEBB53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7394ACB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9EF995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75F946D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1EA32DC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6A4FDE6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14:paraId="7D0E790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2CEAB4BF">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410"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410"/>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   %以上</w:t>
      </w:r>
      <w:r>
        <w:rPr>
          <w:rFonts w:hint="eastAsia" w:ascii="仿宋" w:hAnsi="仿宋" w:eastAsia="仿宋" w:cs="宋体"/>
          <w:color w:val="auto"/>
          <w:kern w:val="0"/>
          <w:sz w:val="24"/>
          <w:highlight w:val="none"/>
          <w:lang w:val="zh-CN"/>
        </w:rPr>
        <w:t>。</w:t>
      </w:r>
    </w:p>
    <w:p w14:paraId="27558622">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w:t>
      </w:r>
      <w:bookmarkStart w:id="411"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411"/>
      <w:r>
        <w:rPr>
          <w:rFonts w:hint="eastAsia" w:ascii="仿宋" w:hAnsi="仿宋" w:eastAsia="仿宋" w:cs="宋体"/>
          <w:b/>
          <w:color w:val="auto"/>
          <w:kern w:val="0"/>
          <w:sz w:val="24"/>
          <w:highlight w:val="none"/>
          <w:lang w:val="zh-CN"/>
        </w:rPr>
        <w:t>）</w:t>
      </w:r>
    </w:p>
    <w:p w14:paraId="69E45F54">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412" w:name="_Hlk101133173"/>
      <w:r>
        <w:rPr>
          <w:rFonts w:hint="eastAsia" w:ascii="仿宋" w:hAnsi="仿宋" w:eastAsia="仿宋" w:cs="宋体"/>
          <w:color w:val="auto"/>
          <w:sz w:val="24"/>
          <w:highlight w:val="none"/>
        </w:rPr>
        <w:t>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412"/>
    </w:p>
    <w:p w14:paraId="7E55AA3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14:paraId="2E1405F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21968B3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58524A6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6DEF4F9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14:paraId="15315312">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4D18F0A2">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073D0CDD">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4865EA9A">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14:paraId="051A1116">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40533F19">
      <w:pPr>
        <w:autoSpaceDE w:val="0"/>
        <w:autoSpaceDN w:val="0"/>
        <w:spacing w:line="360" w:lineRule="auto"/>
        <w:jc w:val="center"/>
        <w:rPr>
          <w:rFonts w:ascii="仿宋" w:hAnsi="仿宋" w:eastAsia="仿宋" w:cs="宋体"/>
          <w:b/>
          <w:color w:val="auto"/>
          <w:spacing w:val="6"/>
          <w:sz w:val="32"/>
          <w:szCs w:val="32"/>
          <w:highlight w:val="none"/>
        </w:rPr>
      </w:pPr>
    </w:p>
    <w:p w14:paraId="41DD8C79">
      <w:pPr>
        <w:autoSpaceDE w:val="0"/>
        <w:autoSpaceDN w:val="0"/>
        <w:spacing w:line="360" w:lineRule="auto"/>
        <w:jc w:val="center"/>
        <w:rPr>
          <w:rFonts w:ascii="仿宋" w:hAnsi="仿宋" w:eastAsia="仿宋" w:cs="宋体"/>
          <w:b/>
          <w:color w:val="auto"/>
          <w:spacing w:val="6"/>
          <w:sz w:val="32"/>
          <w:szCs w:val="32"/>
          <w:highlight w:val="none"/>
        </w:rPr>
      </w:pPr>
    </w:p>
    <w:p w14:paraId="03495847">
      <w:pPr>
        <w:autoSpaceDE w:val="0"/>
        <w:autoSpaceDN w:val="0"/>
        <w:spacing w:line="360" w:lineRule="auto"/>
        <w:jc w:val="center"/>
        <w:rPr>
          <w:rFonts w:ascii="仿宋" w:hAnsi="仿宋" w:eastAsia="仿宋" w:cs="宋体"/>
          <w:b/>
          <w:color w:val="auto"/>
          <w:spacing w:val="6"/>
          <w:sz w:val="32"/>
          <w:szCs w:val="32"/>
          <w:highlight w:val="none"/>
        </w:rPr>
      </w:pPr>
    </w:p>
    <w:p w14:paraId="3D1EDF2C">
      <w:pPr>
        <w:autoSpaceDE w:val="0"/>
        <w:autoSpaceDN w:val="0"/>
        <w:spacing w:line="360" w:lineRule="auto"/>
        <w:jc w:val="center"/>
        <w:rPr>
          <w:rFonts w:ascii="仿宋" w:hAnsi="仿宋" w:eastAsia="仿宋" w:cs="宋体"/>
          <w:b/>
          <w:color w:val="auto"/>
          <w:spacing w:val="6"/>
          <w:sz w:val="32"/>
          <w:szCs w:val="32"/>
          <w:highlight w:val="none"/>
        </w:rPr>
      </w:pPr>
    </w:p>
    <w:p w14:paraId="0E9C57A8">
      <w:pPr>
        <w:autoSpaceDE w:val="0"/>
        <w:autoSpaceDN w:val="0"/>
        <w:spacing w:line="360" w:lineRule="auto"/>
        <w:jc w:val="center"/>
        <w:rPr>
          <w:rFonts w:ascii="仿宋" w:hAnsi="仿宋" w:eastAsia="仿宋" w:cs="宋体"/>
          <w:b/>
          <w:color w:val="auto"/>
          <w:spacing w:val="6"/>
          <w:sz w:val="32"/>
          <w:szCs w:val="32"/>
          <w:highlight w:val="none"/>
        </w:rPr>
      </w:pPr>
    </w:p>
    <w:p w14:paraId="57F00A14">
      <w:pPr>
        <w:autoSpaceDE w:val="0"/>
        <w:autoSpaceDN w:val="0"/>
        <w:spacing w:line="360" w:lineRule="auto"/>
        <w:jc w:val="center"/>
        <w:rPr>
          <w:rFonts w:ascii="仿宋" w:hAnsi="仿宋" w:eastAsia="仿宋" w:cs="宋体"/>
          <w:b/>
          <w:color w:val="auto"/>
          <w:spacing w:val="6"/>
          <w:sz w:val="32"/>
          <w:szCs w:val="32"/>
          <w:highlight w:val="none"/>
        </w:rPr>
      </w:pPr>
    </w:p>
    <w:p w14:paraId="4DDBAA6F">
      <w:pPr>
        <w:autoSpaceDE w:val="0"/>
        <w:autoSpaceDN w:val="0"/>
        <w:spacing w:line="360" w:lineRule="auto"/>
        <w:jc w:val="center"/>
        <w:rPr>
          <w:rFonts w:ascii="仿宋" w:hAnsi="仿宋" w:eastAsia="仿宋" w:cs="宋体"/>
          <w:b/>
          <w:color w:val="auto"/>
          <w:spacing w:val="6"/>
          <w:sz w:val="32"/>
          <w:szCs w:val="32"/>
          <w:highlight w:val="none"/>
        </w:rPr>
      </w:pPr>
    </w:p>
    <w:p w14:paraId="4D6A7ABC">
      <w:pPr>
        <w:autoSpaceDE w:val="0"/>
        <w:autoSpaceDN w:val="0"/>
        <w:spacing w:line="360" w:lineRule="auto"/>
        <w:jc w:val="center"/>
        <w:rPr>
          <w:rFonts w:ascii="仿宋" w:hAnsi="仿宋" w:eastAsia="仿宋" w:cs="宋体"/>
          <w:b/>
          <w:color w:val="auto"/>
          <w:spacing w:val="6"/>
          <w:sz w:val="32"/>
          <w:szCs w:val="32"/>
          <w:highlight w:val="none"/>
        </w:rPr>
      </w:pPr>
    </w:p>
    <w:p w14:paraId="5275EEA0">
      <w:pPr>
        <w:autoSpaceDE w:val="0"/>
        <w:autoSpaceDN w:val="0"/>
        <w:spacing w:line="360" w:lineRule="auto"/>
        <w:jc w:val="center"/>
        <w:rPr>
          <w:rFonts w:ascii="仿宋" w:hAnsi="仿宋" w:eastAsia="仿宋" w:cs="宋体"/>
          <w:b/>
          <w:color w:val="auto"/>
          <w:spacing w:val="6"/>
          <w:sz w:val="32"/>
          <w:szCs w:val="32"/>
          <w:highlight w:val="none"/>
        </w:rPr>
      </w:pPr>
    </w:p>
    <w:p w14:paraId="3C5B9D7C">
      <w:pPr>
        <w:autoSpaceDE w:val="0"/>
        <w:autoSpaceDN w:val="0"/>
        <w:spacing w:line="360" w:lineRule="auto"/>
        <w:jc w:val="center"/>
        <w:rPr>
          <w:rFonts w:ascii="仿宋" w:hAnsi="仿宋" w:eastAsia="仿宋" w:cs="宋体"/>
          <w:b/>
          <w:color w:val="auto"/>
          <w:spacing w:val="6"/>
          <w:sz w:val="32"/>
          <w:szCs w:val="32"/>
          <w:highlight w:val="none"/>
        </w:rPr>
      </w:pPr>
    </w:p>
    <w:p w14:paraId="37D6218D">
      <w:pPr>
        <w:autoSpaceDE w:val="0"/>
        <w:autoSpaceDN w:val="0"/>
        <w:spacing w:line="360" w:lineRule="auto"/>
        <w:jc w:val="center"/>
        <w:rPr>
          <w:rFonts w:ascii="仿宋" w:hAnsi="仿宋" w:eastAsia="仿宋" w:cs="宋体"/>
          <w:b/>
          <w:color w:val="auto"/>
          <w:spacing w:val="6"/>
          <w:sz w:val="32"/>
          <w:szCs w:val="32"/>
          <w:highlight w:val="none"/>
        </w:rPr>
      </w:pPr>
    </w:p>
    <w:p w14:paraId="09FC9575">
      <w:pPr>
        <w:autoSpaceDE w:val="0"/>
        <w:autoSpaceDN w:val="0"/>
        <w:spacing w:line="360" w:lineRule="auto"/>
        <w:jc w:val="center"/>
        <w:rPr>
          <w:rFonts w:ascii="仿宋" w:hAnsi="仿宋" w:eastAsia="仿宋" w:cs="宋体"/>
          <w:b/>
          <w:color w:val="auto"/>
          <w:spacing w:val="6"/>
          <w:sz w:val="32"/>
          <w:szCs w:val="32"/>
          <w:highlight w:val="none"/>
        </w:rPr>
      </w:pPr>
    </w:p>
    <w:p w14:paraId="49E5B413">
      <w:pPr>
        <w:autoSpaceDE w:val="0"/>
        <w:autoSpaceDN w:val="0"/>
        <w:spacing w:line="360" w:lineRule="auto"/>
        <w:jc w:val="center"/>
        <w:rPr>
          <w:rFonts w:ascii="仿宋" w:hAnsi="仿宋" w:eastAsia="仿宋" w:cs="宋体"/>
          <w:b/>
          <w:color w:val="auto"/>
          <w:spacing w:val="6"/>
          <w:sz w:val="32"/>
          <w:szCs w:val="32"/>
          <w:highlight w:val="none"/>
        </w:rPr>
      </w:pPr>
    </w:p>
    <w:p w14:paraId="57447121">
      <w:pPr>
        <w:autoSpaceDE w:val="0"/>
        <w:autoSpaceDN w:val="0"/>
        <w:spacing w:line="360" w:lineRule="auto"/>
        <w:jc w:val="center"/>
        <w:rPr>
          <w:rFonts w:ascii="仿宋" w:hAnsi="仿宋" w:eastAsia="仿宋" w:cs="宋体"/>
          <w:b/>
          <w:color w:val="auto"/>
          <w:spacing w:val="6"/>
          <w:sz w:val="32"/>
          <w:szCs w:val="32"/>
          <w:highlight w:val="none"/>
        </w:rPr>
      </w:pPr>
    </w:p>
    <w:p w14:paraId="09783668">
      <w:pPr>
        <w:widowControl/>
        <w:adjustRightInd/>
        <w:spacing w:line="360" w:lineRule="auto"/>
        <w:rPr>
          <w:rFonts w:ascii="仿宋" w:hAnsi="仿宋" w:eastAsia="仿宋" w:cs="宋体"/>
          <w:b/>
          <w:color w:val="auto"/>
          <w:spacing w:val="6"/>
          <w:sz w:val="32"/>
          <w:szCs w:val="32"/>
          <w:highlight w:val="none"/>
        </w:rPr>
      </w:pPr>
    </w:p>
    <w:p w14:paraId="6CCFF040">
      <w:pPr>
        <w:widowControl/>
        <w:adjustRightInd/>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p>
    <w:p w14:paraId="33ED499E">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分包意向协议</w:t>
      </w:r>
    </w:p>
    <w:p w14:paraId="784CAE00">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14:paraId="213ECFE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14:paraId="6138F89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2FD5684C">
      <w:pPr>
        <w:snapToGrid w:val="0"/>
        <w:spacing w:line="360" w:lineRule="auto"/>
        <w:ind w:firstLine="576"/>
        <w:rPr>
          <w:rFonts w:ascii="仿宋" w:hAnsi="仿宋" w:eastAsia="仿宋"/>
          <w:b/>
          <w:color w:val="auto"/>
          <w:sz w:val="32"/>
          <w:szCs w:val="32"/>
          <w:highlight w:val="none"/>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r>
        <w:rPr>
          <w:rFonts w:ascii="仿宋" w:hAnsi="仿宋" w:eastAsia="仿宋"/>
          <w:b/>
          <w:color w:val="auto"/>
          <w:sz w:val="32"/>
          <w:szCs w:val="32"/>
          <w:highlight w:val="none"/>
        </w:rPr>
        <w:t>…</w:t>
      </w:r>
    </w:p>
    <w:p w14:paraId="63918B9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3464EB48">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提供的服务全部由小微企业承接，其合同份额占到合同总金额   %以上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5471EBAC">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14:paraId="26EC1E6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7DDDC3F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68529AF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70997948">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2D5320E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68887527">
      <w:pPr>
        <w:snapToGrid w:val="0"/>
        <w:spacing w:line="360" w:lineRule="auto"/>
        <w:ind w:right="480" w:firstLine="576"/>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八、其他：</w:t>
      </w:r>
    </w:p>
    <w:p w14:paraId="0A130541">
      <w:pPr>
        <w:snapToGrid w:val="0"/>
        <w:spacing w:line="360" w:lineRule="auto"/>
        <w:ind w:right="480"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w:t>
      </w:r>
    </w:p>
    <w:p w14:paraId="750BF2DA">
      <w:pPr>
        <w:snapToGrid w:val="0"/>
        <w:spacing w:line="360" w:lineRule="auto"/>
        <w:jc w:val="right"/>
        <w:rPr>
          <w:rFonts w:ascii="仿宋" w:hAnsi="仿宋" w:eastAsia="仿宋" w:cs="宋体"/>
          <w:color w:val="auto"/>
          <w:highlight w:val="none"/>
        </w:rPr>
      </w:pPr>
      <w:r>
        <w:rPr>
          <w:rFonts w:hint="eastAsia" w:ascii="仿宋" w:hAnsi="仿宋" w:eastAsia="仿宋" w:cs="宋体"/>
          <w:color w:val="auto"/>
          <w:kern w:val="0"/>
          <w:sz w:val="24"/>
          <w:highlight w:val="none"/>
          <w:lang w:val="zh-CN"/>
        </w:rPr>
        <w:t>分包供应商名称(电子签名/公章)：</w:t>
      </w:r>
    </w:p>
    <w:p w14:paraId="5B8A9A8A">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2B618534">
      <w:pPr>
        <w:spacing w:line="360" w:lineRule="auto"/>
        <w:ind w:right="420"/>
        <w:rPr>
          <w:rFonts w:hint="eastAsia"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2100262E">
      <w:pPr>
        <w:pStyle w:val="85"/>
        <w:rPr>
          <w:color w:val="auto"/>
          <w:highlight w:val="none"/>
        </w:rPr>
      </w:pPr>
    </w:p>
    <w:p w14:paraId="1737F072">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14:paraId="03254AAB">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14:paraId="312220AD">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234F2CE6">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0B746F">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2025年-2027年临平区南苑街道道路检测项目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（其他未列明行业）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人，营业收入为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万元，资产总额为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4A0CEF06">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15A7AA71">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7EDE1215">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39F9094F">
      <w:pPr>
        <w:spacing w:line="360" w:lineRule="auto"/>
        <w:ind w:right="1760"/>
        <w:jc w:val="right"/>
        <w:rPr>
          <w:rFonts w:ascii="仿宋" w:hAnsi="仿宋" w:eastAsia="仿宋" w:cs="宋体"/>
          <w:color w:val="auto"/>
          <w:sz w:val="24"/>
          <w:highlight w:val="none"/>
        </w:rPr>
      </w:pPr>
    </w:p>
    <w:p w14:paraId="74F90629">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11160AA6">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1453C6C8">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504C4CA6">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注：</w:t>
      </w:r>
    </w:p>
    <w:p w14:paraId="24599221">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760771">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AA328C">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2E851201">
      <w:pPr>
        <w:spacing w:line="360" w:lineRule="auto"/>
        <w:ind w:right="420"/>
        <w:rPr>
          <w:rFonts w:ascii="仿宋" w:hAnsi="仿宋" w:eastAsia="仿宋" w:cs="宋体"/>
          <w:color w:val="auto"/>
          <w:highlight w:val="none"/>
        </w:rPr>
      </w:pPr>
    </w:p>
    <w:p w14:paraId="75967D61">
      <w:pPr>
        <w:pStyle w:val="61"/>
        <w:ind w:firstLine="0"/>
        <w:rPr>
          <w:rFonts w:ascii="仿宋" w:hAnsi="仿宋" w:eastAsia="仿宋" w:cs="宋体"/>
          <w:b/>
          <w:color w:val="auto"/>
          <w:szCs w:val="21"/>
          <w:highlight w:val="none"/>
          <w:lang w:val="en-US"/>
        </w:rPr>
      </w:pPr>
    </w:p>
    <w:p w14:paraId="62F8D67A">
      <w:pPr>
        <w:pStyle w:val="61"/>
        <w:ind w:firstLine="0"/>
        <w:rPr>
          <w:rFonts w:ascii="仿宋" w:hAnsi="仿宋" w:eastAsia="仿宋" w:cs="宋体"/>
          <w:b/>
          <w:color w:val="auto"/>
          <w:szCs w:val="21"/>
          <w:highlight w:val="none"/>
        </w:rPr>
      </w:pPr>
    </w:p>
    <w:p w14:paraId="57040C28">
      <w:pPr>
        <w:pStyle w:val="61"/>
        <w:ind w:firstLine="0"/>
        <w:rPr>
          <w:rFonts w:ascii="仿宋" w:hAnsi="仿宋" w:eastAsia="仿宋" w:cs="宋体"/>
          <w:b/>
          <w:color w:val="auto"/>
          <w:szCs w:val="21"/>
          <w:highlight w:val="none"/>
        </w:rPr>
      </w:pPr>
    </w:p>
    <w:p w14:paraId="2CB3FCE0">
      <w:pPr>
        <w:pStyle w:val="61"/>
        <w:ind w:firstLine="0"/>
        <w:rPr>
          <w:rFonts w:ascii="仿宋" w:hAnsi="仿宋" w:eastAsia="仿宋" w:cs="宋体"/>
          <w:b/>
          <w:color w:val="auto"/>
          <w:szCs w:val="21"/>
          <w:highlight w:val="none"/>
        </w:rPr>
      </w:pPr>
    </w:p>
    <w:p w14:paraId="06732367">
      <w:pPr>
        <w:pStyle w:val="61"/>
        <w:ind w:firstLine="0"/>
        <w:rPr>
          <w:rFonts w:ascii="仿宋" w:hAnsi="仿宋" w:eastAsia="仿宋" w:cs="宋体"/>
          <w:b/>
          <w:color w:val="auto"/>
          <w:szCs w:val="21"/>
          <w:highlight w:val="none"/>
        </w:rPr>
      </w:pPr>
    </w:p>
    <w:p w14:paraId="70B46FEB">
      <w:pPr>
        <w:pStyle w:val="61"/>
        <w:ind w:firstLine="0"/>
        <w:rPr>
          <w:rFonts w:ascii="仿宋" w:hAnsi="仿宋" w:eastAsia="仿宋" w:cs="宋体"/>
          <w:b/>
          <w:color w:val="auto"/>
          <w:szCs w:val="21"/>
          <w:highlight w:val="none"/>
        </w:rPr>
      </w:pPr>
    </w:p>
    <w:p w14:paraId="490E3F6E">
      <w:pPr>
        <w:pStyle w:val="61"/>
        <w:ind w:firstLine="0"/>
        <w:rPr>
          <w:rFonts w:ascii="仿宋" w:hAnsi="仿宋" w:eastAsia="仿宋" w:cs="宋体"/>
          <w:b/>
          <w:color w:val="auto"/>
          <w:szCs w:val="21"/>
          <w:highlight w:val="none"/>
        </w:rPr>
      </w:pPr>
    </w:p>
    <w:p w14:paraId="24CDD53F">
      <w:pPr>
        <w:pStyle w:val="61"/>
        <w:ind w:firstLine="0"/>
        <w:rPr>
          <w:rFonts w:ascii="仿宋" w:hAnsi="仿宋" w:eastAsia="仿宋" w:cs="宋体"/>
          <w:b/>
          <w:color w:val="auto"/>
          <w:szCs w:val="21"/>
          <w:highlight w:val="none"/>
        </w:rPr>
      </w:pPr>
    </w:p>
    <w:p w14:paraId="31151F2B">
      <w:pPr>
        <w:pStyle w:val="61"/>
        <w:ind w:firstLine="0"/>
        <w:rPr>
          <w:rFonts w:ascii="仿宋" w:hAnsi="仿宋" w:eastAsia="仿宋" w:cs="宋体"/>
          <w:b/>
          <w:color w:val="auto"/>
          <w:szCs w:val="21"/>
          <w:highlight w:val="none"/>
        </w:rPr>
      </w:pPr>
    </w:p>
    <w:p w14:paraId="4EEE2CE7">
      <w:pPr>
        <w:pStyle w:val="61"/>
        <w:ind w:firstLine="0"/>
        <w:rPr>
          <w:rFonts w:ascii="仿宋" w:hAnsi="仿宋" w:eastAsia="仿宋" w:cs="宋体"/>
          <w:b/>
          <w:color w:val="auto"/>
          <w:szCs w:val="21"/>
          <w:highlight w:val="none"/>
        </w:rPr>
      </w:pPr>
    </w:p>
    <w:p w14:paraId="21089081">
      <w:pPr>
        <w:pStyle w:val="61"/>
        <w:ind w:firstLine="0"/>
        <w:rPr>
          <w:rFonts w:ascii="仿宋" w:hAnsi="仿宋" w:eastAsia="仿宋" w:cs="宋体"/>
          <w:b/>
          <w:color w:val="auto"/>
          <w:szCs w:val="21"/>
          <w:highlight w:val="none"/>
        </w:rPr>
      </w:pPr>
    </w:p>
    <w:p w14:paraId="14A05FF1">
      <w:pPr>
        <w:pStyle w:val="61"/>
        <w:ind w:firstLine="0"/>
        <w:rPr>
          <w:rFonts w:ascii="仿宋" w:hAnsi="仿宋" w:eastAsia="仿宋" w:cs="宋体"/>
          <w:b/>
          <w:color w:val="auto"/>
          <w:szCs w:val="21"/>
          <w:highlight w:val="none"/>
        </w:rPr>
      </w:pPr>
    </w:p>
    <w:p w14:paraId="3826D20A">
      <w:pPr>
        <w:pStyle w:val="61"/>
        <w:ind w:firstLine="0"/>
        <w:rPr>
          <w:rFonts w:ascii="仿宋" w:hAnsi="仿宋" w:eastAsia="仿宋" w:cs="宋体"/>
          <w:b/>
          <w:color w:val="auto"/>
          <w:szCs w:val="21"/>
          <w:highlight w:val="none"/>
        </w:rPr>
      </w:pPr>
    </w:p>
    <w:p w14:paraId="5CF26887">
      <w:pPr>
        <w:pStyle w:val="61"/>
        <w:ind w:firstLine="0"/>
        <w:rPr>
          <w:rFonts w:ascii="仿宋" w:hAnsi="仿宋" w:eastAsia="仿宋" w:cs="宋体"/>
          <w:b/>
          <w:color w:val="auto"/>
          <w:szCs w:val="21"/>
          <w:highlight w:val="none"/>
        </w:rPr>
      </w:pPr>
    </w:p>
    <w:p w14:paraId="0F3F2185">
      <w:pPr>
        <w:spacing w:line="360" w:lineRule="auto"/>
        <w:outlineLvl w:val="0"/>
        <w:rPr>
          <w:rFonts w:ascii="仿宋" w:hAnsi="仿宋" w:eastAsia="仿宋" w:cs="宋体"/>
          <w:b/>
          <w:color w:val="auto"/>
          <w:sz w:val="36"/>
          <w:szCs w:val="20"/>
          <w:highlight w:val="none"/>
        </w:rPr>
      </w:pPr>
    </w:p>
    <w:p w14:paraId="32EBCD50">
      <w:pPr>
        <w:spacing w:line="360" w:lineRule="auto"/>
        <w:outlineLvl w:val="0"/>
        <w:rPr>
          <w:rFonts w:ascii="仿宋" w:hAnsi="仿宋" w:eastAsia="仿宋" w:cs="宋体"/>
          <w:b/>
          <w:color w:val="auto"/>
          <w:sz w:val="36"/>
          <w:szCs w:val="20"/>
          <w:highlight w:val="none"/>
        </w:rPr>
      </w:pPr>
    </w:p>
    <w:p w14:paraId="36DF2410">
      <w:pPr>
        <w:spacing w:line="360" w:lineRule="auto"/>
        <w:outlineLvl w:val="0"/>
        <w:rPr>
          <w:rFonts w:ascii="仿宋" w:hAnsi="仿宋" w:eastAsia="仿宋" w:cs="宋体"/>
          <w:b/>
          <w:color w:val="auto"/>
          <w:sz w:val="36"/>
          <w:szCs w:val="20"/>
          <w:highlight w:val="none"/>
        </w:rPr>
      </w:pPr>
    </w:p>
    <w:p w14:paraId="05740CA7">
      <w:pPr>
        <w:spacing w:line="360" w:lineRule="auto"/>
        <w:outlineLvl w:val="0"/>
        <w:rPr>
          <w:rFonts w:ascii="仿宋" w:hAnsi="仿宋" w:eastAsia="仿宋" w:cs="宋体"/>
          <w:b/>
          <w:color w:val="auto"/>
          <w:sz w:val="36"/>
          <w:szCs w:val="20"/>
          <w:highlight w:val="none"/>
        </w:rPr>
      </w:pPr>
    </w:p>
    <w:p w14:paraId="5EC9937F">
      <w:pPr>
        <w:pStyle w:val="3"/>
        <w:rPr>
          <w:rFonts w:ascii="仿宋" w:hAnsi="仿宋" w:eastAsia="仿宋" w:cs="宋体"/>
          <w:b/>
          <w:color w:val="auto"/>
          <w:sz w:val="36"/>
          <w:szCs w:val="20"/>
          <w:highlight w:val="none"/>
        </w:rPr>
      </w:pPr>
    </w:p>
    <w:p w14:paraId="110550F5">
      <w:pPr>
        <w:rPr>
          <w:rFonts w:ascii="仿宋" w:hAnsi="仿宋" w:eastAsia="仿宋" w:cs="宋体"/>
          <w:b/>
          <w:color w:val="auto"/>
          <w:sz w:val="36"/>
          <w:szCs w:val="20"/>
          <w:highlight w:val="none"/>
        </w:rPr>
      </w:pPr>
    </w:p>
    <w:p w14:paraId="2CA88F2B">
      <w:pPr>
        <w:pStyle w:val="3"/>
      </w:pPr>
    </w:p>
    <w:p w14:paraId="0F9602E3">
      <w:pPr>
        <w:pStyle w:val="61"/>
        <w:ind w:firstLine="0"/>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附件8：</w:t>
      </w:r>
    </w:p>
    <w:p w14:paraId="7429C72A">
      <w:pPr>
        <w:pStyle w:val="61"/>
        <w:ind w:firstLine="0"/>
        <w:jc w:val="center"/>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中小企业划型标准规定</w:t>
      </w:r>
    </w:p>
    <w:p w14:paraId="6D2D67BB">
      <w:pPr>
        <w:pStyle w:val="623"/>
        <w:spacing w:line="360" w:lineRule="auto"/>
        <w:rPr>
          <w:rFonts w:ascii="仿宋" w:hAnsi="仿宋" w:eastAsia="仿宋" w:cs="宋体"/>
          <w:b/>
          <w:color w:val="auto"/>
          <w:szCs w:val="21"/>
          <w:highlight w:val="none"/>
        </w:rPr>
      </w:pPr>
      <w:r>
        <w:rPr>
          <w:rFonts w:hint="eastAsia" w:ascii="仿宋" w:hAnsi="仿宋" w:eastAsia="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BED979C">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国务院关于进一步促进中小企业发展的若干意见</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国发〔2009〕36号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)，制定本规定。</w:t>
      </w:r>
    </w:p>
    <w:p w14:paraId="7E1464ED">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二、中小企业划分为中型、小型、微型三种类型，具体标准根据企业从业人员、营业收入、资产总额等指标，结合行业特点制定。</w:t>
      </w:r>
    </w:p>
    <w:p w14:paraId="1A2AC460">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448A14">
      <w:pPr>
        <w:pStyle w:val="623"/>
        <w:adjustRightInd w:val="0"/>
        <w:spacing w:line="360" w:lineRule="auto"/>
        <w:ind w:firstLine="444" w:firstLineChars="200"/>
        <w:jc w:val="both"/>
        <w:rPr>
          <w:rFonts w:hint="eastAsia" w:ascii="仿宋" w:hAnsi="仿宋" w:eastAsia="仿宋" w:cs="宋体"/>
          <w:color w:val="auto"/>
          <w:spacing w:val="6"/>
          <w:szCs w:val="21"/>
          <w:highlight w:val="none"/>
          <w:lang w:eastAsia="zh-CN"/>
        </w:rPr>
      </w:pPr>
      <w:r>
        <w:rPr>
          <w:rFonts w:hint="eastAsia" w:ascii="仿宋" w:hAnsi="仿宋" w:eastAsia="仿宋" w:cs="宋体"/>
          <w:color w:val="auto"/>
          <w:spacing w:val="6"/>
          <w:szCs w:val="21"/>
          <w:highlight w:val="none"/>
        </w:rPr>
        <w:t>四、各行业划型标准为：</w:t>
      </w:r>
    </w:p>
    <w:p w14:paraId="1DBE4C48">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2B32FB02">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6C2D750">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BF67BE8">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FB78DED">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865B9BA">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09E35C3">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AC36FCF">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ED3C239">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D1AE39">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F8E00E">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7E2BF30">
      <w:pPr>
        <w:pStyle w:val="61"/>
        <w:rPr>
          <w:rFonts w:ascii="仿宋" w:hAnsi="仿宋" w:eastAsia="仿宋" w:cs="宋体"/>
          <w:b/>
          <w:color w:val="auto"/>
          <w:sz w:val="21"/>
          <w:szCs w:val="21"/>
          <w:highlight w:val="none"/>
        </w:rPr>
      </w:pPr>
      <w:r>
        <w:rPr>
          <w:rFonts w:hint="eastAsia" w:ascii="仿宋" w:hAnsi="仿宋" w:eastAsia="仿宋"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86F67E">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5B5FA18">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0458428">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58C87A">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5D29C5D1">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五、企业类型的划分以统计部门的统计数据为依据。</w:t>
      </w:r>
    </w:p>
    <w:p w14:paraId="792873A9">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6E291856">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392BEC4">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八、本规定由工业和信息化部、国家统计局会同有关部门根据《国民经济行业分类》修订情况和企业发展变化情况适时修订。</w:t>
      </w:r>
    </w:p>
    <w:p w14:paraId="158284F0">
      <w:pPr>
        <w:pStyle w:val="623"/>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九、本规定由工业和信息化部、国家统计局会同有关部门负责解释。</w:t>
      </w:r>
    </w:p>
    <w:p w14:paraId="3088901A">
      <w:pPr>
        <w:pStyle w:val="623"/>
        <w:adjustRightInd w:val="0"/>
        <w:spacing w:line="360" w:lineRule="auto"/>
        <w:ind w:firstLine="444" w:firstLineChars="200"/>
        <w:jc w:val="both"/>
        <w:rPr>
          <w:rFonts w:ascii="仿宋" w:hAnsi="仿宋" w:eastAsia="仿宋"/>
          <w:color w:val="auto"/>
          <w:highlight w:val="none"/>
        </w:rPr>
      </w:pPr>
      <w:r>
        <w:rPr>
          <w:rFonts w:hint="eastAsia" w:ascii="仿宋" w:hAnsi="仿宋" w:eastAsia="仿宋"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中小企业标准暂行规定</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国经贸中小企[2003]143号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同时废止。</w:t>
      </w:r>
    </w:p>
    <w:p w14:paraId="07BA1D8E">
      <w:pPr>
        <w:pStyle w:val="401"/>
        <w:ind w:firstLine="480"/>
        <w:rPr>
          <w:rFonts w:ascii="仿宋" w:hAnsi="仿宋" w:eastAsia="仿宋"/>
          <w:color w:val="auto"/>
          <w:highlight w:val="none"/>
        </w:rPr>
      </w:pPr>
    </w:p>
    <w:p w14:paraId="3D2AB4D8">
      <w:pPr>
        <w:pStyle w:val="61"/>
        <w:ind w:firstLine="0"/>
        <w:rPr>
          <w:rFonts w:ascii="仿宋" w:hAnsi="仿宋" w:eastAsia="仿宋" w:cs="宋体"/>
          <w:b/>
          <w:color w:val="auto"/>
          <w:sz w:val="36"/>
          <w:highlight w:val="none"/>
          <w:lang w:val="en-US"/>
        </w:rPr>
      </w:pPr>
    </w:p>
    <w:p w14:paraId="75B55173">
      <w:pPr>
        <w:pStyle w:val="61"/>
        <w:ind w:firstLine="0"/>
        <w:rPr>
          <w:rFonts w:ascii="仿宋" w:hAnsi="仿宋" w:eastAsia="仿宋" w:cs="宋体"/>
          <w:b/>
          <w:color w:val="auto"/>
          <w:sz w:val="36"/>
          <w:highlight w:val="none"/>
          <w:lang w:val="en-US"/>
        </w:rPr>
      </w:pPr>
    </w:p>
    <w:p w14:paraId="0774D061">
      <w:pPr>
        <w:pStyle w:val="61"/>
        <w:ind w:firstLine="0"/>
        <w:rPr>
          <w:rFonts w:ascii="仿宋" w:hAnsi="仿宋" w:eastAsia="仿宋" w:cs="宋体"/>
          <w:b/>
          <w:color w:val="auto"/>
          <w:sz w:val="36"/>
          <w:highlight w:val="none"/>
          <w:lang w:val="en-US"/>
        </w:rPr>
      </w:pPr>
    </w:p>
    <w:p w14:paraId="4B078FE6">
      <w:pPr>
        <w:pStyle w:val="61"/>
        <w:ind w:firstLine="0"/>
        <w:rPr>
          <w:rFonts w:ascii="仿宋" w:hAnsi="仿宋" w:eastAsia="仿宋" w:cs="宋体"/>
          <w:b/>
          <w:color w:val="auto"/>
          <w:sz w:val="36"/>
          <w:highlight w:val="none"/>
          <w:lang w:val="en-US"/>
        </w:rPr>
      </w:pPr>
    </w:p>
    <w:p w14:paraId="7066AC44">
      <w:pPr>
        <w:pStyle w:val="61"/>
        <w:ind w:firstLine="0"/>
        <w:rPr>
          <w:rFonts w:ascii="仿宋" w:hAnsi="仿宋" w:eastAsia="仿宋" w:cs="宋体"/>
          <w:b/>
          <w:color w:val="auto"/>
          <w:sz w:val="36"/>
          <w:highlight w:val="none"/>
          <w:lang w:val="en-US"/>
        </w:rPr>
      </w:pPr>
    </w:p>
    <w:p w14:paraId="20D98FC4">
      <w:pPr>
        <w:pStyle w:val="61"/>
        <w:ind w:firstLine="0"/>
        <w:rPr>
          <w:rFonts w:ascii="仿宋" w:hAnsi="仿宋" w:eastAsia="仿宋" w:cs="宋体"/>
          <w:b/>
          <w:color w:val="auto"/>
          <w:sz w:val="36"/>
          <w:highlight w:val="none"/>
          <w:lang w:val="en-US"/>
        </w:rPr>
        <w:sectPr>
          <w:headerReference r:id="rId23" w:type="first"/>
          <w:footerReference r:id="rId26" w:type="first"/>
          <w:headerReference r:id="rId22" w:type="default"/>
          <w:footerReference r:id="rId24" w:type="default"/>
          <w:footerReference r:id="rId25" w:type="even"/>
          <w:pgSz w:w="11905" w:h="16838"/>
          <w:pgMar w:top="680" w:right="1417" w:bottom="680" w:left="1417" w:header="851" w:footer="992" w:gutter="0"/>
          <w:cols w:space="0" w:num="1"/>
          <w:titlePg/>
          <w:rtlGutter w:val="0"/>
          <w:docGrid w:linePitch="312" w:charSpace="0"/>
        </w:sectPr>
      </w:pPr>
    </w:p>
    <w:p w14:paraId="3233E8B4">
      <w:pPr>
        <w:pStyle w:val="401"/>
        <w:ind w:left="0" w:leftChars="0" w:firstLine="0" w:firstLineChars="0"/>
        <w:rPr>
          <w:rFonts w:ascii="仿宋" w:hAnsi="仿宋" w:eastAsia="仿宋"/>
          <w:color w:val="auto"/>
          <w:highlight w:val="none"/>
        </w:rPr>
      </w:pPr>
    </w:p>
    <w:sectPr>
      <w:pgSz w:w="11905" w:h="16838"/>
      <w:pgMar w:top="680" w:right="1417" w:bottom="680"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263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098A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3BCF7A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7E7A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C31F">
    <w:pPr>
      <w:pStyle w:val="39"/>
      <w:framePr w:wrap="around" w:vAnchor="text" w:hAnchor="margin" w:xAlign="right" w:y="1"/>
      <w:rPr>
        <w:rStyle w:val="73"/>
      </w:rPr>
    </w:pPr>
    <w:r>
      <w:fldChar w:fldCharType="begin"/>
    </w:r>
    <w:r>
      <w:rPr>
        <w:rStyle w:val="73"/>
      </w:rPr>
      <w:instrText xml:space="preserve">PAGE  </w:instrText>
    </w:r>
    <w:r>
      <w:fldChar w:fldCharType="end"/>
    </w:r>
  </w:p>
  <w:p w14:paraId="6FDEBC3A">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A6DB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413" w:name="_Toc91899912"/>
    <w:bookmarkStart w:id="414" w:name="_Toc164085800"/>
    <w:bookmarkStart w:id="415" w:name="_Toc36110187"/>
    <w:bookmarkStart w:id="416" w:name="_Toc131845147"/>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CBA6">
    <w:pPr>
      <w:pStyle w:val="39"/>
      <w:framePr w:wrap="around" w:vAnchor="text" w:hAnchor="margin" w:xAlign="right" w:y="1"/>
      <w:rPr>
        <w:rStyle w:val="73"/>
      </w:rPr>
    </w:pPr>
    <w:r>
      <w:fldChar w:fldCharType="begin"/>
    </w:r>
    <w:r>
      <w:rPr>
        <w:rStyle w:val="73"/>
      </w:rPr>
      <w:instrText xml:space="preserve">PAGE  </w:instrText>
    </w:r>
    <w:r>
      <w:fldChar w:fldCharType="end"/>
    </w:r>
  </w:p>
  <w:p w14:paraId="71E3B17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60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04270">
    <w:pPr>
      <w:pStyle w:val="39"/>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t>39</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E2C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50730C2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3D4C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DC2C12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3175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02550C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664D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B98AD9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CC0D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627C7B8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0143">
    <w:pPr>
      <w:pStyle w:val="41"/>
      <w:pBdr>
        <w:bottom w:val="single" w:color="auto" w:sz="6" w:space="4"/>
      </w:pBdr>
      <w:jc w:val="center"/>
    </w:pPr>
    <w:r>
      <w:t>杭州市政府采购公开招标文件</w:t>
    </w:r>
  </w:p>
  <w:p w14:paraId="3AE55044">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3900">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AC246">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B67D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89229">
    <w:pPr>
      <w:pStyle w:val="41"/>
      <w:pBdr>
        <w:bottom w:val="single" w:color="auto" w:sz="6" w:space="4"/>
      </w:pBdr>
      <w:jc w:val="right"/>
    </w:pPr>
    <w:r>
      <w:t></w:t>
    </w:r>
    <w:r>
      <w:rPr>
        <w:rFonts w:hint="eastAsia"/>
      </w:rPr>
      <w:t xml:space="preserve">             </w:t>
    </w:r>
    <w:r>
      <w:t>杭州市政府采购公开招标文件</w:t>
    </w:r>
  </w:p>
  <w:p w14:paraId="0A809602">
    <w:pPr>
      <w:pStyle w:val="59"/>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8AB91">
    <w:pPr>
      <w:pStyle w:val="41"/>
      <w:rPr>
        <w:rFonts w:ascii="仿宋_GB2312" w:eastAsia="仿宋_GB2312"/>
        <w:b/>
        <w:i/>
        <w:u w:val="single"/>
      </w:rPr>
    </w:pPr>
    <w:r>
      <w:t>杭州市政府采购公开招标文件</w:t>
    </w:r>
  </w:p>
  <w:p w14:paraId="3AF08E6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00E57">
    <w:pPr>
      <w:pStyle w:val="41"/>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D475">
    <w:pPr>
      <w:pStyle w:val="41"/>
      <w:rPr>
        <w:rFonts w:ascii="仿宋_GB2312" w:eastAsia="仿宋_GB2312"/>
        <w:b/>
        <w:i/>
        <w:u w:val="single"/>
      </w:rPr>
    </w:pPr>
    <w:r>
      <w:t>杭州市政府采购公开招标文件</w:t>
    </w:r>
  </w:p>
  <w:p w14:paraId="41F919E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17586">
    <w:pPr>
      <w:pStyle w:val="41"/>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68C9">
    <w:pPr>
      <w:pStyle w:val="41"/>
      <w:jc w:val="right"/>
      <w:rPr>
        <w:rFonts w:ascii="仿宋_GB2312" w:eastAsia="仿宋_GB2312"/>
        <w:b/>
        <w:i/>
        <w:u w:val="single"/>
      </w:rPr>
    </w:pPr>
    <w:r>
      <w:t>杭州市政府采购公开招标文件</w:t>
    </w:r>
  </w:p>
  <w:p w14:paraId="03954DF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C9BE">
    <w:pPr>
      <w:pStyle w:val="4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7D791"/>
    <w:multiLevelType w:val="singleLevel"/>
    <w:tmpl w:val="37E7D791"/>
    <w:lvl w:ilvl="0" w:tentative="0">
      <w:start w:val="1"/>
      <w:numFmt w:val="decimal"/>
      <w:suff w:val="nothing"/>
      <w:lvlText w:val="（%1）"/>
      <w:lvlJc w:val="left"/>
    </w:lvl>
  </w:abstractNum>
  <w:abstractNum w:abstractNumId="1">
    <w:nsid w:val="4A782818"/>
    <w:multiLevelType w:val="multilevel"/>
    <w:tmpl w:val="4A782818"/>
    <w:lvl w:ilvl="0" w:tentative="0">
      <w:start w:val="1"/>
      <w:numFmt w:val="decimal"/>
      <w:pStyle w:val="968"/>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1BDECB0"/>
    <w:multiLevelType w:val="singleLevel"/>
    <w:tmpl w:val="51BDECB0"/>
    <w:lvl w:ilvl="0" w:tentative="0">
      <w:start w:val="1"/>
      <w:numFmt w:val="decimal"/>
      <w:suff w:val="nothing"/>
      <w:lvlText w:val="%1、"/>
      <w:lvlJc w:val="left"/>
    </w:lvl>
  </w:abstractNum>
  <w:abstractNum w:abstractNumId="3">
    <w:nsid w:val="597B626A"/>
    <w:multiLevelType w:val="singleLevel"/>
    <w:tmpl w:val="597B626A"/>
    <w:lvl w:ilvl="0" w:tentative="0">
      <w:start w:val="5"/>
      <w:numFmt w:val="decimal"/>
      <w:suff w:val="nothing"/>
      <w:lvlText w:val="%1、"/>
      <w:lvlJc w:val="left"/>
    </w:lvl>
  </w:abstractNum>
  <w:abstractNum w:abstractNumId="4">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NDdjMmJmZmQ2MzM1MTYyODgzMzE4NDcwYzYxOTcifQ=="/>
    <w:docVar w:name="KSO_WPS_MARK_KEY" w:val="7d062787-e1cd-445f-ac23-da9f26fac6ae"/>
  </w:docVars>
  <w:rsids>
    <w:rsidRoot w:val="00000000"/>
    <w:rsid w:val="00B867F5"/>
    <w:rsid w:val="00C50785"/>
    <w:rsid w:val="01A56261"/>
    <w:rsid w:val="01BC02EC"/>
    <w:rsid w:val="02AE7397"/>
    <w:rsid w:val="03597151"/>
    <w:rsid w:val="03A0180E"/>
    <w:rsid w:val="03CD36BC"/>
    <w:rsid w:val="03F62DA4"/>
    <w:rsid w:val="04C81850"/>
    <w:rsid w:val="04FA2D68"/>
    <w:rsid w:val="05331277"/>
    <w:rsid w:val="07017849"/>
    <w:rsid w:val="07B45450"/>
    <w:rsid w:val="08B15F75"/>
    <w:rsid w:val="0A66686C"/>
    <w:rsid w:val="0A7764A9"/>
    <w:rsid w:val="0AF049C2"/>
    <w:rsid w:val="0BF04354"/>
    <w:rsid w:val="0C605C22"/>
    <w:rsid w:val="0D167ABF"/>
    <w:rsid w:val="0D8B0A01"/>
    <w:rsid w:val="0E584379"/>
    <w:rsid w:val="109127D2"/>
    <w:rsid w:val="10D56447"/>
    <w:rsid w:val="11276C93"/>
    <w:rsid w:val="116D6053"/>
    <w:rsid w:val="12401209"/>
    <w:rsid w:val="12956F9D"/>
    <w:rsid w:val="12D877D9"/>
    <w:rsid w:val="138E5887"/>
    <w:rsid w:val="144F233D"/>
    <w:rsid w:val="150E2185"/>
    <w:rsid w:val="1557566D"/>
    <w:rsid w:val="15577718"/>
    <w:rsid w:val="167B387A"/>
    <w:rsid w:val="16C635F7"/>
    <w:rsid w:val="197762DD"/>
    <w:rsid w:val="1A0B5B7C"/>
    <w:rsid w:val="1AFE28DE"/>
    <w:rsid w:val="1B4E745B"/>
    <w:rsid w:val="1B530684"/>
    <w:rsid w:val="1BB57FD7"/>
    <w:rsid w:val="1BE57656"/>
    <w:rsid w:val="1DBA28BE"/>
    <w:rsid w:val="1E085F02"/>
    <w:rsid w:val="1E200BBF"/>
    <w:rsid w:val="1EE67210"/>
    <w:rsid w:val="1F6107A7"/>
    <w:rsid w:val="204D2CF8"/>
    <w:rsid w:val="220A5F40"/>
    <w:rsid w:val="2238303B"/>
    <w:rsid w:val="226A5728"/>
    <w:rsid w:val="22CD359F"/>
    <w:rsid w:val="24DF2E79"/>
    <w:rsid w:val="24FC661E"/>
    <w:rsid w:val="26275493"/>
    <w:rsid w:val="26420927"/>
    <w:rsid w:val="270E2AEA"/>
    <w:rsid w:val="275364CC"/>
    <w:rsid w:val="28B673D6"/>
    <w:rsid w:val="29B26860"/>
    <w:rsid w:val="2D087520"/>
    <w:rsid w:val="2D0E2BC0"/>
    <w:rsid w:val="2DB43204"/>
    <w:rsid w:val="2E7F7771"/>
    <w:rsid w:val="2F9B3EE4"/>
    <w:rsid w:val="2FC803CC"/>
    <w:rsid w:val="31717E30"/>
    <w:rsid w:val="31AB2AA0"/>
    <w:rsid w:val="326902B9"/>
    <w:rsid w:val="3337290D"/>
    <w:rsid w:val="343706EB"/>
    <w:rsid w:val="34AC732B"/>
    <w:rsid w:val="364D069A"/>
    <w:rsid w:val="37275461"/>
    <w:rsid w:val="379C73CE"/>
    <w:rsid w:val="37CA50B9"/>
    <w:rsid w:val="389776C4"/>
    <w:rsid w:val="395F2BBE"/>
    <w:rsid w:val="39B8407C"/>
    <w:rsid w:val="3A30671E"/>
    <w:rsid w:val="3ADB208E"/>
    <w:rsid w:val="3B5E199D"/>
    <w:rsid w:val="3BC32B4B"/>
    <w:rsid w:val="3CCA3746"/>
    <w:rsid w:val="3D2959BD"/>
    <w:rsid w:val="3F0669EF"/>
    <w:rsid w:val="408204F5"/>
    <w:rsid w:val="40C559FD"/>
    <w:rsid w:val="41700272"/>
    <w:rsid w:val="41F82A71"/>
    <w:rsid w:val="42464467"/>
    <w:rsid w:val="43AE190B"/>
    <w:rsid w:val="43C024AB"/>
    <w:rsid w:val="442C5D93"/>
    <w:rsid w:val="44400DDD"/>
    <w:rsid w:val="44B55D88"/>
    <w:rsid w:val="44B85878"/>
    <w:rsid w:val="4598279C"/>
    <w:rsid w:val="468A0B4E"/>
    <w:rsid w:val="476B212C"/>
    <w:rsid w:val="48EA2E54"/>
    <w:rsid w:val="4A9464BC"/>
    <w:rsid w:val="4C2D13A3"/>
    <w:rsid w:val="4D5A6798"/>
    <w:rsid w:val="4D8460B9"/>
    <w:rsid w:val="4D8E6ECD"/>
    <w:rsid w:val="4D8E7176"/>
    <w:rsid w:val="4D9354E2"/>
    <w:rsid w:val="4DF66A47"/>
    <w:rsid w:val="4E6D7571"/>
    <w:rsid w:val="4EFE07E8"/>
    <w:rsid w:val="5017233C"/>
    <w:rsid w:val="52C0037C"/>
    <w:rsid w:val="54141A1F"/>
    <w:rsid w:val="55985036"/>
    <w:rsid w:val="55B5755D"/>
    <w:rsid w:val="56153315"/>
    <w:rsid w:val="56466840"/>
    <w:rsid w:val="57BC6C22"/>
    <w:rsid w:val="5832792B"/>
    <w:rsid w:val="58F71E10"/>
    <w:rsid w:val="5ACE5787"/>
    <w:rsid w:val="5B312502"/>
    <w:rsid w:val="5C2C64D8"/>
    <w:rsid w:val="5E3C677A"/>
    <w:rsid w:val="5EAF5C82"/>
    <w:rsid w:val="5FBF7663"/>
    <w:rsid w:val="608B52CB"/>
    <w:rsid w:val="60E52F9B"/>
    <w:rsid w:val="62331C41"/>
    <w:rsid w:val="6299063F"/>
    <w:rsid w:val="631101D6"/>
    <w:rsid w:val="635A4CD3"/>
    <w:rsid w:val="638A4D17"/>
    <w:rsid w:val="63C13032"/>
    <w:rsid w:val="63C42F10"/>
    <w:rsid w:val="63E72D17"/>
    <w:rsid w:val="64AA2690"/>
    <w:rsid w:val="64B67287"/>
    <w:rsid w:val="65903F67"/>
    <w:rsid w:val="672B4FEB"/>
    <w:rsid w:val="67B47053"/>
    <w:rsid w:val="68624066"/>
    <w:rsid w:val="697215F3"/>
    <w:rsid w:val="69754F40"/>
    <w:rsid w:val="6A0B32FC"/>
    <w:rsid w:val="6AAC20D3"/>
    <w:rsid w:val="6B752606"/>
    <w:rsid w:val="6C5B4034"/>
    <w:rsid w:val="6CC27A7A"/>
    <w:rsid w:val="6D1F1FD6"/>
    <w:rsid w:val="6E041063"/>
    <w:rsid w:val="6E202C32"/>
    <w:rsid w:val="6E285043"/>
    <w:rsid w:val="6E502713"/>
    <w:rsid w:val="6E761835"/>
    <w:rsid w:val="6F0230C8"/>
    <w:rsid w:val="6F982B88"/>
    <w:rsid w:val="70C36CB4"/>
    <w:rsid w:val="712832BA"/>
    <w:rsid w:val="718A5C36"/>
    <w:rsid w:val="726B5EDA"/>
    <w:rsid w:val="728778F7"/>
    <w:rsid w:val="734F0FD2"/>
    <w:rsid w:val="73856AE3"/>
    <w:rsid w:val="761107C1"/>
    <w:rsid w:val="76223DB7"/>
    <w:rsid w:val="77011A91"/>
    <w:rsid w:val="77D66491"/>
    <w:rsid w:val="78CD4747"/>
    <w:rsid w:val="790D0D6B"/>
    <w:rsid w:val="792170A5"/>
    <w:rsid w:val="7A7E3F4B"/>
    <w:rsid w:val="7A9909E9"/>
    <w:rsid w:val="7B71585E"/>
    <w:rsid w:val="7D213533"/>
    <w:rsid w:val="7D23702C"/>
    <w:rsid w:val="7D97463E"/>
    <w:rsid w:val="7DF01A9B"/>
    <w:rsid w:val="7DF64E2A"/>
    <w:rsid w:val="7E640F7B"/>
    <w:rsid w:val="7E64629F"/>
    <w:rsid w:val="7F7973D7"/>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0"/>
    <w:qFormat/>
    <w:uiPriority w:val="0"/>
    <w:pPr>
      <w:shd w:val="clear" w:color="auto" w:fill="000080"/>
    </w:pPr>
  </w:style>
  <w:style w:type="paragraph" w:styleId="19">
    <w:name w:val="annotation text"/>
    <w:basedOn w:val="1"/>
    <w:link w:val="858"/>
    <w:qFormat/>
    <w:uiPriority w:val="99"/>
    <w:pPr>
      <w:jc w:val="left"/>
    </w:pPr>
  </w:style>
  <w:style w:type="paragraph" w:styleId="20">
    <w:name w:val="Salutation"/>
    <w:basedOn w:val="1"/>
    <w:next w:val="1"/>
    <w:link w:val="818"/>
    <w:qFormat/>
    <w:uiPriority w:val="0"/>
    <w:rPr>
      <w:rFonts w:ascii="仿宋_GB2312" w:eastAsia="仿宋_GB2312"/>
      <w:sz w:val="28"/>
      <w:szCs w:val="20"/>
    </w:rPr>
  </w:style>
  <w:style w:type="paragraph" w:styleId="21">
    <w:name w:val="Body Text 3"/>
    <w:basedOn w:val="1"/>
    <w:link w:val="84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8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6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2"/>
    <w:qFormat/>
    <w:uiPriority w:val="0"/>
    <w:pPr>
      <w:ind w:left="100" w:leftChars="2500"/>
    </w:pPr>
    <w:rPr>
      <w:rFonts w:ascii="宋体"/>
      <w:sz w:val="24"/>
      <w:szCs w:val="21"/>
      <w:lang w:val="zh-CN"/>
    </w:rPr>
  </w:style>
  <w:style w:type="paragraph" w:styleId="36">
    <w:name w:val="Body Text Indent 2"/>
    <w:basedOn w:val="1"/>
    <w:link w:val="826"/>
    <w:qFormat/>
    <w:uiPriority w:val="0"/>
    <w:pPr>
      <w:spacing w:line="360" w:lineRule="auto"/>
      <w:ind w:firstLine="601"/>
      <w:textAlignment w:val="baseline"/>
    </w:pPr>
    <w:rPr>
      <w:rFonts w:ascii="宋体"/>
      <w:kern w:val="0"/>
      <w:sz w:val="28"/>
      <w:szCs w:val="20"/>
    </w:rPr>
  </w:style>
  <w:style w:type="paragraph" w:styleId="37">
    <w:name w:val="endnote text"/>
    <w:basedOn w:val="1"/>
    <w:link w:val="942"/>
    <w:qFormat/>
    <w:uiPriority w:val="0"/>
    <w:rPr>
      <w:lang w:val="zh-CN"/>
    </w:rPr>
  </w:style>
  <w:style w:type="paragraph" w:styleId="38">
    <w:name w:val="Balloon Text"/>
    <w:basedOn w:val="1"/>
    <w:link w:val="719"/>
    <w:qFormat/>
    <w:uiPriority w:val="0"/>
    <w:rPr>
      <w:sz w:val="18"/>
      <w:szCs w:val="18"/>
    </w:rPr>
  </w:style>
  <w:style w:type="paragraph" w:styleId="39">
    <w:name w:val="footer"/>
    <w:basedOn w:val="1"/>
    <w:link w:val="894"/>
    <w:qFormat/>
    <w:uiPriority w:val="99"/>
    <w:pPr>
      <w:tabs>
        <w:tab w:val="center" w:pos="4153"/>
        <w:tab w:val="right" w:pos="8306"/>
      </w:tabs>
      <w:snapToGrid w:val="0"/>
      <w:jc w:val="left"/>
    </w:pPr>
    <w:rPr>
      <w:sz w:val="18"/>
      <w:szCs w:val="18"/>
    </w:rPr>
  </w:style>
  <w:style w:type="paragraph" w:styleId="40">
    <w:name w:val="envelope return"/>
    <w:basedOn w:val="1"/>
    <w:qFormat/>
    <w:uiPriority w:val="99"/>
    <w:pPr>
      <w:snapToGrid w:val="0"/>
    </w:pPr>
    <w:rPr>
      <w:rFonts w:ascii="Arial" w:hAnsi="Arial" w:cs="Arial"/>
    </w:rPr>
  </w:style>
  <w:style w:type="paragraph" w:styleId="41">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28"/>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2"/>
    <w:qFormat/>
    <w:uiPriority w:val="0"/>
    <w:pPr>
      <w:spacing w:after="120" w:line="480" w:lineRule="auto"/>
    </w:pPr>
  </w:style>
  <w:style w:type="paragraph" w:styleId="57">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5"/>
    <w:qFormat/>
    <w:uiPriority w:val="0"/>
    <w:rPr>
      <w:b/>
      <w:bCs/>
    </w:rPr>
  </w:style>
  <w:style w:type="paragraph" w:styleId="61">
    <w:name w:val="Body Text First Indent"/>
    <w:basedOn w:val="23"/>
    <w:next w:val="1"/>
    <w:link w:val="837"/>
    <w:qFormat/>
    <w:uiPriority w:val="0"/>
    <w:pPr>
      <w:ind w:firstLine="420"/>
    </w:pPr>
    <w:rPr>
      <w:rFonts w:hAnsi="Calibri" w:cs="Times New Roman"/>
      <w:szCs w:val="20"/>
    </w:rPr>
  </w:style>
  <w:style w:type="paragraph" w:styleId="62">
    <w:name w:val="Body Text First Indent 2"/>
    <w:basedOn w:val="24"/>
    <w:next w:val="1"/>
    <w:link w:val="658"/>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页脚 字符"/>
    <w:qFormat/>
    <w:uiPriority w:val="99"/>
    <w:rPr>
      <w:kern w:val="2"/>
      <w:sz w:val="18"/>
      <w:szCs w:val="18"/>
    </w:rPr>
  </w:style>
  <w:style w:type="paragraph" w:customStyle="1" w:styleId="81">
    <w:name w:val="正文文本首行缩进 2"/>
    <w:basedOn w:val="82"/>
    <w:qFormat/>
    <w:uiPriority w:val="99"/>
    <w:pPr>
      <w:tabs>
        <w:tab w:val="right" w:leader="dot" w:pos="8268"/>
      </w:tabs>
      <w:spacing w:line="200" w:lineRule="atLeast"/>
      <w:ind w:firstLine="420"/>
    </w:pPr>
    <w:rPr>
      <w:rFonts w:ascii="宋体"/>
      <w:spacing w:val="-4"/>
      <w:sz w:val="18"/>
    </w:rPr>
  </w:style>
  <w:style w:type="paragraph" w:customStyle="1" w:styleId="82">
    <w:name w:val="正文缩进1"/>
    <w:basedOn w:val="83"/>
    <w:next w:val="81"/>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1"/>
    <w:next w:val="84"/>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67"/>
    <w:qFormat/>
    <w:uiPriority w:val="0"/>
    <w:pPr>
      <w:spacing w:before="156" w:line="360" w:lineRule="auto"/>
      <w:ind w:firstLine="510" w:firstLineChars="200"/>
    </w:pPr>
    <w:rPr>
      <w:sz w:val="24"/>
      <w:szCs w:val="20"/>
    </w:rPr>
  </w:style>
  <w:style w:type="paragraph" w:customStyle="1" w:styleId="92">
    <w:name w:val="无间隔1"/>
    <w:link w:val="675"/>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3"/>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3"/>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28"/>
    <w:qFormat/>
    <w:uiPriority w:val="0"/>
    <w:pPr>
      <w:ind w:left="0" w:right="466" w:firstLine="288"/>
    </w:pPr>
    <w:rPr>
      <w:rFonts w:hAnsi="宋体"/>
    </w:rPr>
  </w:style>
  <w:style w:type="paragraph" w:customStyle="1" w:styleId="99">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6"/>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0"/>
    <w:qFormat/>
    <w:uiPriority w:val="0"/>
    <w:pPr>
      <w:adjustRightInd/>
      <w:spacing w:line="360" w:lineRule="auto"/>
      <w:ind w:firstLine="480" w:firstLineChars="200"/>
    </w:pPr>
    <w:rPr>
      <w:kern w:val="0"/>
      <w:sz w:val="24"/>
    </w:rPr>
  </w:style>
  <w:style w:type="paragraph" w:customStyle="1" w:styleId="104">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列出段落1"/>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801"/>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3"/>
    <w:qFormat/>
    <w:uiPriority w:val="0"/>
    <w:pPr>
      <w:tabs>
        <w:tab w:val="left" w:pos="2356"/>
      </w:tabs>
    </w:pPr>
  </w:style>
  <w:style w:type="paragraph" w:customStyle="1" w:styleId="109">
    <w:name w:val="样式 标题 4h4H4Fab-4T5Ref Heading 1rh1Heading sqlsect 1.2.3...."/>
    <w:basedOn w:val="6"/>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6"/>
    <w:qFormat/>
    <w:uiPriority w:val="0"/>
    <w:pPr>
      <w:adjustRightInd/>
    </w:pPr>
    <w:rPr>
      <w:rFonts w:ascii="宋体" w:hAnsi="Courier New"/>
      <w:kern w:val="0"/>
      <w:sz w:val="20"/>
      <w:szCs w:val="20"/>
    </w:rPr>
  </w:style>
  <w:style w:type="paragraph" w:customStyle="1" w:styleId="112">
    <w:name w:val="正文说明"/>
    <w:basedOn w:val="1"/>
    <w:link w:val="848"/>
    <w:qFormat/>
    <w:uiPriority w:val="0"/>
    <w:pPr>
      <w:adjustRightInd/>
      <w:spacing w:line="360" w:lineRule="auto"/>
    </w:pPr>
    <w:rPr>
      <w:kern w:val="0"/>
      <w:sz w:val="24"/>
    </w:rPr>
  </w:style>
  <w:style w:type="paragraph" w:customStyle="1" w:styleId="113">
    <w:name w:val="Table Text"/>
    <w:basedOn w:val="1"/>
    <w:link w:val="854"/>
    <w:qFormat/>
    <w:uiPriority w:val="0"/>
    <w:pPr>
      <w:widowControl/>
      <w:spacing w:before="60" w:after="60"/>
      <w:jc w:val="left"/>
    </w:pPr>
    <w:rPr>
      <w:kern w:val="0"/>
      <w:sz w:val="24"/>
    </w:rPr>
  </w:style>
  <w:style w:type="paragraph" w:customStyle="1" w:styleId="114">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6"/>
    <w:qFormat/>
    <w:uiPriority w:val="0"/>
    <w:pPr>
      <w:widowControl/>
      <w:snapToGrid w:val="0"/>
      <w:spacing w:afterLines="50"/>
      <w:ind w:firstLine="200" w:firstLineChars="200"/>
    </w:pPr>
    <w:rPr>
      <w:kern w:val="0"/>
      <w:sz w:val="24"/>
      <w:szCs w:val="20"/>
    </w:rPr>
  </w:style>
  <w:style w:type="paragraph" w:customStyle="1" w:styleId="119">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6"/>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outlineLvl w:val="5"/>
    </w:pPr>
  </w:style>
  <w:style w:type="paragraph" w:customStyle="1" w:styleId="163">
    <w:name w:val="5级标题"/>
    <w:basedOn w:val="164"/>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无间隔2"/>
    <w:basedOn w:val="1"/>
    <w:link w:val="943"/>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4"/>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7"/>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4"/>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6"/>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Lines="50"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6"/>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2"/>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Lines="0" w:afterLines="0"/>
      <w:ind w:left="1680"/>
      <w:outlineLvl w:val="2"/>
    </w:pPr>
  </w:style>
  <w:style w:type="paragraph" w:customStyle="1" w:styleId="347">
    <w:name w:val="章标题"/>
    <w:next w:val="32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6"/>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Lines="50"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6"/>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4"/>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3"/>
    <w:qFormat/>
    <w:uiPriority w:val="0"/>
    <w:pPr>
      <w:snapToGrid w:val="0"/>
      <w:ind w:firstLine="480" w:firstLineChars="200"/>
    </w:pPr>
    <w:rPr>
      <w:rFonts w:ascii="Times New Roman"/>
      <w:szCs w:val="24"/>
      <w:lang w:val="en-US"/>
    </w:rPr>
  </w:style>
  <w:style w:type="paragraph" w:customStyle="1" w:styleId="45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9"/>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qFormat/>
    <w:uiPriority w:val="0"/>
    <w:pPr>
      <w:tabs>
        <w:tab w:val="left" w:pos="294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8"/>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7"/>
    <w:next w:val="1"/>
    <w:qFormat/>
    <w:uiPriority w:val="0"/>
    <w:pPr>
      <w:tabs>
        <w:tab w:val="left" w:pos="1080"/>
        <w:tab w:val="clear" w:pos="1008"/>
      </w:tabs>
      <w:ind w:left="1080" w:hanging="1080"/>
    </w:pPr>
  </w:style>
  <w:style w:type="paragraph" w:customStyle="1" w:styleId="584">
    <w:name w:val="数字标题1"/>
    <w:basedOn w:val="2"/>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2"/>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10">
    <w:name w:val="_Style 947"/>
    <w:basedOn w:val="1"/>
    <w:next w:val="106"/>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纯文本3"/>
    <w:basedOn w:val="1"/>
    <w:qFormat/>
    <w:uiPriority w:val="0"/>
    <w:pPr>
      <w:adjustRightInd/>
      <w:snapToGrid w:val="0"/>
      <w:jc w:val="left"/>
    </w:pPr>
    <w:rPr>
      <w:rFonts w:ascii="Century Gothic" w:hAnsi="楷体_GB2312" w:eastAsia="Century Gothic"/>
      <w:szCs w:val="20"/>
    </w:rPr>
  </w:style>
  <w:style w:type="character" w:customStyle="1" w:styleId="624">
    <w:name w:val="表格非标题文字 Char"/>
    <w:link w:val="86"/>
    <w:qFormat/>
    <w:uiPriority w:val="0"/>
    <w:rPr>
      <w:rFonts w:ascii="Futura Bk" w:hAnsi="Futura Bk"/>
      <w:kern w:val="2"/>
      <w:sz w:val="18"/>
      <w:szCs w:val="21"/>
      <w:lang w:val="en-US" w:eastAsia="zh-CN" w:bidi="ar-SA"/>
    </w:rPr>
  </w:style>
  <w:style w:type="character" w:customStyle="1" w:styleId="625">
    <w:name w:val="*正文 Char"/>
    <w:link w:val="87"/>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8"/>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Char1"/>
    <w:link w:val="60"/>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9"/>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90"/>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Char"/>
    <w:link w:val="62"/>
    <w:qFormat/>
    <w:uiPriority w:val="0"/>
    <w:rPr>
      <w:rFonts w:ascii="宋体" w:hAnsi="宋体"/>
      <w:kern w:val="2"/>
      <w:sz w:val="21"/>
      <w:szCs w:val="24"/>
    </w:rPr>
  </w:style>
  <w:style w:type="character" w:customStyle="1" w:styleId="659">
    <w:name w:val="font11"/>
    <w:basedOn w:val="70"/>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70"/>
    <w:qFormat/>
    <w:uiPriority w:val="0"/>
    <w:rPr>
      <w:rFonts w:ascii="Arial" w:hAnsi="Arial" w:eastAsia="黑体" w:cs="Arial"/>
      <w:snapToGrid w:val="0"/>
      <w:kern w:val="0"/>
      <w:szCs w:val="21"/>
    </w:rPr>
  </w:style>
  <w:style w:type="character" w:customStyle="1" w:styleId="66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91"/>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Char"/>
    <w:link w:val="47"/>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92"/>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Char"/>
    <w:link w:val="8"/>
    <w:qFormat/>
    <w:uiPriority w:val="0"/>
    <w:rPr>
      <w:rFonts w:ascii="Arial" w:hAnsi="Arial" w:eastAsia="黑体"/>
      <w:b/>
      <w:bCs/>
      <w:kern w:val="2"/>
      <w:sz w:val="24"/>
      <w:szCs w:val="24"/>
    </w:rPr>
  </w:style>
  <w:style w:type="character" w:customStyle="1" w:styleId="683">
    <w:name w:val="纯文本 Char_0"/>
    <w:link w:val="93"/>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5"/>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6"/>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Char"/>
    <w:link w:val="35"/>
    <w:qFormat/>
    <w:uiPriority w:val="0"/>
    <w:rPr>
      <w:rFonts w:ascii="宋体"/>
      <w:kern w:val="2"/>
      <w:sz w:val="24"/>
      <w:szCs w:val="21"/>
      <w:lang w:val="zh-CN"/>
    </w:rPr>
  </w:style>
  <w:style w:type="character" w:customStyle="1" w:styleId="713">
    <w:name w:val="标题 9 Char"/>
    <w:link w:val="11"/>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99"/>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Char"/>
    <w:link w:val="38"/>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7"/>
    <w:qFormat/>
    <w:locked/>
    <w:uiPriority w:val="0"/>
    <w:rPr>
      <w:rFonts w:ascii="Tahoma" w:hAnsi="Tahoma"/>
      <w:sz w:val="24"/>
      <w:szCs w:val="24"/>
    </w:rPr>
  </w:style>
  <w:style w:type="character" w:customStyle="1" w:styleId="723">
    <w:name w:val="正文缩进 Char2"/>
    <w:link w:val="5"/>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8"/>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Char1"/>
    <w:link w:val="18"/>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70"/>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Char"/>
    <w:link w:val="29"/>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100"/>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101"/>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Char"/>
    <w:link w:val="16"/>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102"/>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3"/>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4"/>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5"/>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Char3"/>
    <w:link w:val="24"/>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7"/>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Char"/>
    <w:link w:val="2"/>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Char2"/>
    <w:link w:val="59"/>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7"/>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0"/>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57"/>
    <w:qFormat/>
    <w:uiPriority w:val="0"/>
    <w:rPr>
      <w:rFonts w:ascii="黑体" w:hAnsi="Courier New" w:eastAsia="黑体"/>
    </w:rPr>
  </w:style>
  <w:style w:type="character" w:customStyle="1" w:styleId="822">
    <w:name w:val="正文文本 2 Char1"/>
    <w:link w:val="56"/>
    <w:qFormat/>
    <w:uiPriority w:val="0"/>
    <w:rPr>
      <w:kern w:val="2"/>
      <w:sz w:val="21"/>
      <w:szCs w:val="24"/>
    </w:rPr>
  </w:style>
  <w:style w:type="character" w:customStyle="1" w:styleId="823">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9"/>
    <w:qFormat/>
    <w:uiPriority w:val="0"/>
    <w:rPr>
      <w:b/>
      <w:bCs/>
      <w:kern w:val="2"/>
      <w:sz w:val="24"/>
      <w:szCs w:val="24"/>
    </w:rPr>
  </w:style>
  <w:style w:type="character" w:customStyle="1" w:styleId="826">
    <w:name w:val="正文文本缩进 2 Char"/>
    <w:link w:val="36"/>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50"/>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10"/>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11"/>
    <w:qFormat/>
    <w:uiPriority w:val="0"/>
    <w:rPr>
      <w:rFonts w:ascii="宋体" w:hAnsi="Courier New"/>
    </w:rPr>
  </w:style>
  <w:style w:type="character" w:customStyle="1" w:styleId="837">
    <w:name w:val="正文首行缩进 Char"/>
    <w:link w:val="61"/>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6"/>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1"/>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12"/>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3"/>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19"/>
    <w:qFormat/>
    <w:uiPriority w:val="99"/>
    <w:rPr>
      <w:kern w:val="2"/>
      <w:sz w:val="21"/>
      <w:szCs w:val="24"/>
    </w:rPr>
  </w:style>
  <w:style w:type="character" w:customStyle="1" w:styleId="859">
    <w:name w:val="签名 Char"/>
    <w:link w:val="42"/>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4"/>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5"/>
    <w:qFormat/>
    <w:uiPriority w:val="0"/>
    <w:rPr>
      <w:rFonts w:ascii="宋体"/>
    </w:rPr>
  </w:style>
  <w:style w:type="character" w:customStyle="1" w:styleId="870">
    <w:name w:val="标题 8 Char"/>
    <w:link w:val="10"/>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Char"/>
    <w:link w:val="53"/>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6"/>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Char2"/>
    <w:link w:val="39"/>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7"/>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Char2"/>
    <w:link w:val="41"/>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8"/>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9"/>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20"/>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21"/>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70"/>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2"/>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7"/>
    <w:qFormat/>
    <w:uiPriority w:val="0"/>
    <w:rPr>
      <w:kern w:val="2"/>
      <w:sz w:val="21"/>
      <w:szCs w:val="24"/>
      <w:lang w:val="zh-CN"/>
    </w:rPr>
  </w:style>
  <w:style w:type="character" w:customStyle="1" w:styleId="943">
    <w:name w:val="无间隔 Char"/>
    <w:link w:val="172"/>
    <w:qFormat/>
    <w:uiPriority w:val="99"/>
    <w:rPr>
      <w:kern w:val="2"/>
      <w:sz w:val="21"/>
      <w:szCs w:val="22"/>
    </w:rPr>
  </w:style>
  <w:style w:type="character" w:customStyle="1" w:styleId="944">
    <w:name w:val="标准文本 Char Char"/>
    <w:link w:val="609"/>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8">
    <w:name w:val="List Paragraph"/>
    <w:basedOn w:val="1"/>
    <w:qFormat/>
    <w:uiPriority w:val="34"/>
    <w:pPr>
      <w:numPr>
        <w:ilvl w:val="0"/>
        <w:numId w:val="1"/>
      </w:numPr>
      <w:snapToGrid w:val="0"/>
      <w:spacing w:line="276" w:lineRule="auto"/>
    </w:pPr>
  </w:style>
  <w:style w:type="paragraph" w:customStyle="1" w:styleId="969">
    <w:name w:val="[Normal]"/>
    <w:qFormat/>
    <w:uiPriority w:val="0"/>
    <w:rPr>
      <w:rFonts w:ascii="宋体" w:hAnsi="宋体" w:eastAsia="宋体" w:cs="Times New Roman"/>
      <w:sz w:val="24"/>
      <w:szCs w:val="22"/>
      <w:lang w:val="zh-CN" w:eastAsia="zh-CN" w:bidi="ar-SA"/>
    </w:rPr>
  </w:style>
  <w:style w:type="paragraph" w:customStyle="1" w:styleId="970">
    <w:name w:val="列出段落6"/>
    <w:basedOn w:val="1"/>
    <w:qFormat/>
    <w:uiPriority w:val="34"/>
    <w:pPr>
      <w:adjustRightInd/>
      <w:ind w:firstLine="420" w:firstLineChars="200"/>
    </w:pPr>
    <w:rPr>
      <w:szCs w:val="20"/>
    </w:rPr>
  </w:style>
  <w:style w:type="character" w:customStyle="1" w:styleId="971">
    <w:name w:val="NormalCharacter"/>
    <w:semiHidden/>
    <w:qFormat/>
    <w:uiPriority w:val="0"/>
    <w:rPr>
      <w:rFonts w:ascii="等线" w:hAnsi="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22967</Words>
  <Characters>24810</Characters>
  <Lines>58</Lines>
  <Paragraphs>95</Paragraphs>
  <TotalTime>23</TotalTime>
  <ScaleCrop>false</ScaleCrop>
  <LinksUpToDate>false</LinksUpToDate>
  <CharactersWithSpaces>25085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2024-06-14T19:18:00Z</dcterms:created>
  <dc:creator>玥</dc:creator>
  <cp:lastModifiedBy>她。</cp:lastModifiedBy>
  <cp:lastPrinted>2024-06-13T17:40:00Z</cp:lastPrinted>
  <dcterms:modified xsi:type="dcterms:W3CDTF">2025-07-16T01:58:38Z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3DA4CFE2DEAE4D1F82122A287B6175FB_13</vt:lpwstr>
  </property>
  <property fmtid="{D5CDD505-2E9C-101B-9397-08002B2CF9AE}" pid="5" name="KSOTemplateDocerSaveRecord">
    <vt:lpwstr>eyJoZGlkIjoiNjg1NjA5YjljYTQwOWY0M2YxNzJmZDFmMDg1ZWM2NWEiLCJ1c2VySWQiOiI1Mzc3Nzg1MjAifQ==</vt:lpwstr>
  </property>
</Properties>
</file>