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杭州市萧山区住房和城乡建设局</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农村生活污水治理设施标准化运维项目</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编号:CYGC2023-GKZB009</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杭州市萧山区住房和城乡建设局</w:t>
      </w:r>
    </w:p>
    <w:p>
      <w:pPr>
        <w:snapToGrid w:val="0"/>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杭州超越工程咨询有限公司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 xml:space="preserve"> 2023</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25</w:t>
      </w:r>
      <w:r>
        <w:rPr>
          <w:rFonts w:hint="eastAsia" w:ascii="仿宋" w:hAnsi="仿宋" w:eastAsia="仿宋" w:cs="仿宋"/>
          <w:bCs/>
          <w:color w:val="auto"/>
          <w:sz w:val="32"/>
          <w:szCs w:val="32"/>
          <w:highlight w:val="none"/>
        </w:rPr>
        <w:t>日</w:t>
      </w:r>
    </w:p>
    <w:p>
      <w:pPr>
        <w:jc w:val="center"/>
        <w:rPr>
          <w:rFonts w:hint="eastAsia" w:ascii="仿宋" w:hAnsi="仿宋" w:eastAsia="仿宋" w:cs="仿宋"/>
          <w:color w:val="auto"/>
          <w:highlight w:val="none"/>
        </w:rPr>
      </w:pPr>
      <w:r>
        <w:rPr>
          <w:rFonts w:hint="eastAsia" w:ascii="仿宋" w:hAnsi="仿宋" w:eastAsia="仿宋" w:cs="仿宋"/>
          <w:color w:val="auto"/>
          <w:highlight w:val="none"/>
        </w:rPr>
        <w:t>本招标文件为202</w:t>
      </w:r>
      <w:r>
        <w:rPr>
          <w:rFonts w:hint="eastAsia" w:ascii="仿宋" w:hAnsi="仿宋" w:eastAsia="仿宋" w:cs="仿宋"/>
          <w:color w:val="auto"/>
          <w:highlight w:val="none"/>
          <w:lang w:val="en-US" w:eastAsia="zh-CN"/>
        </w:rPr>
        <w:t>3年4月17日稿</w:t>
      </w:r>
      <w:r>
        <w:rPr>
          <w:rFonts w:hint="eastAsia" w:ascii="仿宋" w:hAnsi="仿宋" w:eastAsia="仿宋" w:cs="仿宋"/>
          <w:color w:val="auto"/>
          <w:highlight w:val="none"/>
        </w:rPr>
        <w:t>，请各位投标人详细阅读各项条款</w:t>
      </w:r>
    </w:p>
    <w:p>
      <w:pPr>
        <w:spacing w:line="360" w:lineRule="auto"/>
        <w:jc w:val="center"/>
        <w:rPr>
          <w:rFonts w:hint="eastAsia" w:ascii="仿宋" w:hAnsi="仿宋" w:eastAsia="仿宋" w:cs="仿宋"/>
          <w:color w:val="auto"/>
          <w:sz w:val="24"/>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pPr>
        <w:pStyle w:val="2"/>
        <w:rPr>
          <w:rFonts w:hint="eastAsia"/>
          <w:color w:val="auto"/>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农村生活污水治理设施标准化运维项目招标项目的潜在投标人应在政采云平台（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w:t>
      </w:r>
      <w:r>
        <w:rPr>
          <w:rStyle w:val="77"/>
          <w:rFonts w:hint="eastAsia" w:ascii="仿宋" w:hAnsi="仿宋" w:eastAsia="仿宋" w:cs="仿宋"/>
          <w:snapToGrid/>
          <w:color w:val="auto"/>
          <w:kern w:val="2"/>
          <w:sz w:val="24"/>
          <w:szCs w:val="24"/>
          <w:highlight w:val="none"/>
          <w:lang w:val="en-US" w:eastAsia="zh-CN"/>
        </w:rPr>
        <w:t>3</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05</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16</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09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CYGC2023-GKZB009</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rPr>
        <w:t>农村生活污水治理设施标准化运维项目</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rPr>
        <w:t>标项一：6800000.00；标项二：5100000.00；标项三：5460000.00；标项四：5500000.00。</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rPr>
        <w:t xml:space="preserve">标项一：6800000.00；标项二：5100000.00；标项三：5460000.00；标项四：5500000.00。 </w:t>
      </w:r>
    </w:p>
    <w:p>
      <w:pPr>
        <w:pStyle w:val="1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rPr>
        <w:t>农村生活污水治理设施标准化运维项目</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rPr>
        <w:t>农村生活污水治理设施标准化运维</w:t>
      </w:r>
      <w:r>
        <w:rPr>
          <w:rFonts w:hint="eastAsia" w:ascii="仿宋" w:hAnsi="仿宋" w:eastAsia="仿宋" w:cs="仿宋"/>
          <w:b w:val="0"/>
          <w:bCs/>
          <w:color w:val="auto"/>
          <w:sz w:val="24"/>
          <w:highlight w:val="none"/>
          <w:lang w:eastAsia="zh-CN"/>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29"/>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val="0"/>
          <w:bCs/>
          <w:color w:val="auto"/>
          <w:highlight w:val="none"/>
        </w:rPr>
        <w:t>详见招标文件第三部分采购需求。</w:t>
      </w:r>
    </w:p>
    <w:p>
      <w:pPr>
        <w:pStyle w:val="16"/>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sz w:val="24"/>
            <w:szCs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MS Gothic" w:hAnsi="MS Gothic" w:eastAsia="仿宋" w:cs="仿宋"/>
              <w:snapToGrid/>
              <w:color w:val="auto"/>
              <w:kern w:val="2"/>
              <w:sz w:val="24"/>
              <w:szCs w:val="24"/>
              <w:highlight w:val="none"/>
              <w:lang w:val="en-US" w:eastAsia="zh-CN" w:bidi="ar-SA"/>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0" w:name="_Hlk101132948"/>
      <w:r>
        <w:rPr>
          <w:rFonts w:hint="eastAsia" w:ascii="仿宋" w:hAnsi="仿宋" w:eastAsia="仿宋" w:cs="仿宋"/>
          <w:b/>
          <w:color w:val="auto"/>
          <w:sz w:val="24"/>
          <w:highlight w:val="none"/>
        </w:rPr>
        <w:t>申请人的资格要求</w:t>
      </w:r>
      <w:bookmarkEnd w:id="10"/>
      <w:r>
        <w:rPr>
          <w:rFonts w:hint="eastAsia" w:ascii="仿宋" w:hAnsi="仿宋" w:eastAsia="仿宋" w:cs="仿宋"/>
          <w:b/>
          <w:color w:val="auto"/>
          <w:sz w:val="24"/>
          <w:highlight w:val="none"/>
        </w:rPr>
        <w:t>：</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480" w:firstLineChars="200"/>
        <w:rPr>
          <w:rFonts w:hint="eastAsia" w:ascii="仿宋" w:hAnsi="仿宋" w:eastAsia="仿宋" w:cs="仿宋"/>
          <w:color w:val="auto"/>
          <w:sz w:val="24"/>
          <w:highlight w:val="none"/>
        </w:rPr>
      </w:pPr>
      <w:bookmarkStart w:id="11" w:name="_Hlk101132524"/>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1"/>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napToGrid w:val="0"/>
        <w:spacing w:line="360" w:lineRule="auto"/>
        <w:ind w:left="479" w:leftChars="228"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eastAsia="zh-CN"/>
        </w:rPr>
        <w:t>：</w:t>
      </w:r>
      <w:sdt>
        <w:sdtPr>
          <w:rPr>
            <w:rFonts w:hint="eastAsia" w:ascii="仿宋" w:hAnsi="仿宋" w:eastAsia="仿宋" w:cs="仿宋"/>
            <w:color w:val="auto"/>
            <w:kern w:val="0"/>
            <w:sz w:val="24"/>
            <w:highlight w:val="none"/>
          </w:rPr>
          <w:id w:val="-160711229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r>
        <w:rPr>
          <w:rFonts w:hint="eastAsia" w:ascii="仿宋" w:hAnsi="仿宋" w:eastAsia="仿宋" w:cs="仿宋"/>
          <w:color w:val="auto"/>
          <w:sz w:val="24"/>
          <w:highlight w:val="none"/>
        </w:rPr>
        <w:br w:type="textWrapping"/>
      </w:r>
      <w:sdt>
        <w:sdtPr>
          <w:rPr>
            <w:rFonts w:hint="eastAsia" w:ascii="仿宋" w:hAnsi="仿宋" w:eastAsia="仿宋" w:cs="仿宋"/>
            <w:color w:val="auto"/>
            <w:kern w:val="0"/>
            <w:sz w:val="24"/>
            <w:highlight w:val="none"/>
          </w:rPr>
          <w:id w:val="-160711229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称：杭州市萧山区住房和城乡建设局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址：杭州市萧山区文化路87号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项目联系人（询问）：郭沛阳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项目联系方式（询问）：0571-82358076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质疑联系人：朱志梁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质疑联系方式：0571-82358088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称：杭州超越工程咨询有限公司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址：浙江省杭州市临平区南苑街道新丰路199号2幢2202室</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项目联系人（询问）：沈乐燕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项目联系方式（询问）：13750864344</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质疑联系人：陈春艳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质疑联系方式：17377349693</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称：萧山区财政局</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址：萧山区人民路318号</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真：0571-82756122</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：汤先生</w:t>
      </w:r>
    </w:p>
    <w:p>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监督投诉电话：0571-82756122   </w:t>
      </w:r>
    </w:p>
    <w:p>
      <w:pPr>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2"/>
        <w:spacing w:line="360" w:lineRule="auto"/>
        <w:jc w:val="left"/>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pPr>
        <w:pStyle w:val="4"/>
        <w:rPr>
          <w:rFonts w:hint="eastAsia" w:ascii="仿宋" w:hAnsi="仿宋" w:eastAsia="仿宋" w:cs="仿宋"/>
          <w:snapToGrid w:val="0"/>
          <w:color w:val="auto"/>
          <w:highlight w:val="none"/>
        </w:rPr>
      </w:pPr>
      <w:r>
        <w:rPr>
          <w:rFonts w:hint="eastAsia" w:ascii="仿宋" w:hAnsi="仿宋" w:eastAsia="仿宋" w:cs="仿宋"/>
          <w:color w:val="auto"/>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标项一、二、三、四：</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（1）标的：农村生活污水治理设施标准化运维，属于其他未列明行业；</w:t>
            </w:r>
          </w:p>
          <w:p>
            <w:pPr>
              <w:rPr>
                <w:rFonts w:hint="eastAsia" w:ascii="仿宋" w:hAnsi="仿宋" w:eastAsia="仿宋" w:cs="仿宋"/>
                <w:color w:val="auto"/>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bidi w:val="0"/>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pPr>
              <w:bidi w:val="0"/>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    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B要求提供，▲（未提供样品或提供样品不满足采购需求实质性条件的供应商，投标无效）</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（1）样品：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（2）样品制作的标准和要求：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（3）样品的评审方法以及评审标准：详见评标办法；</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（4）是否需要随样品提交检测报告：</w:t>
            </w:r>
            <w:sdt>
              <w:sdtPr>
                <w:rPr>
                  <w:rFonts w:hint="eastAsia" w:ascii="仿宋" w:hAnsi="仿宋" w:eastAsia="仿宋" w:cs="仿宋"/>
                  <w:color w:val="auto"/>
                  <w:sz w:val="24"/>
                  <w:szCs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否；</w:t>
            </w:r>
            <w:sdt>
              <w:sdtPr>
                <w:rPr>
                  <w:rFonts w:hint="eastAsia" w:ascii="仿宋" w:hAnsi="仿宋" w:eastAsia="仿宋" w:cs="仿宋"/>
                  <w:color w:val="auto"/>
                  <w:sz w:val="24"/>
                  <w:szCs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是，检测机构的要求：    ；检测内容：    。</w:t>
            </w:r>
          </w:p>
          <w:p>
            <w:pPr>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    ；地点：    ；联系人：   ，联系电话：    。请投标人在上述时间内提供样品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样品递交人须提供投标人的授权书（见附件格式，法人代表请携带身份证复件及营业执照复印件）、身份证</w:t>
            </w:r>
            <w:r>
              <w:rPr>
                <w:rFonts w:hint="eastAsia" w:ascii="仿宋" w:hAnsi="仿宋" w:eastAsia="仿宋" w:cs="仿宋"/>
                <w:color w:val="auto"/>
                <w:sz w:val="24"/>
                <w:szCs w:val="24"/>
                <w:highlight w:val="none"/>
                <w:lang w:val="en-US" w:eastAsia="zh-CN"/>
              </w:rPr>
              <w:t>明</w:t>
            </w:r>
            <w:r>
              <w:rPr>
                <w:rFonts w:hint="eastAsia" w:ascii="仿宋" w:hAnsi="仿宋" w:eastAsia="仿宋" w:cs="仿宋"/>
                <w:color w:val="auto"/>
                <w:sz w:val="24"/>
                <w:szCs w:val="24"/>
                <w:highlight w:val="none"/>
              </w:rPr>
              <w:t>。超过截止时间的，采购人或采购代理机构将不予接收，并将清场并封闭样品现场。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(6)采购活动结束后，对于未中标人提供的样品，采购人、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将通知未中标人在规定的时间内取回，逾期未取回的，采购人、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不负保管义务；对于中标人提供的样品，采购人将进行保管、封存，并作为履约验收的参考。</w:t>
            </w:r>
          </w:p>
          <w:p>
            <w:pPr>
              <w:spacing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85934854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B组织。</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投标人现场演示，每个投标人演示时间不超过30分钟。人员不超过4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（2）方案讲解演示可选择以下其中一种方式：</w:t>
            </w:r>
          </w:p>
          <w:p>
            <w:pPr>
              <w:snapToGrid w:val="0"/>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szCs w:val="24"/>
                <w:highlight w:val="none"/>
                <w:lang w:val="en-US" w:eastAsia="zh-CN"/>
              </w:rPr>
            </w:pPr>
            <w:sdt>
              <w:sdtPr>
                <w:rPr>
                  <w:rFonts w:hint="eastAsia" w:ascii="仿宋" w:hAnsi="仿宋" w:eastAsia="仿宋" w:cs="仿宋"/>
                  <w:color w:val="auto"/>
                  <w:kern w:val="0"/>
                  <w:sz w:val="24"/>
                  <w:szCs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lang w:val="en-US" w:eastAsia="zh-CN"/>
              </w:rPr>
              <w:t>方式二：现场演示到场时间：开标当天8：30分至9：30分前到杭州市萧山区北干街道金城路540号心意广场3幢1802室等候。</w:t>
            </w:r>
          </w:p>
          <w:p>
            <w:pPr>
              <w:snapToGrid w:val="0"/>
              <w:spacing w:line="360" w:lineRule="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hAnsi="仿宋" w:eastAsia="仿宋" w:cs="仿宋"/>
                <w:bCs/>
                <w:color w:val="auto"/>
                <w:sz w:val="24"/>
                <w:szCs w:val="24"/>
                <w:highlight w:val="none"/>
                <w:lang w:val="en-US" w:eastAsia="zh-CN"/>
              </w:rPr>
              <w:t>演示人员</w:t>
            </w:r>
            <w:r>
              <w:rPr>
                <w:rFonts w:hint="eastAsia" w:ascii="仿宋" w:hAnsi="仿宋" w:eastAsia="仿宋" w:cs="仿宋"/>
                <w:bCs/>
                <w:color w:val="auto"/>
                <w:sz w:val="24"/>
                <w:szCs w:val="24"/>
                <w:highlight w:val="none"/>
              </w:rPr>
              <w:t>须提供投标人的授权书（见附件格式，法人代表请携带身份证复印件及营业执照复印件）、身份证</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复印件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7"/>
                <w:rFonts w:hint="eastAsia" w:ascii="仿宋" w:hAnsi="仿宋" w:eastAsia="仿宋" w:cs="仿宋"/>
                <w:snapToGrid/>
                <w:color w:val="auto"/>
                <w:sz w:val="24"/>
                <w:szCs w:val="24"/>
                <w:highlight w:val="none"/>
              </w:rPr>
              <w:t>http://www.xiaoshan.gov.cn/art/2018/12/20/art_1229293109_1559514.html</w:t>
            </w:r>
            <w:r>
              <w:rPr>
                <w:rStyle w:val="77"/>
                <w:rFonts w:hint="eastAsia" w:ascii="仿宋" w:hAnsi="仿宋" w:eastAsia="仿宋" w:cs="仿宋"/>
                <w:snapToGrid/>
                <w:color w:val="auto"/>
                <w:sz w:val="24"/>
                <w:szCs w:val="24"/>
                <w:highlight w:val="none"/>
              </w:rPr>
              <w:fldChar w:fldCharType="end"/>
            </w:r>
          </w:p>
          <w:p>
            <w:pPr>
              <w:pStyle w:val="4"/>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p>
          <w:p>
            <w:pPr>
              <w:pStyle w:val="2"/>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2"/>
              <w:spacing w:line="360" w:lineRule="auto"/>
              <w:rPr>
                <w:rFonts w:hint="eastAsia"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3" w:hRule="atLeast"/>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本项目代理服务费按计价格【2002】1980号文标准计取，以各标项中标金额为基数计算，不足5000元按5000元收取，由各标项中标单位领取中标通知书时支付。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17" w:hRule="atLeast"/>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已有新文件</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，按照最新文件执行）。存在隐蔽工程的项目，采购单位及供应商应在货物到货并将实施安装前，申请进行初验收。</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369766551"/>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严格执行预算限价，项目如涉及办公用房装修、通用办公设备家具的不得超限额标准。（萧财国资【2019】389号）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tbl>
    <w:p>
      <w:pPr>
        <w:snapToGrid w:val="0"/>
        <w:spacing w:line="360" w:lineRule="auto"/>
        <w:jc w:val="center"/>
        <w:rPr>
          <w:rFonts w:hint="eastAsia" w:ascii="仿宋" w:hAnsi="仿宋" w:eastAsia="仿宋" w:cs="仿宋"/>
          <w:b/>
          <w:color w:val="auto"/>
          <w:sz w:val="32"/>
          <w:szCs w:val="20"/>
          <w:highlight w:val="none"/>
        </w:rPr>
      </w:pPr>
    </w:p>
    <w:bookmarkEnd w:id="9"/>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2" w:name="_Toc164416483"/>
      <w:bookmarkStart w:id="13" w:name="第三部分"/>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5"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5"/>
      <w:r>
        <w:rPr>
          <w:rFonts w:hint="eastAsia" w:ascii="仿宋" w:hAnsi="仿宋" w:eastAsia="仿宋" w:cs="仿宋"/>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年内视同已具备相应销售业绩，参加政府采购活动时业绩分值为满分。</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480" w:firstLineChars="200"/>
        <w:rPr>
          <w:rFonts w:hint="eastAsia" w:ascii="仿宋" w:hAnsi="仿宋" w:eastAsia="仿宋" w:cs="仿宋"/>
          <w:b/>
          <w:color w:val="auto"/>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highlight w:val="none"/>
        </w:rPr>
        <w:t>4. 询问、质疑、投诉</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4.1在线询问、质疑、投诉</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1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2"/>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29"/>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6" w:name="_Hlk101259339"/>
      <w:r>
        <w:rPr>
          <w:rFonts w:hint="eastAsia" w:ascii="仿宋" w:hAnsi="仿宋" w:eastAsia="仿宋" w:cs="仿宋"/>
          <w:snapToGrid w:val="0"/>
          <w:color w:val="auto"/>
          <w:kern w:val="28"/>
          <w:sz w:val="24"/>
          <w:szCs w:val="20"/>
          <w:highlight w:val="none"/>
        </w:rPr>
        <w:t>联合协议</w:t>
      </w:r>
      <w:bookmarkEnd w:id="16"/>
      <w:r>
        <w:rPr>
          <w:rFonts w:hint="eastAsia" w:ascii="仿宋" w:hAnsi="仿宋" w:eastAsia="仿宋" w:cs="仿宋"/>
          <w:snapToGrid w:val="0"/>
          <w:color w:val="auto"/>
          <w:kern w:val="28"/>
          <w:sz w:val="24"/>
          <w:szCs w:val="20"/>
          <w:highlight w:val="none"/>
        </w:rPr>
        <w:t>（如果有)；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2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2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pPr>
        <w:pStyle w:val="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pPr>
        <w:pStyle w:val="129"/>
        <w:spacing w:before="0"/>
        <w:ind w:firstLine="643"/>
        <w:rPr>
          <w:rFonts w:hint="eastAsia" w:ascii="仿宋" w:hAnsi="仿宋" w:eastAsia="仿宋" w:cs="仿宋"/>
          <w:b/>
          <w:color w:val="auto"/>
          <w:sz w:val="32"/>
          <w:highlight w:val="none"/>
        </w:rPr>
      </w:pPr>
    </w:p>
    <w:p>
      <w:pPr>
        <w:pStyle w:val="129"/>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5"/>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采购人或采购代理机构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将在资格审查时通过“信用中国”网站(www.creditchina.gov.cn)、中国政府采购网(www.ccgp.gov.cn)渠道查询投标人接受资格审查时的信用记录。</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29"/>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7"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rPr>
        <w:t>27.预付款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rPr>
      </w:pPr>
    </w:p>
    <w:p>
      <w:pPr>
        <w:pStyle w:val="2"/>
        <w:rPr>
          <w:rFonts w:hint="eastAsia"/>
          <w:color w:val="auto"/>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hint="eastAsia" w:ascii="仿宋" w:hAnsi="仿宋" w:eastAsia="仿宋" w:cs="仿宋"/>
          <w:color w:val="auto"/>
          <w:kern w:val="0"/>
          <w:sz w:val="24"/>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bookmarkStart w:id="18" w:name="_Hlt74714665"/>
      <w:bookmarkEnd w:id="18"/>
      <w:bookmarkStart w:id="19" w:name="_Hlt68072990"/>
      <w:bookmarkEnd w:id="19"/>
      <w:bookmarkStart w:id="20" w:name="_Hlt68072998"/>
      <w:bookmarkEnd w:id="20"/>
      <w:bookmarkStart w:id="21" w:name="_Hlt75236290"/>
      <w:bookmarkEnd w:id="21"/>
      <w:bookmarkStart w:id="22" w:name="_Hlt74729768"/>
      <w:bookmarkEnd w:id="22"/>
      <w:bookmarkStart w:id="23" w:name="_Hlt74707468"/>
      <w:bookmarkEnd w:id="23"/>
      <w:bookmarkStart w:id="24" w:name="_Hlt75236101"/>
      <w:bookmarkEnd w:id="24"/>
      <w:bookmarkStart w:id="25" w:name="_Hlt68403820"/>
      <w:bookmarkEnd w:id="25"/>
      <w:bookmarkStart w:id="26" w:name="_Hlt74730295"/>
      <w:bookmarkEnd w:id="26"/>
      <w:bookmarkStart w:id="27" w:name="_Hlt75236011"/>
      <w:bookmarkEnd w:id="27"/>
      <w:bookmarkStart w:id="28" w:name="_Hlt68073093"/>
      <w:bookmarkEnd w:id="28"/>
      <w:bookmarkStart w:id="29" w:name="_Hlt68057669"/>
      <w:bookmarkEnd w:id="29"/>
    </w:p>
    <w:bookmarkEnd w:id="12"/>
    <w:bookmarkEnd w:id="13"/>
    <w:p>
      <w:pPr>
        <w:spacing w:line="360" w:lineRule="auto"/>
        <w:jc w:val="center"/>
        <w:outlineLvl w:val="0"/>
        <w:rPr>
          <w:rFonts w:hint="eastAsia" w:ascii="仿宋" w:hAnsi="仿宋" w:eastAsia="仿宋" w:cs="仿宋"/>
          <w:b/>
          <w:color w:val="auto"/>
          <w:sz w:val="36"/>
          <w:szCs w:val="36"/>
          <w:highlight w:val="none"/>
        </w:rPr>
      </w:pPr>
      <w:bookmarkStart w:id="30" w:name="第四部分"/>
      <w:r>
        <w:rPr>
          <w:rFonts w:hint="eastAsia" w:ascii="仿宋" w:hAnsi="仿宋" w:eastAsia="仿宋" w:cs="仿宋"/>
          <w:b/>
          <w:color w:val="auto"/>
          <w:sz w:val="36"/>
          <w:szCs w:val="36"/>
          <w:highlight w:val="none"/>
        </w:rPr>
        <w:t>第三部分   采购需求</w:t>
      </w:r>
    </w:p>
    <w:p>
      <w:pPr>
        <w:snapToGrid w:val="0"/>
        <w:rPr>
          <w:rStyle w:val="963"/>
          <w:rFonts w:hint="eastAsia" w:ascii="仿宋" w:hAnsi="仿宋" w:eastAsia="仿宋" w:cs="仿宋"/>
          <w:color w:val="auto"/>
          <w:sz w:val="24"/>
          <w:szCs w:val="24"/>
          <w:highlight w:val="none"/>
        </w:rPr>
      </w:pPr>
      <w:r>
        <w:rPr>
          <w:rStyle w:val="963"/>
          <w:rFonts w:hint="eastAsia" w:ascii="仿宋" w:hAnsi="仿宋" w:eastAsia="仿宋" w:cs="仿宋"/>
          <w:color w:val="auto"/>
          <w:sz w:val="24"/>
          <w:szCs w:val="24"/>
          <w:highlight w:val="none"/>
        </w:rPr>
        <w:t>属于实质性要求条款的，请用符号“▲”标明，否则属于非实质性要求。</w:t>
      </w:r>
    </w:p>
    <w:p>
      <w:pPr>
        <w:snapToGrid w:val="0"/>
        <w:rPr>
          <w:rStyle w:val="963"/>
          <w:rFonts w:hint="eastAsia" w:ascii="仿宋" w:hAnsi="仿宋" w:eastAsia="仿宋" w:cs="仿宋"/>
          <w:color w:val="auto"/>
          <w:sz w:val="24"/>
          <w:szCs w:val="24"/>
          <w:highlight w:val="none"/>
        </w:rPr>
      </w:pPr>
      <w:r>
        <w:rPr>
          <w:rStyle w:val="963"/>
          <w:rFonts w:hint="eastAsia" w:ascii="仿宋" w:hAnsi="仿宋" w:eastAsia="仿宋" w:cs="仿宋"/>
          <w:color w:val="auto"/>
          <w:sz w:val="24"/>
          <w:szCs w:val="24"/>
          <w:highlight w:val="none"/>
        </w:rPr>
        <w:t>“★”系产品采购项目中单一产品或核心产品。</w:t>
      </w:r>
    </w:p>
    <w:p>
      <w:pPr>
        <w:pStyle w:val="2"/>
        <w:rPr>
          <w:rFonts w:hint="eastAsia"/>
          <w:color w:val="auto"/>
          <w:highlight w:val="none"/>
        </w:rPr>
      </w:pPr>
    </w:p>
    <w:p>
      <w:pPr>
        <w:pStyle w:val="4"/>
        <w:numPr>
          <w:ilvl w:val="0"/>
          <w:numId w:val="1"/>
        </w:num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招标一览表</w:t>
      </w:r>
    </w:p>
    <w:tbl>
      <w:tblPr>
        <w:tblStyle w:val="63"/>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05"/>
        <w:gridCol w:w="3215"/>
        <w:gridCol w:w="405"/>
        <w:gridCol w:w="405"/>
        <w:gridCol w:w="1230"/>
        <w:gridCol w:w="1873"/>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9" w:hRule="atLeast"/>
          <w:jc w:val="center"/>
        </w:trPr>
        <w:tc>
          <w:tcPr>
            <w:tcW w:w="0" w:type="auto"/>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标项</w:t>
            </w:r>
          </w:p>
        </w:tc>
        <w:tc>
          <w:tcPr>
            <w:tcW w:w="0" w:type="auto"/>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名称</w:t>
            </w:r>
          </w:p>
        </w:tc>
        <w:tc>
          <w:tcPr>
            <w:tcW w:w="0" w:type="auto"/>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数量</w:t>
            </w:r>
          </w:p>
        </w:tc>
        <w:tc>
          <w:tcPr>
            <w:tcW w:w="0" w:type="auto"/>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0" w:type="auto"/>
            <w:tcMar>
              <w:top w:w="15" w:type="dxa"/>
              <w:left w:w="15" w:type="dxa"/>
              <w:bottom w:w="0" w:type="dxa"/>
              <w:right w:w="15" w:type="dxa"/>
            </w:tcMar>
            <w:vAlign w:val="center"/>
          </w:tcPr>
          <w:p>
            <w:pPr>
              <w:spacing w:after="0" w:line="0" w:lineRule="atLeas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预算</w:t>
            </w:r>
          </w:p>
          <w:p>
            <w:pPr>
              <w:spacing w:after="0" w:line="0" w:lineRule="atLeast"/>
              <w:jc w:val="center"/>
              <w:rPr>
                <w:rFonts w:hint="eastAsia" w:ascii="仿宋" w:hAnsi="仿宋" w:eastAsia="仿宋" w:cs="仿宋"/>
                <w:color w:val="auto"/>
                <w:position w:val="-6"/>
                <w:sz w:val="24"/>
                <w:szCs w:val="24"/>
                <w:highlight w:val="none"/>
              </w:rPr>
            </w:pPr>
            <w:r>
              <w:rPr>
                <w:rFonts w:hint="eastAsia" w:ascii="仿宋" w:hAnsi="仿宋" w:eastAsia="仿宋" w:cs="仿宋"/>
                <w:bCs/>
                <w:color w:val="auto"/>
                <w:sz w:val="24"/>
                <w:szCs w:val="24"/>
                <w:highlight w:val="none"/>
              </w:rPr>
              <w:t>（元）</w:t>
            </w:r>
          </w:p>
        </w:tc>
        <w:tc>
          <w:tcPr>
            <w:tcW w:w="0" w:type="auto"/>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364"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8" w:hRule="atLeast"/>
          <w:jc w:val="center"/>
        </w:trPr>
        <w:tc>
          <w:tcPr>
            <w:tcW w:w="0" w:type="auto"/>
            <w:tcMar>
              <w:top w:w="15" w:type="dxa"/>
              <w:left w:w="15" w:type="dxa"/>
              <w:bottom w:w="0" w:type="dxa"/>
              <w:right w:w="15"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0" w:type="auto"/>
            <w:tcMar>
              <w:top w:w="15" w:type="dxa"/>
              <w:left w:w="15" w:type="dxa"/>
              <w:bottom w:w="0" w:type="dxa"/>
              <w:right w:w="15"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农村生活污水治理设施标准化运维项目（标项一）</w:t>
            </w:r>
          </w:p>
        </w:tc>
        <w:tc>
          <w:tcPr>
            <w:tcW w:w="0" w:type="auto"/>
            <w:tcMar>
              <w:top w:w="15" w:type="dxa"/>
              <w:left w:w="15" w:type="dxa"/>
              <w:bottom w:w="0" w:type="dxa"/>
              <w:right w:w="15"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position w:val="-6"/>
                <w:sz w:val="24"/>
                <w:szCs w:val="24"/>
                <w:highlight w:val="none"/>
              </w:rPr>
              <w:t>1</w:t>
            </w:r>
          </w:p>
        </w:tc>
        <w:tc>
          <w:tcPr>
            <w:tcW w:w="0" w:type="auto"/>
            <w:tcMar>
              <w:top w:w="15" w:type="dxa"/>
              <w:left w:w="15" w:type="dxa"/>
              <w:bottom w:w="0" w:type="dxa"/>
              <w:right w:w="15"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批</w:t>
            </w:r>
          </w:p>
        </w:tc>
        <w:tc>
          <w:tcPr>
            <w:tcW w:w="0" w:type="auto"/>
            <w:tcMar>
              <w:top w:w="15" w:type="dxa"/>
              <w:left w:w="15" w:type="dxa"/>
              <w:bottom w:w="0" w:type="dxa"/>
              <w:right w:w="15" w:type="dxa"/>
            </w:tcMar>
            <w:vAlign w:val="center"/>
          </w:tcPr>
          <w:p>
            <w:pPr>
              <w:jc w:val="center"/>
              <w:rPr>
                <w:rFonts w:hint="eastAsia"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6800000.00</w:t>
            </w:r>
          </w:p>
        </w:tc>
        <w:tc>
          <w:tcPr>
            <w:tcW w:w="0" w:type="auto"/>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详见招标需求</w:t>
            </w:r>
          </w:p>
        </w:tc>
        <w:tc>
          <w:tcPr>
            <w:tcW w:w="136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position w:val="-6"/>
                <w:sz w:val="24"/>
                <w:szCs w:val="24"/>
                <w:highlight w:val="none"/>
              </w:rPr>
              <w:t>6800000.00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8" w:hRule="atLeast"/>
          <w:jc w:val="center"/>
        </w:trPr>
        <w:tc>
          <w:tcPr>
            <w:tcW w:w="0" w:type="auto"/>
            <w:tcMar>
              <w:top w:w="15" w:type="dxa"/>
              <w:left w:w="15" w:type="dxa"/>
              <w:bottom w:w="0" w:type="dxa"/>
              <w:right w:w="15"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0" w:type="auto"/>
            <w:tcMar>
              <w:top w:w="15" w:type="dxa"/>
              <w:left w:w="15" w:type="dxa"/>
              <w:bottom w:w="0" w:type="dxa"/>
              <w:right w:w="15"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农村生活污水治理设施标准化运维项目（标项二）</w:t>
            </w:r>
          </w:p>
        </w:tc>
        <w:tc>
          <w:tcPr>
            <w:tcW w:w="0" w:type="auto"/>
            <w:tcMar>
              <w:top w:w="15" w:type="dxa"/>
              <w:left w:w="15" w:type="dxa"/>
              <w:bottom w:w="0" w:type="dxa"/>
              <w:right w:w="15" w:type="dxa"/>
            </w:tcMar>
            <w:vAlign w:val="center"/>
          </w:tcPr>
          <w:p>
            <w:pPr>
              <w:jc w:val="center"/>
              <w:rPr>
                <w:rFonts w:hint="eastAsia"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1</w:t>
            </w:r>
          </w:p>
        </w:tc>
        <w:tc>
          <w:tcPr>
            <w:tcW w:w="0" w:type="auto"/>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批</w:t>
            </w:r>
          </w:p>
        </w:tc>
        <w:tc>
          <w:tcPr>
            <w:tcW w:w="0" w:type="auto"/>
            <w:tcMar>
              <w:top w:w="15" w:type="dxa"/>
              <w:left w:w="15" w:type="dxa"/>
              <w:bottom w:w="0" w:type="dxa"/>
              <w:right w:w="15" w:type="dxa"/>
            </w:tcMar>
            <w:vAlign w:val="center"/>
          </w:tcPr>
          <w:p>
            <w:pPr>
              <w:jc w:val="center"/>
              <w:rPr>
                <w:rFonts w:hint="eastAsia"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5100000.00</w:t>
            </w:r>
          </w:p>
        </w:tc>
        <w:tc>
          <w:tcPr>
            <w:tcW w:w="0" w:type="auto"/>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详见招标需求</w:t>
            </w:r>
          </w:p>
        </w:tc>
        <w:tc>
          <w:tcPr>
            <w:tcW w:w="1364" w:type="dxa"/>
            <w:vAlign w:val="center"/>
          </w:tcPr>
          <w:p>
            <w:pPr>
              <w:jc w:val="center"/>
              <w:rPr>
                <w:rFonts w:hint="eastAsia"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5100000.00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8" w:hRule="atLeast"/>
          <w:jc w:val="center"/>
        </w:trPr>
        <w:tc>
          <w:tcPr>
            <w:tcW w:w="0" w:type="auto"/>
            <w:tcMar>
              <w:top w:w="15" w:type="dxa"/>
              <w:left w:w="15" w:type="dxa"/>
              <w:bottom w:w="0" w:type="dxa"/>
              <w:right w:w="15"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0" w:type="auto"/>
            <w:tcMar>
              <w:top w:w="15" w:type="dxa"/>
              <w:left w:w="15" w:type="dxa"/>
              <w:bottom w:w="0" w:type="dxa"/>
              <w:right w:w="15"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农村生活污水治理设施标准化运维项目（标项三）</w:t>
            </w:r>
          </w:p>
        </w:tc>
        <w:tc>
          <w:tcPr>
            <w:tcW w:w="0" w:type="auto"/>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color w:val="auto"/>
                <w:position w:val="-6"/>
                <w:sz w:val="24"/>
                <w:szCs w:val="24"/>
                <w:highlight w:val="none"/>
              </w:rPr>
              <w:t>1</w:t>
            </w:r>
          </w:p>
        </w:tc>
        <w:tc>
          <w:tcPr>
            <w:tcW w:w="0" w:type="auto"/>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批</w:t>
            </w:r>
          </w:p>
        </w:tc>
        <w:tc>
          <w:tcPr>
            <w:tcW w:w="0" w:type="auto"/>
            <w:tcMar>
              <w:top w:w="15" w:type="dxa"/>
              <w:left w:w="15" w:type="dxa"/>
              <w:bottom w:w="0" w:type="dxa"/>
              <w:right w:w="15" w:type="dxa"/>
            </w:tcMar>
            <w:vAlign w:val="center"/>
          </w:tcPr>
          <w:p>
            <w:pPr>
              <w:jc w:val="center"/>
              <w:rPr>
                <w:rFonts w:hint="eastAsia"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5460000.00</w:t>
            </w:r>
          </w:p>
        </w:tc>
        <w:tc>
          <w:tcPr>
            <w:tcW w:w="0" w:type="auto"/>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详见招标需求</w:t>
            </w:r>
          </w:p>
        </w:tc>
        <w:tc>
          <w:tcPr>
            <w:tcW w:w="136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position w:val="-6"/>
                <w:sz w:val="24"/>
                <w:szCs w:val="24"/>
                <w:highlight w:val="none"/>
              </w:rPr>
              <w:t>5460000.00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8" w:hRule="atLeast"/>
          <w:jc w:val="center"/>
        </w:trPr>
        <w:tc>
          <w:tcPr>
            <w:tcW w:w="0" w:type="auto"/>
            <w:tcMar>
              <w:top w:w="15" w:type="dxa"/>
              <w:left w:w="15" w:type="dxa"/>
              <w:bottom w:w="0" w:type="dxa"/>
              <w:right w:w="15"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0" w:type="auto"/>
            <w:tcMar>
              <w:top w:w="15" w:type="dxa"/>
              <w:left w:w="15" w:type="dxa"/>
              <w:bottom w:w="0" w:type="dxa"/>
              <w:right w:w="15"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农村生活污水治理设施标准化运维项目（标项四）</w:t>
            </w:r>
          </w:p>
        </w:tc>
        <w:tc>
          <w:tcPr>
            <w:tcW w:w="0" w:type="auto"/>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color w:val="auto"/>
                <w:position w:val="-6"/>
                <w:sz w:val="24"/>
                <w:szCs w:val="24"/>
                <w:highlight w:val="none"/>
              </w:rPr>
              <w:t>1</w:t>
            </w:r>
          </w:p>
        </w:tc>
        <w:tc>
          <w:tcPr>
            <w:tcW w:w="0" w:type="auto"/>
            <w:tcMar>
              <w:top w:w="15" w:type="dxa"/>
              <w:left w:w="15" w:type="dxa"/>
              <w:bottom w:w="0" w:type="dxa"/>
              <w:right w:w="15" w:type="dxa"/>
            </w:tcMar>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批</w:t>
            </w:r>
          </w:p>
        </w:tc>
        <w:tc>
          <w:tcPr>
            <w:tcW w:w="0" w:type="auto"/>
            <w:tcMar>
              <w:top w:w="15" w:type="dxa"/>
              <w:left w:w="15" w:type="dxa"/>
              <w:bottom w:w="0" w:type="dxa"/>
              <w:right w:w="15" w:type="dxa"/>
            </w:tcMar>
            <w:vAlign w:val="center"/>
          </w:tcPr>
          <w:p>
            <w:pPr>
              <w:jc w:val="center"/>
              <w:rPr>
                <w:rFonts w:hint="eastAsia"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5500000.00</w:t>
            </w:r>
          </w:p>
        </w:tc>
        <w:tc>
          <w:tcPr>
            <w:tcW w:w="0" w:type="auto"/>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详见招标需求</w:t>
            </w:r>
          </w:p>
        </w:tc>
        <w:tc>
          <w:tcPr>
            <w:tcW w:w="136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position w:val="-6"/>
                <w:sz w:val="24"/>
                <w:szCs w:val="24"/>
                <w:highlight w:val="none"/>
              </w:rPr>
              <w:t>5500000.00</w:t>
            </w:r>
          </w:p>
        </w:tc>
      </w:tr>
    </w:tbl>
    <w:p>
      <w:pPr>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pPr>
        <w:pStyle w:val="256"/>
        <w:numPr>
          <w:ilvl w:val="0"/>
          <w:numId w:val="0"/>
        </w:numPr>
        <w:spacing w:after="0"/>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 xml:space="preserve">本项目共分四个标项，按标项一至标项四顺时针顺序开标，四个标项兼投不兼中。评标委员会按照标项顺序依次进行评审，中标顺序根据评审顺序，已中标的供应商不再推荐为下一标项的中标候选人，但仍可参与下一标项的评审。 </w:t>
      </w:r>
    </w:p>
    <w:p>
      <w:pPr>
        <w:pStyle w:val="256"/>
        <w:spacing w:after="0"/>
        <w:ind w:lef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2、各标项建设范围及主要供应设备如下所示：</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680"/>
        <w:gridCol w:w="1180"/>
        <w:gridCol w:w="168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332" w:type="dxa"/>
            <w:shd w:val="clear" w:color="auto" w:fill="auto"/>
            <w:noWrap/>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w:t>
            </w:r>
          </w:p>
        </w:tc>
        <w:tc>
          <w:tcPr>
            <w:tcW w:w="1680" w:type="dxa"/>
            <w:shd w:val="clear" w:color="auto" w:fill="auto"/>
            <w:noWrap/>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镇街名称</w:t>
            </w:r>
          </w:p>
        </w:tc>
        <w:tc>
          <w:tcPr>
            <w:tcW w:w="0" w:type="auto"/>
            <w:shd w:val="clear" w:color="auto" w:fill="auto"/>
            <w:noWrap/>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流量计数</w:t>
            </w:r>
          </w:p>
        </w:tc>
        <w:tc>
          <w:tcPr>
            <w:tcW w:w="1680" w:type="dxa"/>
            <w:shd w:val="clear" w:color="auto" w:fill="auto"/>
            <w:noWrap/>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液位仪数</w:t>
            </w:r>
          </w:p>
        </w:tc>
        <w:tc>
          <w:tcPr>
            <w:tcW w:w="1336" w:type="dxa"/>
            <w:shd w:val="clear" w:color="auto" w:fill="auto"/>
            <w:noWrap/>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监控数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32" w:type="dxa"/>
            <w:vMerge w:val="restart"/>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标项一</w:t>
            </w:r>
          </w:p>
        </w:tc>
        <w:tc>
          <w:tcPr>
            <w:tcW w:w="1680" w:type="dxa"/>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南阳街道</w:t>
            </w:r>
          </w:p>
        </w:tc>
        <w:tc>
          <w:tcPr>
            <w:tcW w:w="0" w:type="auto"/>
            <w:vMerge w:val="restart"/>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p>
        </w:tc>
        <w:tc>
          <w:tcPr>
            <w:tcW w:w="1680" w:type="dxa"/>
            <w:vMerge w:val="restart"/>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p>
        </w:tc>
        <w:tc>
          <w:tcPr>
            <w:tcW w:w="1336" w:type="dxa"/>
            <w:vMerge w:val="restart"/>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32" w:type="dxa"/>
            <w:vMerge w:val="continue"/>
            <w:vAlign w:val="center"/>
          </w:tcPr>
          <w:p>
            <w:pPr>
              <w:spacing w:after="0"/>
              <w:rPr>
                <w:rFonts w:hint="eastAsia" w:ascii="仿宋" w:hAnsi="仿宋" w:eastAsia="仿宋" w:cs="仿宋"/>
                <w:color w:val="auto"/>
                <w:sz w:val="24"/>
                <w:szCs w:val="24"/>
                <w:highlight w:val="none"/>
              </w:rPr>
            </w:pPr>
          </w:p>
        </w:tc>
        <w:tc>
          <w:tcPr>
            <w:tcW w:w="1680" w:type="dxa"/>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新街街道</w:t>
            </w:r>
          </w:p>
        </w:tc>
        <w:tc>
          <w:tcPr>
            <w:tcW w:w="0" w:type="auto"/>
            <w:vMerge w:val="continue"/>
            <w:vAlign w:val="center"/>
          </w:tcPr>
          <w:p>
            <w:pPr>
              <w:spacing w:after="0"/>
              <w:rPr>
                <w:rFonts w:hint="eastAsia" w:ascii="仿宋" w:hAnsi="仿宋" w:eastAsia="仿宋" w:cs="仿宋"/>
                <w:color w:val="auto"/>
                <w:sz w:val="24"/>
                <w:szCs w:val="24"/>
                <w:highlight w:val="none"/>
              </w:rPr>
            </w:pPr>
          </w:p>
        </w:tc>
        <w:tc>
          <w:tcPr>
            <w:tcW w:w="1680" w:type="dxa"/>
            <w:vMerge w:val="continue"/>
            <w:vAlign w:val="center"/>
          </w:tcPr>
          <w:p>
            <w:pPr>
              <w:spacing w:after="0"/>
              <w:rPr>
                <w:rFonts w:hint="eastAsia" w:ascii="仿宋" w:hAnsi="仿宋" w:eastAsia="仿宋" w:cs="仿宋"/>
                <w:color w:val="auto"/>
                <w:sz w:val="24"/>
                <w:szCs w:val="24"/>
                <w:highlight w:val="none"/>
              </w:rPr>
            </w:pPr>
          </w:p>
        </w:tc>
        <w:tc>
          <w:tcPr>
            <w:tcW w:w="1336" w:type="dxa"/>
            <w:vMerge w:val="continue"/>
            <w:vAlign w:val="center"/>
          </w:tcPr>
          <w:p>
            <w:pPr>
              <w:spacing w:after="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32" w:type="dxa"/>
            <w:vMerge w:val="continue"/>
            <w:vAlign w:val="center"/>
          </w:tcPr>
          <w:p>
            <w:pPr>
              <w:spacing w:after="0"/>
              <w:rPr>
                <w:rFonts w:hint="eastAsia" w:ascii="仿宋" w:hAnsi="仿宋" w:eastAsia="仿宋" w:cs="仿宋"/>
                <w:color w:val="auto"/>
                <w:sz w:val="24"/>
                <w:szCs w:val="24"/>
                <w:highlight w:val="none"/>
              </w:rPr>
            </w:pPr>
          </w:p>
        </w:tc>
        <w:tc>
          <w:tcPr>
            <w:tcW w:w="1680" w:type="dxa"/>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所前镇</w:t>
            </w:r>
          </w:p>
        </w:tc>
        <w:tc>
          <w:tcPr>
            <w:tcW w:w="0" w:type="auto"/>
            <w:vMerge w:val="continue"/>
            <w:vAlign w:val="center"/>
          </w:tcPr>
          <w:p>
            <w:pPr>
              <w:spacing w:after="0"/>
              <w:rPr>
                <w:rFonts w:hint="eastAsia" w:ascii="仿宋" w:hAnsi="仿宋" w:eastAsia="仿宋" w:cs="仿宋"/>
                <w:color w:val="auto"/>
                <w:sz w:val="24"/>
                <w:szCs w:val="24"/>
                <w:highlight w:val="none"/>
              </w:rPr>
            </w:pPr>
          </w:p>
        </w:tc>
        <w:tc>
          <w:tcPr>
            <w:tcW w:w="1680" w:type="dxa"/>
            <w:vMerge w:val="continue"/>
            <w:vAlign w:val="center"/>
          </w:tcPr>
          <w:p>
            <w:pPr>
              <w:spacing w:after="0"/>
              <w:rPr>
                <w:rFonts w:hint="eastAsia" w:ascii="仿宋" w:hAnsi="仿宋" w:eastAsia="仿宋" w:cs="仿宋"/>
                <w:color w:val="auto"/>
                <w:sz w:val="24"/>
                <w:szCs w:val="24"/>
                <w:highlight w:val="none"/>
              </w:rPr>
            </w:pPr>
          </w:p>
        </w:tc>
        <w:tc>
          <w:tcPr>
            <w:tcW w:w="1336" w:type="dxa"/>
            <w:vMerge w:val="continue"/>
            <w:vAlign w:val="center"/>
          </w:tcPr>
          <w:p>
            <w:pPr>
              <w:spacing w:after="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32" w:type="dxa"/>
            <w:vMerge w:val="continue"/>
            <w:vAlign w:val="center"/>
          </w:tcPr>
          <w:p>
            <w:pPr>
              <w:spacing w:after="0"/>
              <w:rPr>
                <w:rFonts w:hint="eastAsia" w:ascii="仿宋" w:hAnsi="仿宋" w:eastAsia="仿宋" w:cs="仿宋"/>
                <w:color w:val="auto"/>
                <w:sz w:val="24"/>
                <w:szCs w:val="24"/>
                <w:highlight w:val="none"/>
              </w:rPr>
            </w:pPr>
          </w:p>
        </w:tc>
        <w:tc>
          <w:tcPr>
            <w:tcW w:w="1680" w:type="dxa"/>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临浦镇</w:t>
            </w:r>
          </w:p>
        </w:tc>
        <w:tc>
          <w:tcPr>
            <w:tcW w:w="0" w:type="auto"/>
            <w:vMerge w:val="continue"/>
            <w:vAlign w:val="center"/>
          </w:tcPr>
          <w:p>
            <w:pPr>
              <w:spacing w:after="0"/>
              <w:rPr>
                <w:rFonts w:hint="eastAsia" w:ascii="仿宋" w:hAnsi="仿宋" w:eastAsia="仿宋" w:cs="仿宋"/>
                <w:color w:val="auto"/>
                <w:sz w:val="24"/>
                <w:szCs w:val="24"/>
                <w:highlight w:val="none"/>
              </w:rPr>
            </w:pPr>
          </w:p>
        </w:tc>
        <w:tc>
          <w:tcPr>
            <w:tcW w:w="1680" w:type="dxa"/>
            <w:vMerge w:val="continue"/>
            <w:vAlign w:val="center"/>
          </w:tcPr>
          <w:p>
            <w:pPr>
              <w:spacing w:after="0"/>
              <w:rPr>
                <w:rFonts w:hint="eastAsia" w:ascii="仿宋" w:hAnsi="仿宋" w:eastAsia="仿宋" w:cs="仿宋"/>
                <w:color w:val="auto"/>
                <w:sz w:val="24"/>
                <w:szCs w:val="24"/>
                <w:highlight w:val="none"/>
              </w:rPr>
            </w:pPr>
          </w:p>
        </w:tc>
        <w:tc>
          <w:tcPr>
            <w:tcW w:w="1336" w:type="dxa"/>
            <w:vMerge w:val="continue"/>
            <w:vAlign w:val="center"/>
          </w:tcPr>
          <w:p>
            <w:pPr>
              <w:spacing w:after="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32" w:type="dxa"/>
            <w:vMerge w:val="continue"/>
            <w:vAlign w:val="center"/>
          </w:tcPr>
          <w:p>
            <w:pPr>
              <w:spacing w:after="0"/>
              <w:rPr>
                <w:rFonts w:hint="eastAsia" w:ascii="仿宋" w:hAnsi="仿宋" w:eastAsia="仿宋" w:cs="仿宋"/>
                <w:color w:val="auto"/>
                <w:sz w:val="24"/>
                <w:szCs w:val="24"/>
                <w:highlight w:val="none"/>
              </w:rPr>
            </w:pPr>
          </w:p>
        </w:tc>
        <w:tc>
          <w:tcPr>
            <w:tcW w:w="1680" w:type="dxa"/>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楼塔镇</w:t>
            </w:r>
          </w:p>
        </w:tc>
        <w:tc>
          <w:tcPr>
            <w:tcW w:w="0" w:type="auto"/>
            <w:vMerge w:val="continue"/>
            <w:vAlign w:val="center"/>
          </w:tcPr>
          <w:p>
            <w:pPr>
              <w:spacing w:after="0"/>
              <w:rPr>
                <w:rFonts w:hint="eastAsia" w:ascii="仿宋" w:hAnsi="仿宋" w:eastAsia="仿宋" w:cs="仿宋"/>
                <w:color w:val="auto"/>
                <w:sz w:val="24"/>
                <w:szCs w:val="24"/>
                <w:highlight w:val="none"/>
              </w:rPr>
            </w:pPr>
          </w:p>
        </w:tc>
        <w:tc>
          <w:tcPr>
            <w:tcW w:w="1680" w:type="dxa"/>
            <w:vMerge w:val="continue"/>
            <w:vAlign w:val="center"/>
          </w:tcPr>
          <w:p>
            <w:pPr>
              <w:spacing w:after="0"/>
              <w:rPr>
                <w:rFonts w:hint="eastAsia" w:ascii="仿宋" w:hAnsi="仿宋" w:eastAsia="仿宋" w:cs="仿宋"/>
                <w:color w:val="auto"/>
                <w:sz w:val="24"/>
                <w:szCs w:val="24"/>
                <w:highlight w:val="none"/>
              </w:rPr>
            </w:pPr>
          </w:p>
        </w:tc>
        <w:tc>
          <w:tcPr>
            <w:tcW w:w="1336" w:type="dxa"/>
            <w:vMerge w:val="continue"/>
            <w:vAlign w:val="center"/>
          </w:tcPr>
          <w:p>
            <w:pPr>
              <w:spacing w:after="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32" w:type="dxa"/>
            <w:vMerge w:val="continue"/>
            <w:vAlign w:val="center"/>
          </w:tcPr>
          <w:p>
            <w:pPr>
              <w:spacing w:after="0"/>
              <w:rPr>
                <w:rFonts w:hint="eastAsia" w:ascii="仿宋" w:hAnsi="仿宋" w:eastAsia="仿宋" w:cs="仿宋"/>
                <w:color w:val="auto"/>
                <w:sz w:val="24"/>
                <w:szCs w:val="24"/>
                <w:highlight w:val="none"/>
              </w:rPr>
            </w:pPr>
          </w:p>
        </w:tc>
        <w:tc>
          <w:tcPr>
            <w:tcW w:w="1680" w:type="dxa"/>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河上镇</w:t>
            </w:r>
          </w:p>
        </w:tc>
        <w:tc>
          <w:tcPr>
            <w:tcW w:w="0" w:type="auto"/>
            <w:vMerge w:val="continue"/>
            <w:vAlign w:val="center"/>
          </w:tcPr>
          <w:p>
            <w:pPr>
              <w:spacing w:after="0"/>
              <w:rPr>
                <w:rFonts w:hint="eastAsia" w:ascii="仿宋" w:hAnsi="仿宋" w:eastAsia="仿宋" w:cs="仿宋"/>
                <w:color w:val="auto"/>
                <w:sz w:val="24"/>
                <w:szCs w:val="24"/>
                <w:highlight w:val="none"/>
              </w:rPr>
            </w:pPr>
          </w:p>
        </w:tc>
        <w:tc>
          <w:tcPr>
            <w:tcW w:w="1680" w:type="dxa"/>
            <w:vMerge w:val="continue"/>
            <w:vAlign w:val="center"/>
          </w:tcPr>
          <w:p>
            <w:pPr>
              <w:spacing w:after="0"/>
              <w:rPr>
                <w:rFonts w:hint="eastAsia" w:ascii="仿宋" w:hAnsi="仿宋" w:eastAsia="仿宋" w:cs="仿宋"/>
                <w:color w:val="auto"/>
                <w:sz w:val="24"/>
                <w:szCs w:val="24"/>
                <w:highlight w:val="none"/>
              </w:rPr>
            </w:pPr>
          </w:p>
        </w:tc>
        <w:tc>
          <w:tcPr>
            <w:tcW w:w="1336" w:type="dxa"/>
            <w:vMerge w:val="continue"/>
            <w:vAlign w:val="center"/>
          </w:tcPr>
          <w:p>
            <w:pPr>
              <w:spacing w:after="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32" w:type="dxa"/>
            <w:vMerge w:val="restart"/>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标项二</w:t>
            </w:r>
          </w:p>
        </w:tc>
        <w:tc>
          <w:tcPr>
            <w:tcW w:w="1680" w:type="dxa"/>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戴村镇</w:t>
            </w:r>
          </w:p>
        </w:tc>
        <w:tc>
          <w:tcPr>
            <w:tcW w:w="0" w:type="auto"/>
            <w:vMerge w:val="restart"/>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680" w:type="dxa"/>
            <w:vMerge w:val="restart"/>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336" w:type="dxa"/>
            <w:vMerge w:val="restart"/>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32" w:type="dxa"/>
            <w:vMerge w:val="continue"/>
            <w:vAlign w:val="center"/>
          </w:tcPr>
          <w:p>
            <w:pPr>
              <w:spacing w:after="0"/>
              <w:rPr>
                <w:rFonts w:hint="eastAsia" w:ascii="仿宋" w:hAnsi="仿宋" w:eastAsia="仿宋" w:cs="仿宋"/>
                <w:color w:val="auto"/>
                <w:sz w:val="24"/>
                <w:szCs w:val="24"/>
                <w:highlight w:val="none"/>
              </w:rPr>
            </w:pPr>
          </w:p>
        </w:tc>
        <w:tc>
          <w:tcPr>
            <w:tcW w:w="1680" w:type="dxa"/>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浦阳镇</w:t>
            </w:r>
          </w:p>
        </w:tc>
        <w:tc>
          <w:tcPr>
            <w:tcW w:w="0" w:type="auto"/>
            <w:vMerge w:val="continue"/>
            <w:vAlign w:val="center"/>
          </w:tcPr>
          <w:p>
            <w:pPr>
              <w:spacing w:after="0"/>
              <w:rPr>
                <w:rFonts w:hint="eastAsia" w:ascii="仿宋" w:hAnsi="仿宋" w:eastAsia="仿宋" w:cs="仿宋"/>
                <w:color w:val="auto"/>
                <w:sz w:val="24"/>
                <w:szCs w:val="24"/>
                <w:highlight w:val="none"/>
              </w:rPr>
            </w:pPr>
          </w:p>
        </w:tc>
        <w:tc>
          <w:tcPr>
            <w:tcW w:w="1680" w:type="dxa"/>
            <w:vMerge w:val="continue"/>
            <w:vAlign w:val="center"/>
          </w:tcPr>
          <w:p>
            <w:pPr>
              <w:spacing w:after="0"/>
              <w:rPr>
                <w:rFonts w:hint="eastAsia" w:ascii="仿宋" w:hAnsi="仿宋" w:eastAsia="仿宋" w:cs="仿宋"/>
                <w:color w:val="auto"/>
                <w:sz w:val="24"/>
                <w:szCs w:val="24"/>
                <w:highlight w:val="none"/>
              </w:rPr>
            </w:pPr>
          </w:p>
        </w:tc>
        <w:tc>
          <w:tcPr>
            <w:tcW w:w="1336" w:type="dxa"/>
            <w:vMerge w:val="continue"/>
            <w:vAlign w:val="center"/>
          </w:tcPr>
          <w:p>
            <w:pPr>
              <w:spacing w:after="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32" w:type="dxa"/>
            <w:vMerge w:val="continue"/>
            <w:vAlign w:val="center"/>
          </w:tcPr>
          <w:p>
            <w:pPr>
              <w:spacing w:after="0"/>
              <w:rPr>
                <w:rFonts w:hint="eastAsia" w:ascii="仿宋" w:hAnsi="仿宋" w:eastAsia="仿宋" w:cs="仿宋"/>
                <w:color w:val="auto"/>
                <w:sz w:val="24"/>
                <w:szCs w:val="24"/>
                <w:highlight w:val="none"/>
              </w:rPr>
            </w:pPr>
          </w:p>
        </w:tc>
        <w:tc>
          <w:tcPr>
            <w:tcW w:w="1680" w:type="dxa"/>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义桥镇</w:t>
            </w:r>
          </w:p>
        </w:tc>
        <w:tc>
          <w:tcPr>
            <w:tcW w:w="0" w:type="auto"/>
            <w:vMerge w:val="continue"/>
            <w:vAlign w:val="center"/>
          </w:tcPr>
          <w:p>
            <w:pPr>
              <w:spacing w:after="0"/>
              <w:rPr>
                <w:rFonts w:hint="eastAsia" w:ascii="仿宋" w:hAnsi="仿宋" w:eastAsia="仿宋" w:cs="仿宋"/>
                <w:color w:val="auto"/>
                <w:sz w:val="24"/>
                <w:szCs w:val="24"/>
                <w:highlight w:val="none"/>
              </w:rPr>
            </w:pPr>
          </w:p>
        </w:tc>
        <w:tc>
          <w:tcPr>
            <w:tcW w:w="1680" w:type="dxa"/>
            <w:vMerge w:val="continue"/>
            <w:vAlign w:val="center"/>
          </w:tcPr>
          <w:p>
            <w:pPr>
              <w:spacing w:after="0"/>
              <w:rPr>
                <w:rFonts w:hint="eastAsia" w:ascii="仿宋" w:hAnsi="仿宋" w:eastAsia="仿宋" w:cs="仿宋"/>
                <w:color w:val="auto"/>
                <w:sz w:val="24"/>
                <w:szCs w:val="24"/>
                <w:highlight w:val="none"/>
              </w:rPr>
            </w:pPr>
          </w:p>
        </w:tc>
        <w:tc>
          <w:tcPr>
            <w:tcW w:w="1336" w:type="dxa"/>
            <w:vMerge w:val="continue"/>
            <w:vAlign w:val="center"/>
          </w:tcPr>
          <w:p>
            <w:pPr>
              <w:spacing w:after="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32" w:type="dxa"/>
            <w:vMerge w:val="continue"/>
            <w:vAlign w:val="center"/>
          </w:tcPr>
          <w:p>
            <w:pPr>
              <w:spacing w:after="0"/>
              <w:rPr>
                <w:rFonts w:hint="eastAsia" w:ascii="仿宋" w:hAnsi="仿宋" w:eastAsia="仿宋" w:cs="仿宋"/>
                <w:color w:val="auto"/>
                <w:sz w:val="24"/>
                <w:szCs w:val="24"/>
                <w:highlight w:val="none"/>
              </w:rPr>
            </w:pPr>
          </w:p>
        </w:tc>
        <w:tc>
          <w:tcPr>
            <w:tcW w:w="1680" w:type="dxa"/>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进化镇</w:t>
            </w:r>
          </w:p>
        </w:tc>
        <w:tc>
          <w:tcPr>
            <w:tcW w:w="0" w:type="auto"/>
            <w:vMerge w:val="continue"/>
            <w:vAlign w:val="center"/>
          </w:tcPr>
          <w:p>
            <w:pPr>
              <w:spacing w:after="0"/>
              <w:rPr>
                <w:rFonts w:hint="eastAsia" w:ascii="仿宋" w:hAnsi="仿宋" w:eastAsia="仿宋" w:cs="仿宋"/>
                <w:color w:val="auto"/>
                <w:sz w:val="24"/>
                <w:szCs w:val="24"/>
                <w:highlight w:val="none"/>
              </w:rPr>
            </w:pPr>
          </w:p>
        </w:tc>
        <w:tc>
          <w:tcPr>
            <w:tcW w:w="1680" w:type="dxa"/>
            <w:vMerge w:val="continue"/>
            <w:vAlign w:val="center"/>
          </w:tcPr>
          <w:p>
            <w:pPr>
              <w:spacing w:after="0"/>
              <w:rPr>
                <w:rFonts w:hint="eastAsia" w:ascii="仿宋" w:hAnsi="仿宋" w:eastAsia="仿宋" w:cs="仿宋"/>
                <w:color w:val="auto"/>
                <w:sz w:val="24"/>
                <w:szCs w:val="24"/>
                <w:highlight w:val="none"/>
              </w:rPr>
            </w:pPr>
          </w:p>
        </w:tc>
        <w:tc>
          <w:tcPr>
            <w:tcW w:w="1336" w:type="dxa"/>
            <w:vMerge w:val="continue"/>
            <w:vAlign w:val="center"/>
          </w:tcPr>
          <w:p>
            <w:pPr>
              <w:spacing w:after="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32" w:type="dxa"/>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标项三</w:t>
            </w:r>
          </w:p>
        </w:tc>
        <w:tc>
          <w:tcPr>
            <w:tcW w:w="1680" w:type="dxa"/>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瓜沥镇</w:t>
            </w:r>
          </w:p>
        </w:tc>
        <w:tc>
          <w:tcPr>
            <w:tcW w:w="0" w:type="auto"/>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1680" w:type="dxa"/>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1336" w:type="dxa"/>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32" w:type="dxa"/>
            <w:vMerge w:val="restart"/>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标项四</w:t>
            </w:r>
          </w:p>
        </w:tc>
        <w:tc>
          <w:tcPr>
            <w:tcW w:w="1680" w:type="dxa"/>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党湾镇</w:t>
            </w:r>
          </w:p>
        </w:tc>
        <w:tc>
          <w:tcPr>
            <w:tcW w:w="0" w:type="auto"/>
            <w:vMerge w:val="restart"/>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w:t>
            </w:r>
          </w:p>
        </w:tc>
        <w:tc>
          <w:tcPr>
            <w:tcW w:w="1680" w:type="dxa"/>
            <w:vMerge w:val="restart"/>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w:t>
            </w:r>
          </w:p>
        </w:tc>
        <w:tc>
          <w:tcPr>
            <w:tcW w:w="1336" w:type="dxa"/>
            <w:vMerge w:val="restart"/>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32" w:type="dxa"/>
            <w:vMerge w:val="continue"/>
            <w:vAlign w:val="center"/>
          </w:tcPr>
          <w:p>
            <w:pPr>
              <w:spacing w:after="0"/>
              <w:rPr>
                <w:rFonts w:hint="eastAsia" w:ascii="仿宋" w:hAnsi="仿宋" w:eastAsia="仿宋" w:cs="仿宋"/>
                <w:color w:val="auto"/>
                <w:sz w:val="24"/>
                <w:szCs w:val="24"/>
                <w:highlight w:val="none"/>
              </w:rPr>
            </w:pPr>
          </w:p>
        </w:tc>
        <w:tc>
          <w:tcPr>
            <w:tcW w:w="1680" w:type="dxa"/>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益农镇</w:t>
            </w:r>
          </w:p>
        </w:tc>
        <w:tc>
          <w:tcPr>
            <w:tcW w:w="0" w:type="auto"/>
            <w:vMerge w:val="continue"/>
            <w:vAlign w:val="center"/>
          </w:tcPr>
          <w:p>
            <w:pPr>
              <w:spacing w:after="0"/>
              <w:rPr>
                <w:rFonts w:hint="eastAsia" w:ascii="仿宋" w:hAnsi="仿宋" w:eastAsia="仿宋" w:cs="仿宋"/>
                <w:color w:val="auto"/>
                <w:sz w:val="24"/>
                <w:szCs w:val="24"/>
                <w:highlight w:val="none"/>
              </w:rPr>
            </w:pPr>
          </w:p>
        </w:tc>
        <w:tc>
          <w:tcPr>
            <w:tcW w:w="1680" w:type="dxa"/>
            <w:vMerge w:val="continue"/>
            <w:vAlign w:val="center"/>
          </w:tcPr>
          <w:p>
            <w:pPr>
              <w:spacing w:after="0"/>
              <w:rPr>
                <w:rFonts w:hint="eastAsia" w:ascii="仿宋" w:hAnsi="仿宋" w:eastAsia="仿宋" w:cs="仿宋"/>
                <w:color w:val="auto"/>
                <w:sz w:val="24"/>
                <w:szCs w:val="24"/>
                <w:highlight w:val="none"/>
              </w:rPr>
            </w:pPr>
          </w:p>
        </w:tc>
        <w:tc>
          <w:tcPr>
            <w:tcW w:w="1336" w:type="dxa"/>
            <w:vMerge w:val="continue"/>
            <w:vAlign w:val="center"/>
          </w:tcPr>
          <w:p>
            <w:pPr>
              <w:spacing w:after="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332" w:type="dxa"/>
            <w:vMerge w:val="continue"/>
            <w:vAlign w:val="center"/>
          </w:tcPr>
          <w:p>
            <w:pPr>
              <w:spacing w:after="0"/>
              <w:rPr>
                <w:rFonts w:hint="eastAsia" w:ascii="仿宋" w:hAnsi="仿宋" w:eastAsia="仿宋" w:cs="仿宋"/>
                <w:color w:val="auto"/>
                <w:sz w:val="24"/>
                <w:szCs w:val="24"/>
                <w:highlight w:val="none"/>
              </w:rPr>
            </w:pPr>
          </w:p>
        </w:tc>
        <w:tc>
          <w:tcPr>
            <w:tcW w:w="1680" w:type="dxa"/>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衙前镇</w:t>
            </w:r>
          </w:p>
        </w:tc>
        <w:tc>
          <w:tcPr>
            <w:tcW w:w="0" w:type="auto"/>
            <w:vMerge w:val="continue"/>
            <w:vAlign w:val="center"/>
          </w:tcPr>
          <w:p>
            <w:pPr>
              <w:spacing w:after="0"/>
              <w:rPr>
                <w:rFonts w:hint="eastAsia" w:ascii="仿宋" w:hAnsi="仿宋" w:eastAsia="仿宋" w:cs="仿宋"/>
                <w:color w:val="auto"/>
                <w:sz w:val="24"/>
                <w:szCs w:val="24"/>
                <w:highlight w:val="none"/>
              </w:rPr>
            </w:pPr>
          </w:p>
        </w:tc>
        <w:tc>
          <w:tcPr>
            <w:tcW w:w="1680" w:type="dxa"/>
            <w:vMerge w:val="continue"/>
            <w:vAlign w:val="center"/>
          </w:tcPr>
          <w:p>
            <w:pPr>
              <w:spacing w:after="0"/>
              <w:rPr>
                <w:rFonts w:hint="eastAsia" w:ascii="仿宋" w:hAnsi="仿宋" w:eastAsia="仿宋" w:cs="仿宋"/>
                <w:color w:val="auto"/>
                <w:sz w:val="24"/>
                <w:szCs w:val="24"/>
                <w:highlight w:val="none"/>
              </w:rPr>
            </w:pPr>
          </w:p>
        </w:tc>
        <w:tc>
          <w:tcPr>
            <w:tcW w:w="1336" w:type="dxa"/>
            <w:vMerge w:val="continue"/>
            <w:vAlign w:val="center"/>
          </w:tcPr>
          <w:p>
            <w:pPr>
              <w:spacing w:after="0"/>
              <w:rPr>
                <w:rFonts w:hint="eastAsia" w:ascii="仿宋" w:hAnsi="仿宋" w:eastAsia="仿宋" w:cs="仿宋"/>
                <w:color w:val="auto"/>
                <w:sz w:val="24"/>
                <w:szCs w:val="24"/>
                <w:highlight w:val="none"/>
              </w:rPr>
            </w:pPr>
          </w:p>
        </w:tc>
      </w:tr>
    </w:tbl>
    <w:p>
      <w:pPr>
        <w:jc w:val="center"/>
        <w:rPr>
          <w:rFonts w:hint="eastAsia" w:ascii="仿宋" w:hAnsi="仿宋" w:eastAsia="仿宋" w:cs="仿宋"/>
          <w:b/>
          <w:smallCaps/>
          <w:color w:val="auto"/>
          <w:sz w:val="28"/>
          <w:szCs w:val="28"/>
          <w:highlight w:val="none"/>
        </w:rPr>
      </w:pPr>
      <w:r>
        <w:rPr>
          <w:rFonts w:hint="eastAsia" w:ascii="仿宋" w:hAnsi="仿宋" w:eastAsia="仿宋" w:cs="仿宋"/>
          <w:b/>
          <w:smallCaps/>
          <w:color w:val="auto"/>
          <w:sz w:val="28"/>
          <w:szCs w:val="28"/>
          <w:highlight w:val="none"/>
        </w:rPr>
        <w:t>二、招标需求</w:t>
      </w:r>
    </w:p>
    <w:p>
      <w:pP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1.技术需求</w:t>
      </w:r>
    </w:p>
    <w:p>
      <w:pPr>
        <w:pStyle w:val="5"/>
        <w:spacing w:after="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1.1项目背景</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浙江省农村生活污水治理“强基增效双提标”行动方案（2021--2025年）（浙政办发〔2021〕42号）文件精神，数字化改革贯穿于农村生活污水运维和决策分析全过程，对设计规模20吨以上的实行标准化运维，须安装智慧化设备、仪器等。为了更好地加快推进农村生活污水处理设施智慧化建设,我区也把农村生活污水处理设施标准化运维全覆盖列入2022年度《政府工作报告》重点工作。</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当前，计划在原一期项目（萧山区农污设施运维管理平台采购项目）基础上，继续对全区农村生活污水处理设施进行标准化运维，对833个终端安装网络监控设备；对206个终端安装电磁流量计、液位仪等智慧化设备，实现水流量、液位高度、运行工况、现场监控等信息的统一监测和智慧管理，以便应对突发状况，根据不同的突发事件，做出对应的应急措施。</w:t>
      </w:r>
    </w:p>
    <w:p>
      <w:pPr>
        <w:pStyle w:val="5"/>
        <w:spacing w:after="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1.2架构要求</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萧山区农村生活污水治理系统主要由四个部分组成：终端监测单元、智能手机客户端软件、监控运维平台、智慧监管平台。</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终端监测单元是部署在农污终端现场的监测及智能传感器，包括物联网高级智能网关、电磁流量计、设备运行状态监测传感器、液位仪、智能电表、智能电控箱、视频监控等组成。通过这些传感器感知采集各类数据，包括水泵与曝气风机的运行状态、实时水流量、液位高度、运行维护管理人员到达及离开的时间与位置、电控箱防盗报警及实时视频来查看现场整体情况，维护人员维护状况等。</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移动手机客户端软件是监管人员、运维人员、公众用户用来了解和运维农污站点的移动办公软件，通过接入“智慧河道云平台”APP和“智慧萧山”APP的农污设施功能模块，使用手机通过无线网络既可以实时掌握区域设施实时工况数据，还可以进行日常移动监督运维管理。数据的变化实时同步到监控运维平台和智慧监管平台。</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监控运维平台是部署和存储终端监测单元、智能手机客户端采集的数据及图像资料的地方，并提供监控运维功能应用，同时视频数据通过运营商视频平台共享到公安视频专网。农污监管平台的数据同步模块通过互联网访问农污监控运维平台的数据服务接口，获取农污设施运行、运维等所有需要的业务数据，实现数据同步。</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智慧监管平台部署在城市大脑A资源区，实现与省市平台等智慧平台数据共享。利用住建局水建中心监控中心作为本次项目监控指挥中心，主要是利用大屏和监控电脑直观方便地呈现效果，依托监控运维管理平台，对农污终端设施运行情况和运维情况进行远程监控，加强对农污终端的管理，提高运维效率。</w:t>
      </w:r>
    </w:p>
    <w:p>
      <w:pPr>
        <w:pStyle w:val="5"/>
        <w:spacing w:after="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1.3具体建设要求</w:t>
      </w:r>
    </w:p>
    <w:p>
      <w:pPr>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在原一期项目（萧山区农污设施运维管理平台采购项目）基础上，扩大运维范围，增加终端监测单元部署，利旧移动手机客户端软件、监控运维平台和智慧监管平台，升级改造监控中心。</w:t>
      </w:r>
    </w:p>
    <w:p>
      <w:pPr>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1.3.1</w:t>
      </w:r>
      <w:bookmarkStart w:id="31" w:name="_Hlk128383749"/>
      <w:r>
        <w:rPr>
          <w:rFonts w:hint="eastAsia" w:ascii="仿宋" w:hAnsi="仿宋" w:eastAsia="仿宋" w:cs="仿宋"/>
          <w:bCs/>
          <w:color w:val="auto"/>
          <w:sz w:val="24"/>
          <w:szCs w:val="24"/>
          <w:highlight w:val="none"/>
        </w:rPr>
        <w:t>新增终端监测单元</w:t>
      </w:r>
      <w:bookmarkEnd w:id="31"/>
    </w:p>
    <w:p>
      <w:pPr>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终端的设备运行工况、能耗、池体液位、出水口水流量等内容进行在线监测及故障告警。同时，视频远程监控站点周边环境和出水口情况。通过数据分析结果对污水处理能力进行提升改造，从而提高该站点的出水达标率。同时对监管人员智能考勤监测，便于对监管人员日常考核，提高对站点的运维质量。整体上实现：</w:t>
      </w:r>
    </w:p>
    <w:p>
      <w:pPr>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1）对出口水的出水流量在线监测；</w:t>
      </w:r>
    </w:p>
    <w:p>
      <w:pPr>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2）对终端现场和出水口进行视频监控，风机、水泵等设备运行工况、能耗在线监测，实时数据上报至监管平台进行数据分析，便于直观了解到站点的运行工况，以及污水处理量和出水达标率；</w:t>
      </w:r>
    </w:p>
    <w:p>
      <w:pPr>
        <w:spacing w:line="360" w:lineRule="auto"/>
        <w:ind w:firstLine="48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对运维监管人员进行智能考勤监测，通过智能考勤卡和站点机房门磁监测，自动获知监管人员何时到达站点，持续多久，何时离开，是否有进入控制机房对设备运行状态查看和维护。便于对监管人员日常考核，提高对站点的运维质量。</w:t>
      </w:r>
    </w:p>
    <w:p>
      <w:pPr>
        <w:spacing w:line="360" w:lineRule="auto"/>
        <w:ind w:firstLine="4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4）视频监控：24小时实时远程在线全景球机视频监控，且视频实时传输到监控运维平台，在数据中心存储30天视频，24小时远程在线视频监控。</w:t>
      </w:r>
    </w:p>
    <w:p>
      <w:pPr>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1.3.2升级改造监控中心</w:t>
      </w:r>
    </w:p>
    <w:p>
      <w:pPr>
        <w:pStyle w:val="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snapToGrid/>
          <w:color w:val="auto"/>
          <w:sz w:val="24"/>
          <w:szCs w:val="24"/>
          <w:highlight w:val="none"/>
        </w:rPr>
        <w:t>现有监控后端设备部署于</w:t>
      </w:r>
      <w:r>
        <w:rPr>
          <w:rFonts w:hint="eastAsia" w:ascii="仿宋" w:hAnsi="仿宋" w:eastAsia="仿宋" w:cs="仿宋"/>
          <w:bCs/>
          <w:color w:val="auto"/>
          <w:sz w:val="24"/>
          <w:szCs w:val="24"/>
          <w:highlight w:val="none"/>
        </w:rPr>
        <w:t>住建局水建中心监控中心，但因人员进出频繁，不利于统一维护管理，且存在一定的安全隐患，因此本项目计划进行改造搬迁，将后端设备统一部署于专用机房。</w:t>
      </w:r>
    </w:p>
    <w:p>
      <w:pPr>
        <w:pStyle w:val="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1.3.3视频安全</w:t>
      </w:r>
    </w:p>
    <w:p>
      <w:pPr>
        <w:pStyle w:val="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snapToGrid/>
          <w:color w:val="auto"/>
          <w:sz w:val="24"/>
          <w:szCs w:val="24"/>
          <w:highlight w:val="none"/>
        </w:rPr>
        <w:t>在一期项目中，前端监控设备接入、平台视频查看等方面安全措施缺失，视频传输存在安全风险。</w:t>
      </w:r>
      <w:r>
        <w:rPr>
          <w:rFonts w:hint="eastAsia" w:ascii="仿宋" w:hAnsi="仿宋" w:eastAsia="仿宋" w:cs="仿宋"/>
          <w:bCs/>
          <w:color w:val="auto"/>
          <w:sz w:val="24"/>
          <w:szCs w:val="24"/>
          <w:highlight w:val="none"/>
        </w:rPr>
        <w:t>在本项目中，增加视频安全加密系统、视频安全准入网关、智能运维管理平台，建立健全视频监控系统的安全体系，提升视频安全保障能力，避免视频监控数据被泄露，视频监控敏感数据被非法劫持或非授权获取。</w:t>
      </w:r>
    </w:p>
    <w:p>
      <w:pPr>
        <w:pStyle w:val="2"/>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1.3.4网络安全</w:t>
      </w:r>
    </w:p>
    <w:p>
      <w:pPr>
        <w:pStyle w:val="711"/>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在一期项目基础上，加强视频监控专网网络安全保护，进行网络隔离，部署网闸、防火墙等设备。同时，因完善等级保护需要，补充数据库审计、日志审计、杀毒软件等配置，以此提高信息系统的安全性。</w:t>
      </w:r>
    </w:p>
    <w:p>
      <w:pPr>
        <w:pStyle w:val="711"/>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1.3.5第三方对接</w:t>
      </w:r>
    </w:p>
    <w:p>
      <w:pPr>
        <w:pStyle w:val="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根据上级部门以及业主要求，完成与省平台的水质、水量等数据对接，并将区内已建的零直排村相关数据接入一期平台等。如有其余第三方平台需对接，也应配合完成。</w:t>
      </w:r>
    </w:p>
    <w:p>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spacing w:after="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1.4采购清单</w:t>
      </w:r>
    </w:p>
    <w:p>
      <w:pPr>
        <w:pStyle w:val="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标项一：</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522"/>
        <w:gridCol w:w="906"/>
        <w:gridCol w:w="5545"/>
        <w:gridCol w:w="583"/>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类别</w:t>
            </w:r>
          </w:p>
        </w:tc>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设备名称</w:t>
            </w:r>
          </w:p>
        </w:tc>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技术参数及服务要求</w:t>
            </w:r>
          </w:p>
        </w:tc>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vMerge w:val="restar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前端水治理</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物联网高级智能网关</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一、通信与安全要求：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为避免现场因停电、路由器故障、网口松动等情况造成通讯中断，影响站点正常运行；设备应支持以太网和4G主备通信；在以太网中断的情况下，可自动切换为4G无线备份通信。投标时需提供省级及以上电子信息产品检验部门出具的该功能检验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2、为有效避免SIM在潮湿、高温、震动的情况下出现生锈、松动等故障，要求所投产品需采用工业级贴片式SIM卡。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3、为了确保通信链路安全加密，且保护一期投资，要求所投产品应支持与监控中心一期已经采购的安全网关进行加密通信（需提供相关技术证明文件）。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二、仪表接入与控制要求：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1、要求所投产品应具有至少1路RS232通信接口和4路RS485通信接口。（支持接入液位计、水质监测仪、PLC等设备，支持接入工业相机进行远程图像抓拍）。</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2、要求所投产品应具有至少2路以太网通信端口，应支持路由功能，应能给其他以太网设备（如摄像头、现场调试笔记本电脑）提供联网服务。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3、产品应具有至少1路USB接口。</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为提高监测站点运维质量和效率，且不增加设备故障节点，能持续接收2.45G主动式RFID电子标签（电子工牌）的射频信号，接收距离最远应能达到30米。投标时需提供省级及以上电子信息产品检验部门出具的该功能检验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▲5、要求所投物联网网关能与一期已采购的电子工牌适配（品牌型号为：青泓TG-210），需提供已使用电子工牌厂家出具的兼容性技术证明文件。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6、要求所投产品应支持与工控显示屏直连，并可实时显示采集的数据。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三、可靠性及管理要求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为了方便产品存储空间扩展，要求所投产品应支持Linux操作系统，支持通过U盘、TF卡扩展存储空间。为了保障本地数据存储的可靠性，要求所投产品应支持SQLite3数据库。万一当设备通信恢复后，设备应能自动补传历史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2、要求所投产品应支持VPN功能，可用于远程调试PLC和远程升级PLC程序。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※3、鉴于现场可能会发生停电现象，要求所投产品在断电后，在无额外电池情况下，能通过无线通信上报断电报警信息。投标时需提供省级及以上电子信息产品检验部门出具的该功能检验报告复印件。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4、为方便设备现场维护管理，要求所投产品应支持Web端配置、查看设备参数；应支持蓝牙连接设备配置、查看设备参数；应支持通过Console口配置、查看参数。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5、要求所投产品应支持通过云端远程对设备进行固件更新。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6、要求所投产品应支持互联网同步对时。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要求所投产品应支持多种类型的摄像头，应支持接入以太网摄像头，能远程图像抓拍，并将图像上传到云平台；应支持接入USB摄像头，能远程图像抓拍，并将图像上传到云平台；应支持接入串口摄像头，能远程图像抓拍，并将图像上传到云平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四、电源及可靠性要求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1、应支持1路电源输出，可控制电源开关，并且支持电源输出过流保护。</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2、产品应具有防反接保护、欠压保护、过压保护功能。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3、设备消耗功率：&lt;5W。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※4、产品应具备抗静电放电能力，抗接触放电8KV，抗空气放电15KV；抗电快速瞬变（脉冲群）±4KV干扰能力；抗浪涌（冲击）±1KV能力，其设备的供电电源端口、信号、控制和接地端口等均符合GB/T 17626.2-2018《电磁兼容 试验和测量技术 静电放电抗扰度试验》标准、GB/T 17626.4-2018《电磁兼容 试验和测量技术 电快速瞬变脉冲群抗扰度试验》标准、GB/T 17626.5-2019《电磁兼容 试验和测量技术 浪涌(冲击)抗扰度试验》标准。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（投标时需提供国家级质量监督检验机构出具的产品检验报告复印件。）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5、产品应符合GB/T 2423.1-2008《电工电子产品环境试验 第2部分：试验方法 试验A：低温》标准、GB/T 2423.2-2008《电工电子产品环境试验 第2部分：试验方法 试验B：高温》标准。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五、其他要求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2、所投产品应符合环保要求，采用无铅工艺，要求所投产品应取得RoHS认证。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3、所投产品生产厂家拥有掉电告警功能专利，并实际应用在所投产品中。</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电磁流量计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一、技术指标要求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1、产品形态：分体式电磁流量计；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2、传感器管径：DN65-DN100；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3、工艺连接：法兰连接；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4、衬里材料：无缝模压氯丁橡胶内衬：产品耐负压性能好、产品一致性好、产品美观度好；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5、管道材料：304不锈钢，</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6、电极材料：4电极结构；电极必须为316L以上不锈钢，线圈必须为纯铜；均匀磁场分别，确保流量计接地性能优异；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7、外壳材料：304不锈钢材质；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8、电气规格要求：18～36VDC或者85～265VAC；</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二、测量要求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1、介质温度：-25℃-60℃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2、精度等级：0.5级（0.3m/s-10 m/s范围内）</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3、重复性：0.15%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4、测量流速范围：0.01m/s～6m/s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三、管理要求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1、所投产品应支持RS485通讯协议。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2、液晶面板可以看到瞬时流量、累计流量、正向累计流量、反向累计流量、空管比、告警信息等数据。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四、其他要求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2、所投产品应通过省级及以上电子信息产品检验部门的评测。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3、传感器防护等级需达到IP68。</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流量计专用线缆</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同轴屏蔽4芯线，流量计传感器到表头部分，根据站点实际情况选择，最长不超过20m</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960</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设备运行状态监测传感器</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一、功能要求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1、所投产品可测量被测设备的工作电流有效值，通过每秒测量一次模拟量检测方式，精准地监测被测设备的运行状态(欠载工作，过载工作，正常工作和不工作)。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2、可设置被测设备运行状态判断阈值。</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3、所投产品支持485通信。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4、监测设备数量不少于3路。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5、鉴于监测站点为后装环境，故要求所投产品不能改动原先布线的情况下，也能正常工作。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二、技术指标要求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1、电气规格要求：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①供电方式：DC9-24V</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②电流检测范围：0.1A~60A(有效值)</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③电流检测精度：&lt;5%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④电源消耗&lt;1W</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2、安装方式：TH35标准导轨安装，螺钉固定安装</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3、工作环境：湿度&lt;95%,无凝结，温度：-10℃~65℃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三、其他要求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2、产品应通过CE认证。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3、所投产品应符合环保要求，采用无铅工艺。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※4、所投产品应通过省级及以上电子信息产品检验部门的评测。投标时提供省级及以上电子信息产品检验部门软件评测报告复印件。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※5、产品应具备监测动力设备（例如水泵）老化的功能。投标时提供相关技术专利证明文件复印件。</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96</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液位仪</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1、为了有效防止淤泥和水中杂质对传感器的堵塞和腐蚀破坏，提高测量可靠性，减轻后期维护工作量，液位测量通过非接触式超声波液位传感器实现。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2、测量范围：(0～30)m（根据实测量程选定）。</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3、盲    区： 0.25m～0.8m。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4、测距精度： 0.5%（标准条件）。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5、测距分辨率： 1mm。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6、压    力：常压。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7、数字输出：  RS485、Modbus协议或定制协议。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8、供电电压：DC24V或AC220V，防雷装置内置。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9、环境温度：－20℃ ～ ＋60℃。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11、所投产品应通过省级及以上电子信息产品检验部门的评测。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12、整机防护等级为IP68，在设备整体被淹等异常情况下仍能正常工作。</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智能电表</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1、三相四线电表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2、额定电压：380V</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3、485数据传输</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4、环境温度：-25℃~55℃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5、相对温度：25%~95%</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电子工牌</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1、▲要求电子工牌能与一期已安装的物联网网关（品牌型号为：青泓Smart1200）适配。需提供已使用物联网厂家出具的兼容性技术证明文件。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2、工作频率：远距离： 2.45G ；近距离13.56M（可当作门禁卡） 。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3、发射范围： 最远不低于30米(无遮蔽理想环境下)。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4、发射频率：周期性发射，不低于10s一次。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5、内置纽扣电池，正常运行三年以上无需更换电池。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6、电池电量不足时，能够提前告警。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7、结构设计方便运维单位自行更换电池。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8、鉴于运维人员经常接触水，要求电子工牌防护等级为IP67及以上。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9、所选设备应为国产自主知识产权的成熟产品，应拥有软件著作权证。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10、所投产品应通过省级及以上电子信息产品检验部门的评测。</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智能电控箱</w:t>
            </w:r>
          </w:p>
        </w:tc>
        <w:tc>
          <w:tcPr>
            <w:tcW w:w="0" w:type="auto"/>
            <w:shd w:val="clear" w:color="auto" w:fill="auto"/>
            <w:vAlign w:val="center"/>
          </w:tcPr>
          <w:p>
            <w:pPr>
              <w:spacing w:after="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1、不锈钢电控箱，尺寸不小于：800*600*300CM，产品规格可支持墙挂和落地施工；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2、支持箱体内传感器数据RS485输出；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3、内置开关电源：输出电流范围：DC24V,0～2.1A；输出电流精度：±1%；</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4、输入电压范围：85～264VAC；电压调整范围：额定输出电压的±10%；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5、过载保护：过电流点在110%～150%，自动侦测自动复原；</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6、箱体内温湿度监测与控制：内置温湿度传感器，温度量程：-40℃～120℃，湿度量程：0～98%RH；</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7、内置散热风扇；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 抗震动性：10～500Hz；</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9、电源安规认证：通过UL60950-1,CB(IEC60950),CCCGB4943认证；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10、防护等级不低于IP55；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12、所投产品应通过省级及以上电子信息产品检验部门的评测；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13、所投产品应符合环保要求，采用无铅工艺；</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辅材</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流量计对接法兰、路由器、网线、电源线、控制线、KBG管、Q9头、绝缘胶带、安装螺丝、防雷接地棒等</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施工费</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物联网高级智能网关、电磁流量计、液位仪、智能电表、智能电控箱等设备安装调试、防雷施工等</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物联网通信服务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100M/月流量，服务期3年</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液位仪、流量计等设备日常运维服务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点位故障日常维护，包括远程智能化运维、现场日常运行维护，服务期3年。</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系统集成服务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物联网高级智能网关、电磁流量计、液位仪、智能电表等设备状态、数据接入萧山区农污设施运维管理平台（一期平台），并将数据推送至萧山区统一物联网平台。</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0" w:type="auto"/>
            <w:vMerge w:val="restar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视频监控</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400万星光级33倍全光谱球型网络摄像机</w:t>
            </w:r>
          </w:p>
        </w:tc>
        <w:tc>
          <w:tcPr>
            <w:tcW w:w="0" w:type="auto"/>
            <w:shd w:val="clear" w:color="auto" w:fill="auto"/>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1/1.8”逐行扫描400万像素CMOS图像传感器；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 内置GPU芯片，8GB eMMC芯片，具有1个RJ45接口、1个BNC接口、2个报警输入接口，1个报警输出接口、1个RS485接口、1个音频输入接口、1个音频输出接口、1个SD卡槽，样机采用AC220V转AC24V电源适配器或DC24V供电；</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 镜头：6~198mm电动变焦，33倍光学变倍；</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 最低照度检验，彩色：≤0.001lx，黑白：≤0.0001lx；</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 在IE浏览器下，样机视频分辨率、帧率可设置为：2688×1520，30帧/秒,2688×1520，25帧/秒,2560×1440，30帧/秒,2560×1440，25帧/秒,1920×1080，30帧/秒,1920×1080，25帧/秒；</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 样机可支持内置数字证书，并支持采用数字证书对解码秘钥进行加密（提供公安部检测报告复印件）；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 动态范围检验≥105dB；</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 在同一静止场景、相同图像参数，样机开启U-Code高级模式与普通模式相比，码率节约92%；</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 当设定的侦测区域内有目标移动时，可在客户端给出报警提示，可同时支持18×22个区域移动侦测；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 当网络断开后，样机可将录像文件存储至内置SD卡中，当网络恢复后，再将这些量文件上传至制定存储设备中；</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 预置位数目应大于等于1024个，存预置位和调用预置位功能应正常；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 智能温控功能：当环境温度低于设定阈值时，加热器应自动开启并工作；当环境温度高于设定阈值时，风扇应自动开启并工作；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 具有 8 行字符显示 ，字体可设直为32×32像素、48×48像素、64×64像素、72×72像素、96×96、128×128像素等模式，字体颜色、描边、背景、空心等样式可设置，叠加的 OSD 可以在屏幕中滚动显示，可以叠加图片格式的OSD，可通过RS485接口在视频画面上叠加OSD；</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 客户端软件可单场景同时检出和抓拍不少于40张人脸图片；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15、 样机启用视频内容保护功能后，只有经过授权并具有解码秘钥的用户才能通过平台软件正常播放、回放和下载样机回传的视频数据；缺少解码秘钥的用户无法正常播放、回放和下载样机回传的视频数据；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16、 外壳防护能力：应符合GB/T4208-2017中IP66的要求；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17、 工作环境: –40°C ~ 70°C，≤95%RH；</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180</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壁装支架</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球机壁装支架  </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180</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9"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48盘位存储</w:t>
            </w:r>
          </w:p>
        </w:tc>
        <w:tc>
          <w:tcPr>
            <w:tcW w:w="0" w:type="auto"/>
            <w:shd w:val="clear" w:color="auto" w:fill="auto"/>
          </w:tcPr>
          <w:p>
            <w:pPr>
              <w:spacing w:after="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1.48盘位存储, 支持标准ONVIF、GB/T28181协议、视图库协议；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2.应支持接入1个4端口千兆以太网卡或1个2端口万兆以太网卡或1个4端口万兆以太网卡；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3.支持接入1024Mbps、存储1024Mbps、转发1024Mbps,；在磁盘发生故障导致RAID阵列处于降级/重建状态下，同时写入512路4Mbps视频流时，数据写入无任何影响；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4.应支持在写入512路4Mbps视频流的同时，转发512路4Mbps视频流并回放256路4Mbps视频流；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5.外观结构表面应无锈蚀，涂层剥落，毛刺起泡，刮痕沙孔等现象。机械结构、紧固件应无松动。各机械转动部分应灵活，锁定可靠性。各种标志应清晰；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※6.应支持2000台设备接入，4000路通道接入，4000路云端设备通道接入；（需提供公安部检测报告复印件）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7.应支持接入SATA硬盘(1/2/3/4/5/6/8/10/12/14TB)、SAS硬盘和SSD硬盘；</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8.应支持Mini SAS HD（SAS 3.0）接口连接扩展柜进行存储扩展，应支持在线扩展；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9.应具有电源、风扇、电池、接口卡模块，支持磁盘、电源、风扇、电池的在线热插拔；</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※10.应支持BBU电池模块；（需提供公安部检测报告复印件）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11.应支持当RAID阵列中的一块硬盘拔掉后，X分钟（1～120可动态设置）之内再插上，该硬盘能恢复到原有RAID中，仅做增量数据恢复，RAID阵列在秒级时间内自动恢复正常；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※12.应支持主机管理24台从机；（需提供公安部检测报告复印件）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13.应支持录像回放控制：开始/暂停/停止/倍数调整（-256、-128、-64、-32、-16、-8、-4、-2、-1、1/4、1/2、1、2、4、8、16、32、64、128、256)、单帧回放；</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14.应支持录像打标签（最多应支持4096个标签），通过标签快速定位播放录像；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15.应支持防ARP攻击，将设备MAC地址和指定的网关绑定，只有通过绑定的网关才可以远程访问设备；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16.相对湿度93%、温度40±2℃、持续时间48h，设备应处于正常工作状态；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17.在试验过程的最后0.5h，测试样品的基本功能应正常，实验后，至少恢复1h，基本功能应正常；</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监控硬盘</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3.5”英寸，6TB容量，SATA 6Gb/S, 缓存128MB，带RV Sensor</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网线</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超6类网线</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电源线</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RVV2*1.0，采用高纯度OFC无氧铜丝绞合导体,PVC绝缘护套软线</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管材套管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配套</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监控辅材</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插线板、水晶头、电工胶布等配套辅材</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监控设备箱</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箱尺寸：360mm*420mm*220mm（可根据实际需要作适当调整）。设备机箱具有防热、防尘、防水、防盗功能，适应室外工作环境，密封良好，做防锈、防腐处理。机箱表面采用镀锌后喷塑工艺处理，锁具、门轴坚实牢固，所有锁具可由一把钥匙打开，路口设备箱采用悬挂式。</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180</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监控施工费</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包括基础开挖，混凝土浇筑，监控立杆，监控摄像头安装，支架和设备箱安装，设备调试等。</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接入VPN专线</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10M及以上带宽，服务期3年。</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180</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集成调试</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监控点位设备调试、网络调试、接入调试，监控点位要求接入萧山区农污设施运维管理平台，并推送至公安平台，完成一机一档材料制作</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监控日常运维服务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监控点位故障日常维护，包括远程智能化运维、现场日常运行维护，服务期3年。</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0" w:type="auto"/>
            <w:vMerge w:val="restar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监控后端管理</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服务器智能电源管理设备</w:t>
            </w:r>
          </w:p>
        </w:tc>
        <w:tc>
          <w:tcPr>
            <w:tcW w:w="0" w:type="auto"/>
            <w:shd w:val="clear" w:color="auto" w:fill="auto"/>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应具备不少于5个100M/1000M自适应RJ45网络接口、1个1000M光纤接口、4个继电器接线端子，1个运行指示灯，1个报警指示灯，5个网络接口指示灯，1个光纤接口指示灯，4个继电器指示灯，1个复位按键（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2、可在WEB页面进行网络端口速率、端口模式、端口开关、端口优先级、端口流量控制、端口隔离、风暴抑制、端口镜像、端口报文统计、端口限速等配置操作；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3、可在WEB页面进行VLAN划分、Hybird端口、QoS、ACL配置操作；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※4、须具备电源管理功能，可对接入设备进行断电及上电重启操作，可对端口流量是否中断进行检测和显示，并进行重启操作（需提供公安部检测报告复印件）；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5、为方便安装调试，设备应具备接入设备网口和继电器接口自动匹配功能；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6、具备静态MAC地址管理功能，MAC地址容量不低于2K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7、为便于立杆小机柜安装，设备应小巧轻便，尺寸不超过：长20cm、宽10cm、高4cm，重量不超过650g；</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8、须采用金属外壳机身，保障室外环境下可靠工作；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9、宽压设计，满足AV90V~AC264V范围内正常工作；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10、须通过静电放电抗扰度试验、浪涌冲击抗扰度试验、抗电强度试验、绝缘电阻试验、漏电电流试验，且泄漏电流应符合GB16796-2009中规定要求；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11、为保证平台系统服务器用电安全使用的稳定性与整体的安全性，要求与可视化视频综合联网管理平台为同一品牌；</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 为保障电压控制系统软件稳定可靠，设备生产厂家具备软件成熟度CMMI5证书；</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3"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可视化视频综合联网管理平台</w:t>
            </w:r>
          </w:p>
        </w:tc>
        <w:tc>
          <w:tcPr>
            <w:tcW w:w="0" w:type="auto"/>
            <w:shd w:val="clear" w:color="auto" w:fill="auto"/>
          </w:tcPr>
          <w:p>
            <w:pPr>
              <w:spacing w:after="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1、系统需支持20000个前端设备接入，每个设备保活时间间隔30s，需支持管理10000个在线监视器，需支持3000个在线用户同时上线，最大用户数10000个，需支持在线外域数2048个, 每个外域按照30s间隔保活；</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 需支持可视域管理及动态可视域，地图上标定摄像机后，摄像机的监控范围可在地图上展示，云台摄像机的摄像场景可随云台转动与地图上可视域的方向同步；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※3、系统可管理1000000个推送的摄像机（需提供公安部检测报告复印件）；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4、需支持wifi卡口接入显示，可以查询视频和WiFi记录；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5、选择热点点位进行视频播放，可自动开启该热点周边的摄像机进行同步视频播放，切换热点可重新计算周边点位并进行视频播放；需支持实时视频及录像回放的网格追踪；</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6、通过设置智能绊线和禁区等，对录像进行智能分析，浓缩出有效的视频录像；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7、需支持对“*”、“？”、数字、字母等条件模糊检索；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8、支持组显示和组轮巡功能，能够根据显示需要实时改变播放窗格布局；</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 手动预案定制：可定制手动工作流预案动作，需要实现该动作时，在工作流预案列表中点击该预案的执行按钮，即可实现；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10、视频监控管理平台需支持第三方对讲系统的接入和联动功能；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11、需支持AR实景地图，支持视频画面直接调用其他摄像头视频、支持画面内建筑物名称标注；支持添加摄像机标签，也支持增加自定义标签，可以查看标签绑定的摄像机实况; 支持实景界面调阅地图，可以展开/关闭二维地图，在地图上显示当前高点相机位置，并可以切换高点相机；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 实况上墙功能：需支持1080P/720P/D1/4CIF/2CIF/CIF等解码上墙，支持TCP/UDP解码上墙，支持onvif/GB28181解码上墙，支持H.265/H.264格式解码；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 为了实现快速定位录像关键节点，可以将录像文件进行切分成多片，通过切片点的图像差异，迅速启动回放关键录像时段（需提供公安部检测报告复印件）；</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流媒体转发系统</w:t>
            </w:r>
          </w:p>
        </w:tc>
        <w:tc>
          <w:tcPr>
            <w:tcW w:w="0" w:type="auto"/>
            <w:shd w:val="clear" w:color="auto" w:fill="auto"/>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1、单台媒体服务器支持1024路或1Gbps输入，单台媒体服务器支持2048路或2Gbps输出。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2、支持音视频单播流的复制分发。</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3、支持音视频组播流转单播复制分发。</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4、支持对跨域媒体流进行复制分发。</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 支持负载均衡和动态互备。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6、单/组播抗丢包功能：UDP网络下单播和组播支持抗5%的丢包。</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 支持VPN的部署方式。</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8"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智能运维管理平台</w:t>
            </w:r>
          </w:p>
        </w:tc>
        <w:tc>
          <w:tcPr>
            <w:tcW w:w="0" w:type="auto"/>
            <w:shd w:val="clear" w:color="auto" w:fill="auto"/>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1、3个GE口，1个RS232口，1个RS232/RS485复用口，4个USB接口，1TB硬盘，8GB内存，1个HDMI视频输出接口，1个VGA视频输出接口；</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2、运维管理能力：最高10万路前端；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3、支持全网设备管理；支持设备的批量处理；支持全网设备状态巡检；</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 支持全网设备运行状况的实时更新；支持SNMP标准网管协议；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 支持资产同步；全网资产统计；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 支持对服务器CPU、内存、硬盘、关键进程、数据库服务器关键进程等的监控和阀值告警；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7、拓扑视图功能：能够自动发现全网拓扑，自动生成全网拓扑图，且拓扑图可自定义设置；支持在网络拓扑图上显示子网的 IP地址；支持自定义网络拓扑视图；支持在拓扑图中显示报警设备，并可使用不同颜色显示报警级别；</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8、云存储设备信息显示功能：支持显示云存储管理服务器地址、状态、存储节点总数、在线、离线数目；支持显示云存储系统最近异常设备节点；支持显示云存储空间使用率统计；支持显示整系统读写 IO、管理服务器 CPU/内存等使用情况；</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9、支持按照 CPU 占用、内存占用率、报警时间排序显示前端设备；支持显示系统存储节点列表，包括设备名称、设备编码、设备地址、在线状态、告警级别、告警描述、总容量、剩余容量、已用容量；支持查看存储节点详细信息，包括资源名称、资源状态、总容量、存储设备编码等；支持查看接入存储设备的相关信息，包括该设备的关键进程、报警信息、CPU 使用率、内存占用率、带宽利用率等；</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※10、硬件信息监控信息显示功能：支持显示槽位数量、在位磁盘数量、上电磁盘数量，槽位中磁盘数量；支持显示处理器温度、主板温度、处理器电压、 CMOS 电压、系统风扇、CPU 风扇等状态信息；支持显示磁盘状态是否正常；（需提供公安部权威机构检测报告证明）</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3"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多媒体安全播放接入网关</w:t>
            </w:r>
          </w:p>
        </w:tc>
        <w:tc>
          <w:tcPr>
            <w:tcW w:w="0" w:type="auto"/>
            <w:shd w:val="clear" w:color="auto" w:fill="auto"/>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具有4个千兆电口，可接入互联网、专网网络等多种组网方式；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 支持在互联网、专网上建立虚拟专用通道；</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 支持服务端地址统一分配，可允许不同NVR\DVR\IPC的私网IP相同；</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 支持NAT地址转换；</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 支持NVR\DVR\IPC等产品接入，能够接入实现实况、录像回放、录像下载、 云台等视频业务；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 可自动发现接入的NVR\DVR\IPC,自动识别厂商形成列表；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7.可根据自动列表选择需要接入的资源，添加后自动推送至平台，屏蔽对无效资源的接入；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 支持开关量告警可以上报到服务器；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 支持对重要视频及码流加密传输（需提供公安部检测报告）；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 支持根据MAC地址进行黑白名单控制（需提供公安部检测报告）；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 支持监控业务正常进行的同时对非监控业务过滤；</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 支持4路网口并发8Mbps视频流,总计32Mbps流量转发（需提供公安部检测报告）；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 支持100Mbps流量转发；</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 支持接入管理4个监控平台；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15. 高温试验：+40±2°C, 2h 试验后功能应正常；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16. 低温试验：0±3°C, 2h 试验后功能应正常；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17. 恒定湿热试验：+40土2°C、RH (93* ) % ； 48h, 试验后功能应正常；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18. 正弦振动试验： 频率(10~55) Hz,振幅 0. 35mm,5min为一个循环，3次，三个轴向，试验后功能应正常；</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互联网接入服务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200M及以上带宽，服务期3年。</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0" w:type="auto"/>
            <w:vMerge w:val="restar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视频安全</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视频数据加密系统</w:t>
            </w:r>
          </w:p>
        </w:tc>
        <w:tc>
          <w:tcPr>
            <w:tcW w:w="0" w:type="auto"/>
            <w:shd w:val="clear" w:color="auto" w:fill="auto"/>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网口：GE*3；4个USB口，硬盘：1TB,内存：8GB,1个HDMI接口，1个VGA接口；支持最多1万个设备管理，含1个加密卡、5个用户U盾、1个管理员U盾、1000路接入授权；</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2、支持密钥注册功能：网络中部署的网络摄像机，解码器等设备在向应用平台软件完成注册后，可向密钥分发管理服务器申请和获得视频密钥；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3、支持密钥分发功能：可通过密钥分发管理服务器部署的密钥服务端程序向网络中部署的网络摄像机、解码器等设备分发视频密钥；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4、支持设备信息查询功能：可通过PC中安装的密钥客户端程序配合密钥分发管理服务器部署的密钥服务端程序，查询网络中部署的网络摄像机、解码器等的设备编码、设备序列号、设备IP地址和设备类型等信息；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5、支持视频数据安全，视频密钥加密传输：密钥分发管理服务器可支持采用数字证书方式对视频密钥加密传输；</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6、支持视频数据安全，频数据加密存储：通过密钥分发管理服务器部署的密钥服务端程序下发的视频密钥，存储设备可接收并存储收到的网络摄像机发送的加密视频数据；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支持视频数据安全，视频数据回放和下载：在任何设备上回放和下载经过内容保护的视频数据，需要同时使用含有视频密钥的安全U盾和专用播放器，否则无法回放和下载视频数据，若没有使用含有视频密钥的安全U盾则播放时视频显示为马赛克效果（需提供公安部权威机构检测报告证明）；</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8、支持视频数据安全，视频数据播放：在任何设备上播放经过内容保护的实时视频数据，需同时使用含有视频密钥的安全U盾和专用播放器，若没有使用含有视频密钥的安全U盾则播放时视频显示为马赛克效果；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 支持录像下载加密，对于非加密普通网络摄像机，在录像下载时支持加密下载，播放该加密录像文件需同时使用含有视频密钥的安全U盾和专用播放器，若没有使用含有视频密钥的安全U盾则播放时视频显示为马赛克效果（需提供公安部权威机构检测报告证明）；</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10、支持密钥周期性动态变化：视频码流中传输的视频密钥应能周期性动态变化；</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 支持视频格式转换授权：通过应用平台软件向用户授予录像幻影（加密）权限后，用户才能将经过内容保护的视频数据下载为普通格式（可被通用播放器播放）；</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12、为保证视频安全加密平台使用的稳定性与流畅性，设备需与可视化视频综合联网管理平台为统一品牌；</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13、为保证软件使用的可靠性和稳定性，设备生产厂家具备CMMI5软件成熟度证书并提供证书复印件；</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视频网络安全准入系统</w:t>
            </w:r>
          </w:p>
        </w:tc>
        <w:tc>
          <w:tcPr>
            <w:tcW w:w="0" w:type="auto"/>
            <w:shd w:val="clear" w:color="auto" w:fill="auto"/>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1、具有12个1000M光纤接口、12个1000M RJ45网络接口、4个10G光纤接口、1个Console口、1个带外管理GE口、1个USB接口，采用AC220V供电。</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 冗余电源功能：采用双路电源供电时，其中一路电源断电，不应出现数据丢失。</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 支持Bypass功能：支持（旁路）断电功能。当设备断电或重启时，系统业务不中断。</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4、支持接入不少于2000路码率为4Mbps的视频码流并进行转发。</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5、入网设备监测功能:支持检测并显示接入前端网络的终端设备; 支持将检测到的终端设备上报至后端监控平台，并对该设备状态进行更新和显示; 可根据接入网络的设备状态的变化，生成设备接入记录和离开记录。</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安全接入功能：支持检测并显示接入前端网络的终端设备；支持根据IP地址、协议和端口的终端接入控制情况，对接入的终端进行管理和控制；未在白名单中的设备接入后，产生报警提示并生成相关日志；支持对接入终端的相应信息进行识别并显示，显示信息包括：终端 IP 、终端 MAC、终端接入的物理接口、厂商、终端类型、终端型号等;当终端信息发生变化时，上传并显示相关信息，包括IP地址、MAC地址 、接入的物理接口、原厂商 、原终端类型、原终端型号、原序列号、新终端厂家、新终端类型、新终端型号、新终端序列号等。</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7、基于MAC地址的设备准入功能：可允许或拒绝指定MAC地址的设备访问;支持对指定MAC地址的设备进行访问权限控制。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8、基于IP地址的设备准入功能：可允许或拒绝指定IP地址的设备访问;支持对指定IP地址的设备进行访问权限控制。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※9、基于白名单的准入功能：对在白名单中的设备发出的数据报文进行转发，拒绝非白名单中的设备发出的数据报文的转发。（提供公安部检测报告复印件）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 基于协议特征的流量识别功能：可接入支持ONVIF和符合GB/T 28181-2016、GB 35114-2017、GA/T 1400.4-2017的设备并正常进行码流转发。</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动态联动功能：当前端设备在监控平台上线后，该设备能被自动加入到合法设备名单中；当前端设备在监控平台下线后，该设备能自动从合法设备名单中删除；支持对合法前端设备进行数量统计并显示。（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12、基于监控业务的流量准入功能：当监控平台通过标准协议向前端设备发起媒体流请求后，对应的媒体流可正常进行通信，其余媒体流的通信应被拒绝。</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13、报警功能：当未授权设备接入指定网络并进行通信时，可拦截报文，并将拦截告警传至监控平台。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14、支持接入不同品牌的IPC设备并进行相应控制操作。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15、 旁挂部署安全控制功能：当进行旁挂引流部署时，可阻断未授权数据流的通信；支持进行旁路镜像组网，在旁路镜像组网下，可阻断未授权数据流的通信。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16、 为了更好的提供安全保障及技术支撑，设备厂商需具备网络安全漏洞统一收集验证、预警发布及应急处置体系，并入选中国国家信息安全漏洞库（CNVD）用户组成员单位。（提供国家信息安全漏洞共享平台官网截图）</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8"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0" w:type="auto"/>
            <w:vMerge w:val="restar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网络安全</w:t>
            </w:r>
          </w:p>
        </w:tc>
        <w:tc>
          <w:tcPr>
            <w:tcW w:w="0" w:type="auto"/>
            <w:shd w:val="clear" w:color="auto" w:fill="auto"/>
            <w:noWrap/>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网闸</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1、接口规格：</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1）内网接口：不少于 6个10M/100M/1000M电口（其中包含1个管理口、1个HA口），4个SFP插槽，2个SFP+插槽，1个扩展槽位。</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2）外网接口：不少于 6个10M/100M/1000M电口（其中包含1个管理口、1个HA口），4个SFP插槽，2个SFP+插槽，1个扩展槽位。</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2、硬件要求：设备内、外网主机各提供一块液晶屏；设备提供“健康指示灯”；设备提供HA工作状态监控灯。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3、性能：吞吐不少于5Gbps；并发不少于30万；延时小于1ms。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4、系统架构：采用“2+1”系统架构，即由两个主机系统和一个隔离交换专用硬件组成；隔离交换矩阵基于专用芯片实现，保证数据在搬移的时间内，内、外网隔离卡与内、外网系统为断开状态。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5、系统要求：内外网主机系统分别支持双系统引导，并可在WEB界面上直接配置启动顺序，在A系统发生故障时，可以切换到B系统；且支持系统(包括配置)备份；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6、强制访问控制：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1）支持基于动态令牌的双因子认证方式；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2）支持WEB认证方式和专用客户端两种认证方式；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3）可对用户的客户端版本和进程进行检查，进行准入控制；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4）支持文件格式特征过滤；并能提供具备图形化界面的文件类型判断工具以帮助用户识别不常见文件类型。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7、文件快递（网盘）：支持对外开启WEB服务，供用户登录进行文件上传/下载操作。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8、数据库同步：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1）数据库同步客户端（非浏览器）支持Windows、Linux等主流平台，均具备图形化管理界面；</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2）支持病毒检测；支持Oracle、SQL Server、Sybase、Db2、MySQL、MongoDB等主流数据库；支持达梦、人大金仓、Gbase、神通数据库、博阳等主流国产数据库；</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3）支持oracle数据库集群访问，同时支持VIP和SCANIP两种模式；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4）支持数据库SQL语句过滤功能。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9、视频传输模块：</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1）支持SIP、GB35114、GB/T 28181、DB33、H.323、ONVIF、RTSP、国电B类接口等通用协议；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2）※支持TCP/UDP,TCP连接方式支持active和passive两种方式。（提供公安部检测报告描述截图）</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3）支持视频功能类型过滤，包括实时点播、历史回放、录像下载、云台控制、回放控制、录像检索、设备查询等；</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4）支持视频流媒体格式过滤，包括G.711、G.729、H.264、H.263、MP4、PS等；</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5）业务状态监控功能，实时提供业务是否可用、连接会话、流量统计等信息；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6）支持用户认证，包括口令、证书等认证方式；并支持用户在线时段控制；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※7）具备视频单向传输、信令双向传输能力。（提供公安部检测报告描述截图）</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10、病毒检测：采用专用国产知名病毒库。</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11、入侵检测：支持实时入侵检测功能，并可设置自动阻断响应。</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12、抗DDoS攻击：支持抗DDoS攻击功能。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※13、抗攻击：系统提供抗攻击功能，能够正常配置启用网络隔离产品抗攻击功能；产品能够识别和防御SYN Flood、ICMP Flood等攻击，且不影响正常业务。（提供公安部检测报告描述截图）</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14、负载均衡：支持多台设备实现负载均衡，无需第三方软硬件支持。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15、日志审计与状态监控：</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1）支持中文日志显示，并能实现内外网主机日志同步；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2）支持FTP方式上传日志；</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3）支持SNMP v1、v2、v3版本，并支持trap方式；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4）提供在线用户状态监控，能够对在线用户列表及在线用户时长进行统计。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16、产品资质：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1）提供公安部《计算机信息系统安全专用产品销售许可证》（网络隔离-增强级）；</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2）提供公安部安全与警用电子产品质量检测中心出具的GB35114-2017测试报告；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3）提供《信息技术产品安全测评证书》（级别：EAL3+）；</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4）提供《网络关键设备和网络安全专用产品安全认证证书》和《中国国家信息安全产品认证证书》增强级；</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※5）提供公安部安全与警用电子产品质量检测中心出具的GB28181-2016测试报告；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※6）产品原厂商提供信息系统建设和服务能力评估（CS4级）证书 。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※7）产品厂商具有数据安全服务能力评定资格证书；</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安全交换设备</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交换容量≥2.4Tbps，包转发率≥570Mpps；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10/100/1000M电口≥20，千兆Combp口≥8个，万兆光口≥8个，接口卡扩展槽位≥1；单台实配可插拔双电源；</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认证及安全特性：</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支持识别终端接入IP、MAC、端口等信息，并关联用户身份；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※支持对交换机自身环路、下联设备环路的识别告警、自动阻断和环路解除后的端口自动恢复及提示，提供第三方权威机构出具的测试报告证明；</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支持对病毒的网络层传播行为进行溯源及阻断，防止内网病毒扩散；</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※支持防IP扫描、防UDP端口扫描、防TCP端口扫描等异常行为，提供第三方权威机构出具的测试报告证明；</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支持IP、MAC仿冒溯源与阻断；</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具有私接防护功能，能够进行摄像头识别与阻断、小路由器识别与阻断；</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节能环保：为节能环保考虑，降低UPS电源的功率，要求设备最大功耗≤85W；</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工作环境：为保障设备环境适应能力，要求设备支持0-70℃宽温工作；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路由特性：支持IPv4和IPv6的三层路由功能，支持静态路由、RIP、OSPF、BGP；</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组播：支持IGMP Snooping、IGMP Proxy；支持GMRP；支持PIM-SM、PIM-SSM、PIM-DM；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MPLS：支持MPLS L3VPN、MPLS L2VPN、MPLS-TE；</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网络管理：支持中文管理界面、WEB管理接口、SNMP v1/v2/v3；</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提供中华人民共和国工业和信息化部《电信设备进网许可证》；</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核心交换机</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一、硬件及性能参数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1、交换容量≥76Tbps，整机转发性能≥8600 Mpps，以官网公布信息为准，如有双重指标X/Y，以小指标X为准；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2、采用CLOS多级交换架构，主控与交换网板物理分离；业务槽位数≥6个，交换网板数量≥1个，电源槽位数≥4个，支持冗余主控；</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3、本次实配主控数量≥2个，交流电源≥2个，满配交换网板；千兆电口≥24，千兆光口≥20，10G SFP+光口≥4；万兆多模光模块6个；</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二、软件功能特性</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4、支持静态路由、策略路由、等价路由、RIP v1/v2、OSPF、IS-IS和BGP等；支持IPv4和IPv6双协；支持RIPng、OSPFv3、IS-IS v6、BGP4+等；</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5、每板支持8k ACL，支持Ingress/Egress CAR，粒度8Kbps；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6、支持Web认证，支持MAC认证，支持AAA/Radius，支持SSHv1.5/SSHv2；</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7、支持多台设备进行级联，支持跨机框业务板卡级联；</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8、支持动态划分VLAN；支持静态VLAN和802.1Q VLAN Trunk；VLAN数≥4K；</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9、每端口支持8个优先级队列，支持SP、WRR、SP+WRR三种队列调度算法；</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10、支持STP/RSTP/MSTP协议，符合IEEE802.1D、IEEE802.1W、IEEE802.1S标准；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11、支持PIM-DM、PIM-SM,支持MSDP，MP-BGP；</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12、具备并配置二、三层MPLS VPN；支持分布式 MPLS VPN处理；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13、支持跨模块的端口聚合，可负载分担的聚合组数不小于128组；</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14、支持多虚一虚拟化、一虚多虚拟化部署；</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15、支持VxLAN、802.1Qbg、DCB等；支持Openflow1.3协议标准；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16、支持多个物理端口的流量镜像到一个端口；支持跨单板的端口镜像；支持跨设备的端口镜像；支持流镜像到端口；</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17、支持中文管理界面、RMON、NTP时钟，支持电源智能管理、WEB管理接口、支持SNMP v1/v2/v3、支持FTP、TFTP、Xmodem；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18、可以根据业务需求，智能调度业务流量经过物理/逻辑业务模块；</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19、支持主机和业务模块统一IP管理和统一的配置界面，支持统一网管功能，支持紧耦合部署；</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20、支持设备在线状态监测机制，实现对包括主控引擎，背板，芯片和存储等关键元器件进行检测；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三、产品资质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提供中华人民共和国工业和信息化部《电信设备进网许可证》；</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8"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防火墙</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一、硬件及性能参数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1、具备千兆电口≥8个，万兆光口≥12个，支持扩展槽≥2个，高度≤1U，双电源；</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2、整机吞吐量≥20Gbps，每秒新建连接数≥10万，最大并发连接数≥500万；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二、软件功能特性</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1、支持自动生成安全策略。统一管理平台可通过对流量日志的统计整理，自动生成安全策略，并下发给防火墙设备，提高运维人员工作效率；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2、※支持通过命令行的方式对设备内部数据流进行分析，可快速定位造成故障的防火墙内部功能模块，便于进行故障排查（提供第三方检测报告）；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3、※支持基于不同安全策略设定会话长连接老化时间（提供第三方检测报告）；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4、※支持多虚一部署，可将两台物理设备虚拟化成一台逻辑上的设备（提供第三方检测报告）；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5、支持将一台逻辑上的设备虚拟化成多个虚拟防火墙，并可查看各虚拟防火墙的CPU和内存利用率、新建、并发和吞吐信息，并可单独重启特定虚拟防火墙；</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6、支持MPLS；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7、为保证业务连通性，设备支持CPU利用率过高时，自动停用部分应用层攻击防护功能；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8、※支持配置回滚，并可对比回滚前后配置文件中的不同（提供第三方检测报告）；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9、支持对安全策略进行冗余分析，并支持按不同时间段筛选未匹配的策略功能，且可以对其进行禁/启用或者删除操作；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10、为保证可靠性，设备支持双机热备，且主备切换时丢包不超过3个；</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11、为保证业务连通性，设备在特征库升级时不影响系统转发；</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12、支持IP信誉黑名单；</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13、支持IPv6与IPv4互访（访问控制策略支持基于源/目的IP，源/目的端口，源/目的区域，用户（组），应用/服务类型的细化控制方式；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14、支持二层模式（透明模式）、三层模式（路由和NAT模式）和混合模式；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15、支持链路聚合功能、接口状态同步功能；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16、支持静态路由、等价路由，支持RIP、RIPng；OSPFv2/v3动态路由协议；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17、支持IPv4／v6 NAT地址转换，支持源目的地址转换，目的地址转换和双向地址转换，支持针对源IP或者目的IP进行连接数控制；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18、支持Land、Smurf、Fraggle、WinNuke、Ping of Death、Tear Drop、IP Spoofing攻击防护；</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19、支持SYN Flood、ICMP Flood、UDP Flood、ARP Flood攻击防护，支持IP地址扫描，端口扫描防护，支持ARP欺骗防护功能、支持IP协议异常报文检测和TCP协议异常报文检测；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20、双机支持A/S，A/A方式部署，支持配置同步，会话同步和用户状态同步；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21、支持管理员权限分级，支持安全管理员、审计员、系统管理员三种权限；</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22、支持对HTTP，FTP，SMTP，POP3协议进行病毒文件检测；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23、检测到病毒后的操作支持阻断，记录杀毒日志；</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24、入侵防护漏洞规则特征库数量在6000条以上，入侵防护漏洞特征具备中文相关介绍，包括但不限于漏洞名称，危险等级，对应CVE编号；</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25、提供SQL注入攻击、XSS攻击的检测和防御功能，对Web服务系统提供保护。</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三、产品资质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1、具备公安部颁发的《计算机信息系统安全专用产品销售许可证-增强级》；</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2、具备国家版权局颁发的《计算机软件著作权登记证书》；</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日志审计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一、硬件及性能参数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1、高度≤1U，千兆电口≥6个，USB接口≥2个，Console口≥1个；硬盘≥1T；内存≥16G；</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2、日志处理能力≥2000条/秒，日志存储能力≥1.7亿条/天，审计授权≥60；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二、软件功能特性</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1、实时监控：支持实时监控功能，可实时展示接收的日志信息，并且可以根据日志名称、ip、类型等条件进行筛选展示；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2、告警监控：支持列表化告警信息展示且可以对告警进行处置；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日志检索：支持日志查询，可根据时间、IP、安全级别等信息进行查询，可针对查询到的日志结果进行导出；亿级原始日志查询时间小于2s；支持普通模式查询，并且可以根据查询的条件进行模板保存，以便于后续使用；支持专家模式查询，可通过编写表达式进行对日志信息进行更加全面的查询，并且可以根据查询的条件进行模板保存，以便于后续使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审计策略：支持自定义审计策略，将根据日志的任意字段进行审计策略定制，并定义告警名称、告警级别、告警类型；支持列表查看命中审计策略的审计事件，且支持查看原始日志情况；日志匹配到审计策略后还可继续匹配其他审计策略；支持根据日志接收周期，日志接收次数，日志字段进行发掘不同来源日志之间的关系，可以根据特定的条件编写关联策略，并设置是否告警以及定义事件级别；支持按照条件语句、逻辑运算等方式自定义规则；实时关联告警实时偏差≤3秒；系统内置关联规则≥30条；当采集到的日志符合定义的关联策略时，会生成关联事件；关联事件可以列表展示，包括事件名称、策略名称、事件类型等，支持下钻查看具体日志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采集对象：支持迪普、华为、华三、奇安信、安恒、绿盟、深信服、启明星辰、天融信、Juniper等国内外主流厂商的安全设备；支持主流的路由器、交换机、负载均衡等网络设备，如迪普、华为、中兴、锐捷、Cisco、Juniper等；支持Windows、Window server、Linux、Unix等操作系统；支持MySQL、Oracle、SQLServer等数据库；支持Apache、Tomcat等应用系统；</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6、采集方式：支持syslog、SNMP trap、SMB、WMI，Kafka、文件导入、socket、数据库、二进制、sflow等方式；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采集策略：支持被采设备无需安装代理；支持同一资产多种采集策略；支持多网卡同时采集日志，可共用解析策略；支持标准化分析原始日志，且保留原始日志信息；标准化采集策略系统类型≥400种；支持从不同类型系统采集到的日志进行标准化分析，将不同格式日志映射到固定的解析字段中，标准化处理后的字段细粒度≥90；支持扩展标准化采集策略，日志审计系统可以通过手动编辑或上传文件模板等方式扩展标准化采集策略；支持将采集到的日志进行过滤，可以根据自身业务需求定制过滤策略，做到将无关日志进行丢弃，减少对系统性能以及存储的占用；支持将采集到的日志进行归并，可以根据自身业务需求定制归并策略，做到在一定条件下将接收到的相同日志归并为一条，并且显示该日志的接收次数，使日志信息简明易看；支持邮件方式发送告警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8、资产管理：支持添加、修改、删除资产；支持资产自动识别，支持资产拓扑，可通过点击资产拓扑直接查看该设备日志信息；支持资产列表查看并支持点击查看具体信息，包括资产详情以及告警信息；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9、用户管理：支持三权分立原则，可设置安全管理员、安全审计员、系统管理员等角色。通过赋予不同角色不同的权限，以达到配置权力、审计权力、运维权力的相互制约；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10、日志外发：支持日志外发，可选择不同类型的日志，如用户日志、系统日志等；</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11、网络管理：全面支持IPv6，支持采集IPv6设备日志、web界面配置IPv6；</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12、存储管理：支持日志存储策略修改，可根据需求设置日志留存时间与存储空间阈值；外置存储器支持NFS、NAS、ISCSI；</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13、协议：支持B/S架构，通过HTTPS访问，由SSL协议对传输数据进行加密处理等；</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14、系统配置：支持图形化进行系统配置；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15、仪表盘：支持仪表盘查看整体信息。可查看日志接收总量、关联事件量、审计事件量和告警事件量，设备使用情况，以及各类事件的重点信息图表展示；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16、报表：内置提供多种报表模板，可适应不同需求下的报表管理；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17、知识库：支持内置知识库，日志接入配置指导、典型日志事件介绍、安全经验等。</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三、产品资质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1、具备国家网络与信息系统安全产品质量监督检验中心颁发的《信息技术产品安全测试证书》；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2、具备中国网络安全审查技术与认证中心颁发的《中国国家信息安全产品认证证书-增强级》；</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3、具备公安部颁发的《计算机信息系统安全专用产品销售许可证》。</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数据库审计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2U上架专用设备，2个电口（1个管理口，1个HA口），6个千兆电接口，4个千兆SFP接口插槽，2个接口扩展槽， 1个RJ45串口，硬盘2*2T，默认支持RAID1，双电源；</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支持液晶显示屏；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可审计流量≥500Mbps，每秒入库速度≥30000条，日处理事件数≥1.5亿条，配置≥2T存储空间；</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支持Oracle、SQL-Server、DB2、Informix、Sybase、MySQL、PostgreSQL、Teradata、Cache数据库审计；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支持国产数据库人大金仓、达梦、南大通用、神通、高斯等数据库的审计；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系统支持数据库中存储过程自动学习，可学习存储过程中涉及的操作并与审计事件中的存储过程名进行关联，方便确认存储过程是否存在风险；</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支持基于场景的操作异常分析：可直观展现数据库异常信息、异常账号访问检测、同账号多IP登录、同账号上下班操作统计、访问时长审计、用户变更检测、弱口令检测等；</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可审计记录FTP、邮件、HTTP、HTTPS、SMTP等方式传输的文件（包括文本、Word、Excel等格式），并且可对审计到的文件进行查询和下载；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※支持审计记录包括：日期时间、客户端标识、数据库标识、操作命令等，且内容正确无误；提供第三方测试报告证明；</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支持当发生特殊、不可预知的事件时，系统将产生异常行为审计日志。</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产品需连续三年在数据库安全审计于防护产品市场占有率前3，提供相关证明；</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产品具有《中国国家信息安全产品认证证书》（增强级）；</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产品具备《国家信息安全测评信息技术产品安全测评证书》，级别EAL3+；</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产品具备IPv6 Ready logo Phrase 2认证；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※产品厂商具有数据安全服务能力评定资格证书；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※产品原厂商提供信息系统建设和服务能力评估（CS4级）证书 ；</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杀毒</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服务器版，10 客户端授权，3年许可；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1. 控制中心支持单例部署、集群部署、云化部署，客户端可覆盖主流windows、Linux操作系统；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 支持基于租户模式进行部署；支持分权分域管理能力；支持最小化访问控制能力；</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3. 客户端安装需支持命令安装、离线安装、自助式引导安装；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4. 客户端程序需支持自我监控，在主机资源占用较高时可降级运行；支持客户端离线即时告警；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 支持主机业务资产信息自动清点，了解全网主机资产的硬件、软件、业务信息、web应用信息；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6. 支持完整还原主机运行过程，分析主机安全威胁成因；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7. 支持汇聚终端基线信息、漏洞信息、病毒驻留、恶意行为等信息形成风险评分并支持权重配置；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 支持不小于两个病毒检测引擎；至少支持三种查杀模式设定及三种查杀类型设定；</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 支持勒索病毒立体化防护，保障事前可预测、事中可阻断、事后可恢复；</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 支持挖矿行为专项检测能力，及时发现隐匿或未知挖矿威胁；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 支持通过分析帐号新增、提权、非工作时间登陆等异常行为，及时发现潜在安全威胁；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 支持端口扫描行为、口令爆破行为发现并自动封禁攻击源IP；</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 支持自动识别Web应用目录并检测WebShell后门，支持实时检测、周期检查；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 支持通过进程行为特征及脚本执行甄别反弹shell行为，并阻断恶意行为；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15. 支持对系统命令或系统应用等关键文件的防篡改对系统安全性加固；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16. 支持通过非法地址进行主动测探主机非法外联行为，并在秒级内完成主机阻断或隔离；</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17. 支持通过ATT&amp;CK威胁矩阵研判可疑行为，发现高级持续性威胁；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18. 支持基于采集日志、检测日志进行二次威胁挖掘，内置常见安全威胁挖掘规则并支持图形化自定义；</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19. 支持自定义安全威胁场景及规则，形成对新型威胁的应对模型，内置常见安全威胁场景并支持自动生成场景化运营报告，自动发送至管理员邮箱，便于及时了解威胁场景的安全现状。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20. 支持通过syslog、kafka将数据推送至第三方平台；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21. 支持事件告警、邮件告警、声音告警；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22. 支持汇总全网终端威胁趋势、攻击阶段趋势、攻击源趋势、受攻击资产趋势；</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23. 支持进程关联溯源、网络连接溯源、文件移动溯源能力，追溯威胁源头；</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24. 支持通过可视化大屏进行终端数据聚合展示；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※25.产品原厂商提供信息系统建设和服务能力评估（CS4级）证书；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※26.产品厂商具有数据安全服务能力评定资格证书；</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p>
        </w:tc>
        <w:tc>
          <w:tcPr>
            <w:tcW w:w="0" w:type="auto"/>
            <w:vMerge w:val="restar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对接</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零直排数据对接</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对环投全覆盖项目中零直排村已建站点的流量、工况等数据进行接入，上传至区农污平台</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省平台数据对接</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对日处理能力在200吨以上站点的水质、流量进行接入，并按照上级部门要求，推送至省平台</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本项目新建点位数据对接</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对本项目不同片区站点的流量、液位、工况、用电量等数据进行接入，上传至区农污平台，并录入站点的基础信息</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平台升级优化</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完成一期平台若干个新增接口开发，并对平台进行扩容</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w:t>
            </w:r>
          </w:p>
        </w:tc>
        <w:tc>
          <w:tcPr>
            <w:tcW w:w="0" w:type="auto"/>
            <w:vMerge w:val="restar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后端设备的集成调试</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对监控后端管理、视频安全、网络安全设备进行部署、调试、联调，保证整个系统功能正常</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后端设备的运维</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对监控后端管理、视频安全、网络安全设备进行监测维护，服务期3年</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bl>
    <w:p>
      <w:pPr>
        <w:pStyle w:val="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标项二：</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7"/>
        <w:gridCol w:w="696"/>
        <w:gridCol w:w="5853"/>
        <w:gridCol w:w="576"/>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4" w:type="pct"/>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64" w:type="pct"/>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类别</w:t>
            </w:r>
          </w:p>
        </w:tc>
        <w:tc>
          <w:tcPr>
            <w:tcW w:w="397" w:type="pct"/>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设备名称</w:t>
            </w:r>
          </w:p>
        </w:tc>
        <w:tc>
          <w:tcPr>
            <w:tcW w:w="3480" w:type="pct"/>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技术参数及服务要求</w:t>
            </w:r>
          </w:p>
        </w:tc>
        <w:tc>
          <w:tcPr>
            <w:tcW w:w="330" w:type="pct"/>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264" w:type="pct"/>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4" w:type="pct"/>
            <w:vMerge w:val="restar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前端水治理</w:t>
            </w: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物联网高级智能网关</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一、通信与安全要求：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为避免现场因停电、路由器故障、网口松动等情况造成通讯中断，影响站点正常运行；设备应支持以太网和4G主备通信；在以太网中断的情况下，可自动切换为4G无线备份通信。投标时需提供省级及以上电子信息产品检验部门出具的该功能检验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2、为有效避免SIM在潮湿、高温、震动的情况下出现生锈、松动等故障，要求所投产品需采用工业级贴片式SIM卡。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3、为了确保通信链路安全加密，且保护一期投资，要求所投产品应支持与监控中心一期已经采购的安全网关进行加密通信（需提供相关技术证明文件）。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二、仪表接入与控制要求：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1、要求所投产品应具有至少1路RS232通信接口和4路RS485通信接口。（支持接入液位计、水质监测仪、PLC等设备，支持接入工业相机进行远程图像抓拍）。</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2、要求所投产品应具有至少2路以太网通信端口，应支持路由功能，应能给其他以太网设备（如摄像头、现场调试笔记本电脑）提供联网服务。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3、产品应具有至少1路USB接口。</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为提高监测站点运维质量和效率，且不增加设备故障节点，能持续接收2.45G主动式RFID电子标签（电子工牌）的射频信号，接收距离最远应能达到30米。投标时需提供省级及以上电子信息产品检验部门出具的该功能检验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▲5、要求所投物联网网关能与一期已采购的电子工牌适配（品牌型号为：青泓TG-210），需提供已使用电子工牌厂家出具的兼容性技术证明文件。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6、要求所投产品应支持与工控显示屏直连，并可实时显示采集的数据。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三、可靠性及管理要求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为了方便产品存储空间扩展，要求所投产品应支持Linux操作系统，支持通过U盘、TF卡扩展存储空间。为了保障本地数据存储的可靠性，要求所投产品应支持SQLite3数据库。万一当设备通信恢复后，设备应能自动补传历史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2、要求所投产品应支持VPN功能，可用于远程调试PLC和远程升级PLC程序。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※3、鉴于现场可能会发生停电现象，要求所投产品在断电后，在无额外电池情况下，能通过无线通信上报断电报警信息。投标时需提供省级及以上电子信息产品检验部门出具的该功能检验报告复印件。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4、为方便设备现场维护管理，要求所投产品应支持Web端配置、查看设备参数；应支持蓝牙连接设备配置、查看设备参数；应支持通过Console口配置、查看参数。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5、要求所投产品应支持通过云端远程对设备进行固件更新。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6、要求所投产品应支持互联网同步对时。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要求所投产品应支持多种类型的摄像头，应支持接入以太网摄像头，能远程图像抓拍，并将图像上传到云平台；应支持接入USB摄像头，能远程图像抓拍，并将图像上传到云平台；应支持接入串口摄像头，能远程图像抓拍，并将图像上传到云平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四、电源及可靠性要求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1、应支持1路电源输出，可控制电源开关，并且支持电源输出过流保护。</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2、产品应具有防反接保护、欠压保护、过压保护功能。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3、设备消耗功率：&lt;5W。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※4、产品应具备抗静电放电能力，抗接触放电8KV，抗空气放电15KV；抗电快速瞬变（脉冲群）±4KV干扰能力；抗浪涌（冲击）±1KV能力，其设备的供电电源端口、信号、控制和接地端口等均符合GB/T 17626.2-2018《电磁兼容 试验和测量技术 静电放电抗扰度试验》标准、GB/T 17626.4-2018《电磁兼容 试验和测量技术 电快速瞬变脉冲群抗扰度试验》标准、GB/T 17626.5-2019《电磁兼容 试验和测量技术 浪涌(冲击)抗扰度试验》标准。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（投标时需提供国家级质量监督检验机构出具的产品检验报告复印件。）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5、产品应符合GB/T 2423.1-2008《电工电子产品环境试验 第2部分：试验方法 试验A：低温》标准、GB/T 2423.2-2008《电工电子产品环境试验 第2部分：试验方法 试验B：高温》标准。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五、其他要求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2、所投产品应符合环保要求，采用无铅工艺，要求所投产品应取得RoHS认证。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3、所投产品生产厂家拥有掉电告警功能专利，并实际应用在所投产品中。</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电磁流量计</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一、技术指标要求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1、产品形态：分体式电磁流量计；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2、传感器管径：DN65-DN100；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3、工艺连接：法兰连接；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4、衬里材料：无缝模压氯丁橡胶内衬：产品耐负压性能好、产品一致性好、产品美观度好；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5、管道材料：304不锈钢，</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6、电极材料：4电极结构；电极必须为316L以上不锈钢，线圈必须为纯铜；均匀磁场分别，确保流量计接地性能优异；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7、外壳材料：304不锈钢材质；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8、电气规格要求：18～36VDC或者85～265VAC；</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二、测量要求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1、介质温度：-25℃-60℃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2、精度等级：0.5级（0.3m/s-10 m/s范围内）</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3、重复性：0.15%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4、测量流速范围：0.01m/s～6m/s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三、管理要求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1、所投产品应支持RS485通讯协议。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2、液晶面板可以看到瞬时流量、累计流量、正向累计流量、反向累计流量、空管比、告警信息等数据。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四、其他要求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2、所投产品应通过省级及以上电子信息产品检验部门的评测。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3、传感器防护等级需达到IP68。</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流量计专用线缆</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同轴屏蔽4芯线，流量计传感器到表头部分，根据站点实际情况选择，最长不超过20m</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660</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设备运行状态监测传感器</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一、功能要求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1、所投产品可测量被测设备的工作电流有效值，通过每秒测量一次模拟量检测方式，精准地监测被测设备的运行状态(欠载工作，过载工作，正常工作和不工作)。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2、可设置被测设备运行状态判断阈值。</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3、所投产品支持485通信。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4、监测设备数量不少于3路。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5、鉴于监测站点为后装环境，故要求所投产品不能改动原先布线的情况下，也能正常工作。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二、技术指标要求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1、电气规格要求：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①供电方式：DC9-24V</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②电流检测范围：0.1A~60A(有效值)</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③电流检测精度：&lt;5%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④电源消耗&lt;1W</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2、安装方式：TH35标准导轨安装，螺钉固定安装</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3、工作环境：湿度&lt;95%,无凝结，温度：-10℃~65℃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三、其他要求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2、产品应通过CE认证。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3、所投产品应符合环保要求，采用无铅工艺。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※4、所投产品应通过省级及以上电子信息产品检验部门的评测。投标时提供省级及以上电子信息产品检验部门软件评测报告复印件。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※5、产品应具备监测动力设备（例如水泵）老化的功能。投标时提供相关技术专利证明文件复印件。</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66</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液位仪</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1、为了有效防止淤泥和水中杂质对传感器的堵塞和腐蚀破坏，提高测量可靠性，减轻后期维护工作量，液位测量通过非接触式超声波液位传感器实现。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2、测量范围：(0～30)m（根据实测量程选定）。</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3、盲    区： 0.25m～0.8m。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4、测距精度： 0.5%（标准条件）。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5、测距分辨率： 1mm。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6、压    力：常压。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7、数字输出：  RS485、Modbus协议或定制协议。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8、供电电压：DC24V或AC220V，防雷装置内置。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9、环境温度：－20℃ ～ ＋60℃。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11、所投产品应通过省级及以上电子信息产品检验部门的评测。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12、整机防护等级为IP68，在设备整体被淹等异常情况下仍能正常工作。</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智能电表</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1、三相四线电表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2、额定电压：380V</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3、485数据传输</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4、环境温度：-25℃~55℃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5、相对温度：25%~95%</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电子工牌</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1、▲要求电子工牌能与一期已安装的物联网网关（品牌型号为：青泓Smart1200）适配。需提供已使用物联网厂家出具的兼容性技术证明文件。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2、工作频率：远距离： 2.45G ；近距离13.56M（可当作门禁卡） 。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3、发射范围： 最远不低于30米(无遮蔽理想环境下)。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4、发射频率：周期性发射，不低于10s一次。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5、内置纽扣电池，正常运行三年以上无需更换电池。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6、电池电量不足时，能够提前告警。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7、结构设计方便运维单位自行更换电池。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8、鉴于运维人员经常接触水，要求电子工牌防护等级为IP67及以上。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9、所选设备应为国产自主知识产权的成熟产品，应拥有软件著作权证。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10、所投产品应通过省级及以上电子信息产品检验部门的评测。</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智能电控箱</w:t>
            </w:r>
          </w:p>
        </w:tc>
        <w:tc>
          <w:tcPr>
            <w:tcW w:w="3480" w:type="pct"/>
            <w:shd w:val="clear" w:color="auto" w:fill="auto"/>
            <w:vAlign w:val="center"/>
          </w:tcPr>
          <w:p>
            <w:pPr>
              <w:spacing w:after="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1、不锈钢电控箱，尺寸不小于：800*600*300CM，产品规格可支持墙挂和落地施工；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2、支持箱体内传感器数据RS485输出；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3、内置开关电源：输出电流范围：DC24V,0～2.1A；输出电流精度：±1%；</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4、输入电压范围：85～264VAC；电压调整范围：额定输出电压的±10%；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5、过载保护：过电流点在110%～150%，自动侦测自动复原；</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6、箱体内温湿度监测与控制：内置温湿度传感器，温度量程：-40℃～120℃，湿度量程：0～98%RH；</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7、内置散热风扇；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 抗震动性：10～500Hz；</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9、电源安规认证：通过UL60950-1,CB(IEC60950),CCCGB4943认证；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10、防护等级不低于IP55；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12、所投产品应通过省级及以上电子信息产品检验部门的评测；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13、所投产品应符合环保要求，采用无铅工艺；</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辅材</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流量计对接法兰、路由器、网线、电源线、控制线、KBG管、Q9头、绝缘胶带、安装螺丝、防雷接地棒等</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施工费</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物联网高级智能网关、电磁流量计、液位仪、智能电表、智能电控箱等设备安装调试、防雷施工等</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物联网通信服务</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100M/月流量，服务期3年</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液位仪、流量计等设备日常运维服务</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点位故障日常维护，包括远程智能化运维、现场日常运行维护，服务期3年。</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系统集成服务</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物联网高级智能网关、电磁流量计、液位仪、智能电表等设备状态、数据接入萧山区农污设施运维管理平台（一期平台），并将数据推送至萧山区统一物联网平台。</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264" w:type="pct"/>
            <w:vMerge w:val="restar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视频监控</w:t>
            </w: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400万星光级33倍全光谱球型网络摄像机</w:t>
            </w:r>
          </w:p>
        </w:tc>
        <w:tc>
          <w:tcPr>
            <w:tcW w:w="3480" w:type="pct"/>
            <w:shd w:val="clear" w:color="auto" w:fill="auto"/>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1/1.8”逐行扫描400万像素CMOS图像传感器；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 内置GPU芯片，8GB eMMC芯片，具有1个RJ45接口、1个BNC接口、2个报警输入接口，1个报警输出接口、1个RS485接口、1个音频输入接口、1个音频输出接口、1个SD卡槽，样机采用AC220V转AC24V电源适配器或DC24V供电；</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 镜头：6~198mm电动变焦，33倍光学变倍；</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 最低照度检验，彩色：≤0.001lx，黑白：≤0.0001lx；</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 在IE浏览器下，样机视频分辨率、帧率可设置为：2688×1520，30帧/秒,2688×1520，25帧/秒,2560×1440，30帧/秒,2560×1440，25帧/秒,1920×1080，30帧/秒,1920×1080，25帧/秒；</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 样机可支持内置数字证书，并支持采用数字证书对解码秘钥进行加密（提供公安部检测报告复印件）；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 动态范围检验≥105dB；</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 在同一静止场景、相同图像参数，样机开启U-Code高级模式与普通模式相比，码率节约92%；</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 当设定的侦测区域内有目标移动时，可在客户端给出报警提示，可同时支持18×22个区域移动侦测；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 当网络断开后，样机可将录像文件存储至内置SD卡中，当网络恢复后，再将这些量文件上传至制定存储设备中；</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 预置位数目应大于等于1024个，存预置位和调用预置位功能应正常；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 智能温控功能：当环境温度低于设定阈值时，加热器应自动开启并工作；当环境温度高于设定阈值时，风扇应自动开启并工作；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 具有 8 行字符显示 ，字体可设直为32×32像素、48×48像素、64×64像素、72×72像素、96×96、128×128像素等模式，字体颜色、描边、背景、空心等样式可设置，叠加的 OSD 可以在屏幕中滚动显示，可以叠加图片格式的OSD，可通过RS485接口在视频画面上叠加OSD；</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 客户端软件可单场景同时检出和抓拍不少于40张人脸图片；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15、 样机启用视频内容保护功能后，只有经过授权并具有解码秘钥的用户才能通过平台软件正常播放、回放和下载样机回传的视频数据；缺少解码秘钥的用户无法正常播放、回放和下载样机回传的视频数据；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16、 外壳防护能力：应符合GB/T4208-2017中IP66的要求；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17、 工作环境: –40°C ~ 70°C，≤95%RH；</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壁装支架</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球机壁装支架  </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48盘位存储</w:t>
            </w:r>
          </w:p>
        </w:tc>
        <w:tc>
          <w:tcPr>
            <w:tcW w:w="3480" w:type="pct"/>
            <w:shd w:val="clear" w:color="auto" w:fill="auto"/>
          </w:tcPr>
          <w:p>
            <w:pPr>
              <w:spacing w:after="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1.48盘位存储, 支持标准ONVIF、GB/T28181协议、视图库协议；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2.应支持接入1个4端口千兆以太网卡或1个2端口万兆以太网卡或1个4端口万兆以太网卡；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3.支持接入1024Mbps、存储1024Mbps、转发1024Mbps,；在磁盘发生故障导致RAID阵列处于降级/重建状态下，同时写入512路4Mbps视频流时，数据写入无任何影响；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4.应支持在写入512路4Mbps视频流的同时，转发512路4Mbps视频流并回放256路4Mbps视频流；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5.外观结构表面应无锈蚀，涂层剥落，毛刺起泡，刮痕沙孔等现象。机械结构、紧固件应无松动。各机械转动部分应灵活，锁定可靠性。各种标志应清晰；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※6.应支持2000台设备接入，4000路通道接入，4000路云端设备通道接入；（需提供公安部检测报告复印件）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7.应支持接入SATA硬盘(1/2/3/4/5/6/8/10/12/14TB)、SAS硬盘和SSD硬盘；</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8.应支持Mini SAS HD（SAS 3.0）接口连接扩展柜进行存储扩展，应支持在线扩展；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9.应具有电源、风扇、电池、接口卡模块，支持磁盘、电源、风扇、电池的在线热插拔；</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※10.应支持BBU电池模块；（需提供公安部检测报告复印件）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11.应支持当RAID阵列中的一块硬盘拔掉后，X分钟（1～120可动态设置）之内再插上，该硬盘能恢复到原有RAID中，仅做增量数据恢复，RAID阵列在秒级时间内自动恢复正常；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※12.应支持主机管理24台从机；（需提供公安部检测报告复印件）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13.应支持录像回放控制：开始/暂停/停止/倍数调整（-256、-128、-64、-32、-16、-8、-4、-2、-1、1/4、1/2、1、2、4、8、16、32、64、128、256)、单帧回放；</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14.应支持录像打标签（最多应支持4096个标签），通过标签快速定位播放录像；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15.应支持防ARP攻击，将设备MAC地址和指定的网关绑定，只有通过绑定的网关才可以远程访问设备；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16.相对湿度93%、温度40±2℃、持续时间48h，设备应处于正常工作状态；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17.在试验过程的最后0.5h，测试样品的基本功能应正常，实验后，至少恢复1h，基本功能应正常；</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服务器智能电源管理设备</w:t>
            </w:r>
          </w:p>
        </w:tc>
        <w:tc>
          <w:tcPr>
            <w:tcW w:w="3480" w:type="pct"/>
            <w:shd w:val="clear" w:color="auto" w:fill="auto"/>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应具备不少于5个100M/1000M自适应RJ45网络接口、1个1000M光纤接口、4个继电器接线端子，1个运行指示灯，1个报警指示灯，5个网络接口指示灯，1个光纤接口指示灯，4个继电器指示灯，1个复位按键（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2、可在WEB页面进行网络端口速率、端口模式、端口开关、端口优先级、端口流量控制、端口隔离、风暴抑制、端口镜像、端口报文统计、端口限速等配置操作；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3、可在WEB页面进行VLAN划分、Hybird端口、QoS、ACL配置操作；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※4、须具备电源管理功能，可对接入设备进行断电及上电重启操作，可对端口流量是否中断进行检测和显示，并进行重启操作（需提供公安部检测报告复印件）；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5、为方便安装调试，设备应具备接入设备网口和继电器接口自动匹配功能；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6、具备静态MAC地址管理功能，MAC地址容量不低于2K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7、为便于立杆小机柜安装，设备应小巧轻便，尺寸不超过：长20cm、宽10cm、高4cm，重量不超过650g；</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8、须采用金属外壳机身，保障室外环境下可靠工作；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9、宽压设计，满足AV90V~AC264V范围内正常工作；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10、须通过静电放电抗扰度试验、浪涌冲击抗扰度试验、抗电强度试验、绝缘电阻试验、漏电电流试验，且泄漏电流应符合GB16796-2009中规定要求；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11、为保证平台系统服务器用电安全使用的稳定性与整体的安全性，要求与可视化视频综合联网管理平台为同一品牌；</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 为保障电压控制系统软件稳定可靠，设备生产厂家具备软件成熟度CMMI5证书；</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多媒体安全播放接入网关</w:t>
            </w:r>
          </w:p>
        </w:tc>
        <w:tc>
          <w:tcPr>
            <w:tcW w:w="3480" w:type="pct"/>
            <w:shd w:val="clear" w:color="auto" w:fill="auto"/>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具有4个千兆电口，可接入互联网、专网网络等多种组网方式；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 支持在互联网、专网上建立虚拟专用通道；</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 支持服务端地址统一分配，可允许不同NVR\DVR\IPC的私网IP相同；</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 支持NAT地址转换；</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 支持NVR\DVR\IPC等产品接入，能够接入实现实况、录像回放、录像下载、 云台等视频业务；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 可自动发现接入的NVR\DVR\IPC,自动识别厂商形成列表；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7.可根据自动列表选择需要接入的资源，添加后自动推送至平台，屏蔽对无效资源的接入；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 支持开关量告警可以上报到服务器；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 支持对重要视频及码流加密传输（需提供公安部检测报告）；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 支持根据MAC地址进行黑白名单控制（需提供公安部检测报告）；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 支持监控业务正常进行的同时对非监控业务过滤；</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 支持4路网口并发8Mbps视频流,总计32Mbps流量转发（需提供公安部检测报告）；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 支持100Mbps流量转发；</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 支持接入管理4个监控平台；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15. 高温试验：+40±2°C, 2h 试验后功能应正常；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16. 低温试验：0±3°C, 2h 试验后功能应正常；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17. 恒定湿热试验：+40土2°C、RH (93* ) % ； 48h, 试验后功能应正常；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18. 正弦振动试验： 频率(10~55) Hz,振幅 0. 35mm,5min为一个循环，3次，三个轴向，试验后功能应正常；</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监控硬盘</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3.5”英寸，6TB容量，SATA 6Gb/S, 缓存128MB，带RV Sensor</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网线</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超6类网线</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电源线</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RVV2*1.0，采用高纯度OFC无氧铜丝绞合导体,PVC绝缘护套软线</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管材套管</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配套</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监控辅材</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插线板、水晶头、电工胶布等配套辅材</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监控设备箱</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箱尺寸：360mm*420mm*220mm（可根据实际需要作适当调整）。设备机箱具有防热、防尘、防水、防盗功能，适应室外工作环境，密封良好，做防锈、防腐处理。机箱表面采用镀锌后喷塑工艺处理，锁具、门轴坚实牢固，所有锁具可由一把钥匙打开，路口设备箱采用悬挂式。</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监控施工费</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包括基础开挖，混凝土浇筑，监控立杆，监控摄像头安装，支架和设备箱安装，设备调试等。</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接入VPN专线</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10M及以上带宽，服务期3年。</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汇聚VPN专线</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1000M及以上带宽，服务期3年</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集成调试</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监控点位设备调试、网络调试、接入调试，监控点位要求接入萧山区农污设施运维管理平台，并推送至公安平台，完成一机一档材料制作</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264" w:type="pct"/>
            <w:vMerge w:val="continue"/>
            <w:vAlign w:val="center"/>
          </w:tcPr>
          <w:p>
            <w:pPr>
              <w:spacing w:after="0"/>
              <w:rPr>
                <w:rFonts w:hint="eastAsia" w:ascii="仿宋" w:hAnsi="仿宋" w:eastAsia="仿宋" w:cs="仿宋"/>
                <w:color w:val="auto"/>
                <w:sz w:val="24"/>
                <w:szCs w:val="24"/>
                <w:highlight w:val="none"/>
              </w:rPr>
            </w:pPr>
          </w:p>
        </w:tc>
        <w:tc>
          <w:tcPr>
            <w:tcW w:w="397"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监控日常运维服务</w:t>
            </w:r>
          </w:p>
        </w:tc>
        <w:tc>
          <w:tcPr>
            <w:tcW w:w="3480" w:type="pct"/>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监控点位故障日常维护，包括远程智能化运维、现场日常运行维护，服务期3年。</w:t>
            </w:r>
          </w:p>
        </w:tc>
        <w:tc>
          <w:tcPr>
            <w:tcW w:w="330"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4" w:type="pc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bl>
    <w:p>
      <w:pPr>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标项三：</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509"/>
        <w:gridCol w:w="908"/>
        <w:gridCol w:w="5555"/>
        <w:gridCol w:w="583"/>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类别</w:t>
            </w:r>
          </w:p>
        </w:tc>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设备名称</w:t>
            </w:r>
          </w:p>
        </w:tc>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技术参数及服务要求</w:t>
            </w:r>
          </w:p>
        </w:tc>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vMerge w:val="restar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前端水治理</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物联网高级智能网关</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一、通信与安全要求：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为避免现场因停电、路由器故障、网口松动等情况造成通讯中断，影响站点正常运行；设备应支持以太网和4G主备通信；在以太网中断的情况下，可自动切换为4G无线备份通信。投标时需提供省级及以上电子信息产品检验部门出具的该功能检验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2、为有效避免SIM在潮湿、高温、震动的情况下出现生锈、松动等故障，要求所投产品需采用工业级贴片式SIM卡。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3、为了确保通信链路安全加密，且保护一期投资，要求所投产品应支持与监控中心一期已经采购的安全网关进行加密通信（需提供相关技术证明文件）。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二、仪表接入与控制要求：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1、要求所投产品应具有至少1路RS232通信接口和4路RS485通信接口。（支持接入液位计、水质监测仪、PLC等设备，支持接入工业相机进行远程图像抓拍）。</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2、要求所投产品应具有至少2路以太网通信端口，应支持路由功能，应能给其他以太网设备（如摄像头、现场调试笔记本电脑）提供联网服务。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3、产品应具有至少1路USB接口。</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为提高监测站点运维质量和效率，且不增加设备故障节点，能持续接收2.45G主动式RFID电子标签（电子工牌）的射频信号，接收距离最远应能达到30米。投标时需提供省级及以上电子信息产品检验部门出具的该功能检验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▲5、要求所投物联网网关能与一期已采购的电子工牌适配（品牌型号为：青泓TG-210），需提供已使用电子工牌厂家出具的兼容性技术证明文件。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6、要求所投产品应支持与工控显示屏直连，并可实时显示采集的数据。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三、可靠性及管理要求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为了方便产品存储空间扩展，要求所投产品应支持Linux操作系统，支持通过U盘、TF卡扩展存储空间。为了保障本地数据存储的可靠性，要求所投产品应支持SQLite3数据库。万一当设备通信恢复后，设备应能自动补传历史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2、要求所投产品应支持VPN功能，可用于远程调试PLC和远程升级PLC程序。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※3、鉴于现场可能会发生停电现象，要求所投产品在断电后，在无额外电池情况下，能通过无线通信上报断电报警信息。投标时需提供省级及以上电子信息产品检验部门出具的该功能检验报告复印件。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4、为方便设备现场维护管理，要求所投产品应支持Web端配置、查看设备参数；应支持蓝牙连接设备配置、查看设备参数；应支持通过Console口配置、查看参数。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5、要求所投产品应支持通过云端远程对设备进行固件更新。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6、要求所投产品应支持互联网同步对时。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要求所投产品应支持多种类型的摄像头，应支持接入以太网摄像头，能远程图像抓拍，并将图像上传到云平台；应支持接入USB摄像头，能远程图像抓拍，并将图像上传到云平台；应支持接入串口摄像头，能远程图像抓拍，并将图像上传到云平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四、电源及可靠性要求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1、应支持1路电源输出，可控制电源开关，并且支持电源输出过流保护。</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2、产品应具有防反接保护、欠压保护、过压保护功能。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3、设备消耗功率：&lt;5W。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※4、产品应具备抗静电放电能力，抗接触放电8KV，抗空气放电15KV；抗电快速瞬变（脉冲群）±4KV干扰能力；抗浪涌（冲击）±1KV能力，其设备的供电电源端口、信号、控制和接地端口等均符合GB/T 17626.2-2018《电磁兼容 试验和测量技术 静电放电抗扰度试验》标准、GB/T 17626.4-2018《电磁兼容 试验和测量技术 电快速瞬变脉冲群抗扰度试验》标准、GB/T 17626.5-2019《电磁兼容 试验和测量技术 浪涌(冲击)抗扰度试验》标准。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（投标时需提供国家级质量监督检验机构出具的产品检验报告复印件。）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5、产品应符合GB/T 2423.1-2008《电工电子产品环境试验 第2部分：试验方法 试验A：低温》标准、GB/T 2423.2-2008《电工电子产品环境试验 第2部分：试验方法 试验B：高温》标准。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五、其他要求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2、所投产品应符合环保要求，采用无铅工艺，要求所投产品应取得RoHS认证。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3、所投产品生产厂家拥有掉电告警功能专利，并实际应用在所投产品中。</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电磁流量计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一、技术指标要求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1、产品形态：分体式电磁流量计；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2、传感器管径：DN65-DN100；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3、工艺连接：法兰连接；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4、衬里材料：无缝模压氯丁橡胶内衬：产品耐负压性能好、产品一致性好、产品美观度好；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5、管道材料：304不锈钢，</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6、电极材料：4电极结构；电极必须为316L以上不锈钢，线圈必须为纯铜；均匀磁场分别，确保流量计接地性能优异；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7、外壳材料：304不锈钢材质；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8、电气规格要求：18～36VDC或者85～265VAC；</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二、测量要求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1、介质温度：-25℃-60℃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2、精度等级：0.5级（0.3m/s-10 m/s范围内）</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3、重复性：0.15%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4、测量流速范围：0.01m/s～6m/s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三、管理要求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1、所投产品应支持RS485通讯协议。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2、液晶面板可以看到瞬时流量、累计流量、正向累计流量、反向累计流量、空管比、告警信息等数据。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四、其他要求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2、所投产品应通过省级及以上电子信息产品检验部门的评测。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3、传感器防护等级需达到IP68。</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流量计专用线缆</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同轴屏蔽4芯线，流量计传感器到表头部分，根据站点实际情况选择，最长不超过20m</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820</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设备运行状态监测传感器</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一、功能要求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1、所投产品可测量被测设备的工作电流有效值，通过每秒测量一次模拟量检测方式，精准地监测被测设备的运行状态(欠载工作，过载工作，正常工作和不工作)。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2、可设置被测设备运行状态判断阈值。</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3、所投产品支持485通信。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4、监测设备数量不少于3路。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5、鉴于监测站点为后装环境，故要求所投产品不能改动原先布线的情况下，也能正常工作。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二、技术指标要求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1、电气规格要求：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①供电方式：DC9-24V</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②电流检测范围：0.1A~60A(有效值)</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③电流检测精度：&lt;5%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④电源消耗&lt;1W</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2、安装方式：TH35标准导轨安装，螺钉固定安装</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3、工作环境：湿度&lt;95%,无凝结，温度：-10℃~65℃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三、其他要求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2、产品应通过CE认证。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3、所投产品应符合环保要求，采用无铅工艺。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※4、所投产品应通过省级及以上电子信息产品检验部门的评测。投标时提供省级及以上电子信息产品检验部门软件评测报告复印件。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※5、产品应具备监测动力设备（例如水泵）老化的功能。投标时提供相关技术专利证明文件复印件。</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液位仪</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1、为了有效防止淤泥和水中杂质对传感器的堵塞和腐蚀破坏，提高测量可靠性，减轻后期维护工作量，液位测量通过非接触式超声波液位传感器实现。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2、测量范围：(0～30)m（根据实测量程选定）。</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3、盲    区： 0.25m～0.8m。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4、测距精度： 0.5%（标准条件）。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5、测距分辨率： 1mm。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6、压    力：常压。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7、数字输出：  RS485、Modbus协议或定制协议。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8、供电电压：DC24V或AC220V，防雷装置内置。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9、环境温度：－20℃ ～ ＋60℃。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11、所投产品应通过省级及以上电子信息产品检验部门的评测。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12、整机防护等级为IP68，在设备整体被淹等异常情况下仍能正常工作。</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智能电表</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1、三相四线电表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2、额定电压：380V</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3、485数据传输</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4、环境温度：-25℃~55℃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5、相对温度：25%~95%</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电子工牌</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1、▲要求电子工牌能与一期已安装的物联网网关（品牌型号为：青泓Smart1200）适配。需提供已使用物联网厂家出具的兼容性技术证明文件。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2、工作频率：远距离： 2.45G ；近距离13.56M（可当作门禁卡） 。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3、发射范围： 最远不低于30米(无遮蔽理想环境下)。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4、发射频率：周期性发射，不低于10s一次。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5、内置纽扣电池，正常运行三年以上无需更换电池。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6、电池电量不足时，能够提前告警。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7、结构设计方便运维单位自行更换电池。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8、鉴于运维人员经常接触水，要求电子工牌防护等级为IP67及以上。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9、所选设备应为国产自主知识产权的成熟产品，应拥有软件著作权证。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10、所投产品应通过省级及以上电子信息产品检验部门的评测。</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智能电控箱</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1、不锈钢电控箱，尺寸不小于：800*600*300CM，产品规格可支持墙挂和落地施工；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2、支持箱体内传感器数据RS485输出；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3、内置开关电源：输出电流范围：DC24V,0～2.1A；输出电流精度：±1%；</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4、输入电压范围：85～264VAC；电压调整范围：额定输出电压的±10%；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5、过载保护：过电流点在110%～150%，自动侦测自动复原；</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6、箱体内温湿度监测与控制：内置温湿度传感器，温度量程：-40℃～120℃，湿度量程：0～98%RH；</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7、内置散热风扇；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 抗震动性：10～500Hz；</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9、电源安规认证：通过UL60950-1,CB(IEC60950),CCCGB4943认证；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10、防护等级不低于IP55；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12、所投产品应通过省级及以上电子信息产品检验部门的评测；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13、所投产品应符合环保要求，采用无铅工艺；</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辅材</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流量计对接法兰、路由器、网线、电源线、控制线、KBG管、Q9头、绝缘胶带、安装螺丝、防雷接地棒等</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施工费</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物联网高级智能网关、电磁流量计、液位仪、智能电表、智能电控箱等设备安装调试、防雷施工等</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物联网通信服务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100M/月流量，服务期3年</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液位仪、流量计等设备日常运维服务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点位故障日常维护，包括远程智能化运维、现场日常运行维护，服务期3年。</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系统集成服务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物联网高级智能网关、电磁流量计、液位仪、智能电表等设备状态、数据接入萧山区农污设施运维管理平台（一期平台），并将数据推送至萧山区统一物联网平台。</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0" w:type="auto"/>
            <w:vMerge w:val="restar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视频监控</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400万星光级33倍全光谱球型网络摄像机</w:t>
            </w:r>
          </w:p>
        </w:tc>
        <w:tc>
          <w:tcPr>
            <w:tcW w:w="0" w:type="auto"/>
            <w:shd w:val="clear" w:color="auto" w:fill="auto"/>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1/1.8”逐行扫描400万像素CMOS图像传感器；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 内置GPU芯片，8GB eMMC芯片，具有1个RJ45接口、1个BNC接口、2个报警输入接口，1个报警输出接口、1个RS485接口、1个音频输入接口、1个音频输出接口、1个SD卡槽，样机采用AC220V转AC24V电源适配器或DC24V供电；</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 镜头：6~198mm电动变焦，33倍光学变倍；</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 最低照度检验，彩色：≤0.001lx，黑白：≤0.0001lx；</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 在IE浏览器下，样机视频分辨率、帧率可设置为：2688×1520，30帧/秒,2688×1520，25帧/秒,2560×1440，30帧/秒,2560×1440，25帧/秒,1920×1080，30帧/秒,1920×1080，25帧/秒；</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 样机可支持内置数字证书，并支持采用数字证书对解码秘钥进行加密（提供公安部检测报告复印件）；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 动态范围检验≥105dB；</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 在同一静止场景、相同图像参数，样机开启U-Code高级模式与普通模式相比，码率节约92%；</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 当设定的侦测区域内有目标移动时，可在客户端给出报警提示，可同时支持18×22个区域移动侦测；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 当网络断开后，样机可将录像文件存储至内置SD卡中，当网络恢复后，再将这些量文件上传至制定存储设备中；</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 预置位数目应大于等于1024个，存预置位和调用预置位功能应正常；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 智能温控功能：当环境温度低于设定阈值时，加热器应自动开启并工作；当环境温度高于设定阈值时，风扇应自动开启并工作；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 具有 8 行字符显示 ，字体可设直为32×32像素、48×48像素、64×64像素、72×72像素、96×96、128×128像素等模式，字体颜色、描边、背景、空心等样式可设置，叠加的 OSD 可以在屏幕中滚动显示，可以叠加图片格式的OSD，可通过RS485接口在视频画面上叠加OSD；</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 客户端软件可单场景同时检出和抓拍不少于40张人脸图片；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15、 样机启用视频内容保护功能后，只有经过授权并具有解码秘钥的用户才能通过平台软件正常播放、回放和下载样机回传的视频数据；缺少解码秘钥的用户无法正常播放、回放和下载样机回传的视频数据；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16、 外壳防护能力：应符合GB/T4208-2017中IP66的要求；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17、 工作环境: –40°C ~ 70°C，≤95%RH；</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240</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壁装支架</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球机壁装支架  </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240</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48盘位存储</w:t>
            </w:r>
          </w:p>
        </w:tc>
        <w:tc>
          <w:tcPr>
            <w:tcW w:w="0" w:type="auto"/>
            <w:shd w:val="clear" w:color="auto" w:fill="auto"/>
          </w:tcPr>
          <w:p>
            <w:pPr>
              <w:spacing w:after="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1.48盘位存储, 支持标准ONVIF、GB/T28181协议、视图库协议；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2.应支持接入1个4端口千兆以太网卡或1个2端口万兆以太网卡或1个4端口万兆以太网卡；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3.支持接入1024Mbps、存储1024Mbps、转发1024Mbps,；在磁盘发生故障导致RAID阵列处于降级/重建状态下，同时写入512路4Mbps视频流时，数据写入无任何影响；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4.应支持在写入512路4Mbps视频流的同时，转发512路4Mbps视频流并回放256路4Mbps视频流；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5.外观结构表面应无锈蚀，涂层剥落，毛刺起泡，刮痕沙孔等现象。机械结构、紧固件应无松动。各机械转动部分应灵活，锁定可靠性。各种标志应清晰；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※6.应支持2000台设备接入，4000路通道接入，4000路云端设备通道接入；（需提供公安部检测报告复印件）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7.应支持接入SATA硬盘(1/2/3/4/5/6/8/10/12/14TB)、SAS硬盘和SSD硬盘；</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8.应支持Mini SAS HD（SAS 3.0）接口连接扩展柜进行存储扩展，应支持在线扩展；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9.应具有电源、风扇、电池、接口卡模块，支持磁盘、电源、风扇、电池的在线热插拔；</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※10.应支持BBU电池模块；（需提供公安部检测报告复印件）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11.应支持当RAID阵列中的一块硬盘拔掉后，X分钟（1～120可动态设置）之内再插上，该硬盘能恢复到原有RAID中，仅做增量数据恢复，RAID阵列在秒级时间内自动恢复正常；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※12.应支持主机管理24台从机；（需提供公安部检测报告复印件）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13.应支持录像回放控制：开始/暂停/停止/倍数调整（-256、-128、-64、-32、-16、-8、-4、-2、-1、1/4、1/2、1、2、4、8、16、32、64、128、256)、单帧回放；</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14.应支持录像打标签（最多应支持4096个标签），通过标签快速定位播放录像；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15.应支持防ARP攻击，将设备MAC地址和指定的网关绑定，只有通过绑定的网关才可以远程访问设备；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16.相对湿度93%、温度40±2℃、持续时间48h，设备应处于正常工作状态；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17.在试验过程的最后0.5h，测试样品的基本功能应正常，实验后，至少恢复1h，基本功能应正常；</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服务器智能电源管理设备</w:t>
            </w:r>
          </w:p>
        </w:tc>
        <w:tc>
          <w:tcPr>
            <w:tcW w:w="0" w:type="auto"/>
            <w:shd w:val="clear" w:color="auto" w:fill="auto"/>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应具备不少于5个100M/1000M自适应RJ45网络接口、1个1000M光纤接口、4个继电器接线端子，1个运行指示灯，1个报警指示灯，5个网络接口指示灯，1个光纤接口指示灯，4个继电器指示灯，1个复位按键（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2、可在WEB页面进行网络端口速率、端口模式、端口开关、端口优先级、端口流量控制、端口隔离、风暴抑制、端口镜像、端口报文统计、端口限速等配置操作；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3、可在WEB页面进行VLAN划分、Hybird端口、QoS、ACL配置操作；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※4、须具备电源管理功能，可对接入设备进行断电及上电重启操作，可对端口流量是否中断进行检测和显示，并进行重启操作（需提供公安部检测报告复印件）；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5、为方便安装调试，设备应具备接入设备网口和继电器接口自动匹配功能；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6、具备静态MAC地址管理功能，MAC地址容量不低于2K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7、为便于立杆小机柜安装，设备应小巧轻便，尺寸不超过：长20cm、宽10cm、高4cm，重量不超过650g；</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8、须采用金属外壳机身，保障室外环境下可靠工作；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9、宽压设计，满足AV90V~AC264V范围内正常工作；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10、须通过静电放电抗扰度试验、浪涌冲击抗扰度试验、抗电强度试验、绝缘电阻试验、漏电电流试验，且泄漏电流应符合GB16796-2009中规定要求；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11、为保证平台系统服务器用电安全使用的稳定性与整体的安全性，要求与可视化视频综合联网管理平台为同一品牌；</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 为保障电压控制系统软件稳定可靠，设备生产厂家具备软件成熟度CMMI5证书；</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多媒体安全播放接入网关</w:t>
            </w:r>
          </w:p>
        </w:tc>
        <w:tc>
          <w:tcPr>
            <w:tcW w:w="0" w:type="auto"/>
            <w:shd w:val="clear" w:color="auto" w:fill="auto"/>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具有4个千兆电口，可接入互联网、专网网络等多种组网方式；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 支持在互联网、专网上建立虚拟专用通道；</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 支持服务端地址统一分配，可允许不同NVR\DVR\IPC的私网IP相同；</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 支持NAT地址转换；</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 支持NVR\DVR\IPC等产品接入，能够接入实现实况、录像回放、录像下载、 云台等视频业务；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 可自动发现接入的NVR\DVR\IPC,自动识别厂商形成列表；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7.可根据自动列表选择需要接入的资源，添加后自动推送至平台，屏蔽对无效资源的接入；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 支持开关量告警可以上报到服务器；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 支持对重要视频及码流加密传输（需提供公安部检测报告）；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 支持根据MAC地址进行黑白名单控制（需提供公安部检测报告）；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 支持监控业务正常进行的同时对非监控业务过滤；</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 支持4路网口并发8Mbps视频流,总计32Mbps流量转发（需提供公安部检测报告）；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 支持100Mbps流量转发；</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 支持接入管理4个监控平台；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15. 高温试验：+40±2°C, 2h 试验后功能应正常；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16. 低温试验：0±3°C, 2h 试验后功能应正常；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17. 恒定湿热试验：+40土2°C、RH (93* ) % ； 48h, 试验后功能应正常；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18. 正弦振动试验： 频率(10~55) Hz,振幅 0. 35mm,5min为一个循环，3次，三个轴向，试验后功能应正常；</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监控硬盘</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3.5”英寸，6TB容量，SATA 6Gb/S, 缓存128MB，带RV Sensor</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网线</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超6类网线</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电源线</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RVV2*1.0，采用高纯度OFC无氧铜丝绞合导体,PVC绝缘护套软线</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管材套管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配套</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监控辅材</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插线板、水晶头、电工胶布等配套辅材</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监控设备箱</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箱尺寸：360mm*420mm*220mm（可根据实际需要作适当调整）。设备机箱具有防热、防尘、防水、防盗功能，适应室外工作环境，密封良好，做防锈、防腐处理。机箱表面采用镀锌后喷塑工艺处理，锁具、门轴坚实牢固，所有锁具可由一把钥匙打开，路口设备箱采用悬挂式。</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240</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监控施工费</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包括基础开挖，混凝土浇筑，监控立杆，监控摄像头安装，支架和设备箱安装，设备调试等。</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接入VPN专线</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10M及以上带宽，服务期3年。</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240</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汇聚VPN专线</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1000M及以上带宽，服务期3年</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集成调试</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监控点位设备调试、网络调试、接入调试，监控点位要求接入萧山区农污设施运维管理平台，并推送至公安平台，完成一机一档材料制作</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监控日常运维服务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监控点位故障日常维护，包括远程智能化运维、现场日常运行维护，服务期3年。</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bl>
    <w:p>
      <w:pPr>
        <w:pStyle w:val="2"/>
        <w:rPr>
          <w:rFonts w:hint="eastAsia" w:ascii="仿宋" w:hAnsi="仿宋" w:eastAsia="仿宋" w:cs="仿宋"/>
          <w:bCs/>
          <w:snapToGrid/>
          <w:color w:val="auto"/>
          <w:sz w:val="24"/>
          <w:szCs w:val="24"/>
          <w:highlight w:val="none"/>
        </w:rPr>
      </w:pPr>
    </w:p>
    <w:p>
      <w:pPr>
        <w:pStyle w:val="2"/>
        <w:rPr>
          <w:rFonts w:hint="eastAsia" w:ascii="仿宋" w:hAnsi="仿宋" w:eastAsia="仿宋" w:cs="仿宋"/>
          <w:color w:val="auto"/>
          <w:sz w:val="24"/>
          <w:szCs w:val="24"/>
          <w:highlight w:val="none"/>
        </w:rPr>
      </w:pPr>
      <w:r>
        <w:rPr>
          <w:rFonts w:hint="eastAsia" w:ascii="仿宋" w:hAnsi="仿宋" w:eastAsia="仿宋" w:cs="仿宋"/>
          <w:snapToGrid/>
          <w:color w:val="auto"/>
          <w:sz w:val="24"/>
          <w:szCs w:val="24"/>
          <w:highlight w:val="none"/>
        </w:rPr>
        <w:br w:type="page"/>
      </w:r>
    </w:p>
    <w:p>
      <w:pPr>
        <w:pStyle w:val="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标项四：</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506"/>
        <w:gridCol w:w="894"/>
        <w:gridCol w:w="5460"/>
        <w:gridCol w:w="696"/>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类别</w:t>
            </w:r>
          </w:p>
        </w:tc>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设备名称</w:t>
            </w:r>
          </w:p>
        </w:tc>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技术参数及服务要求</w:t>
            </w:r>
          </w:p>
        </w:tc>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0" w:type="auto"/>
            <w:shd w:val="clear" w:color="auto" w:fill="auto"/>
            <w:vAlign w:val="center"/>
          </w:tcPr>
          <w:p>
            <w:pPr>
              <w:spacing w:after="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vMerge w:val="restar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前端水治理</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物联网高级智能网关</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一、通信与安全要求：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为避免现场因停电、路由器故障、网口松动等情况造成通讯中断，影响站点正常运行；设备应支持以太网和4G主备通信；在以太网中断的情况下，可自动切换为4G无线备份通信。投标时需提供省级及以上电子信息产品检验部门出具的该功能检验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2、为有效避免SIM在潮湿、高温、震动的情况下出现生锈、松动等故障，要求所投产品需采用工业级贴片式SIM卡。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3、为了确保通信链路安全加密，且保护一期投资，要求所投产品应支持与监控中心一期已经采购的安全网关进行加密通信（需提供相关技术证明文件）。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二、仪表接入与控制要求：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1、要求所投产品应具有至少1路RS232通信接口和4路RS485通信接口。（支持接入液位计、水质监测仪、PLC等设备，支持接入工业相机进行远程图像抓拍）。</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2、要求所投产品应具有至少2路以太网通信端口，应支持路由功能，应能给其他以太网设备（如摄像头、现场调试笔记本电脑）提供联网服务。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3、产品应具有至少1路USB接口。</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为提高监测站点运维质量和效率，且不增加设备故障节点，能持续接收2.45G主动式RFID电子标签（电子工牌）的射频信号，接收距离最远应能达到30米。投标时需提供省级及以上电子信息产品检验部门出具的该功能检验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▲5、要求所投物联网网关能与一期已采购的电子工牌适配（品牌型号为：青泓TG-210），需提供已使用电子工牌厂家出具的兼容性技术证明文件。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6、要求所投产品应支持与工控显示屏直连，并可实时显示采集的数据。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三、可靠性及管理要求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为了方便产品存储空间扩展，要求所投产品应支持Linux操作系统，支持通过U盘、TF卡扩展存储空间。为了保障本地数据存储的可靠性，要求所投产品应支持SQLite3数据库。万一当设备通信恢复后，设备应能自动补传历史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2、要求所投产品应支持VPN功能，可用于远程调试PLC和远程升级PLC程序。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※3、鉴于现场可能会发生停电现象，要求所投产品在断电后，在无额外电池情况下，能通过无线通信上报断电报警信息。投标时需提供省级及以上电子信息产品检验部门出具的该功能检验报告复印件。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4、为方便设备现场维护管理，要求所投产品应支持Web端配置、查看设备参数；应支持蓝牙连接设备配置、查看设备参数；应支持通过Console口配置、查看参数。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5、要求所投产品应支持通过云端远程对设备进行固件更新。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6、要求所投产品应支持互联网同步对时。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要求所投产品应支持多种类型的摄像头，应支持接入以太网摄像头，能远程图像抓拍，并将图像上传到云平台；应支持接入USB摄像头，能远程图像抓拍，并将图像上传到云平台；应支持接入串口摄像头，能远程图像抓拍，并将图像上传到云平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四、电源及可靠性要求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1、应支持1路电源输出，可控制电源开关，并且支持电源输出过流保护。</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2、产品应具有防反接保护、欠压保护、过压保护功能。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3、设备消耗功率：&lt;5W。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※4、产品应具备抗静电放电能力，抗接触放电8KV，抗空气放电15KV；抗电快速瞬变（脉冲群）±4KV干扰能力；抗浪涌（冲击）±1KV能力，其设备的供电电源端口、信号、控制和接地端口等均符合GB/T 17626.2-2018《电磁兼容 试验和测量技术 静电放电抗扰度试验》标准、GB/T 17626.4-2018《电磁兼容 试验和测量技术 电快速瞬变脉冲群抗扰度试验》标准、GB/T 17626.5-2019《电磁兼容 试验和测量技术 浪涌(冲击)抗扰度试验》标准。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（投标时需提供国家级质量监督检验机构出具的产品检验报告复印件。）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5、产品应符合GB/T 2423.1-2008《电工电子产品环境试验 第2部分：试验方法 试验A：低温》标准、GB/T 2423.2-2008《电工电子产品环境试验 第2部分：试验方法 试验B：高温》标准。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五、其他要求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2、所投产品应符合环保要求，采用无铅工艺，要求所投产品应取得RoHS认证。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3、所投产品生产厂家拥有掉电告警功能专利，并实际应用在所投产品中。</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电磁流量计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一、技术指标要求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1、产品形态：分体式电磁流量计；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2、传感器管径：DN65-DN100；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3、工艺连接：法兰连接；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4、衬里材料：无缝模压氯丁橡胶内衬：产品耐负压性能好、产品一致性好、产品美观度好；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5、管道材料：304不锈钢，</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6、电极材料：4电极结构；电极必须为316L以上不锈钢，线圈必须为纯铜；均匀磁场分别，确保流量计接地性能优异；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7、外壳材料：304不锈钢材质；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8、电气规格要求：18～36VDC或者85～265VAC；</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二、测量要求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1、介质温度：-25℃-60℃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2、精度等级：0.5级（0.3m/s-10 m/s范围内）</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3、重复性：0.15%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4、测量流速范围：0.01m/s～6m/s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三、管理要求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1、所投产品应支持RS485通讯协议。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2、液晶面板可以看到瞬时流量、累计流量、正向累计流量、反向累计流量、空管比、告警信息等数据。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四、其他要求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2、所投产品应通过省级及以上电子信息产品检验部门的评测。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3、传感器防护等级需达到IP68。</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流量计专用线缆</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同轴屏蔽4芯线，流量计传感器到表头部分，根据站点实际情况选择，最长不超过20m</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1680</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设备运行状态监测传感器</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一、功能要求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1、所投产品可测量被测设备的工作电流有效值，通过每秒测量一次模拟量检测方式，精准地监测被测设备的运行状态(欠载工作，过载工作，正常工作和不工作)。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2、可设置被测设备运行状态判断阈值。</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3、所投产品支持485通信。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4、监测设备数量不少于3路。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5、鉴于监测站点为后装环境，故要求所投产品不能改动原先布线的情况下，也能正常工作。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二、技术指标要求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1、电气规格要求：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①供电方式：DC9-24V</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②电流检测范围：0.1A~60A(有效值)</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③电流检测精度：&lt;5%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④电源消耗&lt;1W</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2、安装方式：TH35标准导轨安装，螺钉固定安装</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3、工作环境：湿度&lt;95%,无凝结，温度：-10℃~65℃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三、其他要求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2、产品应通过CE认证。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3、所投产品应符合环保要求，采用无铅工艺。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※4、所投产品应通过省级及以上电子信息产品检验部门的评测。投标时提供省级及以上电子信息产品检验部门软件评测报告复印件。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※5、产品应具备监测动力设备（例如水泵）老化的功能。投标时提供相关技术专利证明文件复印件。</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168</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液位仪</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1、为了有效防止淤泥和水中杂质对传感器的堵塞和腐蚀破坏，提高测量可靠性，减轻后期维护工作量，液位测量通过非接触式超声波液位传感器实现。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2、测量范围：(0～30)m（根据实测量程选定）。</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3、盲    区： 0.25m～0.8m。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4、测距精度： 0.5%（标准条件）。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5、测距分辨率： 1mm。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6、压    力：常压。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7、数字输出：  RS485、Modbus协议或定制协议。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8、供电电压：DC24V或AC220V，防雷装置内置。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9、环境温度：－20℃ ～ ＋60℃。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11、所投产品应通过省级及以上电子信息产品检验部门的评测。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12、整机防护等级为IP68，在设备整体被淹等异常情况下仍能正常工作。</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智能电表</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1、三相四线电表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2、额定电压：380V</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3、485数据传输</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4、环境温度：-25℃~55℃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5、相对温度：25%~95%</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电子工牌</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1、▲要求电子工牌能与一期已安装的物联网网关（品牌型号为：青泓Smart1200）适配。需提供已使用物联网厂家出具的兼容性技术证明文件。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2、工作频率：远距离： 2.45G ；近距离13.56M（可当作门禁卡） 。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3、发射范围： 最远不低于30米(无遮蔽理想环境下)。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4、发射频率：周期性发射，不低于10s一次。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5、内置纽扣电池，正常运行三年以上无需更换电池。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6、电池电量不足时，能够提前告警。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7、结构设计方便运维单位自行更换电池。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8、鉴于运维人员经常接触水，要求电子工牌防护等级为IP67及以上。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9、所选设备应为国产自主知识产权的成熟产品，应拥有软件著作权证。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10、所投产品应通过省级及以上电子信息产品检验部门的评测。</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智能电控箱</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1、不锈钢电控箱，尺寸不小于：800*600*300CM，产品规格可支持墙挂和落地施工；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2、支持箱体内传感器数据RS485输出；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3、内置开关电源：输出电流范围：DC24V,0～2.1A；输出电流精度：±1%；</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4、输入电压范围：85～264VAC；电压调整范围：额定输出电压的±10%；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5、过载保护：过电流点在110%～150%，自动侦测自动复原；</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6、箱体内温湿度监测与控制：内置温湿度传感器，温度量程：-40℃～120℃，湿度量程：0～98%RH；</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7、内置散热风扇；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 抗震动性：10～500Hz；</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9、电源安规认证：通过UL60950-1,CB(IEC60950),CCCGB4943认证；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10、防护等级不低于IP55；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11、所投产品应为国产自主知识产权的成熟产品，应具有软件著作权证书；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12、所投产品应通过省级及以上电子信息产品检验部门的评测；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13、所投产品应符合环保要求，采用无铅工艺；</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辅材</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流量计对接法兰、路由器、网线、电源线、控制线、KBG管、Q9头、绝缘胶带、安装螺丝、防雷接地棒等</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施工费</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物联网高级智能网关、电磁流量计、液位仪、智能电表、智能电控箱等设备安装调试、防雷施工等</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物联网通信服务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100M/月流量，服务期3年</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液位仪、流量计等设备日常运维服务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点位故障日常维护，包括远程智能化运维、现场日常运行维护，服务期3年。</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系统集成服务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物联网高级智能网关、电磁流量计、液位仪、智能电表等设备状态、数据接入萧山区农污设施运维管理平台（一期平台），并将数据推送至萧山区统一物联网平台。</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0" w:type="auto"/>
            <w:vMerge w:val="restart"/>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视频监控</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400万星光级33倍全光谱球型网络摄像机</w:t>
            </w:r>
          </w:p>
        </w:tc>
        <w:tc>
          <w:tcPr>
            <w:tcW w:w="0" w:type="auto"/>
            <w:shd w:val="clear" w:color="auto" w:fill="auto"/>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1/1.8”逐行扫描400万像素CMOS图像传感器；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 内置GPU芯片，8GB eMMC芯片，具有1个RJ45接口、1个BNC接口、2个报警输入接口，1个报警输出接口、1个RS485接口、1个音频输入接口、1个音频输出接口、1个SD卡槽，样机采用AC220V转AC24V电源适配器或DC24V供电；</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 镜头：6~198mm电动变焦，33倍光学变倍；</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 最低照度检验，彩色：≤0.001lx，黑白：≤0.0001lx；</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 在IE浏览器下，样机视频分辨率、帧率可设置为：2688×1520，30帧/秒,2688×1520，25帧/秒,2560×1440，30帧/秒,2560×1440，25帧/秒,1920×1080，30帧/秒,1920×1080，25帧/秒；</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 样机可支持内置数字证书，并支持采用数字证书对解码秘钥进行加密（提供公安部检测报告复印件）；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 动态范围检验≥105dB；</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 在同一静止场景、相同图像参数，样机开启U-Code高级模式与普通模式相比，码率节约92%；</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 当设定的侦测区域内有目标移动时，可在客户端给出报警提示，可同时支持18×22个区域移动侦测；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 当网络断开后，样机可将录像文件存储至内置SD卡中，当网络恢复后，再将这些量文件上传至制定存储设备中；</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 预置位数目应大于等于1024个，存预置位和调用预置位功能应正常；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 智能温控功能：当环境温度低于设定阈值时，加热器应自动开启并工作；当环境温度高于设定阈值时，风扇应自动开启并工作；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 具有 8 行字符显示 ，字体可设直为32×32像素、48×48像素、64×64像素、72×72像素、96×96、128×128像素等模式，字体颜色、描边、背景、空心等样式可设置，叠加的 OSD 可以在屏幕中滚动显示，可以叠加图片格式的OSD，可通过RS485接口在视频画面上叠加OSD；</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 客户端软件可单场景同时检出和抓拍不少于40张人脸图片；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15、 样机启用视频内容保护功能后，只有经过授权并具有解码秘钥的用户才能通过平台软件正常播放、回放和下载样机回传的视频数据；缺少解码秘钥的用户无法正常播放、回放和下载样机回传的视频数据；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16、 外壳防护能力：应符合GB/T4208-2017中IP66的要求；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17、 工作环境: –40°C ~ 70°C，≤95%RH；</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178</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壁装支架</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球机壁装支架  </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178</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48盘位存储</w:t>
            </w:r>
          </w:p>
        </w:tc>
        <w:tc>
          <w:tcPr>
            <w:tcW w:w="0" w:type="auto"/>
            <w:shd w:val="clear" w:color="auto" w:fill="auto"/>
          </w:tcPr>
          <w:p>
            <w:pPr>
              <w:spacing w:after="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1.48盘位存储, 支持标准ONVIF、GB/T28181协议、视图库协议；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2.应支持接入1个4端口千兆以太网卡或1个2端口万兆以太网卡或1个4端口万兆以太网卡；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3.支持接入1024Mbps、存储1024Mbps、转发1024Mbps,；在磁盘发生故障导致RAID阵列处于降级/重建状态下，同时写入512路4Mbps视频流时，数据写入无任何影响；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4.应支持在写入512路4Mbps视频流的同时，转发512路4Mbps视频流并回放256路4Mbps视频流；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5.外观结构表面应无锈蚀，涂层剥落，毛刺起泡，刮痕沙孔等现象。机械结构、紧固件应无松动。各机械转动部分应灵活，锁定可靠性。各种标志应清晰；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※6.应支持2000台设备接入，4000路通道接入，4000路云端设备通道接入；（需提供公安部检测报告复印件）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7.应支持接入SATA硬盘(1/2/3/4/5/6/8/10/12/14TB)、SAS硬盘和SSD硬盘；</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8.应支持Mini SAS HD（SAS 3.0）接口连接扩展柜进行存储扩展，应支持在线扩展；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9.应具有电源、风扇、电池、接口卡模块，支持磁盘、电源、风扇、电池的在线热插拔；</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※10.应支持BBU电池模块；（需提供公安部检测报告复印件）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11.应支持当RAID阵列中的一块硬盘拔掉后，X分钟（1～120可动态设置）之内再插上，该硬盘能恢复到原有RAID中，仅做增量数据恢复，RAID阵列在秒级时间内自动恢复正常；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※12.应支持主机管理24台从机；（需提供公安部检测报告复印件）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13.应支持录像回放控制：开始/暂停/停止/倍数调整（-256、-128、-64、-32、-16、-8、-4、-2、-1、1/4、1/2、1、2、4、8、16、32、64、128、256)、单帧回放；</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14.应支持录像打标签（最多应支持4096个标签），通过标签快速定位播放录像；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15.应支持防ARP攻击，将设备MAC地址和指定的网关绑定，只有通过绑定的网关才可以远程访问设备；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16.相对湿度93%、温度40±2℃、持续时间48h，设备应处于正常工作状态；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17.在试验过程的最后0.5h，测试样品的基本功能应正常，实验后，至少恢复1h，基本功能应正常；</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服务器智能电源管理设备</w:t>
            </w:r>
          </w:p>
        </w:tc>
        <w:tc>
          <w:tcPr>
            <w:tcW w:w="0" w:type="auto"/>
            <w:shd w:val="clear" w:color="auto" w:fill="auto"/>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应具备不少于5个100M/1000M自适应RJ45网络接口、1个1000M光纤接口、4个继电器接线端子，1个运行指示灯，1个报警指示灯，5个网络接口指示灯，1个光纤接口指示灯，4个继电器指示灯，1个复位按键（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2、可在WEB页面进行网络端口速率、端口模式、端口开关、端口优先级、端口流量控制、端口隔离、风暴抑制、端口镜像、端口报文统计、端口限速等配置操作；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3、可在WEB页面进行VLAN划分、Hybird端口、QoS、ACL配置操作；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※4、须具备电源管理功能，可对接入设备进行断电及上电重启操作，可对端口流量是否中断进行检测和显示，并进行重启操作（需提供公安部检测报告复印件）；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5、为方便安装调试，设备应具备接入设备网口和继电器接口自动匹配功能；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6、具备静态MAC地址管理功能，MAC地址容量不低于2K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7、为便于立杆小机柜安装，设备应小巧轻便，尺寸不超过：长20cm、宽10cm、高4cm，重量不超过650g；</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8、须采用金属外壳机身，保障室外环境下可靠工作；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9、宽压设计，满足AV90V~AC264V范围内正常工作；</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10、须通过静电放电抗扰度试验、浪涌冲击抗扰度试验、抗电强度试验、绝缘电阻试验、漏电电流试验，且泄漏电流应符合GB16796-2009中规定要求；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11、为保证平台系统服务器用电安全使用的稳定性与整体的安全性，要求与可视化视频综合联网管理平台为同一品牌；</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 为保障电压控制系统软件稳定可靠，设备生产厂家具备软件成熟度CMMI5证书；</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多媒体安全播放接入网关</w:t>
            </w:r>
          </w:p>
        </w:tc>
        <w:tc>
          <w:tcPr>
            <w:tcW w:w="0" w:type="auto"/>
            <w:shd w:val="clear" w:color="auto" w:fill="auto"/>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具有4个千兆电口，可接入互联网、专网网络等多种组网方式；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 支持在互联网、专网上建立虚拟专用通道；</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 支持服务端地址统一分配，可允许不同NVR\DVR\IPC的私网IP相同；</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 支持NAT地址转换；</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 支持NVR\DVR\IPC等产品接入，能够接入实现实况、录像回放、录像下载、 云台等视频业务；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 可自动发现接入的NVR\DVR\IPC,自动识别厂商形成列表；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7.可根据自动列表选择需要接入的资源，添加后自动推送至平台，屏蔽对无效资源的接入；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 支持开关量告警可以上报到服务器；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 支持对重要视频及码流加密传输（需提供公安部检测报告）；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 支持根据MAC地址进行黑白名单控制（需提供公安部检测报告）；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 支持监控业务正常进行的同时对非监控业务过滤；</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 支持4路网口并发8Mbps视频流,总计32Mbps流量转发（需提供公安部检测报告）；</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 支持100Mbps流量转发；</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14. 支持接入管理4个监控平台；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15. 高温试验：+40±2°C, 2h 试验后功能应正常；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16. 低温试验：0±3°C, 2h 试验后功能应正常；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17. 恒定湿热试验：+40土2°C、RH (93* ) % ； 48h, 试验后功能应正常；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18. 正弦振动试验： 频率(10~55) Hz,振幅 0. 35mm,5min为一个循环，3次，三个轴向，试验后功能应正常；</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监控硬盘</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3.5”英寸，6TB容量，SATA 6Gb/S, 缓存128MB，带RV Sensor</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网线</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超6类网线</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电源线</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RVV2*1.0，采用高纯度OFC无氧铜丝绞合导体,PVC绝缘护套软线</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管材套管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配套</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监控辅材</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插线板、水晶头、电工胶布等配套辅材</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监控设备箱</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箱尺寸：360mm*420mm*220mm（可根据实际需要作适当调整）。设备机箱具有防热、防尘、防水、防盗功能，适应室外工作环境，密封良好，做防锈、防腐处理。机箱表面采用镀锌后喷塑工艺处理，锁具、门轴坚实牢固，所有锁具可由一把钥匙打开，路口设备箱采用悬挂式。</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178</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监控施工费</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包括基础开挖，混凝土浇筑，监控立杆，监控摄像头安装，支架和设备箱安装，设备调试等。</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接入VPN专线</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10M及以上带宽，服务期3年。</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178</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汇聚VPN专线</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1000M及以上带宽，服务期3年</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集成调试</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监控点位设备调试、网络调试、接入调试，监控点位要求接入萧山区农污设施运维管理平台，并推送至公安平台，完成一机一档材料制作</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0" w:type="auto"/>
            <w:vMerge w:val="continue"/>
            <w:shd w:val="clear" w:color="auto" w:fill="auto"/>
            <w:vAlign w:val="center"/>
          </w:tcPr>
          <w:p>
            <w:pPr>
              <w:spacing w:after="0"/>
              <w:rPr>
                <w:rFonts w:hint="eastAsia" w:ascii="仿宋" w:hAnsi="仿宋" w:eastAsia="仿宋" w:cs="仿宋"/>
                <w:color w:val="auto"/>
                <w:sz w:val="24"/>
                <w:szCs w:val="24"/>
                <w:highlight w:val="none"/>
              </w:rPr>
            </w:pP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监控日常运维服务</w:t>
            </w:r>
          </w:p>
        </w:tc>
        <w:tc>
          <w:tcPr>
            <w:tcW w:w="0" w:type="auto"/>
            <w:shd w:val="clear" w:color="auto" w:fill="auto"/>
            <w:vAlign w:val="center"/>
          </w:tcPr>
          <w:p>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监控点位故障日常维护，包括远程智能化运维、现场日常运行维护，服务期3年。</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0" w:type="auto"/>
            <w:shd w:val="clear" w:color="auto" w:fill="auto"/>
            <w:vAlign w:val="center"/>
          </w:tcPr>
          <w:p>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bl>
    <w:p>
      <w:pPr>
        <w:pStyle w:val="2"/>
        <w:rPr>
          <w:rFonts w:hint="eastAsia" w:ascii="仿宋" w:hAnsi="仿宋" w:eastAsia="仿宋" w:cs="仿宋"/>
          <w:bCs/>
          <w:snapToGrid/>
          <w:color w:val="auto"/>
          <w:sz w:val="24"/>
          <w:szCs w:val="24"/>
          <w:highlight w:val="none"/>
        </w:rPr>
      </w:pPr>
    </w:p>
    <w:p>
      <w:pPr>
        <w:pStyle w:val="2"/>
        <w:rPr>
          <w:rFonts w:hint="eastAsia" w:ascii="仿宋" w:hAnsi="仿宋" w:eastAsia="仿宋" w:cs="仿宋"/>
          <w:bCs/>
          <w:snapToGrid/>
          <w:color w:val="auto"/>
          <w:sz w:val="24"/>
          <w:szCs w:val="24"/>
          <w:highlight w:val="none"/>
        </w:rPr>
      </w:pPr>
    </w:p>
    <w:p>
      <w:pPr>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2.商务需求</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2.1交货（服务）时间及地点</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货时间：合同签订后180日历天内完成。考虑到数据对接的紧迫性，前端感知设备（除前端监控外），要求在合同签订60日历天内完成实施和平台接入；其余设备要求在合同签订180日历天内逐步完成建设和平台接入。具体实施周期根据实际情况变化，双方可再协商确定。建设内容包括站点基础数据采集和录入，农村生活污水处理设施智慧化建设，前端数据传输与智慧监管平台和监控运维平台无缝对接，与省市平台完成数据交互。投标人需出具承诺函，格式自拟。</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（2）交货地点：采购人指定地点。</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（3）中标人提供的中标物品，必须符合本采购文件要求、原包装送达采购单位；如有不符，采购人可以无条件退货，所造成的损失由中标人承担。更换后的零部件质保期按更换日起顺延。</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2.2质保期及售后技术服务要求</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（1）▲服务期和质保期：3年，自验收合格之日起计。要求服务期内所投主要产品提供原厂质保服务，原厂质保证明材料加盖原厂鲜章。</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项一：主要设备包括物联网高级智能网关、电磁流量计、设备运行状态监测传感器、液位仪、电子工牌、智能电控箱、400万星光级33倍全光谱球型网络摄像机等前端设备、48盘位存储；以及监控后端管理、视频安全、网络安全设备。</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项二、三、四：主要设备包括物联网高级智能网关、电磁流量计、设备运行状态监测传感器、液位仪、电子工牌、智能电控箱、400万星光级33倍全光谱球型网络摄像机、48盘位存储、服务器智能电源管理设备、多媒体安全播放接入网关设备。</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质量保证期内提供免费上门维护、升级服务，如设备出现故障，供货单位在接到电话后，立即响应，4小时以内到现场处理，24小时内修复，现场不能修复的，必须采取无偿提供采购物品的备用件或整机等措施，保证用户单位的正常使用。</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（3）投标人应提供技术支持方案，内容由投标人根据实际选择以下要点：服务机构（维保点）的地址、人员状况、维修能力、联系方式、营业执照、公司资质材料、相关案例等。</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（4）完整准确地表述原厂家的标准售后服务承诺（范围、标准及期限等）、投标人可能增加的服务承诺等。</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（5）明示服务承诺可能涉及的前提设定和费用，否则将被认为是无条件和免费的。</w:t>
      </w:r>
    </w:p>
    <w:p>
      <w:pPr>
        <w:spacing w:line="360" w:lineRule="auto"/>
        <w:ind w:left="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2.3项目实施计划</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项目实施的组织工作方案：工作时间进度表、工作程序或步骤、管理和协调方法、送货方案等。</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2.4▲付款方式</w:t>
      </w:r>
    </w:p>
    <w:p>
      <w:pPr>
        <w:pStyle w:val="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供应商在合同签订后向甲方支付合同价1%的履约保证金（接受保函），履约保证金在项目3年质保期满后30个工作日内无息退还。甲方在合同签订30个工作日内向中标供应商支付30%合同预付款，在项目初验合格后30个工作日内支付至合同价的50%，试运行满1个月且经终验合格后30个工作日内，支付至合同价的100%。</w:t>
      </w:r>
    </w:p>
    <w:p>
      <w:pPr>
        <w:pStyle w:val="2"/>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2.5其他要求</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2.5.1▲各标项供应商应将对应标项中的前端数据无条件接入智慧监管平台和监控运维平台以及本项目新建平台，若产生对接费用，则由各标项供应商自行承担，投标人需出具承诺函，格式自拟。</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2.5.2▲针对标项一，根据业主要求，在需要的情况下，将区内已建的零直排村数据、绿色设施所涉及的第三方数据无条件接入智慧监管平台和监控运维平台。投标人需出具承诺函，格式自拟。</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2.5.3▲针对标项一，根据上级部门以及业主要求，在需要的情况下，将水质、流量数据无条件推送至省平台，投标人需出具承诺函，格式自拟。</w:t>
      </w:r>
    </w:p>
    <w:p>
      <w:pPr>
        <w:pStyle w:val="2"/>
        <w:spacing w:line="360" w:lineRule="auto"/>
        <w:ind w:firstLine="480" w:firstLineChars="200"/>
        <w:rPr>
          <w:rFonts w:hint="eastAsia"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2.5.4▲针对标项一，需完成项目所涉系统的二级等保测评。投标人需出具承诺函，格式自拟。</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2.5.5 投标人所提供的所有投标文件、技术文件等相关资料必须真实、准确、合法，若经查实有虚假、伪造行为，将被取消投标资格，如已签订协议或合同，甲方有权无条件终止协议或合同。由此产生的一切损失由中标方全部承担。</w:t>
      </w:r>
    </w:p>
    <w:p>
      <w:pPr>
        <w:pStyle w:val="2"/>
        <w:spacing w:line="360" w:lineRule="auto"/>
        <w:ind w:firstLine="480" w:firstLineChars="200"/>
        <w:rPr>
          <w:rFonts w:hint="eastAsia" w:ascii="仿宋" w:hAnsi="仿宋" w:eastAsia="仿宋" w:cs="仿宋"/>
          <w:bCs/>
          <w:snapToGrid/>
          <w:color w:val="auto"/>
          <w:sz w:val="24"/>
          <w:szCs w:val="24"/>
          <w:highlight w:val="none"/>
        </w:rPr>
      </w:pPr>
      <w:r>
        <w:rPr>
          <w:rFonts w:hint="eastAsia" w:ascii="仿宋" w:hAnsi="仿宋" w:eastAsia="仿宋" w:cs="仿宋"/>
          <w:bCs/>
          <w:snapToGrid/>
          <w:color w:val="auto"/>
          <w:sz w:val="24"/>
          <w:szCs w:val="24"/>
          <w:highlight w:val="none"/>
        </w:rPr>
        <w:t>2.5.6 中标方对每个站点的巡检每月至少一次。</w:t>
      </w:r>
    </w:p>
    <w:p>
      <w:pPr>
        <w:pStyle w:val="964"/>
        <w:rPr>
          <w:rFonts w:hint="eastAsia" w:ascii="仿宋" w:hAnsi="仿宋" w:eastAsia="仿宋" w:cs="仿宋"/>
          <w:color w:val="auto"/>
          <w:sz w:val="24"/>
          <w:szCs w:val="24"/>
          <w:highlight w:val="none"/>
          <w:lang w:val="en-US"/>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1、如有附图，仅作参考。</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2、打▲内容为实质性要求，不允许有负偏离，否则将以涉及无效投标条款作无效投标。</w:t>
      </w:r>
    </w:p>
    <w:p>
      <w:pPr>
        <w:spacing w:line="360" w:lineRule="auto"/>
        <w:ind w:firstLine="120" w:firstLineChars="50"/>
        <w:rPr>
          <w:rFonts w:hint="eastAsia" w:ascii="仿宋" w:hAnsi="仿宋" w:eastAsia="仿宋" w:cs="仿宋"/>
          <w:b/>
          <w:color w:val="auto"/>
          <w:sz w:val="36"/>
          <w:szCs w:val="36"/>
          <w:highlight w:val="none"/>
        </w:rPr>
      </w:pPr>
      <w:r>
        <w:rPr>
          <w:rFonts w:hint="eastAsia" w:ascii="仿宋" w:hAnsi="仿宋" w:eastAsia="仿宋" w:cs="仿宋"/>
          <w:color w:val="auto"/>
          <w:sz w:val="24"/>
          <w:szCs w:val="24"/>
          <w:highlight w:val="none"/>
        </w:rPr>
        <w:t>3、中标人所提供的货物、服务须与投标承诺一致，不得以次充好、偷工减料，若在项目验收中发现有上述情况，将向有关部门举报，根据相关规定进行处理</w:t>
      </w:r>
    </w:p>
    <w:p>
      <w:pPr>
        <w:spacing w:line="360" w:lineRule="auto"/>
        <w:rPr>
          <w:rFonts w:hint="eastAsia" w:ascii="仿宋" w:hAnsi="仿宋" w:eastAsia="仿宋" w:cs="仿宋"/>
          <w:color w:val="auto"/>
          <w:sz w:val="24"/>
          <w:highlight w:val="none"/>
        </w:rPr>
      </w:pPr>
    </w:p>
    <w:p>
      <w:pPr>
        <w:widowControl/>
        <w:ind w:firstLine="720" w:firstLineChars="300"/>
        <w:jc w:val="left"/>
        <w:rPr>
          <w:rFonts w:hint="eastAsia" w:ascii="仿宋" w:hAnsi="仿宋" w:eastAsia="仿宋" w:cs="仿宋"/>
          <w:bCs/>
          <w:color w:val="auto"/>
          <w:sz w:val="24"/>
          <w:highlight w:val="none"/>
        </w:rPr>
      </w:pPr>
    </w:p>
    <w:p>
      <w:pPr>
        <w:rPr>
          <w:rFonts w:hint="eastAsia" w:ascii="仿宋" w:hAnsi="仿宋" w:eastAsia="仿宋" w:cs="仿宋"/>
          <w:snapToGrid w:val="0"/>
          <w:color w:val="auto"/>
          <w:kern w:val="0"/>
          <w:sz w:val="24"/>
          <w:highlight w:val="none"/>
        </w:rPr>
      </w:pP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32" w:name="_Toc184310293"/>
      <w:bookmarkEnd w:id="32"/>
      <w:bookmarkStart w:id="33" w:name="_Toc184314472"/>
      <w:bookmarkEnd w:id="33"/>
      <w:bookmarkStart w:id="34" w:name="_Toc184310272"/>
      <w:bookmarkEnd w:id="34"/>
      <w:bookmarkStart w:id="35" w:name="_Toc184310297"/>
      <w:bookmarkEnd w:id="35"/>
      <w:bookmarkStart w:id="36" w:name="_Toc184312071"/>
      <w:bookmarkEnd w:id="36"/>
      <w:bookmarkStart w:id="37" w:name="_Toc184312127"/>
      <w:bookmarkEnd w:id="37"/>
      <w:bookmarkStart w:id="38" w:name="_Toc184313277"/>
      <w:bookmarkEnd w:id="38"/>
      <w:bookmarkStart w:id="39" w:name="_Toc184308061"/>
      <w:bookmarkEnd w:id="39"/>
      <w:bookmarkStart w:id="40" w:name="_Toc184310311"/>
      <w:bookmarkEnd w:id="40"/>
      <w:bookmarkStart w:id="41" w:name="_Toc184312075"/>
      <w:bookmarkEnd w:id="41"/>
      <w:bookmarkStart w:id="42" w:name="_Toc184310283"/>
      <w:bookmarkEnd w:id="42"/>
      <w:bookmarkStart w:id="43" w:name="_Toc184313274"/>
      <w:bookmarkEnd w:id="43"/>
      <w:bookmarkStart w:id="44" w:name="_Toc184310318"/>
      <w:bookmarkEnd w:id="44"/>
      <w:bookmarkStart w:id="45" w:name="_Toc184310333"/>
      <w:bookmarkEnd w:id="45"/>
      <w:bookmarkStart w:id="46" w:name="_Toc184313272"/>
      <w:bookmarkEnd w:id="46"/>
      <w:bookmarkStart w:id="47" w:name="_Toc184313238"/>
      <w:bookmarkEnd w:id="47"/>
      <w:bookmarkStart w:id="48" w:name="_Toc184312118"/>
      <w:bookmarkEnd w:id="48"/>
      <w:bookmarkStart w:id="49" w:name="_Toc184313249"/>
      <w:bookmarkEnd w:id="49"/>
      <w:bookmarkStart w:id="50" w:name="_Toc184310281"/>
      <w:bookmarkEnd w:id="50"/>
      <w:bookmarkStart w:id="51" w:name="_Toc184314445"/>
      <w:bookmarkEnd w:id="51"/>
      <w:bookmarkStart w:id="52" w:name="_Toc184312081"/>
      <w:bookmarkEnd w:id="52"/>
      <w:bookmarkStart w:id="53" w:name="_Toc184314432"/>
      <w:bookmarkEnd w:id="53"/>
      <w:bookmarkStart w:id="54" w:name="_Toc184313307"/>
      <w:bookmarkEnd w:id="54"/>
      <w:bookmarkStart w:id="55" w:name="_Toc184314449"/>
      <w:bookmarkEnd w:id="55"/>
      <w:bookmarkStart w:id="56" w:name="_Toc184313261"/>
      <w:bookmarkEnd w:id="56"/>
      <w:bookmarkStart w:id="57" w:name="_Toc184313250"/>
      <w:bookmarkEnd w:id="57"/>
      <w:bookmarkStart w:id="58" w:name="_Toc184313308"/>
      <w:bookmarkEnd w:id="58"/>
      <w:bookmarkStart w:id="59" w:name="_Toc184310279"/>
      <w:bookmarkEnd w:id="59"/>
      <w:bookmarkStart w:id="60" w:name="_Toc184308086"/>
      <w:bookmarkEnd w:id="60"/>
      <w:bookmarkStart w:id="61" w:name="_Toc184314447"/>
      <w:bookmarkEnd w:id="61"/>
      <w:bookmarkStart w:id="62" w:name="_Toc184310284"/>
      <w:bookmarkEnd w:id="62"/>
      <w:bookmarkStart w:id="63" w:name="_Toc184310303"/>
      <w:bookmarkEnd w:id="63"/>
      <w:bookmarkStart w:id="64" w:name="_Toc184313244"/>
      <w:bookmarkEnd w:id="64"/>
      <w:bookmarkStart w:id="65" w:name="_Toc184312089"/>
      <w:bookmarkEnd w:id="65"/>
      <w:bookmarkStart w:id="66" w:name="_Toc184312103"/>
      <w:bookmarkEnd w:id="66"/>
      <w:bookmarkStart w:id="67" w:name="_Toc184308098"/>
      <w:bookmarkEnd w:id="67"/>
      <w:bookmarkStart w:id="68" w:name="_Toc184313294"/>
      <w:bookmarkEnd w:id="68"/>
      <w:bookmarkStart w:id="69" w:name="_Toc184308067"/>
      <w:bookmarkEnd w:id="69"/>
      <w:bookmarkStart w:id="70" w:name="_Toc184313256"/>
      <w:bookmarkEnd w:id="70"/>
      <w:bookmarkStart w:id="71" w:name="_Toc184310299"/>
      <w:bookmarkEnd w:id="71"/>
      <w:bookmarkStart w:id="72" w:name="_Toc184310289"/>
      <w:bookmarkEnd w:id="72"/>
      <w:bookmarkStart w:id="73" w:name="_Toc184310296"/>
      <w:bookmarkEnd w:id="73"/>
      <w:bookmarkStart w:id="74" w:name="_Toc184308087"/>
      <w:bookmarkEnd w:id="74"/>
      <w:bookmarkStart w:id="75" w:name="_Toc184314471"/>
      <w:bookmarkEnd w:id="75"/>
      <w:bookmarkStart w:id="76" w:name="_Toc184312101"/>
      <w:bookmarkEnd w:id="76"/>
      <w:bookmarkStart w:id="77" w:name="_Toc184313251"/>
      <w:bookmarkEnd w:id="77"/>
      <w:bookmarkStart w:id="78" w:name="_Toc184314482"/>
      <w:bookmarkEnd w:id="78"/>
      <w:bookmarkStart w:id="79" w:name="_Toc184314460"/>
      <w:bookmarkEnd w:id="79"/>
      <w:bookmarkStart w:id="80" w:name="_Toc184314420"/>
      <w:bookmarkEnd w:id="80"/>
      <w:bookmarkStart w:id="81" w:name="_Toc184314433"/>
      <w:bookmarkEnd w:id="81"/>
      <w:bookmarkStart w:id="82" w:name="_Toc184312080"/>
      <w:bookmarkEnd w:id="82"/>
      <w:bookmarkStart w:id="83" w:name="_Toc184313260"/>
      <w:bookmarkEnd w:id="83"/>
      <w:bookmarkStart w:id="84" w:name="_Toc184313279"/>
      <w:bookmarkEnd w:id="84"/>
      <w:bookmarkStart w:id="85" w:name="_Toc184310301"/>
      <w:bookmarkEnd w:id="85"/>
      <w:bookmarkStart w:id="86" w:name="_Toc184308077"/>
      <w:bookmarkEnd w:id="86"/>
      <w:bookmarkStart w:id="87" w:name="_Toc184310321"/>
      <w:bookmarkEnd w:id="87"/>
      <w:bookmarkStart w:id="88" w:name="_Toc184313243"/>
      <w:bookmarkEnd w:id="88"/>
      <w:bookmarkStart w:id="89" w:name="_Toc184308100"/>
      <w:bookmarkEnd w:id="89"/>
      <w:bookmarkStart w:id="90" w:name="_Toc184314416"/>
      <w:bookmarkEnd w:id="90"/>
      <w:bookmarkStart w:id="91" w:name="_Toc184312139"/>
      <w:bookmarkEnd w:id="91"/>
      <w:bookmarkStart w:id="92" w:name="_Toc184308080"/>
      <w:bookmarkEnd w:id="92"/>
      <w:bookmarkStart w:id="93" w:name="_Toc184310285"/>
      <w:bookmarkEnd w:id="93"/>
      <w:bookmarkStart w:id="94" w:name="_Toc184310339"/>
      <w:bookmarkEnd w:id="94"/>
      <w:bookmarkStart w:id="95" w:name="_Toc184314473"/>
      <w:bookmarkEnd w:id="95"/>
      <w:bookmarkStart w:id="96" w:name="_Toc184312092"/>
      <w:bookmarkEnd w:id="96"/>
      <w:bookmarkStart w:id="97" w:name="_Toc184314421"/>
      <w:bookmarkEnd w:id="97"/>
      <w:bookmarkStart w:id="98" w:name="_Toc184312131"/>
      <w:bookmarkEnd w:id="98"/>
      <w:bookmarkStart w:id="99" w:name="_Toc184312069"/>
      <w:bookmarkEnd w:id="99"/>
      <w:bookmarkStart w:id="100" w:name="_Toc184312074"/>
      <w:bookmarkEnd w:id="100"/>
      <w:bookmarkStart w:id="101" w:name="_Toc184310314"/>
      <w:bookmarkEnd w:id="101"/>
      <w:bookmarkStart w:id="102" w:name="_Toc184312073"/>
      <w:bookmarkEnd w:id="102"/>
      <w:bookmarkStart w:id="103" w:name="_Toc184308052"/>
      <w:bookmarkEnd w:id="103"/>
      <w:bookmarkStart w:id="104" w:name="_Toc184312070"/>
      <w:bookmarkEnd w:id="104"/>
      <w:bookmarkStart w:id="105" w:name="_Toc184308039"/>
      <w:bookmarkEnd w:id="105"/>
      <w:bookmarkStart w:id="106" w:name="_Toc184308071"/>
      <w:bookmarkEnd w:id="106"/>
      <w:bookmarkStart w:id="107" w:name="_Toc184310328"/>
      <w:bookmarkEnd w:id="107"/>
      <w:bookmarkStart w:id="108" w:name="_Toc184313254"/>
      <w:bookmarkEnd w:id="108"/>
      <w:bookmarkStart w:id="109" w:name="_Toc184313289"/>
      <w:bookmarkEnd w:id="109"/>
      <w:bookmarkStart w:id="110" w:name="_Toc184314440"/>
      <w:bookmarkEnd w:id="110"/>
      <w:bookmarkStart w:id="111" w:name="_Toc184312086"/>
      <w:bookmarkEnd w:id="111"/>
      <w:bookmarkStart w:id="112" w:name="_Toc184310341"/>
      <w:bookmarkEnd w:id="112"/>
      <w:bookmarkStart w:id="113" w:name="_Toc184314478"/>
      <w:bookmarkEnd w:id="113"/>
      <w:bookmarkStart w:id="114" w:name="_Toc184313269"/>
      <w:bookmarkEnd w:id="114"/>
      <w:bookmarkStart w:id="115" w:name="_Toc184308094"/>
      <w:bookmarkEnd w:id="115"/>
      <w:bookmarkStart w:id="116" w:name="_Toc184314457"/>
      <w:bookmarkEnd w:id="116"/>
      <w:bookmarkStart w:id="117" w:name="_Toc184308053"/>
      <w:bookmarkEnd w:id="117"/>
      <w:bookmarkStart w:id="118" w:name="_Toc184312085"/>
      <w:bookmarkEnd w:id="118"/>
      <w:bookmarkStart w:id="119" w:name="_Toc184310323"/>
      <w:bookmarkEnd w:id="119"/>
      <w:bookmarkStart w:id="120" w:name="_Toc184314422"/>
      <w:bookmarkEnd w:id="120"/>
      <w:bookmarkStart w:id="121" w:name="_Toc184313255"/>
      <w:bookmarkEnd w:id="121"/>
      <w:bookmarkStart w:id="122" w:name="_Toc184312128"/>
      <w:bookmarkEnd w:id="122"/>
      <w:bookmarkStart w:id="123" w:name="_Toc184314411"/>
      <w:bookmarkEnd w:id="123"/>
      <w:bookmarkStart w:id="124" w:name="_Toc184308096"/>
      <w:bookmarkEnd w:id="124"/>
      <w:bookmarkStart w:id="125" w:name="_Toc184314418"/>
      <w:bookmarkEnd w:id="125"/>
      <w:bookmarkStart w:id="126" w:name="_Toc184312110"/>
      <w:bookmarkEnd w:id="126"/>
      <w:bookmarkStart w:id="127" w:name="_Toc184314451"/>
      <w:bookmarkEnd w:id="127"/>
      <w:bookmarkStart w:id="128" w:name="_Toc184314442"/>
      <w:bookmarkEnd w:id="128"/>
      <w:bookmarkStart w:id="129" w:name="_Toc184312078"/>
      <w:bookmarkEnd w:id="129"/>
      <w:bookmarkStart w:id="130" w:name="_Toc184314450"/>
      <w:bookmarkEnd w:id="130"/>
      <w:bookmarkStart w:id="131" w:name="_Toc184310287"/>
      <w:bookmarkEnd w:id="131"/>
      <w:bookmarkStart w:id="132" w:name="_Toc184308108"/>
      <w:bookmarkEnd w:id="132"/>
      <w:bookmarkStart w:id="133" w:name="_Toc184313276"/>
      <w:bookmarkEnd w:id="133"/>
      <w:bookmarkStart w:id="134" w:name="_Toc184312104"/>
      <w:bookmarkEnd w:id="134"/>
      <w:bookmarkStart w:id="135" w:name="_Toc184310315"/>
      <w:bookmarkEnd w:id="135"/>
      <w:bookmarkStart w:id="136" w:name="_Toc184313252"/>
      <w:bookmarkEnd w:id="136"/>
      <w:bookmarkStart w:id="137" w:name="_Toc184313301"/>
      <w:bookmarkEnd w:id="137"/>
      <w:bookmarkStart w:id="138" w:name="_Toc184313295"/>
      <w:bookmarkEnd w:id="138"/>
      <w:bookmarkStart w:id="139" w:name="_Toc184310276"/>
      <w:bookmarkEnd w:id="139"/>
      <w:bookmarkStart w:id="140" w:name="_Toc184314461"/>
      <w:bookmarkEnd w:id="140"/>
      <w:bookmarkStart w:id="141" w:name="_Toc184313305"/>
      <w:bookmarkEnd w:id="141"/>
      <w:bookmarkStart w:id="142" w:name="_Toc184312107"/>
      <w:bookmarkEnd w:id="142"/>
      <w:bookmarkStart w:id="143" w:name="_Toc184312079"/>
      <w:bookmarkEnd w:id="143"/>
      <w:bookmarkStart w:id="144" w:name="_Toc184314444"/>
      <w:bookmarkEnd w:id="144"/>
      <w:bookmarkStart w:id="145" w:name="_Toc184308079"/>
      <w:bookmarkEnd w:id="145"/>
      <w:bookmarkStart w:id="146" w:name="_Toc184310312"/>
      <w:bookmarkEnd w:id="146"/>
      <w:bookmarkStart w:id="147" w:name="_Toc184308093"/>
      <w:bookmarkEnd w:id="147"/>
      <w:bookmarkStart w:id="148" w:name="_Toc184313239"/>
      <w:bookmarkEnd w:id="148"/>
      <w:bookmarkStart w:id="149" w:name="_Toc184310324"/>
      <w:bookmarkEnd w:id="149"/>
      <w:bookmarkStart w:id="150" w:name="_Toc184312138"/>
      <w:bookmarkEnd w:id="150"/>
      <w:bookmarkStart w:id="151" w:name="_Toc184313309"/>
      <w:bookmarkEnd w:id="151"/>
      <w:bookmarkStart w:id="152" w:name="_Toc184312105"/>
      <w:bookmarkEnd w:id="152"/>
      <w:bookmarkStart w:id="153" w:name="_Toc184314474"/>
      <w:bookmarkEnd w:id="153"/>
      <w:bookmarkStart w:id="154" w:name="_Toc184312095"/>
      <w:bookmarkEnd w:id="154"/>
      <w:bookmarkStart w:id="155" w:name="_Toc184308082"/>
      <w:bookmarkEnd w:id="155"/>
      <w:bookmarkStart w:id="156" w:name="_Toc184313285"/>
      <w:bookmarkEnd w:id="156"/>
      <w:bookmarkStart w:id="157" w:name="_Toc184312102"/>
      <w:bookmarkEnd w:id="157"/>
      <w:bookmarkStart w:id="158" w:name="_Toc184308059"/>
      <w:bookmarkEnd w:id="158"/>
      <w:bookmarkStart w:id="159" w:name="_Toc184310292"/>
      <w:bookmarkEnd w:id="159"/>
      <w:bookmarkStart w:id="160" w:name="_Toc184312077"/>
      <w:bookmarkEnd w:id="160"/>
      <w:bookmarkStart w:id="161" w:name="_Toc184313296"/>
      <w:bookmarkEnd w:id="161"/>
      <w:bookmarkStart w:id="162" w:name="_Toc184312111"/>
      <w:bookmarkEnd w:id="162"/>
      <w:bookmarkStart w:id="163" w:name="_Toc184314466"/>
      <w:bookmarkEnd w:id="163"/>
      <w:bookmarkStart w:id="164" w:name="_Toc184312067"/>
      <w:bookmarkEnd w:id="164"/>
      <w:bookmarkStart w:id="165" w:name="_Toc184308095"/>
      <w:bookmarkEnd w:id="165"/>
      <w:bookmarkStart w:id="166" w:name="_Toc184313275"/>
      <w:bookmarkEnd w:id="166"/>
      <w:bookmarkStart w:id="167" w:name="_Toc184314415"/>
      <w:bookmarkEnd w:id="167"/>
      <w:bookmarkStart w:id="168" w:name="_Toc184310282"/>
      <w:bookmarkEnd w:id="168"/>
      <w:bookmarkStart w:id="169" w:name="_Toc184308089"/>
      <w:bookmarkEnd w:id="169"/>
      <w:bookmarkStart w:id="170" w:name="_Toc184314462"/>
      <w:bookmarkEnd w:id="170"/>
      <w:bookmarkStart w:id="171" w:name="_Toc184308074"/>
      <w:bookmarkEnd w:id="171"/>
      <w:bookmarkStart w:id="172" w:name="_Toc184308041"/>
      <w:bookmarkEnd w:id="172"/>
      <w:bookmarkStart w:id="173" w:name="_Toc184310295"/>
      <w:bookmarkEnd w:id="173"/>
      <w:bookmarkStart w:id="174" w:name="_Toc184314410"/>
      <w:bookmarkEnd w:id="174"/>
      <w:bookmarkStart w:id="175" w:name="_Toc184312114"/>
      <w:bookmarkEnd w:id="175"/>
      <w:bookmarkStart w:id="176" w:name="_Toc184313266"/>
      <w:bookmarkEnd w:id="176"/>
      <w:bookmarkStart w:id="177" w:name="_Toc184314431"/>
      <w:bookmarkEnd w:id="177"/>
      <w:bookmarkStart w:id="178" w:name="_Toc184308106"/>
      <w:bookmarkEnd w:id="178"/>
      <w:bookmarkStart w:id="179" w:name="_Toc184310344"/>
      <w:bookmarkEnd w:id="179"/>
      <w:bookmarkStart w:id="180" w:name="_Toc184313259"/>
      <w:bookmarkEnd w:id="180"/>
      <w:bookmarkStart w:id="181" w:name="_Toc184313306"/>
      <w:bookmarkEnd w:id="181"/>
      <w:bookmarkStart w:id="182" w:name="_Toc184308047"/>
      <w:bookmarkEnd w:id="182"/>
      <w:bookmarkStart w:id="183" w:name="_Toc184313282"/>
      <w:bookmarkEnd w:id="183"/>
      <w:bookmarkStart w:id="184" w:name="_Toc184310322"/>
      <w:bookmarkEnd w:id="184"/>
      <w:bookmarkStart w:id="185" w:name="_Toc184312100"/>
      <w:bookmarkEnd w:id="185"/>
      <w:bookmarkStart w:id="186" w:name="_Toc184312129"/>
      <w:bookmarkEnd w:id="186"/>
      <w:bookmarkStart w:id="187" w:name="_Toc184308097"/>
      <w:bookmarkEnd w:id="187"/>
      <w:bookmarkStart w:id="188" w:name="_Toc184312093"/>
      <w:bookmarkEnd w:id="188"/>
      <w:bookmarkStart w:id="189" w:name="_Toc184308062"/>
      <w:bookmarkEnd w:id="189"/>
      <w:bookmarkStart w:id="190" w:name="_Toc184312088"/>
      <w:bookmarkEnd w:id="190"/>
      <w:bookmarkStart w:id="191" w:name="_Toc184308042"/>
      <w:bookmarkEnd w:id="191"/>
      <w:bookmarkStart w:id="192" w:name="_Toc184313302"/>
      <w:bookmarkEnd w:id="192"/>
      <w:bookmarkStart w:id="193" w:name="_Toc184314459"/>
      <w:bookmarkEnd w:id="193"/>
      <w:bookmarkStart w:id="194" w:name="_Toc184313288"/>
      <w:bookmarkEnd w:id="194"/>
      <w:bookmarkStart w:id="195" w:name="_Toc184314430"/>
      <w:bookmarkEnd w:id="195"/>
      <w:bookmarkStart w:id="196" w:name="_Toc184314426"/>
      <w:bookmarkEnd w:id="196"/>
      <w:bookmarkStart w:id="197" w:name="_Toc184314414"/>
      <w:bookmarkEnd w:id="197"/>
      <w:bookmarkStart w:id="198" w:name="_Toc184308060"/>
      <w:bookmarkEnd w:id="198"/>
      <w:bookmarkStart w:id="199" w:name="_Toc184313253"/>
      <w:bookmarkEnd w:id="199"/>
      <w:bookmarkStart w:id="200" w:name="_Toc184310337"/>
      <w:bookmarkEnd w:id="200"/>
      <w:bookmarkStart w:id="201" w:name="_Toc184310320"/>
      <w:bookmarkEnd w:id="201"/>
      <w:bookmarkStart w:id="202" w:name="_Toc184310319"/>
      <w:bookmarkEnd w:id="202"/>
      <w:bookmarkStart w:id="203" w:name="_Toc184312121"/>
      <w:bookmarkEnd w:id="203"/>
      <w:bookmarkStart w:id="204" w:name="_Toc184314477"/>
      <w:bookmarkEnd w:id="204"/>
      <w:bookmarkStart w:id="205" w:name="_Toc184310300"/>
      <w:bookmarkEnd w:id="205"/>
      <w:bookmarkStart w:id="206" w:name="_Toc184314429"/>
      <w:bookmarkEnd w:id="206"/>
      <w:bookmarkStart w:id="207" w:name="_Toc184313280"/>
      <w:bookmarkEnd w:id="207"/>
      <w:bookmarkStart w:id="208" w:name="_Toc184313283"/>
      <w:bookmarkEnd w:id="208"/>
      <w:bookmarkStart w:id="209" w:name="_Toc184313265"/>
      <w:bookmarkEnd w:id="209"/>
      <w:bookmarkStart w:id="210" w:name="_Toc184310278"/>
      <w:bookmarkEnd w:id="210"/>
      <w:bookmarkStart w:id="211" w:name="_Toc184313264"/>
      <w:bookmarkEnd w:id="211"/>
      <w:bookmarkStart w:id="212" w:name="_Toc184308050"/>
      <w:bookmarkEnd w:id="212"/>
      <w:bookmarkStart w:id="213" w:name="_Toc184314413"/>
      <w:bookmarkEnd w:id="213"/>
      <w:bookmarkStart w:id="214" w:name="_Toc184313284"/>
      <w:bookmarkEnd w:id="214"/>
      <w:bookmarkStart w:id="215" w:name="_Toc184310310"/>
      <w:bookmarkEnd w:id="215"/>
      <w:bookmarkStart w:id="216" w:name="_Toc184308072"/>
      <w:bookmarkEnd w:id="216"/>
      <w:bookmarkStart w:id="217" w:name="_Toc184313291"/>
      <w:bookmarkEnd w:id="217"/>
      <w:bookmarkStart w:id="218" w:name="_Toc184308075"/>
      <w:bookmarkEnd w:id="218"/>
      <w:bookmarkStart w:id="219" w:name="_Toc184310343"/>
      <w:bookmarkEnd w:id="219"/>
      <w:bookmarkStart w:id="220" w:name="_Toc184310316"/>
      <w:bookmarkEnd w:id="220"/>
      <w:bookmarkStart w:id="221" w:name="_Toc184310306"/>
      <w:bookmarkEnd w:id="221"/>
      <w:bookmarkStart w:id="222" w:name="_Toc184313262"/>
      <w:bookmarkEnd w:id="222"/>
      <w:bookmarkStart w:id="223" w:name="_Toc184312135"/>
      <w:bookmarkEnd w:id="223"/>
      <w:bookmarkStart w:id="224" w:name="_Toc184308066"/>
      <w:bookmarkEnd w:id="224"/>
      <w:bookmarkStart w:id="225" w:name="_Toc184314448"/>
      <w:bookmarkEnd w:id="225"/>
      <w:bookmarkStart w:id="226" w:name="_Toc184312076"/>
      <w:bookmarkEnd w:id="226"/>
      <w:bookmarkStart w:id="227" w:name="_Toc184310335"/>
      <w:bookmarkEnd w:id="227"/>
      <w:bookmarkStart w:id="228" w:name="_Toc184314428"/>
      <w:bookmarkEnd w:id="228"/>
      <w:bookmarkStart w:id="229" w:name="_Toc184313286"/>
      <w:bookmarkEnd w:id="229"/>
      <w:bookmarkStart w:id="230" w:name="_Toc184314454"/>
      <w:bookmarkEnd w:id="230"/>
      <w:bookmarkStart w:id="231" w:name="_Toc184313281"/>
      <w:bookmarkEnd w:id="231"/>
      <w:bookmarkStart w:id="232" w:name="_Toc184313246"/>
      <w:bookmarkEnd w:id="232"/>
      <w:bookmarkStart w:id="233" w:name="_Toc184313267"/>
      <w:bookmarkEnd w:id="233"/>
      <w:bookmarkStart w:id="234" w:name="_Toc184310273"/>
      <w:bookmarkEnd w:id="234"/>
      <w:bookmarkStart w:id="235" w:name="_Toc184308043"/>
      <w:bookmarkEnd w:id="235"/>
      <w:bookmarkStart w:id="236" w:name="_Toc184313273"/>
      <w:bookmarkEnd w:id="236"/>
      <w:bookmarkStart w:id="237" w:name="_Toc184308081"/>
      <w:bookmarkEnd w:id="237"/>
      <w:bookmarkStart w:id="238" w:name="_Toc184312097"/>
      <w:bookmarkEnd w:id="238"/>
      <w:bookmarkStart w:id="239" w:name="_Toc184308045"/>
      <w:bookmarkEnd w:id="239"/>
      <w:bookmarkStart w:id="240" w:name="_Toc184312132"/>
      <w:bookmarkEnd w:id="240"/>
      <w:bookmarkStart w:id="241" w:name="_Toc184310290"/>
      <w:bookmarkEnd w:id="241"/>
      <w:bookmarkStart w:id="242" w:name="_Toc184314455"/>
      <w:bookmarkEnd w:id="242"/>
      <w:bookmarkStart w:id="243" w:name="_Toc184312123"/>
      <w:bookmarkEnd w:id="243"/>
      <w:bookmarkStart w:id="244" w:name="_Toc184312125"/>
      <w:bookmarkEnd w:id="244"/>
      <w:bookmarkStart w:id="245" w:name="_Toc184308105"/>
      <w:bookmarkEnd w:id="245"/>
      <w:bookmarkStart w:id="246" w:name="_Toc184314453"/>
      <w:bookmarkEnd w:id="246"/>
      <w:bookmarkStart w:id="247" w:name="_Toc184314469"/>
      <w:bookmarkEnd w:id="247"/>
      <w:bookmarkStart w:id="248" w:name="_Toc184314470"/>
      <w:bookmarkEnd w:id="248"/>
      <w:bookmarkStart w:id="249" w:name="_Toc184314456"/>
      <w:bookmarkEnd w:id="249"/>
      <w:bookmarkStart w:id="250" w:name="_Toc184314434"/>
      <w:bookmarkEnd w:id="250"/>
      <w:bookmarkStart w:id="251" w:name="_Toc184313300"/>
      <w:bookmarkEnd w:id="251"/>
      <w:bookmarkStart w:id="252" w:name="_Toc184308063"/>
      <w:bookmarkEnd w:id="252"/>
      <w:bookmarkStart w:id="253" w:name="_Toc184308084"/>
      <w:bookmarkEnd w:id="253"/>
      <w:bookmarkStart w:id="254" w:name="_Toc184312115"/>
      <w:bookmarkEnd w:id="254"/>
      <w:bookmarkStart w:id="255" w:name="_Toc184308090"/>
      <w:bookmarkEnd w:id="255"/>
      <w:bookmarkStart w:id="256" w:name="_Toc184312109"/>
      <w:bookmarkEnd w:id="256"/>
      <w:bookmarkStart w:id="257" w:name="_Toc184308083"/>
      <w:bookmarkEnd w:id="257"/>
      <w:bookmarkStart w:id="258" w:name="_Toc184308104"/>
      <w:bookmarkEnd w:id="258"/>
      <w:bookmarkStart w:id="259" w:name="_Toc184314412"/>
      <w:bookmarkEnd w:id="259"/>
      <w:bookmarkStart w:id="260" w:name="_Toc184314438"/>
      <w:bookmarkEnd w:id="260"/>
      <w:bookmarkStart w:id="261" w:name="_Toc184314439"/>
      <w:bookmarkEnd w:id="261"/>
      <w:bookmarkStart w:id="262" w:name="_Toc184312068"/>
      <w:bookmarkEnd w:id="262"/>
      <w:bookmarkStart w:id="263" w:name="_Toc184308044"/>
      <w:bookmarkEnd w:id="263"/>
      <w:bookmarkStart w:id="264" w:name="_Toc184312091"/>
      <w:bookmarkEnd w:id="264"/>
      <w:bookmarkStart w:id="265" w:name="_Toc184312120"/>
      <w:bookmarkEnd w:id="265"/>
      <w:bookmarkStart w:id="266" w:name="_Toc184313257"/>
      <w:bookmarkEnd w:id="266"/>
      <w:bookmarkStart w:id="267" w:name="_Toc184308055"/>
      <w:bookmarkEnd w:id="267"/>
      <w:bookmarkStart w:id="268" w:name="_Toc184314452"/>
      <w:bookmarkEnd w:id="268"/>
      <w:bookmarkStart w:id="269" w:name="_Toc184312084"/>
      <w:bookmarkEnd w:id="269"/>
      <w:bookmarkStart w:id="270" w:name="_Toc184314435"/>
      <w:bookmarkEnd w:id="270"/>
      <w:bookmarkStart w:id="271" w:name="_Toc184308057"/>
      <w:bookmarkEnd w:id="271"/>
      <w:bookmarkStart w:id="272" w:name="_Toc184308046"/>
      <w:bookmarkEnd w:id="272"/>
      <w:bookmarkStart w:id="273" w:name="_Toc184308065"/>
      <w:bookmarkEnd w:id="273"/>
      <w:bookmarkStart w:id="274" w:name="_Toc184314479"/>
      <w:bookmarkEnd w:id="274"/>
      <w:bookmarkStart w:id="275" w:name="_Toc184314480"/>
      <w:bookmarkEnd w:id="275"/>
      <w:bookmarkStart w:id="276" w:name="_Toc184308102"/>
      <w:bookmarkEnd w:id="276"/>
      <w:bookmarkStart w:id="277" w:name="_Toc184313310"/>
      <w:bookmarkEnd w:id="277"/>
      <w:bookmarkStart w:id="278" w:name="_Toc184313268"/>
      <w:bookmarkEnd w:id="278"/>
      <w:bookmarkStart w:id="279" w:name="_Toc184314417"/>
      <w:bookmarkEnd w:id="279"/>
      <w:bookmarkStart w:id="280" w:name="_Toc184312108"/>
      <w:bookmarkEnd w:id="280"/>
      <w:bookmarkStart w:id="281" w:name="_Toc184308051"/>
      <w:bookmarkEnd w:id="281"/>
      <w:bookmarkStart w:id="282" w:name="_Toc184310291"/>
      <w:bookmarkEnd w:id="282"/>
      <w:bookmarkStart w:id="283" w:name="_Toc184310326"/>
      <w:bookmarkEnd w:id="283"/>
      <w:bookmarkStart w:id="284" w:name="_Toc184312099"/>
      <w:bookmarkEnd w:id="284"/>
      <w:bookmarkStart w:id="285" w:name="_Toc184308040"/>
      <w:bookmarkEnd w:id="285"/>
      <w:bookmarkStart w:id="286" w:name="_Toc184313242"/>
      <w:bookmarkEnd w:id="286"/>
      <w:bookmarkStart w:id="287" w:name="_Toc184310280"/>
      <w:bookmarkEnd w:id="287"/>
      <w:bookmarkStart w:id="288" w:name="_Toc184312116"/>
      <w:bookmarkEnd w:id="288"/>
      <w:bookmarkStart w:id="289" w:name="_Toc184308092"/>
      <w:bookmarkEnd w:id="289"/>
      <w:bookmarkStart w:id="290" w:name="_Toc184312124"/>
      <w:bookmarkEnd w:id="290"/>
      <w:bookmarkStart w:id="291" w:name="_Toc184312137"/>
      <w:bookmarkEnd w:id="291"/>
      <w:bookmarkStart w:id="292" w:name="_Toc184312087"/>
      <w:bookmarkEnd w:id="292"/>
      <w:bookmarkStart w:id="293" w:name="_Toc184313304"/>
      <w:bookmarkEnd w:id="293"/>
      <w:bookmarkStart w:id="294" w:name="_Toc184314419"/>
      <w:bookmarkEnd w:id="294"/>
      <w:bookmarkStart w:id="295" w:name="_Toc184313303"/>
      <w:bookmarkEnd w:id="295"/>
      <w:bookmarkStart w:id="296" w:name="_Toc184308036"/>
      <w:bookmarkEnd w:id="296"/>
      <w:bookmarkStart w:id="297" w:name="_Toc184312134"/>
      <w:bookmarkEnd w:id="297"/>
      <w:bookmarkStart w:id="298" w:name="_Toc184310327"/>
      <w:bookmarkEnd w:id="298"/>
      <w:bookmarkStart w:id="299" w:name="_Toc184312082"/>
      <w:bookmarkEnd w:id="299"/>
      <w:bookmarkStart w:id="300" w:name="_Toc184314443"/>
      <w:bookmarkEnd w:id="300"/>
      <w:bookmarkStart w:id="301" w:name="_Toc184308088"/>
      <w:bookmarkEnd w:id="301"/>
      <w:bookmarkStart w:id="302" w:name="_Toc184310305"/>
      <w:bookmarkEnd w:id="302"/>
      <w:bookmarkStart w:id="303" w:name="_Toc184312136"/>
      <w:bookmarkEnd w:id="303"/>
      <w:bookmarkStart w:id="304" w:name="_Toc184308103"/>
      <w:bookmarkEnd w:id="304"/>
      <w:bookmarkStart w:id="305" w:name="_Toc184313287"/>
      <w:bookmarkEnd w:id="305"/>
      <w:bookmarkStart w:id="306" w:name="_Toc184310342"/>
      <w:bookmarkEnd w:id="306"/>
      <w:bookmarkStart w:id="307" w:name="_Toc184308085"/>
      <w:bookmarkEnd w:id="307"/>
      <w:bookmarkStart w:id="308" w:name="_Toc184314476"/>
      <w:bookmarkEnd w:id="308"/>
      <w:bookmarkStart w:id="309" w:name="_Toc184314464"/>
      <w:bookmarkEnd w:id="309"/>
      <w:bookmarkStart w:id="310" w:name="_Toc184308091"/>
      <w:bookmarkEnd w:id="310"/>
      <w:bookmarkStart w:id="311" w:name="_Toc184314475"/>
      <w:bookmarkEnd w:id="311"/>
      <w:bookmarkStart w:id="312" w:name="_Toc184313270"/>
      <w:bookmarkEnd w:id="312"/>
      <w:bookmarkStart w:id="313" w:name="_Toc184310304"/>
      <w:bookmarkEnd w:id="313"/>
      <w:bookmarkStart w:id="314" w:name="_Toc184310330"/>
      <w:bookmarkEnd w:id="314"/>
      <w:bookmarkStart w:id="315" w:name="_Toc184308064"/>
      <w:bookmarkEnd w:id="315"/>
      <w:bookmarkStart w:id="316" w:name="_Toc184310331"/>
      <w:bookmarkEnd w:id="316"/>
      <w:bookmarkStart w:id="317" w:name="_Toc184313298"/>
      <w:bookmarkEnd w:id="317"/>
      <w:bookmarkStart w:id="318" w:name="_Toc184310274"/>
      <w:bookmarkEnd w:id="318"/>
      <w:bookmarkStart w:id="319" w:name="_Toc184314424"/>
      <w:bookmarkEnd w:id="319"/>
      <w:bookmarkStart w:id="320" w:name="_Toc184314437"/>
      <w:bookmarkEnd w:id="320"/>
      <w:bookmarkStart w:id="321" w:name="_Toc184312122"/>
      <w:bookmarkEnd w:id="321"/>
      <w:bookmarkStart w:id="322" w:name="_Toc184312098"/>
      <w:bookmarkEnd w:id="322"/>
      <w:bookmarkStart w:id="323" w:name="_Toc184312130"/>
      <w:bookmarkEnd w:id="323"/>
      <w:bookmarkStart w:id="324" w:name="_Toc184310277"/>
      <w:bookmarkEnd w:id="324"/>
      <w:bookmarkStart w:id="325" w:name="_Toc184310286"/>
      <w:bookmarkEnd w:id="325"/>
      <w:bookmarkStart w:id="326" w:name="_Toc184308048"/>
      <w:bookmarkEnd w:id="326"/>
      <w:bookmarkStart w:id="327" w:name="_Toc184314463"/>
      <w:bookmarkEnd w:id="327"/>
      <w:bookmarkStart w:id="328" w:name="_Toc184314458"/>
      <w:bookmarkEnd w:id="328"/>
      <w:bookmarkStart w:id="329" w:name="_Toc184314468"/>
      <w:bookmarkEnd w:id="329"/>
      <w:bookmarkStart w:id="330" w:name="_Toc184313258"/>
      <w:bookmarkEnd w:id="330"/>
      <w:bookmarkStart w:id="331" w:name="_Toc184314436"/>
      <w:bookmarkEnd w:id="331"/>
      <w:bookmarkStart w:id="332" w:name="_Toc184314427"/>
      <w:bookmarkEnd w:id="332"/>
      <w:bookmarkStart w:id="333" w:name="_Toc184314441"/>
      <w:bookmarkEnd w:id="333"/>
      <w:bookmarkStart w:id="334" w:name="_Toc184312096"/>
      <w:bookmarkEnd w:id="334"/>
      <w:bookmarkStart w:id="335" w:name="_Toc184308038"/>
      <w:bookmarkEnd w:id="335"/>
      <w:bookmarkStart w:id="336" w:name="_Toc184314481"/>
      <w:bookmarkEnd w:id="336"/>
      <w:bookmarkStart w:id="337" w:name="_Toc184310332"/>
      <w:bookmarkEnd w:id="337"/>
      <w:bookmarkStart w:id="338" w:name="_Toc184312090"/>
      <w:bookmarkEnd w:id="338"/>
      <w:bookmarkStart w:id="339" w:name="_Toc184310302"/>
      <w:bookmarkEnd w:id="339"/>
      <w:bookmarkStart w:id="340" w:name="_Toc184308037"/>
      <w:bookmarkEnd w:id="340"/>
      <w:bookmarkStart w:id="341" w:name="_Toc184313292"/>
      <w:bookmarkEnd w:id="341"/>
      <w:bookmarkStart w:id="342" w:name="_Toc184313248"/>
      <w:bookmarkEnd w:id="342"/>
      <w:bookmarkStart w:id="343" w:name="_Toc184312106"/>
      <w:bookmarkEnd w:id="343"/>
      <w:bookmarkStart w:id="344" w:name="_Toc184310288"/>
      <w:bookmarkEnd w:id="344"/>
      <w:bookmarkStart w:id="345" w:name="_Toc184310307"/>
      <w:bookmarkEnd w:id="345"/>
      <w:bookmarkStart w:id="346" w:name="_Toc184313241"/>
      <w:bookmarkEnd w:id="346"/>
      <w:bookmarkStart w:id="347" w:name="_Toc184310294"/>
      <w:bookmarkEnd w:id="347"/>
      <w:bookmarkStart w:id="348" w:name="_Toc184313245"/>
      <w:bookmarkEnd w:id="348"/>
      <w:bookmarkStart w:id="349" w:name="_Toc184314425"/>
      <w:bookmarkEnd w:id="349"/>
      <w:bookmarkStart w:id="350" w:name="_Toc184312094"/>
      <w:bookmarkEnd w:id="350"/>
      <w:bookmarkStart w:id="351" w:name="_Toc184313299"/>
      <w:bookmarkEnd w:id="351"/>
      <w:bookmarkStart w:id="352" w:name="_Toc184313271"/>
      <w:bookmarkEnd w:id="352"/>
      <w:bookmarkStart w:id="353" w:name="_Toc184308107"/>
      <w:bookmarkEnd w:id="353"/>
      <w:bookmarkStart w:id="354" w:name="_Toc184312133"/>
      <w:bookmarkEnd w:id="354"/>
      <w:bookmarkStart w:id="355" w:name="_Toc184310325"/>
      <w:bookmarkEnd w:id="355"/>
      <w:bookmarkStart w:id="356" w:name="_Toc184312072"/>
      <w:bookmarkEnd w:id="356"/>
      <w:bookmarkStart w:id="357" w:name="_Toc184313297"/>
      <w:bookmarkEnd w:id="357"/>
      <w:bookmarkStart w:id="358" w:name="_Toc184314467"/>
      <w:bookmarkEnd w:id="358"/>
      <w:bookmarkStart w:id="359" w:name="_Toc184308056"/>
      <w:bookmarkEnd w:id="359"/>
      <w:bookmarkStart w:id="360" w:name="_Toc184310338"/>
      <w:bookmarkEnd w:id="360"/>
      <w:bookmarkStart w:id="361" w:name="_Toc184308058"/>
      <w:bookmarkEnd w:id="361"/>
      <w:bookmarkStart w:id="362" w:name="_Toc184308078"/>
      <w:bookmarkEnd w:id="362"/>
      <w:bookmarkStart w:id="363" w:name="_Toc184310313"/>
      <w:bookmarkEnd w:id="363"/>
      <w:bookmarkStart w:id="364" w:name="_Toc184312112"/>
      <w:bookmarkEnd w:id="364"/>
      <w:bookmarkStart w:id="365" w:name="_Toc184308049"/>
      <w:bookmarkEnd w:id="365"/>
      <w:bookmarkStart w:id="366" w:name="_Toc184313293"/>
      <w:bookmarkEnd w:id="366"/>
      <w:bookmarkStart w:id="367" w:name="_Toc184310275"/>
      <w:bookmarkEnd w:id="367"/>
      <w:bookmarkStart w:id="368" w:name="_Toc184314446"/>
      <w:bookmarkEnd w:id="368"/>
      <w:bookmarkStart w:id="369" w:name="_Toc184312117"/>
      <w:bookmarkEnd w:id="369"/>
      <w:bookmarkStart w:id="370" w:name="_Toc184313240"/>
      <w:bookmarkEnd w:id="370"/>
      <w:bookmarkStart w:id="371" w:name="_Toc184310308"/>
      <w:bookmarkEnd w:id="371"/>
      <w:bookmarkStart w:id="372" w:name="_Toc184313290"/>
      <w:bookmarkEnd w:id="372"/>
      <w:bookmarkStart w:id="373" w:name="_Toc184310317"/>
      <w:bookmarkEnd w:id="373"/>
      <w:bookmarkStart w:id="374" w:name="_Toc184308054"/>
      <w:bookmarkEnd w:id="374"/>
      <w:bookmarkStart w:id="375" w:name="_Toc184313278"/>
      <w:bookmarkEnd w:id="375"/>
      <w:bookmarkStart w:id="376" w:name="_Toc184308069"/>
      <w:bookmarkEnd w:id="376"/>
      <w:bookmarkStart w:id="377" w:name="_Toc184313263"/>
      <w:bookmarkEnd w:id="377"/>
      <w:bookmarkStart w:id="378" w:name="_Toc184310340"/>
      <w:bookmarkEnd w:id="378"/>
      <w:bookmarkStart w:id="379" w:name="_Toc184314465"/>
      <w:bookmarkEnd w:id="379"/>
      <w:bookmarkStart w:id="380" w:name="_Toc184310298"/>
      <w:bookmarkEnd w:id="380"/>
      <w:bookmarkStart w:id="381" w:name="_Toc184312083"/>
      <w:bookmarkEnd w:id="381"/>
      <w:bookmarkStart w:id="382" w:name="_Toc184308073"/>
      <w:bookmarkEnd w:id="382"/>
      <w:bookmarkStart w:id="383" w:name="_Toc184312126"/>
      <w:bookmarkEnd w:id="383"/>
      <w:bookmarkStart w:id="384" w:name="_Toc184310336"/>
      <w:bookmarkEnd w:id="384"/>
      <w:bookmarkStart w:id="385" w:name="_Toc184310309"/>
      <w:bookmarkEnd w:id="385"/>
      <w:bookmarkStart w:id="386" w:name="_Toc184314423"/>
      <w:bookmarkEnd w:id="386"/>
      <w:bookmarkStart w:id="387" w:name="_Toc184308076"/>
      <w:bookmarkEnd w:id="387"/>
      <w:bookmarkStart w:id="388" w:name="_Toc184308099"/>
      <w:bookmarkEnd w:id="388"/>
      <w:bookmarkStart w:id="389" w:name="_Toc184312119"/>
      <w:bookmarkEnd w:id="389"/>
      <w:bookmarkStart w:id="390" w:name="_Toc184310334"/>
      <w:bookmarkEnd w:id="390"/>
      <w:bookmarkStart w:id="391" w:name="_Toc184308101"/>
      <w:bookmarkEnd w:id="391"/>
      <w:bookmarkStart w:id="392" w:name="_Toc184310329"/>
      <w:bookmarkEnd w:id="392"/>
      <w:bookmarkStart w:id="393" w:name="_Toc184308068"/>
      <w:bookmarkEnd w:id="393"/>
      <w:bookmarkStart w:id="394" w:name="_Toc184313247"/>
      <w:bookmarkEnd w:id="394"/>
      <w:bookmarkStart w:id="395" w:name="_Toc184308070"/>
      <w:bookmarkEnd w:id="395"/>
      <w:bookmarkStart w:id="396" w:name="_Toc184312113"/>
      <w:bookmarkEnd w:id="396"/>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商务技术部分（70分）</w:t>
      </w:r>
    </w:p>
    <w:p>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1、商务资信（9分）</w:t>
      </w:r>
    </w:p>
    <w:tbl>
      <w:tblPr>
        <w:tblStyle w:val="63"/>
        <w:tblW w:w="8938" w:type="dxa"/>
        <w:jc w:val="center"/>
        <w:tblLayout w:type="autofit"/>
        <w:tblCellMar>
          <w:top w:w="0" w:type="dxa"/>
          <w:left w:w="108" w:type="dxa"/>
          <w:bottom w:w="0" w:type="dxa"/>
          <w:right w:w="108" w:type="dxa"/>
        </w:tblCellMar>
      </w:tblPr>
      <w:tblGrid>
        <w:gridCol w:w="1141"/>
        <w:gridCol w:w="522"/>
        <w:gridCol w:w="5560"/>
        <w:gridCol w:w="741"/>
        <w:gridCol w:w="974"/>
      </w:tblGrid>
      <w:tr>
        <w:tblPrEx>
          <w:tblCellMar>
            <w:top w:w="0" w:type="dxa"/>
            <w:left w:w="108" w:type="dxa"/>
            <w:bottom w:w="0" w:type="dxa"/>
            <w:right w:w="108" w:type="dxa"/>
          </w:tblCellMar>
        </w:tblPrEx>
        <w:trPr>
          <w:trHeight w:val="64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分类</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评分内容和标准</w:t>
            </w:r>
          </w:p>
        </w:tc>
        <w:tc>
          <w:tcPr>
            <w:tcW w:w="0" w:type="auto"/>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分值区间</w:t>
            </w:r>
          </w:p>
        </w:tc>
        <w:tc>
          <w:tcPr>
            <w:tcW w:w="97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主观/客观分</w:t>
            </w:r>
          </w:p>
        </w:tc>
      </w:tr>
      <w:tr>
        <w:tblPrEx>
          <w:tblCellMar>
            <w:top w:w="0" w:type="dxa"/>
            <w:left w:w="108" w:type="dxa"/>
            <w:bottom w:w="0" w:type="dxa"/>
            <w:right w:w="108" w:type="dxa"/>
          </w:tblCellMar>
        </w:tblPrEx>
        <w:trPr>
          <w:trHeight w:val="4658" w:hRule="atLeast"/>
          <w:jc w:val="center"/>
        </w:trPr>
        <w:tc>
          <w:tcPr>
            <w:tcW w:w="0" w:type="auto"/>
            <w:vMerge w:val="restart"/>
            <w:tcBorders>
              <w:left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商务资信分（9分）</w:t>
            </w:r>
          </w:p>
        </w:tc>
        <w:tc>
          <w:tcPr>
            <w:tcW w:w="0" w:type="auto"/>
            <w:tcBorders>
              <w:top w:val="single" w:color="auto" w:sz="4" w:space="0"/>
              <w:left w:val="single" w:color="auto" w:sz="4" w:space="0"/>
              <w:bottom w:val="single" w:color="auto" w:sz="4" w:space="0"/>
              <w:right w:val="single" w:color="auto" w:sz="4" w:space="0"/>
            </w:tcBorders>
            <w:vAlign w:val="center"/>
          </w:tcPr>
          <w:p>
            <w:pPr>
              <w:pStyle w:val="25"/>
              <w:snapToGrid w:val="0"/>
              <w:spacing w:line="240" w:lineRule="auto"/>
              <w:ind w:firstLine="0" w:firstLineChars="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1）投标人具有ISO9001质量管理体系认证证书的得0.5分，投标人具有ISO14001环境管理体系认证证书的得0.5分。</w:t>
            </w:r>
          </w:p>
          <w:p>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2）投标人具有ITSS信息技术服务标准证书的得1分。</w:t>
            </w:r>
          </w:p>
          <w:p>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3）投标人具有ISO27001信息安全管理体系认证证书的得1分。</w:t>
            </w:r>
          </w:p>
          <w:p>
            <w:pPr>
              <w:pStyle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4）投标人具有ISO20000信息技术服务管理体系认证证书的得1分。</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5）投标人为中华人民共和国范围内运营的基础电信或广电网络运营商或上述运营商授权的分支机构，具有基础电信业务许可证或广电传送经营许可证的得3分。</w:t>
            </w:r>
            <w:r>
              <w:rPr>
                <w:rFonts w:hint="eastAsia" w:ascii="仿宋" w:hAnsi="仿宋" w:eastAsia="仿宋" w:cs="仿宋"/>
                <w:bCs/>
                <w:color w:val="auto"/>
                <w:sz w:val="24"/>
                <w:szCs w:val="24"/>
                <w:highlight w:val="none"/>
              </w:rPr>
              <w:br w:type="textWrapping"/>
            </w:r>
            <w:r>
              <w:rPr>
                <w:rFonts w:hint="eastAsia" w:ascii="仿宋" w:hAnsi="仿宋" w:eastAsia="仿宋" w:cs="仿宋"/>
                <w:bCs/>
                <w:color w:val="auto"/>
                <w:sz w:val="24"/>
                <w:szCs w:val="24"/>
                <w:highlight w:val="none"/>
              </w:rPr>
              <w:t>（证明材料：投标文件中提供相应证书材料，未按要求提供证明材料的不得分。）</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0-7</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客观分</w:t>
            </w:r>
          </w:p>
        </w:tc>
      </w:tr>
      <w:tr>
        <w:tblPrEx>
          <w:tblCellMar>
            <w:top w:w="0" w:type="dxa"/>
            <w:left w:w="108" w:type="dxa"/>
            <w:bottom w:w="0" w:type="dxa"/>
            <w:right w:w="108" w:type="dxa"/>
          </w:tblCellMar>
        </w:tblPrEx>
        <w:trPr>
          <w:trHeight w:val="2635" w:hRule="atLeast"/>
          <w:jc w:val="center"/>
        </w:trPr>
        <w:tc>
          <w:tcPr>
            <w:tcW w:w="0" w:type="auto"/>
            <w:vMerge w:val="continue"/>
            <w:tcBorders>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投标人2020年1月1日（以合同签订时间为准）以来承担过的类似业绩进行评价；每个业绩得1分，最高得2分。</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bookmarkStart w:id="397" w:name="_Hlk130547541"/>
            <w:r>
              <w:rPr>
                <w:rFonts w:hint="eastAsia" w:ascii="仿宋" w:hAnsi="仿宋" w:eastAsia="仿宋" w:cs="仿宋"/>
                <w:bCs/>
                <w:color w:val="auto"/>
                <w:sz w:val="24"/>
                <w:szCs w:val="24"/>
                <w:highlight w:val="none"/>
              </w:rPr>
              <w:t>类似业绩是指承担过的类似的污水治理或视频监控项目</w:t>
            </w:r>
            <w:bookmarkEnd w:id="397"/>
            <w:r>
              <w:rPr>
                <w:rFonts w:hint="eastAsia" w:ascii="仿宋" w:hAnsi="仿宋" w:eastAsia="仿宋" w:cs="仿宋"/>
                <w:bCs/>
                <w:color w:val="auto"/>
                <w:sz w:val="24"/>
                <w:szCs w:val="24"/>
                <w:highlight w:val="none"/>
              </w:rPr>
              <w:t>；</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（2）投标人需提供业绩的合同扫描件证明材料，否则不计分。</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0-2</w:t>
            </w:r>
          </w:p>
        </w:tc>
        <w:tc>
          <w:tcPr>
            <w:tcW w:w="9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客观分</w:t>
            </w:r>
          </w:p>
        </w:tc>
      </w:tr>
    </w:tbl>
    <w:p>
      <w:pPr>
        <w:rPr>
          <w:rFonts w:hint="eastAsia" w:ascii="仿宋" w:hAnsi="仿宋" w:eastAsia="仿宋" w:cs="仿宋"/>
          <w:bCs/>
          <w:color w:val="auto"/>
          <w:sz w:val="24"/>
          <w:szCs w:val="24"/>
          <w:highlight w:val="none"/>
        </w:rPr>
      </w:pP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2、技术部分（61分）</w:t>
      </w:r>
    </w:p>
    <w:tbl>
      <w:tblPr>
        <w:tblStyle w:val="63"/>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456"/>
        <w:gridCol w:w="1796"/>
        <w:gridCol w:w="4191"/>
        <w:gridCol w:w="74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2"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252" w:type="dxa"/>
            <w:gridSpan w:val="2"/>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评分内容和标准</w:t>
            </w:r>
          </w:p>
        </w:tc>
        <w:tc>
          <w:tcPr>
            <w:tcW w:w="4191"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具体描述</w:t>
            </w:r>
          </w:p>
        </w:tc>
        <w:tc>
          <w:tcPr>
            <w:tcW w:w="740"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分值区间</w:t>
            </w:r>
          </w:p>
        </w:tc>
        <w:tc>
          <w:tcPr>
            <w:tcW w:w="942"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12" w:type="dxa"/>
            <w:vMerge w:val="restart"/>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技术分（61分）</w:t>
            </w:r>
          </w:p>
        </w:tc>
        <w:tc>
          <w:tcPr>
            <w:tcW w:w="456" w:type="dxa"/>
            <w:vMerge w:val="restart"/>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796" w:type="dxa"/>
            <w:vMerge w:val="restart"/>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投标方案的合理性、科学性、全面性（根据对投标项目的理解程度、总体设计、组织实施、独到优势等情况综合评定）</w:t>
            </w:r>
          </w:p>
        </w:tc>
        <w:tc>
          <w:tcPr>
            <w:tcW w:w="4191"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1、投标人对萧山区农村生活污水治理现状的理解，包括组织架构、运维管理、建设规划（0-2分）。</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2、投标人对本项目建设需求、网络架构、设备部署等方面的整体理解（0-2分）。</w:t>
            </w:r>
          </w:p>
        </w:tc>
        <w:tc>
          <w:tcPr>
            <w:tcW w:w="740"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0-4</w:t>
            </w:r>
          </w:p>
        </w:tc>
        <w:tc>
          <w:tcPr>
            <w:tcW w:w="942"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812" w:type="dxa"/>
            <w:vMerge w:val="continue"/>
            <w:vAlign w:val="center"/>
          </w:tcPr>
          <w:p>
            <w:pPr>
              <w:rPr>
                <w:rFonts w:hint="eastAsia" w:ascii="仿宋" w:hAnsi="仿宋" w:eastAsia="仿宋" w:cs="仿宋"/>
                <w:bCs/>
                <w:color w:val="auto"/>
                <w:sz w:val="24"/>
                <w:szCs w:val="24"/>
                <w:highlight w:val="none"/>
              </w:rPr>
            </w:pPr>
          </w:p>
        </w:tc>
        <w:tc>
          <w:tcPr>
            <w:tcW w:w="456" w:type="dxa"/>
            <w:vMerge w:val="continue"/>
            <w:vAlign w:val="center"/>
          </w:tcPr>
          <w:p>
            <w:pPr>
              <w:jc w:val="center"/>
              <w:rPr>
                <w:rFonts w:hint="eastAsia" w:ascii="仿宋" w:hAnsi="仿宋" w:eastAsia="仿宋" w:cs="仿宋"/>
                <w:bCs/>
                <w:color w:val="auto"/>
                <w:sz w:val="24"/>
                <w:szCs w:val="24"/>
                <w:highlight w:val="none"/>
              </w:rPr>
            </w:pPr>
          </w:p>
        </w:tc>
        <w:tc>
          <w:tcPr>
            <w:tcW w:w="1796" w:type="dxa"/>
            <w:vMerge w:val="continue"/>
            <w:vAlign w:val="center"/>
          </w:tcPr>
          <w:p>
            <w:pPr>
              <w:rPr>
                <w:rFonts w:hint="eastAsia" w:ascii="仿宋" w:hAnsi="仿宋" w:eastAsia="仿宋" w:cs="仿宋"/>
                <w:bCs/>
                <w:color w:val="auto"/>
                <w:sz w:val="24"/>
                <w:szCs w:val="24"/>
                <w:highlight w:val="none"/>
              </w:rPr>
            </w:pPr>
          </w:p>
        </w:tc>
        <w:tc>
          <w:tcPr>
            <w:tcW w:w="4191"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1、对一期项目智慧监管平台、监控运维管理平台、前端设备建设，及与本项目一体化维护的理解（0-2分）。</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2、投标人对一期平台如何接入省农污平台的理解及方案（0-2分）。</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3、投标人对一期平台与区内已建的零直排村数据对接的理解及方案（0-2分）。</w:t>
            </w:r>
          </w:p>
        </w:tc>
        <w:tc>
          <w:tcPr>
            <w:tcW w:w="740"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0-6</w:t>
            </w:r>
          </w:p>
        </w:tc>
        <w:tc>
          <w:tcPr>
            <w:tcW w:w="942"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12" w:type="dxa"/>
            <w:vMerge w:val="continue"/>
            <w:vAlign w:val="center"/>
          </w:tcPr>
          <w:p>
            <w:pPr>
              <w:rPr>
                <w:rFonts w:hint="eastAsia" w:ascii="仿宋" w:hAnsi="仿宋" w:eastAsia="仿宋" w:cs="仿宋"/>
                <w:bCs/>
                <w:color w:val="auto"/>
                <w:sz w:val="24"/>
                <w:szCs w:val="24"/>
                <w:highlight w:val="none"/>
              </w:rPr>
            </w:pPr>
          </w:p>
        </w:tc>
        <w:tc>
          <w:tcPr>
            <w:tcW w:w="456" w:type="dxa"/>
            <w:vMerge w:val="continue"/>
            <w:vAlign w:val="center"/>
          </w:tcPr>
          <w:p>
            <w:pPr>
              <w:jc w:val="center"/>
              <w:rPr>
                <w:rFonts w:hint="eastAsia" w:ascii="仿宋" w:hAnsi="仿宋" w:eastAsia="仿宋" w:cs="仿宋"/>
                <w:bCs/>
                <w:color w:val="auto"/>
                <w:sz w:val="24"/>
                <w:szCs w:val="24"/>
                <w:highlight w:val="none"/>
              </w:rPr>
            </w:pPr>
          </w:p>
        </w:tc>
        <w:tc>
          <w:tcPr>
            <w:tcW w:w="1796" w:type="dxa"/>
            <w:vMerge w:val="continue"/>
            <w:vAlign w:val="center"/>
          </w:tcPr>
          <w:p>
            <w:pPr>
              <w:rPr>
                <w:rFonts w:hint="eastAsia" w:ascii="仿宋" w:hAnsi="仿宋" w:eastAsia="仿宋" w:cs="仿宋"/>
                <w:bCs/>
                <w:color w:val="auto"/>
                <w:sz w:val="24"/>
                <w:szCs w:val="24"/>
                <w:highlight w:val="none"/>
              </w:rPr>
            </w:pPr>
          </w:p>
        </w:tc>
        <w:tc>
          <w:tcPr>
            <w:tcW w:w="4191"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投标人对本项目安全防范和等保测评的理解阐述。</w:t>
            </w:r>
          </w:p>
        </w:tc>
        <w:tc>
          <w:tcPr>
            <w:tcW w:w="740"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0-2</w:t>
            </w:r>
          </w:p>
        </w:tc>
        <w:tc>
          <w:tcPr>
            <w:tcW w:w="942"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12" w:type="dxa"/>
            <w:vMerge w:val="continue"/>
            <w:vAlign w:val="center"/>
          </w:tcPr>
          <w:p>
            <w:pPr>
              <w:rPr>
                <w:rFonts w:hint="eastAsia" w:ascii="仿宋" w:hAnsi="仿宋" w:eastAsia="仿宋" w:cs="仿宋"/>
                <w:bCs/>
                <w:color w:val="auto"/>
                <w:sz w:val="24"/>
                <w:szCs w:val="24"/>
                <w:highlight w:val="none"/>
              </w:rPr>
            </w:pPr>
          </w:p>
        </w:tc>
        <w:tc>
          <w:tcPr>
            <w:tcW w:w="456" w:type="dxa"/>
            <w:vMerge w:val="continue"/>
            <w:vAlign w:val="center"/>
          </w:tcPr>
          <w:p>
            <w:pPr>
              <w:jc w:val="center"/>
              <w:rPr>
                <w:rFonts w:hint="eastAsia" w:ascii="仿宋" w:hAnsi="仿宋" w:eastAsia="仿宋" w:cs="仿宋"/>
                <w:bCs/>
                <w:color w:val="auto"/>
                <w:sz w:val="24"/>
                <w:szCs w:val="24"/>
                <w:highlight w:val="none"/>
              </w:rPr>
            </w:pPr>
          </w:p>
        </w:tc>
        <w:tc>
          <w:tcPr>
            <w:tcW w:w="1796" w:type="dxa"/>
            <w:vMerge w:val="continue"/>
            <w:vAlign w:val="center"/>
          </w:tcPr>
          <w:p>
            <w:pPr>
              <w:rPr>
                <w:rFonts w:hint="eastAsia" w:ascii="仿宋" w:hAnsi="仿宋" w:eastAsia="仿宋" w:cs="仿宋"/>
                <w:bCs/>
                <w:color w:val="auto"/>
                <w:sz w:val="24"/>
                <w:szCs w:val="24"/>
                <w:highlight w:val="none"/>
              </w:rPr>
            </w:pPr>
          </w:p>
        </w:tc>
        <w:tc>
          <w:tcPr>
            <w:tcW w:w="4191"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本项目建设产生的前端感知数据，需共享至全区统一物联网平台，提供完整的对接方案。</w:t>
            </w:r>
          </w:p>
        </w:tc>
        <w:tc>
          <w:tcPr>
            <w:tcW w:w="740"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0-2</w:t>
            </w:r>
          </w:p>
        </w:tc>
        <w:tc>
          <w:tcPr>
            <w:tcW w:w="942"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812" w:type="dxa"/>
            <w:vMerge w:val="continue"/>
            <w:vAlign w:val="center"/>
          </w:tcPr>
          <w:p>
            <w:pPr>
              <w:rPr>
                <w:rFonts w:hint="eastAsia" w:ascii="仿宋" w:hAnsi="仿宋" w:eastAsia="仿宋" w:cs="仿宋"/>
                <w:bCs/>
                <w:color w:val="auto"/>
                <w:sz w:val="24"/>
                <w:szCs w:val="24"/>
                <w:highlight w:val="none"/>
              </w:rPr>
            </w:pPr>
          </w:p>
        </w:tc>
        <w:tc>
          <w:tcPr>
            <w:tcW w:w="456" w:type="dxa"/>
            <w:vMerge w:val="continue"/>
            <w:vAlign w:val="center"/>
          </w:tcPr>
          <w:p>
            <w:pPr>
              <w:jc w:val="center"/>
              <w:rPr>
                <w:rFonts w:hint="eastAsia" w:ascii="仿宋" w:hAnsi="仿宋" w:eastAsia="仿宋" w:cs="仿宋"/>
                <w:bCs/>
                <w:color w:val="auto"/>
                <w:sz w:val="24"/>
                <w:szCs w:val="24"/>
                <w:highlight w:val="none"/>
              </w:rPr>
            </w:pPr>
          </w:p>
        </w:tc>
        <w:tc>
          <w:tcPr>
            <w:tcW w:w="1796" w:type="dxa"/>
            <w:vMerge w:val="continue"/>
            <w:vAlign w:val="center"/>
          </w:tcPr>
          <w:p>
            <w:pPr>
              <w:rPr>
                <w:rFonts w:hint="eastAsia" w:ascii="仿宋" w:hAnsi="仿宋" w:eastAsia="仿宋" w:cs="仿宋"/>
                <w:bCs/>
                <w:color w:val="auto"/>
                <w:sz w:val="24"/>
                <w:szCs w:val="24"/>
                <w:highlight w:val="none"/>
              </w:rPr>
            </w:pPr>
          </w:p>
        </w:tc>
        <w:tc>
          <w:tcPr>
            <w:tcW w:w="4191"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1、投标人需提供监控中心改造和搬迁方案，根据该方案可行性、合理性、科学性全面性综合评定（0-2分）。</w:t>
            </w:r>
          </w:p>
          <w:p>
            <w:pPr>
              <w:pStyle w:val="2"/>
              <w:rPr>
                <w:rFonts w:hint="eastAsia" w:ascii="仿宋" w:hAnsi="仿宋" w:eastAsia="仿宋" w:cs="仿宋"/>
                <w:bCs/>
                <w:snapToGrid/>
                <w:color w:val="auto"/>
                <w:kern w:val="0"/>
                <w:sz w:val="24"/>
                <w:szCs w:val="24"/>
                <w:highlight w:val="none"/>
              </w:rPr>
            </w:pPr>
            <w:r>
              <w:rPr>
                <w:rFonts w:hint="eastAsia" w:ascii="仿宋" w:hAnsi="仿宋" w:eastAsia="仿宋" w:cs="仿宋"/>
                <w:bCs/>
                <w:snapToGrid/>
                <w:color w:val="auto"/>
                <w:kern w:val="0"/>
                <w:sz w:val="24"/>
                <w:szCs w:val="24"/>
                <w:highlight w:val="none"/>
              </w:rPr>
              <w:t>2、投标人在区内视频专网的架构、监控节点机房、光纤资源等描述，需表明上述架构的已承载业务内容和资源冗余情况</w:t>
            </w:r>
            <w:r>
              <w:rPr>
                <w:rFonts w:hint="eastAsia" w:ascii="仿宋" w:hAnsi="仿宋" w:eastAsia="仿宋" w:cs="仿宋"/>
                <w:bCs/>
                <w:color w:val="auto"/>
                <w:kern w:val="0"/>
                <w:sz w:val="24"/>
                <w:szCs w:val="24"/>
                <w:highlight w:val="none"/>
              </w:rPr>
              <w:t>（0-2分）。</w:t>
            </w:r>
          </w:p>
        </w:tc>
        <w:tc>
          <w:tcPr>
            <w:tcW w:w="740"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0-4</w:t>
            </w:r>
          </w:p>
        </w:tc>
        <w:tc>
          <w:tcPr>
            <w:tcW w:w="942"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812" w:type="dxa"/>
            <w:vMerge w:val="continue"/>
            <w:vAlign w:val="center"/>
          </w:tcPr>
          <w:p>
            <w:pPr>
              <w:rPr>
                <w:rFonts w:hint="eastAsia" w:ascii="仿宋" w:hAnsi="仿宋" w:eastAsia="仿宋" w:cs="仿宋"/>
                <w:bCs/>
                <w:color w:val="auto"/>
                <w:sz w:val="24"/>
                <w:szCs w:val="24"/>
                <w:highlight w:val="none"/>
              </w:rPr>
            </w:pPr>
          </w:p>
        </w:tc>
        <w:tc>
          <w:tcPr>
            <w:tcW w:w="456"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796"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投标方案中提供的产品及服务优劣（综合评定）</w:t>
            </w:r>
          </w:p>
        </w:tc>
        <w:tc>
          <w:tcPr>
            <w:tcW w:w="4191"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所投产品具体配置表、技术参数及偏离情况，根据投标文件响应情况打分：全部满足且提供的材料正确得满分；针对标※项的重要参数内容需按要求满足，若未提供相关证明，认定为不满足该参数，不满足的每项扣1分，扣完为止。</w:t>
            </w:r>
          </w:p>
        </w:tc>
        <w:tc>
          <w:tcPr>
            <w:tcW w:w="740"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0-16</w:t>
            </w:r>
          </w:p>
        </w:tc>
        <w:tc>
          <w:tcPr>
            <w:tcW w:w="942"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812" w:type="dxa"/>
            <w:vMerge w:val="continue"/>
            <w:vAlign w:val="center"/>
          </w:tcPr>
          <w:p>
            <w:pPr>
              <w:rPr>
                <w:rFonts w:hint="eastAsia" w:ascii="仿宋" w:hAnsi="仿宋" w:eastAsia="仿宋" w:cs="仿宋"/>
                <w:bCs/>
                <w:color w:val="auto"/>
                <w:sz w:val="24"/>
                <w:szCs w:val="24"/>
                <w:highlight w:val="none"/>
              </w:rPr>
            </w:pPr>
          </w:p>
        </w:tc>
        <w:tc>
          <w:tcPr>
            <w:tcW w:w="456"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796"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保证进度和项目完成的方案和措施等综合评定</w:t>
            </w:r>
          </w:p>
        </w:tc>
        <w:tc>
          <w:tcPr>
            <w:tcW w:w="4191"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根据投标人提交的组织施工方案及按照物资投入情况、施工进度保证、施工现场管理、项目质量保证、项目风险对应等方面综合评定。</w:t>
            </w:r>
          </w:p>
        </w:tc>
        <w:tc>
          <w:tcPr>
            <w:tcW w:w="740"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0-2</w:t>
            </w:r>
          </w:p>
        </w:tc>
        <w:tc>
          <w:tcPr>
            <w:tcW w:w="942"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12" w:type="dxa"/>
            <w:vMerge w:val="continue"/>
            <w:vAlign w:val="center"/>
          </w:tcPr>
          <w:p>
            <w:pPr>
              <w:rPr>
                <w:rFonts w:hint="eastAsia" w:ascii="仿宋" w:hAnsi="仿宋" w:eastAsia="仿宋" w:cs="仿宋"/>
                <w:bCs/>
                <w:color w:val="auto"/>
                <w:sz w:val="24"/>
                <w:szCs w:val="24"/>
                <w:highlight w:val="none"/>
              </w:rPr>
            </w:pPr>
          </w:p>
        </w:tc>
        <w:tc>
          <w:tcPr>
            <w:tcW w:w="456"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796"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项目负责人及技术力量安排等（综合评定）</w:t>
            </w:r>
          </w:p>
        </w:tc>
        <w:tc>
          <w:tcPr>
            <w:tcW w:w="4191" w:type="dxa"/>
          </w:tcPr>
          <w:p>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1、项目团队中有2名及以上人员具有高级工程师证书的得2分，不具备或部分具备不得分。</w:t>
            </w:r>
          </w:p>
          <w:p>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2、项目团队中有2名及以上人员具有中级工程师证书的得2分，不具备或部分具备不得分。</w:t>
            </w:r>
          </w:p>
          <w:p>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3、项目团队中有1名及以上人员同时具备电工证、登高证的，得1分，不具备或部分具备不得分。</w:t>
            </w:r>
          </w:p>
          <w:p>
            <w:pPr>
              <w:spacing w:after="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（投标文件中须附对应人员相关证书复印件并加盖投标人公章，同时提供持证人员最近连续三个月在本单位的社保缴纳证明。）</w:t>
            </w:r>
          </w:p>
        </w:tc>
        <w:tc>
          <w:tcPr>
            <w:tcW w:w="740"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0-5</w:t>
            </w:r>
          </w:p>
        </w:tc>
        <w:tc>
          <w:tcPr>
            <w:tcW w:w="942"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12" w:type="dxa"/>
            <w:vMerge w:val="continue"/>
            <w:vAlign w:val="center"/>
          </w:tcPr>
          <w:p>
            <w:pPr>
              <w:rPr>
                <w:rFonts w:hint="eastAsia" w:ascii="仿宋" w:hAnsi="仿宋" w:eastAsia="仿宋" w:cs="仿宋"/>
                <w:bCs/>
                <w:color w:val="auto"/>
                <w:sz w:val="24"/>
                <w:szCs w:val="24"/>
                <w:highlight w:val="none"/>
              </w:rPr>
            </w:pPr>
          </w:p>
        </w:tc>
        <w:tc>
          <w:tcPr>
            <w:tcW w:w="456"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1796"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对本项目的合理化建议（综合评定）</w:t>
            </w:r>
          </w:p>
        </w:tc>
        <w:tc>
          <w:tcPr>
            <w:tcW w:w="4191"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对本项目的合理化建议（综合评定）</w:t>
            </w:r>
          </w:p>
        </w:tc>
        <w:tc>
          <w:tcPr>
            <w:tcW w:w="740"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0-2</w:t>
            </w:r>
          </w:p>
        </w:tc>
        <w:tc>
          <w:tcPr>
            <w:tcW w:w="942"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2" w:type="dxa"/>
            <w:vMerge w:val="continue"/>
            <w:vAlign w:val="center"/>
          </w:tcPr>
          <w:p>
            <w:pPr>
              <w:rPr>
                <w:rFonts w:hint="eastAsia" w:ascii="仿宋" w:hAnsi="仿宋" w:eastAsia="仿宋" w:cs="仿宋"/>
                <w:bCs/>
                <w:color w:val="auto"/>
                <w:sz w:val="24"/>
                <w:szCs w:val="24"/>
                <w:highlight w:val="none"/>
              </w:rPr>
            </w:pPr>
          </w:p>
        </w:tc>
        <w:tc>
          <w:tcPr>
            <w:tcW w:w="456"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1796"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服务承诺（根据本地化服务能力、运维服务方案、措施、响应等情况综合评定）</w:t>
            </w:r>
          </w:p>
        </w:tc>
        <w:tc>
          <w:tcPr>
            <w:tcW w:w="4191"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1、根据本地化服务能力、运维服务方案、措施、响应等情况综合评定对比打分（0-1分）。</w:t>
            </w:r>
          </w:p>
          <w:p>
            <w:pPr>
              <w:pStyle w:val="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2、根据投标人对采购人提出培训计划、地点、组织、人员配备、资料等内容是否完整、科学合理等综合评定（0-1分）。</w:t>
            </w:r>
          </w:p>
          <w:p>
            <w:pPr>
              <w:pStyle w:val="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（培训内容应包括故障发现、简单故障排除、故障原因简单分类等内容。</w:t>
            </w:r>
          </w:p>
        </w:tc>
        <w:tc>
          <w:tcPr>
            <w:tcW w:w="740"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0-2</w:t>
            </w:r>
          </w:p>
        </w:tc>
        <w:tc>
          <w:tcPr>
            <w:tcW w:w="942"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2" w:type="dxa"/>
            <w:vMerge w:val="continue"/>
            <w:vAlign w:val="center"/>
          </w:tcPr>
          <w:p>
            <w:pPr>
              <w:rPr>
                <w:rFonts w:hint="eastAsia" w:ascii="仿宋" w:hAnsi="仿宋" w:eastAsia="仿宋" w:cs="仿宋"/>
                <w:bCs/>
                <w:color w:val="auto"/>
                <w:sz w:val="24"/>
                <w:szCs w:val="24"/>
                <w:highlight w:val="none"/>
              </w:rPr>
            </w:pPr>
          </w:p>
        </w:tc>
        <w:tc>
          <w:tcPr>
            <w:tcW w:w="456"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p>
        </w:tc>
        <w:tc>
          <w:tcPr>
            <w:tcW w:w="1796"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服务质量保证情况</w:t>
            </w:r>
          </w:p>
        </w:tc>
        <w:tc>
          <w:tcPr>
            <w:tcW w:w="4191"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根据质保期限、可实现程度等情况综合评定对比打分</w:t>
            </w:r>
          </w:p>
        </w:tc>
        <w:tc>
          <w:tcPr>
            <w:tcW w:w="740"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0-1</w:t>
            </w:r>
          </w:p>
        </w:tc>
        <w:tc>
          <w:tcPr>
            <w:tcW w:w="942"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2" w:type="dxa"/>
            <w:vMerge w:val="continue"/>
            <w:vAlign w:val="center"/>
          </w:tcPr>
          <w:p>
            <w:pPr>
              <w:rPr>
                <w:rFonts w:hint="eastAsia" w:ascii="仿宋" w:hAnsi="仿宋" w:eastAsia="仿宋" w:cs="仿宋"/>
                <w:bCs/>
                <w:color w:val="auto"/>
                <w:sz w:val="24"/>
                <w:szCs w:val="24"/>
                <w:highlight w:val="none"/>
              </w:rPr>
            </w:pPr>
          </w:p>
        </w:tc>
        <w:tc>
          <w:tcPr>
            <w:tcW w:w="456"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p>
        </w:tc>
        <w:tc>
          <w:tcPr>
            <w:tcW w:w="1796"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现场演示</w:t>
            </w:r>
          </w:p>
        </w:tc>
        <w:tc>
          <w:tcPr>
            <w:tcW w:w="4191" w:type="dxa"/>
            <w:vAlign w:val="center"/>
          </w:tcPr>
          <w:p>
            <w:pPr>
              <w:pStyle w:val="2"/>
              <w:rPr>
                <w:rFonts w:hint="eastAsia" w:ascii="仿宋" w:hAnsi="仿宋" w:eastAsia="仿宋" w:cs="仿宋"/>
                <w:bCs/>
                <w:snapToGrid/>
                <w:color w:val="auto"/>
                <w:kern w:val="0"/>
                <w:sz w:val="24"/>
                <w:szCs w:val="24"/>
                <w:highlight w:val="none"/>
              </w:rPr>
            </w:pPr>
            <w:r>
              <w:rPr>
                <w:rFonts w:hint="eastAsia" w:ascii="仿宋" w:hAnsi="仿宋" w:eastAsia="仿宋" w:cs="仿宋"/>
                <w:bCs/>
                <w:snapToGrid/>
                <w:color w:val="auto"/>
                <w:kern w:val="0"/>
                <w:sz w:val="24"/>
                <w:szCs w:val="24"/>
                <w:highlight w:val="none"/>
              </w:rPr>
              <w:t>鉴于监控运维管理平台与安装在农村生活污水治理站点现场的智能监控设备要能够稳定、可靠地实现相关功能，故要求在投标现场搭建一个模拟智能化站点，并进行基于该模拟站点实际运行状态的软硬件一体化现场演示，以此检验投标方的真实集成能力和设备是否真正符合招标要求。</w:t>
            </w:r>
          </w:p>
          <w:p>
            <w:pPr>
              <w:pStyle w:val="2"/>
              <w:rPr>
                <w:rFonts w:hint="eastAsia" w:ascii="仿宋" w:hAnsi="仿宋" w:eastAsia="仿宋" w:cs="仿宋"/>
                <w:bCs/>
                <w:snapToGrid/>
                <w:color w:val="auto"/>
                <w:kern w:val="0"/>
                <w:sz w:val="24"/>
                <w:szCs w:val="24"/>
                <w:highlight w:val="none"/>
              </w:rPr>
            </w:pPr>
            <w:r>
              <w:rPr>
                <w:rFonts w:hint="eastAsia" w:ascii="仿宋" w:hAnsi="仿宋" w:eastAsia="仿宋" w:cs="仿宋"/>
                <w:bCs/>
                <w:snapToGrid/>
                <w:color w:val="auto"/>
                <w:kern w:val="0"/>
                <w:sz w:val="24"/>
                <w:szCs w:val="24"/>
                <w:highlight w:val="none"/>
              </w:rPr>
              <w:t>必须演示实际应用系统，不接受PPT形式；演示过程使用的物联网高级智能网关、电磁流量计、液位仪等需为投标人此次投标的投标产品；</w:t>
            </w:r>
          </w:p>
          <w:p>
            <w:pPr>
              <w:pStyle w:val="2"/>
              <w:rPr>
                <w:rFonts w:hint="eastAsia" w:ascii="仿宋" w:hAnsi="仿宋" w:eastAsia="仿宋" w:cs="仿宋"/>
                <w:bCs/>
                <w:snapToGrid/>
                <w:color w:val="auto"/>
                <w:kern w:val="0"/>
                <w:sz w:val="24"/>
                <w:szCs w:val="24"/>
                <w:highlight w:val="none"/>
              </w:rPr>
            </w:pPr>
            <w:r>
              <w:rPr>
                <w:rFonts w:hint="eastAsia" w:ascii="仿宋" w:hAnsi="仿宋" w:eastAsia="仿宋" w:cs="仿宋"/>
                <w:bCs/>
                <w:snapToGrid/>
                <w:color w:val="auto"/>
                <w:kern w:val="0"/>
                <w:sz w:val="24"/>
                <w:szCs w:val="24"/>
                <w:highlight w:val="none"/>
              </w:rPr>
              <w:t>演示所需的电脑、网络等设备由投标人自行准备，演示时间控制在15分钟以内（不含演示环境搭建准备及专家询问时间）。</w:t>
            </w:r>
          </w:p>
          <w:p>
            <w:pPr>
              <w:pStyle w:val="2"/>
              <w:rPr>
                <w:rFonts w:hint="eastAsia" w:ascii="仿宋" w:hAnsi="仿宋" w:eastAsia="仿宋" w:cs="仿宋"/>
                <w:bCs/>
                <w:snapToGrid/>
                <w:color w:val="auto"/>
                <w:kern w:val="0"/>
                <w:sz w:val="24"/>
                <w:szCs w:val="24"/>
                <w:highlight w:val="none"/>
              </w:rPr>
            </w:pPr>
            <w:r>
              <w:rPr>
                <w:rFonts w:hint="eastAsia" w:ascii="仿宋" w:hAnsi="仿宋" w:eastAsia="仿宋" w:cs="仿宋"/>
                <w:bCs/>
                <w:snapToGrid/>
                <w:color w:val="auto"/>
                <w:kern w:val="0"/>
                <w:sz w:val="24"/>
                <w:szCs w:val="24"/>
                <w:highlight w:val="none"/>
              </w:rPr>
              <w:t>以下罗列的为关键功能项，评标小组根据各功能项综合评定对比打分，投标人未搭建模拟智能化站点进行演示的，该点不得分。</w:t>
            </w:r>
          </w:p>
          <w:p>
            <w:pPr>
              <w:pStyle w:val="2"/>
              <w:rPr>
                <w:rFonts w:hint="eastAsia" w:ascii="仿宋" w:hAnsi="仿宋" w:eastAsia="仿宋" w:cs="仿宋"/>
                <w:bCs/>
                <w:snapToGrid/>
                <w:color w:val="auto"/>
                <w:kern w:val="0"/>
                <w:sz w:val="24"/>
                <w:szCs w:val="24"/>
                <w:highlight w:val="none"/>
              </w:rPr>
            </w:pPr>
            <w:r>
              <w:rPr>
                <w:rFonts w:hint="eastAsia" w:ascii="仿宋" w:hAnsi="仿宋" w:eastAsia="仿宋" w:cs="仿宋"/>
                <w:bCs/>
                <w:snapToGrid/>
                <w:color w:val="auto"/>
                <w:kern w:val="0"/>
                <w:sz w:val="24"/>
                <w:szCs w:val="24"/>
                <w:highlight w:val="none"/>
              </w:rPr>
              <w:t>1） 动力设备运行状况监控——①通过组态图实时监测投标现场搭建的演示站点的任一路风机、水泵的运行状态（启、停）；②在投标现场搭建的演示站点模拟任一路风机、水泵的过载、欠载场景，并及时输出告警和呈现该路设备实时运行电流数值，并可查看该电流数据变化曲线；③可在组态图对投标现场搭建的演示站点模拟任一路风机、水泵进行安全可靠的远程启停操作。（0-2分）</w:t>
            </w:r>
          </w:p>
          <w:p>
            <w:pPr>
              <w:pStyle w:val="2"/>
              <w:rPr>
                <w:rFonts w:hint="eastAsia" w:ascii="仿宋" w:hAnsi="仿宋" w:eastAsia="仿宋" w:cs="仿宋"/>
                <w:bCs/>
                <w:snapToGrid/>
                <w:color w:val="auto"/>
                <w:kern w:val="0"/>
                <w:sz w:val="24"/>
                <w:szCs w:val="24"/>
                <w:highlight w:val="none"/>
              </w:rPr>
            </w:pPr>
            <w:r>
              <w:rPr>
                <w:rFonts w:hint="eastAsia" w:ascii="仿宋" w:hAnsi="仿宋" w:eastAsia="仿宋" w:cs="仿宋"/>
                <w:bCs/>
                <w:snapToGrid/>
                <w:color w:val="auto"/>
                <w:kern w:val="0"/>
                <w:sz w:val="24"/>
                <w:szCs w:val="24"/>
                <w:highlight w:val="none"/>
              </w:rPr>
              <w:t>2） 仪表数据监测实时显示——实时显示在投标现场搭建的演示站点的流量计数据、电表数据、液位数据，且监测仪表数据和平台数据一致；支持多种数据状态图表显示切换，可以对任意指标进行实时和历史数据曲线比对分析，并自动在曲线中将告警阈值予以呈现。（0-2分）</w:t>
            </w:r>
          </w:p>
          <w:p>
            <w:pPr>
              <w:pStyle w:val="2"/>
              <w:rPr>
                <w:rFonts w:hint="eastAsia" w:ascii="仿宋" w:hAnsi="仿宋" w:eastAsia="仿宋" w:cs="仿宋"/>
                <w:bCs/>
                <w:snapToGrid/>
                <w:color w:val="auto"/>
                <w:kern w:val="0"/>
                <w:sz w:val="24"/>
                <w:szCs w:val="24"/>
                <w:highlight w:val="none"/>
              </w:rPr>
            </w:pPr>
            <w:r>
              <w:rPr>
                <w:rFonts w:hint="eastAsia" w:ascii="仿宋" w:hAnsi="仿宋" w:eastAsia="仿宋" w:cs="仿宋"/>
                <w:bCs/>
                <w:snapToGrid/>
                <w:color w:val="auto"/>
                <w:kern w:val="0"/>
                <w:sz w:val="24"/>
                <w:szCs w:val="24"/>
                <w:highlight w:val="none"/>
              </w:rPr>
              <w:t>3） 动力设备运行智能告警——结合投标现场搭建的演示站点设备演示：①继电器输出不正常，立即告警；②继电器输出正常，但设备未正常启动，立即告警；③设备继电器输出正常，设备也正常启动，但后期监测指征问题，如风机运行但风压不正常，水泵运行但流量计流速不正常等，立即告警。（0-3分）</w:t>
            </w:r>
          </w:p>
          <w:p>
            <w:pPr>
              <w:pStyle w:val="2"/>
              <w:rPr>
                <w:rFonts w:hint="eastAsia" w:ascii="仿宋" w:hAnsi="仿宋" w:eastAsia="仿宋" w:cs="仿宋"/>
                <w:bCs/>
                <w:snapToGrid/>
                <w:color w:val="auto"/>
                <w:kern w:val="0"/>
                <w:sz w:val="24"/>
                <w:szCs w:val="24"/>
                <w:highlight w:val="none"/>
              </w:rPr>
            </w:pPr>
            <w:r>
              <w:rPr>
                <w:rFonts w:hint="eastAsia" w:ascii="仿宋" w:hAnsi="仿宋" w:eastAsia="仿宋" w:cs="仿宋"/>
                <w:bCs/>
                <w:snapToGrid/>
                <w:color w:val="auto"/>
                <w:kern w:val="0"/>
                <w:sz w:val="24"/>
                <w:szCs w:val="24"/>
                <w:highlight w:val="none"/>
              </w:rPr>
              <w:t>4）仪表数据采集异常告警——现场演示物联网网关对各类仪表自身情况进行监测，当仪表出现损坏或者异常情况时（如现场仪表线缆断裂），需能立刻向平台上报告警。（0-2分）</w:t>
            </w:r>
          </w:p>
          <w:p>
            <w:pPr>
              <w:pStyle w:val="2"/>
              <w:rPr>
                <w:rFonts w:hint="eastAsia" w:ascii="仿宋" w:hAnsi="仿宋" w:eastAsia="仿宋" w:cs="仿宋"/>
                <w:bCs/>
                <w:snapToGrid/>
                <w:color w:val="auto"/>
                <w:kern w:val="0"/>
                <w:sz w:val="24"/>
                <w:szCs w:val="24"/>
                <w:highlight w:val="none"/>
              </w:rPr>
            </w:pPr>
            <w:r>
              <w:rPr>
                <w:rFonts w:hint="eastAsia" w:ascii="仿宋" w:hAnsi="仿宋" w:eastAsia="仿宋" w:cs="仿宋"/>
                <w:bCs/>
                <w:snapToGrid/>
                <w:color w:val="auto"/>
                <w:kern w:val="0"/>
                <w:sz w:val="24"/>
                <w:szCs w:val="24"/>
                <w:highlight w:val="none"/>
              </w:rPr>
              <w:t>5） 电控箱门非法打开监测及告警——在投标现场展示电控箱被打开时，能够自动感知并判断是否为非法开启；如为非法开启，平台立即显示状态变化和告警。（0-2分）</w:t>
            </w:r>
          </w:p>
          <w:p>
            <w:pPr>
              <w:pStyle w:val="2"/>
              <w:rPr>
                <w:rFonts w:hint="eastAsia" w:ascii="仿宋" w:hAnsi="仿宋" w:eastAsia="仿宋" w:cs="仿宋"/>
                <w:bCs/>
                <w:snapToGrid/>
                <w:color w:val="auto"/>
                <w:kern w:val="0"/>
                <w:sz w:val="24"/>
                <w:szCs w:val="24"/>
                <w:highlight w:val="none"/>
              </w:rPr>
            </w:pPr>
            <w:r>
              <w:rPr>
                <w:rFonts w:hint="eastAsia" w:ascii="仿宋" w:hAnsi="仿宋" w:eastAsia="仿宋" w:cs="仿宋"/>
                <w:bCs/>
                <w:snapToGrid/>
                <w:color w:val="auto"/>
                <w:kern w:val="0"/>
                <w:sz w:val="24"/>
                <w:szCs w:val="24"/>
                <w:highlight w:val="none"/>
              </w:rPr>
              <w:t>6） 站点备份通信及断电告警——要求投标现场搭建的演示终端必须用以太网的物联网网关，并进行终端现场断电操作，此时以太网无法通信，立即在无外接备用电源的情况下通过2G/3G/4G无线传输作为备份通信发送告警信息；且无线传输必须按照招标要求为贴片SIM卡。（0-2分）</w:t>
            </w:r>
          </w:p>
          <w:p>
            <w:pPr>
              <w:pStyle w:val="2"/>
              <w:rPr>
                <w:rFonts w:hint="eastAsia" w:ascii="仿宋" w:hAnsi="仿宋" w:eastAsia="仿宋" w:cs="仿宋"/>
                <w:bCs/>
                <w:snapToGrid/>
                <w:color w:val="auto"/>
                <w:kern w:val="0"/>
                <w:sz w:val="24"/>
                <w:szCs w:val="24"/>
                <w:highlight w:val="none"/>
              </w:rPr>
            </w:pPr>
            <w:r>
              <w:rPr>
                <w:rFonts w:hint="eastAsia" w:ascii="仿宋" w:hAnsi="仿宋" w:eastAsia="仿宋" w:cs="仿宋"/>
                <w:bCs/>
                <w:snapToGrid/>
                <w:color w:val="auto"/>
                <w:kern w:val="0"/>
                <w:sz w:val="24"/>
                <w:szCs w:val="24"/>
                <w:highlight w:val="none"/>
              </w:rPr>
              <w:t>7） 远距离智能考勤——可以在投标现场搭建的演示站点的物联网网关和电子工牌展示远距离（10m以上）考勤功能，平台能够实时站点维护人员显示到达时间、在现场停留时间、离开时间等；并有考勤统计和分析。（0-2分）</w:t>
            </w:r>
          </w:p>
        </w:tc>
        <w:tc>
          <w:tcPr>
            <w:tcW w:w="740" w:type="dxa"/>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0-15</w:t>
            </w:r>
          </w:p>
        </w:tc>
        <w:tc>
          <w:tcPr>
            <w:tcW w:w="942" w:type="dxa"/>
            <w:vAlign w:val="center"/>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r>
    </w:tbl>
    <w:p>
      <w:pPr>
        <w:spacing w:after="0" w:line="360" w:lineRule="auto"/>
        <w:ind w:firstLine="480" w:firstLineChars="200"/>
        <w:rPr>
          <w:rFonts w:hint="eastAsia" w:ascii="仿宋" w:hAnsi="仿宋" w:eastAsia="仿宋" w:cs="仿宋"/>
          <w:bCs/>
          <w:color w:val="auto"/>
          <w:sz w:val="24"/>
          <w:szCs w:val="24"/>
          <w:highlight w:val="none"/>
        </w:rPr>
      </w:pPr>
    </w:p>
    <w:p>
      <w:pPr>
        <w:spacing w:after="0" w:line="360" w:lineRule="auto"/>
        <w:ind w:firstLine="480" w:firstLineChars="200"/>
        <w:rPr>
          <w:rFonts w:hint="eastAsia" w:ascii="仿宋" w:hAnsi="仿宋" w:eastAsia="仿宋" w:cs="仿宋"/>
          <w:bCs/>
          <w:color w:val="auto"/>
          <w:sz w:val="24"/>
          <w:szCs w:val="24"/>
          <w:highlight w:val="none"/>
        </w:rPr>
      </w:pPr>
    </w:p>
    <w:p>
      <w:pPr>
        <w:spacing w:after="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3、价格分（30分）</w:t>
      </w:r>
    </w:p>
    <w:tbl>
      <w:tblPr>
        <w:tblStyle w:val="63"/>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价格权值</w:t>
            </w:r>
          </w:p>
        </w:tc>
        <w:tc>
          <w:tcPr>
            <w:tcW w:w="657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24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价格权值=0.30</w:t>
            </w:r>
          </w:p>
        </w:tc>
        <w:tc>
          <w:tcPr>
            <w:tcW w:w="6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最低有效投标价格为评标基准价</w:t>
            </w:r>
          </w:p>
          <w:p>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投标报价得分=(评标基准价／投标报价)×价格权值×100</w:t>
            </w:r>
          </w:p>
          <w:p>
            <w:pPr>
              <w:ind w:firstLine="480" w:firstLineChars="2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（计算得分保留小数点后2位）</w:t>
            </w:r>
          </w:p>
        </w:tc>
      </w:tr>
    </w:tbl>
    <w:p>
      <w:pPr>
        <w:snapToGrid w:val="0"/>
        <w:spacing w:line="360" w:lineRule="auto"/>
        <w:rPr>
          <w:rFonts w:hint="eastAsia" w:ascii="仿宋" w:hAnsi="仿宋" w:eastAsia="仿宋" w:cs="仿宋"/>
          <w:bCs/>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1、评分条款中涉及的业绩、荣誉、人员、社保等分公司均有效。</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3、投标人编制投标文件（商务技术文件部分）时，建议按此目录（序号和内容）提供评标标准相应的商务技术资料。</w:t>
      </w:r>
    </w:p>
    <w:p>
      <w:pPr>
        <w:snapToGrid w:val="0"/>
        <w:spacing w:line="360" w:lineRule="auto"/>
        <w:rPr>
          <w:rFonts w:hint="eastAsia" w:ascii="仿宋" w:hAnsi="仿宋" w:eastAsia="仿宋" w:cs="仿宋"/>
          <w:b/>
          <w:color w:val="auto"/>
          <w:sz w:val="32"/>
          <w:highlight w:val="none"/>
        </w:rPr>
      </w:pP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9"/>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hint="eastAsia" w:ascii="仿宋" w:hAnsi="仿宋" w:eastAsia="仿宋" w:cs="仿宋"/>
          <w:color w:val="auto"/>
          <w:highlight w:val="none"/>
        </w:rPr>
      </w:pPr>
    </w:p>
    <w:bookmarkEnd w:id="30"/>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8" w:name="第五部分"/>
      <w:bookmarkStart w:id="399"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240" w:lineRule="auto"/>
        <w:ind w:left="0" w:leftChars="0" w:firstLine="0" w:firstLineChars="0"/>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700"/>
        <w:rPr>
          <w:rFonts w:hint="eastAsia" w:ascii="仿宋" w:hAnsi="仿宋" w:eastAsia="仿宋" w:cs="仿宋"/>
          <w:color w:val="auto"/>
          <w:szCs w:val="24"/>
          <w:highlight w:val="none"/>
        </w:rPr>
      </w:pPr>
    </w:p>
    <w:p>
      <w:pPr>
        <w:pStyle w:val="700"/>
        <w:rPr>
          <w:rFonts w:hint="eastAsia" w:ascii="仿宋" w:hAnsi="仿宋" w:eastAsia="仿宋" w:cs="仿宋"/>
          <w:color w:val="auto"/>
          <w:szCs w:val="24"/>
          <w:highlight w:val="none"/>
        </w:rPr>
      </w:pPr>
    </w:p>
    <w:p>
      <w:pPr>
        <w:pStyle w:val="700"/>
        <w:jc w:val="center"/>
        <w:rPr>
          <w:rFonts w:hint="eastAsia" w:ascii="仿宋" w:hAnsi="仿宋" w:eastAsia="仿宋" w:cs="仿宋"/>
          <w:color w:val="auto"/>
          <w:szCs w:val="24"/>
          <w:highlight w:val="none"/>
        </w:rPr>
      </w:pPr>
    </w:p>
    <w:p>
      <w:pPr>
        <w:pStyle w:val="700"/>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pStyle w:val="700"/>
        <w:rPr>
          <w:rFonts w:hint="eastAsia" w:ascii="仿宋" w:hAnsi="仿宋" w:eastAsia="仿宋" w:cs="仿宋"/>
          <w:color w:val="auto"/>
          <w:szCs w:val="24"/>
          <w:highlight w:val="none"/>
        </w:rPr>
      </w:pPr>
    </w:p>
    <w:p>
      <w:pPr>
        <w:pStyle w:val="700"/>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7"/>
        <w:spacing w:before="120" w:line="22" w:lineRule="atLeast"/>
        <w:rPr>
          <w:rFonts w:hint="eastAsia" w:ascii="仿宋" w:hAnsi="仿宋" w:eastAsia="仿宋" w:cs="仿宋"/>
          <w:color w:val="auto"/>
          <w:szCs w:val="24"/>
          <w:highlight w:val="none"/>
        </w:rPr>
      </w:pPr>
    </w:p>
    <w:p>
      <w:pPr>
        <w:pStyle w:val="597"/>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pgNumType w:fmt="decimal"/>
          <w:cols w:space="720" w:num="1"/>
        </w:sect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杭州市萧山区住房和城乡建设局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农村生活污水治理设施标准化运维项目</w:t>
      </w:r>
      <w:r>
        <w:rPr>
          <w:rFonts w:hint="eastAsia" w:ascii="仿宋" w:hAnsi="仿宋" w:eastAsia="仿宋" w:cs="仿宋"/>
          <w:color w:val="auto"/>
          <w:sz w:val="24"/>
          <w:highlight w:val="none"/>
          <w:u w:val="single"/>
          <w:lang w:eastAsia="zh-CN"/>
        </w:rPr>
        <w:t>（项目编号：CYGC2023-GKZB009）</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b/>
          <w:color w:val="auto"/>
          <w:sz w:val="24"/>
          <w:highlight w:val="none"/>
        </w:rPr>
      </w:pPr>
      <w:bookmarkStart w:id="400" w:name="_Toc24059"/>
      <w:bookmarkStart w:id="401" w:name="_Toc2232"/>
      <w:bookmarkStart w:id="402" w:name="_Toc3029"/>
      <w:r>
        <w:rPr>
          <w:rFonts w:hint="eastAsia" w:ascii="仿宋" w:hAnsi="仿宋" w:eastAsia="仿宋" w:cs="仿宋"/>
          <w:b/>
          <w:color w:val="auto"/>
          <w:sz w:val="24"/>
          <w:highlight w:val="none"/>
        </w:rPr>
        <w:t>1.1 合同组成部分</w:t>
      </w:r>
      <w:bookmarkEnd w:id="400"/>
      <w:bookmarkEnd w:id="401"/>
      <w:bookmarkEnd w:id="40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403" w:name="_Toc27126"/>
      <w:bookmarkStart w:id="404" w:name="_Toc24300"/>
      <w:bookmarkStart w:id="405" w:name="_Toc21295"/>
      <w:r>
        <w:rPr>
          <w:rFonts w:hint="eastAsia" w:ascii="仿宋" w:hAnsi="仿宋" w:eastAsia="仿宋" w:cs="仿宋"/>
          <w:b/>
          <w:color w:val="auto"/>
          <w:sz w:val="24"/>
          <w:highlight w:val="none"/>
        </w:rPr>
        <w:t>1.2 货物</w:t>
      </w:r>
      <w:bookmarkEnd w:id="403"/>
      <w:bookmarkEnd w:id="404"/>
      <w:bookmarkEnd w:id="405"/>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pPr>
        <w:spacing w:line="560" w:lineRule="exact"/>
        <w:ind w:firstLine="482" w:firstLineChars="200"/>
        <w:outlineLvl w:val="0"/>
        <w:rPr>
          <w:rFonts w:hint="eastAsia" w:ascii="仿宋" w:hAnsi="仿宋" w:eastAsia="仿宋" w:cs="仿宋"/>
          <w:b/>
          <w:color w:val="auto"/>
          <w:sz w:val="24"/>
          <w:highlight w:val="none"/>
        </w:rPr>
      </w:pPr>
      <w:bookmarkStart w:id="406" w:name="_Toc21631"/>
      <w:bookmarkStart w:id="407" w:name="_Toc21551"/>
      <w:bookmarkStart w:id="408" w:name="_Toc23292"/>
      <w:r>
        <w:rPr>
          <w:rFonts w:hint="eastAsia" w:ascii="仿宋" w:hAnsi="仿宋" w:eastAsia="仿宋" w:cs="仿宋"/>
          <w:b/>
          <w:color w:val="auto"/>
          <w:sz w:val="24"/>
          <w:highlight w:val="none"/>
        </w:rPr>
        <w:t>1.3 价款</w:t>
      </w:r>
      <w:bookmarkEnd w:id="406"/>
      <w:bookmarkEnd w:id="407"/>
      <w:bookmarkEnd w:id="40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int="eastAsia" w:ascii="仿宋" w:hAnsi="仿宋" w:eastAsia="仿宋" w:cs="仿宋"/>
                <w:color w:val="auto"/>
                <w:sz w:val="24"/>
                <w:szCs w:val="24"/>
                <w:highlight w:val="none"/>
              </w:rPr>
            </w:pPr>
          </w:p>
        </w:tc>
      </w:tr>
    </w:tbl>
    <w:p>
      <w:pPr>
        <w:pStyle w:val="958"/>
        <w:spacing w:before="0" w:beforeAutospacing="0" w:after="0" w:afterAutospacing="0" w:line="360" w:lineRule="auto"/>
        <w:ind w:firstLine="480"/>
        <w:rPr>
          <w:rFonts w:hint="eastAsia" w:ascii="仿宋" w:hAnsi="仿宋" w:eastAsia="仿宋" w:cs="仿宋"/>
          <w:b/>
          <w:color w:val="auto"/>
          <w:highlight w:val="none"/>
        </w:rPr>
      </w:pPr>
      <w:bookmarkStart w:id="409" w:name="_Toc1814"/>
      <w:bookmarkStart w:id="410" w:name="_Toc10340"/>
      <w:bookmarkStart w:id="411" w:name="_Toc22618"/>
      <w:r>
        <w:rPr>
          <w:rFonts w:hint="eastAsia" w:ascii="仿宋" w:hAnsi="仿宋" w:eastAsia="仿宋" w:cs="仿宋"/>
          <w:b/>
          <w:color w:val="auto"/>
          <w:highlight w:val="none"/>
        </w:rPr>
        <w:t>1.4履约保证金</w:t>
      </w:r>
    </w:p>
    <w:p>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4"/>
        <w:tabs>
          <w:tab w:val="left" w:pos="0"/>
          <w:tab w:val="clear" w:pos="432"/>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09"/>
      <w:bookmarkEnd w:id="410"/>
      <w:bookmarkEnd w:id="411"/>
      <w:r>
        <w:rPr>
          <w:rFonts w:hint="eastAsia" w:ascii="仿宋" w:hAnsi="仿宋" w:eastAsia="仿宋" w:cs="仿宋"/>
          <w:b/>
          <w:color w:val="auto"/>
          <w:sz w:val="24"/>
          <w:highlight w:val="none"/>
        </w:rPr>
        <w:t>预付款</w:t>
      </w:r>
    </w:p>
    <w:p>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8"/>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8"/>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12" w:name="_Toc2846"/>
      <w:bookmarkStart w:id="413" w:name="_Toc19304"/>
      <w:bookmarkStart w:id="414" w:name="_Toc32071"/>
      <w:r>
        <w:rPr>
          <w:rFonts w:hint="eastAsia" w:ascii="仿宋" w:hAnsi="仿宋" w:eastAsia="仿宋" w:cs="仿宋"/>
          <w:b/>
          <w:color w:val="auto"/>
          <w:sz w:val="24"/>
          <w:highlight w:val="none"/>
        </w:rPr>
        <w:t>1.7货物交付期限、地点和方式</w:t>
      </w:r>
      <w:bookmarkEnd w:id="412"/>
      <w:bookmarkEnd w:id="413"/>
      <w:bookmarkEnd w:id="414"/>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15" w:name="_Toc19554"/>
      <w:bookmarkStart w:id="416" w:name="_Toc27250"/>
      <w:bookmarkStart w:id="417" w:name="_Toc21423"/>
      <w:r>
        <w:rPr>
          <w:rFonts w:hint="eastAsia" w:ascii="仿宋" w:hAnsi="仿宋" w:eastAsia="仿宋" w:cs="仿宋"/>
          <w:b/>
          <w:color w:val="auto"/>
          <w:sz w:val="24"/>
          <w:highlight w:val="none"/>
        </w:rPr>
        <w:t>1.8违约责任</w:t>
      </w:r>
      <w:bookmarkEnd w:id="415"/>
      <w:bookmarkEnd w:id="416"/>
      <w:bookmarkEnd w:id="41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pPr>
        <w:spacing w:line="560" w:lineRule="exact"/>
        <w:ind w:firstLine="482" w:firstLineChars="200"/>
        <w:outlineLvl w:val="0"/>
        <w:rPr>
          <w:rFonts w:hint="eastAsia" w:ascii="仿宋" w:hAnsi="仿宋" w:eastAsia="仿宋" w:cs="仿宋"/>
          <w:b/>
          <w:color w:val="auto"/>
          <w:sz w:val="24"/>
          <w:highlight w:val="none"/>
        </w:rPr>
      </w:pPr>
      <w:bookmarkStart w:id="418" w:name="_Toc16021"/>
      <w:bookmarkStart w:id="419" w:name="_Toc28375"/>
      <w:bookmarkStart w:id="420" w:name="_Toc15583"/>
      <w:r>
        <w:rPr>
          <w:rFonts w:hint="eastAsia" w:ascii="仿宋" w:hAnsi="仿宋" w:eastAsia="仿宋" w:cs="仿宋"/>
          <w:b/>
          <w:color w:val="auto"/>
          <w:sz w:val="24"/>
          <w:highlight w:val="none"/>
        </w:rPr>
        <w:t>1.9合同争议的解决</w:t>
      </w:r>
      <w:bookmarkEnd w:id="418"/>
      <w:bookmarkEnd w:id="419"/>
      <w:bookmarkEnd w:id="420"/>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21" w:name="_Toc7245"/>
      <w:bookmarkStart w:id="422" w:name="_Toc11173"/>
      <w:bookmarkStart w:id="423" w:name="_Toc15322"/>
      <w:r>
        <w:rPr>
          <w:rFonts w:hint="eastAsia" w:ascii="仿宋" w:hAnsi="仿宋" w:eastAsia="仿宋" w:cs="仿宋"/>
          <w:b/>
          <w:color w:val="auto"/>
          <w:sz w:val="24"/>
          <w:highlight w:val="none"/>
        </w:rPr>
        <w:t>2.0 合同生效</w:t>
      </w:r>
      <w:bookmarkEnd w:id="421"/>
      <w:bookmarkEnd w:id="422"/>
      <w:bookmarkEnd w:id="423"/>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pStyle w:val="4"/>
        <w:rPr>
          <w:rFonts w:hint="eastAsia" w:ascii="仿宋" w:hAnsi="仿宋" w:eastAsia="仿宋" w:cs="仿宋"/>
          <w:color w:val="auto"/>
          <w:sz w:val="24"/>
          <w:highlight w:val="none"/>
        </w:rPr>
      </w:pPr>
    </w:p>
    <w:p>
      <w:pPr>
        <w:pStyle w:val="4"/>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700"/>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424" w:name="_Ref467379101"/>
      <w:bookmarkStart w:id="425" w:name="_Toc279701240"/>
      <w:bookmarkStart w:id="426" w:name="_Ref467379225"/>
      <w:bookmarkStart w:id="427" w:name="_Toc16917"/>
      <w:bookmarkStart w:id="428" w:name="_Toc19614"/>
      <w:bookmarkStart w:id="429" w:name="_Toc487900349"/>
      <w:bookmarkStart w:id="430" w:name="_Ref467379205"/>
      <w:bookmarkStart w:id="431" w:name="_Ref467379109"/>
      <w:bookmarkStart w:id="432" w:name="_Ref467379214"/>
      <w:bookmarkStart w:id="433" w:name="_Ref467379094"/>
      <w:bookmarkStart w:id="434" w:name="_Toc259093669"/>
      <w:bookmarkStart w:id="435" w:name="_Toc28763"/>
      <w:bookmarkStart w:id="436" w:name="_Ref467378404"/>
      <w:bookmarkStart w:id="437" w:name="_Ref467379195"/>
      <w:bookmarkStart w:id="438" w:name="_Ref467378499"/>
      <w:bookmarkStart w:id="439" w:name="_Ref467378463"/>
      <w:r>
        <w:rPr>
          <w:rFonts w:hint="eastAsia" w:ascii="仿宋" w:hAnsi="仿宋" w:eastAsia="仿宋" w:cs="仿宋"/>
          <w:b/>
          <w:color w:val="auto"/>
          <w:sz w:val="24"/>
          <w:highlight w:val="none"/>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sz w:val="24"/>
          <w:highlight w:val="none"/>
        </w:rPr>
      </w:pPr>
      <w:bookmarkStart w:id="440" w:name="_Ref467378840"/>
      <w:r>
        <w:rPr>
          <w:rFonts w:hint="eastAsia" w:ascii="仿宋" w:hAnsi="仿宋" w:eastAsia="仿宋" w:cs="仿宋"/>
          <w:color w:val="auto"/>
          <w:sz w:val="24"/>
          <w:highlight w:val="none"/>
        </w:rPr>
        <w:t>2.1.4 “甲方”系指与中标或成交供应商签署合同的采购人</w:t>
      </w:r>
      <w:bookmarkEnd w:id="440"/>
      <w:r>
        <w:rPr>
          <w:rFonts w:hint="eastAsia" w:ascii="仿宋" w:hAnsi="仿宋" w:eastAsia="仿宋" w:cs="仿宋"/>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bookmarkStart w:id="441" w:name="_Ref467379400"/>
      <w:r>
        <w:rPr>
          <w:rFonts w:hint="eastAsia" w:ascii="仿宋" w:hAnsi="仿宋" w:eastAsia="仿宋" w:cs="仿宋"/>
          <w:color w:val="auto"/>
          <w:sz w:val="24"/>
          <w:highlight w:val="none"/>
        </w:rPr>
        <w:t>2.1.5 “乙方”系指根据合同约定交付货物的中标或成交供应商</w:t>
      </w:r>
      <w:bookmarkEnd w:id="441"/>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bookmarkStart w:id="442" w:name="_Ref467379436"/>
      <w:r>
        <w:rPr>
          <w:rFonts w:hint="eastAsia" w:ascii="仿宋" w:hAnsi="仿宋" w:eastAsia="仿宋" w:cs="仿宋"/>
          <w:color w:val="auto"/>
          <w:sz w:val="24"/>
          <w:highlight w:val="none"/>
        </w:rPr>
        <w:t>2.1.6 “现场”系指合同约定货物将要运至或者安装的地点。</w:t>
      </w:r>
      <w:bookmarkEnd w:id="442"/>
    </w:p>
    <w:p>
      <w:pPr>
        <w:spacing w:line="560" w:lineRule="exact"/>
        <w:ind w:firstLine="482" w:firstLineChars="200"/>
        <w:outlineLvl w:val="0"/>
        <w:rPr>
          <w:rFonts w:hint="eastAsia" w:ascii="仿宋" w:hAnsi="仿宋" w:eastAsia="仿宋" w:cs="仿宋"/>
          <w:b/>
          <w:color w:val="auto"/>
          <w:sz w:val="24"/>
          <w:highlight w:val="none"/>
        </w:rPr>
      </w:pPr>
      <w:bookmarkStart w:id="443" w:name="_Toc27635"/>
      <w:bookmarkStart w:id="444" w:name="_Toc13336"/>
      <w:bookmarkStart w:id="445" w:name="_Toc32504"/>
      <w:bookmarkStart w:id="446" w:name="_Toc279701241"/>
      <w:bookmarkStart w:id="447" w:name="_Toc259093670"/>
      <w:bookmarkStart w:id="448" w:name="_Toc487900350"/>
      <w:r>
        <w:rPr>
          <w:rFonts w:hint="eastAsia" w:ascii="仿宋" w:hAnsi="仿宋" w:eastAsia="仿宋" w:cs="仿宋"/>
          <w:b/>
          <w:color w:val="auto"/>
          <w:sz w:val="24"/>
          <w:highlight w:val="none"/>
        </w:rPr>
        <w:t>2.2 技术规范</w:t>
      </w:r>
      <w:bookmarkEnd w:id="443"/>
      <w:bookmarkEnd w:id="444"/>
      <w:bookmarkEnd w:id="445"/>
      <w:bookmarkEnd w:id="446"/>
      <w:bookmarkEnd w:id="447"/>
      <w:bookmarkEnd w:id="44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49" w:name="_Toc259093671"/>
      <w:bookmarkStart w:id="450" w:name="_Toc31634"/>
      <w:bookmarkStart w:id="451" w:name="_Toc487900351"/>
      <w:bookmarkStart w:id="452" w:name="_Toc9829"/>
      <w:bookmarkStart w:id="453" w:name="_Toc279701242"/>
      <w:bookmarkStart w:id="454" w:name="_Toc27853"/>
      <w:r>
        <w:rPr>
          <w:rFonts w:hint="eastAsia" w:ascii="仿宋" w:hAnsi="仿宋" w:eastAsia="仿宋" w:cs="仿宋"/>
          <w:b/>
          <w:color w:val="auto"/>
          <w:sz w:val="24"/>
          <w:highlight w:val="none"/>
        </w:rPr>
        <w:t>2.3 知识产权</w:t>
      </w:r>
      <w:bookmarkEnd w:id="449"/>
      <w:bookmarkEnd w:id="450"/>
      <w:bookmarkEnd w:id="451"/>
      <w:bookmarkEnd w:id="452"/>
      <w:bookmarkEnd w:id="453"/>
      <w:bookmarkEnd w:id="45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55" w:name="_Toc4194"/>
      <w:bookmarkStart w:id="456" w:name="_Toc11932"/>
      <w:bookmarkStart w:id="457" w:name="_Toc29149"/>
      <w:r>
        <w:rPr>
          <w:rFonts w:hint="eastAsia" w:ascii="仿宋" w:hAnsi="仿宋" w:eastAsia="仿宋" w:cs="仿宋"/>
          <w:b/>
          <w:color w:val="auto"/>
          <w:sz w:val="24"/>
          <w:highlight w:val="none"/>
        </w:rPr>
        <w:t>2.4 包装和装运</w:t>
      </w:r>
      <w:bookmarkEnd w:id="455"/>
      <w:bookmarkEnd w:id="456"/>
      <w:bookmarkEnd w:id="45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58" w:name="_Ref467379527"/>
      <w:bookmarkStart w:id="459" w:name="_Ref467378541"/>
      <w:bookmarkStart w:id="460" w:name="_Ref467379542"/>
      <w:bookmarkStart w:id="461" w:name="_Toc487900354"/>
      <w:bookmarkStart w:id="462" w:name="_Ref467378591"/>
      <w:bookmarkStart w:id="463" w:name="_Toc279701245"/>
      <w:bookmarkStart w:id="464" w:name="_Toc259093674"/>
      <w:bookmarkStart w:id="465" w:name="_Ref467379536"/>
      <w:bookmarkStart w:id="466" w:name="_Toc19074"/>
      <w:bookmarkStart w:id="467" w:name="_Toc26182"/>
      <w:bookmarkStart w:id="468" w:name="_Toc30272"/>
      <w:r>
        <w:rPr>
          <w:rFonts w:hint="eastAsia" w:ascii="仿宋" w:hAnsi="仿宋" w:eastAsia="仿宋" w:cs="仿宋"/>
          <w:b/>
          <w:color w:val="auto"/>
          <w:sz w:val="24"/>
          <w:highlight w:val="none"/>
        </w:rPr>
        <w:t>2.</w:t>
      </w:r>
      <w:bookmarkEnd w:id="458"/>
      <w:bookmarkEnd w:id="459"/>
      <w:bookmarkEnd w:id="460"/>
      <w:bookmarkEnd w:id="461"/>
      <w:bookmarkEnd w:id="462"/>
      <w:bookmarkEnd w:id="463"/>
      <w:bookmarkEnd w:id="464"/>
      <w:bookmarkEnd w:id="465"/>
      <w:r>
        <w:rPr>
          <w:rFonts w:hint="eastAsia" w:ascii="仿宋" w:hAnsi="仿宋" w:eastAsia="仿宋" w:cs="仿宋"/>
          <w:b/>
          <w:color w:val="auto"/>
          <w:sz w:val="24"/>
          <w:highlight w:val="none"/>
        </w:rPr>
        <w:t>5 履约检查和问题反馈</w:t>
      </w:r>
      <w:bookmarkEnd w:id="466"/>
      <w:bookmarkEnd w:id="467"/>
      <w:bookmarkEnd w:id="468"/>
    </w:p>
    <w:p>
      <w:pPr>
        <w:spacing w:line="560" w:lineRule="exact"/>
        <w:ind w:firstLine="480" w:firstLineChars="200"/>
        <w:rPr>
          <w:rFonts w:hint="eastAsia" w:ascii="仿宋" w:hAnsi="仿宋" w:eastAsia="仿宋" w:cs="仿宋"/>
          <w:color w:val="auto"/>
          <w:sz w:val="24"/>
          <w:highlight w:val="none"/>
        </w:rPr>
      </w:pPr>
      <w:bookmarkStart w:id="469" w:name="_Ref467379657"/>
      <w:r>
        <w:rPr>
          <w:rFonts w:hint="eastAsia" w:ascii="仿宋" w:hAnsi="仿宋" w:eastAsia="仿宋" w:cs="仿宋"/>
          <w:color w:val="auto"/>
          <w:sz w:val="24"/>
          <w:highlight w:val="none"/>
        </w:rPr>
        <w:t>2.5.1</w:t>
      </w:r>
      <w:bookmarkEnd w:id="469"/>
      <w:bookmarkStart w:id="470" w:name="_Toc186431854"/>
      <w:bookmarkStart w:id="471" w:name="_Ref467379793"/>
      <w:bookmarkStart w:id="472" w:name="_Toc279701247"/>
      <w:bookmarkStart w:id="473" w:name="_Ref467379807"/>
      <w:bookmarkStart w:id="474" w:name="_Toc487900357"/>
      <w:bookmarkStart w:id="475" w:name="_Toc259093676"/>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70"/>
      <w:bookmarkStart w:id="476" w:name="_Toc186431855"/>
      <w:r>
        <w:rPr>
          <w:rFonts w:hint="eastAsia" w:ascii="仿宋" w:hAnsi="仿宋" w:eastAsia="仿宋" w:cs="仿宋"/>
          <w:color w:val="auto"/>
          <w:sz w:val="24"/>
          <w:highlight w:val="none"/>
        </w:rPr>
        <w:t>。</w:t>
      </w:r>
    </w:p>
    <w:bookmarkEnd w:id="471"/>
    <w:bookmarkEnd w:id="472"/>
    <w:bookmarkEnd w:id="473"/>
    <w:bookmarkEnd w:id="474"/>
    <w:bookmarkEnd w:id="475"/>
    <w:bookmarkEnd w:id="476"/>
    <w:p>
      <w:pPr>
        <w:spacing w:line="560" w:lineRule="exact"/>
        <w:ind w:firstLine="482" w:firstLineChars="200"/>
        <w:outlineLvl w:val="0"/>
        <w:rPr>
          <w:rFonts w:hint="eastAsia" w:ascii="仿宋" w:hAnsi="仿宋" w:eastAsia="仿宋" w:cs="仿宋"/>
          <w:b/>
          <w:color w:val="auto"/>
          <w:sz w:val="24"/>
          <w:highlight w:val="none"/>
        </w:rPr>
      </w:pPr>
      <w:bookmarkStart w:id="477" w:name="_Ref467379863"/>
      <w:bookmarkStart w:id="478" w:name="_Toc487900358"/>
      <w:bookmarkStart w:id="479" w:name="_Toc259093677"/>
      <w:bookmarkStart w:id="480" w:name="_Ref467379923"/>
      <w:bookmarkStart w:id="481" w:name="_Toc279701248"/>
      <w:bookmarkStart w:id="482" w:name="_Ref467379852"/>
      <w:bookmarkStart w:id="483" w:name="_Toc774"/>
      <w:bookmarkStart w:id="484" w:name="_Toc3225"/>
      <w:bookmarkStart w:id="485" w:name="_Toc16110"/>
      <w:r>
        <w:rPr>
          <w:rFonts w:hint="eastAsia" w:ascii="仿宋" w:hAnsi="仿宋" w:eastAsia="仿宋" w:cs="仿宋"/>
          <w:b/>
          <w:color w:val="auto"/>
          <w:sz w:val="24"/>
          <w:highlight w:val="none"/>
        </w:rPr>
        <w:t>2.6 技术资料</w:t>
      </w:r>
      <w:bookmarkEnd w:id="477"/>
      <w:bookmarkEnd w:id="478"/>
      <w:bookmarkEnd w:id="479"/>
      <w:bookmarkEnd w:id="480"/>
      <w:bookmarkEnd w:id="481"/>
      <w:bookmarkEnd w:id="482"/>
      <w:r>
        <w:rPr>
          <w:rFonts w:hint="eastAsia" w:ascii="仿宋" w:hAnsi="仿宋" w:eastAsia="仿宋" w:cs="仿宋"/>
          <w:b/>
          <w:color w:val="auto"/>
          <w:sz w:val="24"/>
          <w:highlight w:val="none"/>
        </w:rPr>
        <w:t>和保密义务</w:t>
      </w:r>
      <w:bookmarkEnd w:id="483"/>
      <w:bookmarkEnd w:id="484"/>
      <w:bookmarkEnd w:id="48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86" w:name="_Toc7860"/>
      <w:r>
        <w:rPr>
          <w:rFonts w:hint="eastAsia" w:ascii="仿宋" w:hAnsi="仿宋" w:eastAsia="仿宋" w:cs="仿宋"/>
          <w:b/>
          <w:color w:val="auto"/>
          <w:sz w:val="24"/>
          <w:highlight w:val="none"/>
        </w:rPr>
        <w:t>2.7 质量保证</w:t>
      </w:r>
      <w:bookmarkEnd w:id="48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87" w:name="_Toc17244"/>
      <w:bookmarkStart w:id="488" w:name="_Toc279701252"/>
      <w:bookmarkStart w:id="489" w:name="_Toc259093681"/>
      <w:bookmarkStart w:id="490" w:name="_Toc487900362"/>
      <w:r>
        <w:rPr>
          <w:rFonts w:hint="eastAsia" w:ascii="仿宋" w:hAnsi="仿宋" w:eastAsia="仿宋" w:cs="仿宋"/>
          <w:b/>
          <w:color w:val="auto"/>
          <w:sz w:val="24"/>
          <w:highlight w:val="none"/>
        </w:rPr>
        <w:t>2.8 货物的风险负担</w:t>
      </w:r>
      <w:bookmarkEnd w:id="487"/>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91" w:name="_Toc14055"/>
      <w:r>
        <w:rPr>
          <w:rFonts w:hint="eastAsia" w:ascii="仿宋" w:hAnsi="仿宋" w:eastAsia="仿宋" w:cs="仿宋"/>
          <w:b/>
          <w:color w:val="auto"/>
          <w:sz w:val="24"/>
          <w:highlight w:val="none"/>
        </w:rPr>
        <w:t>2.9 延迟交货</w:t>
      </w:r>
      <w:bookmarkEnd w:id="488"/>
      <w:bookmarkEnd w:id="489"/>
      <w:bookmarkEnd w:id="490"/>
      <w:bookmarkEnd w:id="49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auto"/>
          <w:sz w:val="24"/>
          <w:highlight w:val="none"/>
        </w:rPr>
      </w:pPr>
      <w:bookmarkStart w:id="492" w:name="_Toc7502"/>
      <w:bookmarkStart w:id="493" w:name="_Toc279701254"/>
      <w:bookmarkStart w:id="494" w:name="_Toc259093683"/>
      <w:bookmarkStart w:id="495" w:name="_Toc487900364"/>
      <w:bookmarkStart w:id="496" w:name="_Ref467378121"/>
      <w:r>
        <w:rPr>
          <w:rFonts w:hint="eastAsia" w:ascii="仿宋" w:hAnsi="仿宋" w:eastAsia="仿宋" w:cs="仿宋"/>
          <w:b/>
          <w:color w:val="auto"/>
          <w:sz w:val="24"/>
          <w:highlight w:val="none"/>
        </w:rPr>
        <w:t>2.10 合同变更</w:t>
      </w:r>
      <w:bookmarkEnd w:id="49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59093688"/>
      <w:bookmarkStart w:id="499" w:name="_Toc279701259"/>
    </w:p>
    <w:p>
      <w:pPr>
        <w:spacing w:line="560" w:lineRule="exact"/>
        <w:ind w:firstLine="482" w:firstLineChars="200"/>
        <w:outlineLvl w:val="0"/>
        <w:rPr>
          <w:rFonts w:hint="eastAsia" w:ascii="仿宋" w:hAnsi="仿宋" w:eastAsia="仿宋" w:cs="仿宋"/>
          <w:b/>
          <w:color w:val="auto"/>
          <w:sz w:val="24"/>
          <w:highlight w:val="none"/>
        </w:rPr>
      </w:pPr>
      <w:bookmarkStart w:id="500" w:name="_Toc22955"/>
      <w:bookmarkStart w:id="501" w:name="_Toc15237"/>
      <w:bookmarkStart w:id="502" w:name="_Toc10366"/>
      <w:r>
        <w:rPr>
          <w:rFonts w:hint="eastAsia" w:ascii="仿宋" w:hAnsi="仿宋" w:eastAsia="仿宋" w:cs="仿宋"/>
          <w:b/>
          <w:color w:val="auto"/>
          <w:sz w:val="24"/>
          <w:highlight w:val="none"/>
        </w:rPr>
        <w:t>2.11 合同转让</w:t>
      </w:r>
      <w:bookmarkEnd w:id="497"/>
      <w:bookmarkEnd w:id="498"/>
      <w:bookmarkEnd w:id="499"/>
      <w:r>
        <w:rPr>
          <w:rFonts w:hint="eastAsia" w:ascii="仿宋" w:hAnsi="仿宋" w:eastAsia="仿宋" w:cs="仿宋"/>
          <w:b/>
          <w:color w:val="auto"/>
          <w:sz w:val="24"/>
          <w:highlight w:val="none"/>
        </w:rPr>
        <w:t>和分包</w:t>
      </w:r>
      <w:bookmarkEnd w:id="500"/>
      <w:bookmarkEnd w:id="501"/>
      <w:bookmarkEnd w:id="50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auto"/>
          <w:sz w:val="24"/>
          <w:highlight w:val="none"/>
        </w:rPr>
      </w:pPr>
      <w:bookmarkStart w:id="503" w:name="_Toc13566"/>
      <w:bookmarkStart w:id="504" w:name="_Toc14066"/>
      <w:bookmarkStart w:id="505" w:name="_Toc16508"/>
      <w:r>
        <w:rPr>
          <w:rFonts w:hint="eastAsia" w:ascii="仿宋" w:hAnsi="仿宋" w:eastAsia="仿宋" w:cs="仿宋"/>
          <w:b/>
          <w:color w:val="auto"/>
          <w:sz w:val="24"/>
          <w:highlight w:val="none"/>
        </w:rPr>
        <w:t>2.12 不可抗力</w:t>
      </w:r>
      <w:bookmarkEnd w:id="503"/>
      <w:bookmarkEnd w:id="504"/>
      <w:bookmarkEnd w:id="50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506" w:name="_Toc30676"/>
      <w:bookmarkStart w:id="507" w:name="_Toc259093684"/>
      <w:bookmarkStart w:id="508" w:name="_Toc487900365"/>
      <w:bookmarkStart w:id="509" w:name="_Toc279701255"/>
      <w:bookmarkStart w:id="510" w:name="_Toc6969"/>
      <w:bookmarkStart w:id="511" w:name="_Toc689"/>
      <w:r>
        <w:rPr>
          <w:rFonts w:hint="eastAsia" w:ascii="仿宋" w:hAnsi="仿宋" w:eastAsia="仿宋" w:cs="仿宋"/>
          <w:b/>
          <w:color w:val="auto"/>
          <w:sz w:val="24"/>
          <w:highlight w:val="none"/>
        </w:rPr>
        <w:t>2.13 税费</w:t>
      </w:r>
      <w:bookmarkEnd w:id="506"/>
      <w:bookmarkEnd w:id="507"/>
      <w:bookmarkEnd w:id="508"/>
      <w:bookmarkEnd w:id="509"/>
      <w:bookmarkEnd w:id="510"/>
      <w:bookmarkEnd w:id="51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auto"/>
          <w:sz w:val="24"/>
          <w:highlight w:val="none"/>
        </w:rPr>
      </w:pPr>
      <w:bookmarkStart w:id="512" w:name="_Toc7102"/>
      <w:bookmarkStart w:id="513" w:name="_Toc487900368"/>
      <w:bookmarkStart w:id="514" w:name="_Toc259093687"/>
      <w:bookmarkStart w:id="515" w:name="_Toc16959"/>
      <w:bookmarkStart w:id="516" w:name="_Toc279701258"/>
      <w:bookmarkStart w:id="517" w:name="_Toc8298"/>
      <w:r>
        <w:rPr>
          <w:rFonts w:hint="eastAsia" w:ascii="仿宋" w:hAnsi="仿宋" w:eastAsia="仿宋" w:cs="仿宋"/>
          <w:b/>
          <w:color w:val="auto"/>
          <w:sz w:val="24"/>
          <w:highlight w:val="none"/>
        </w:rPr>
        <w:t>2.14乙方破产</w:t>
      </w:r>
      <w:bookmarkEnd w:id="512"/>
      <w:bookmarkEnd w:id="513"/>
      <w:bookmarkEnd w:id="514"/>
      <w:bookmarkEnd w:id="515"/>
      <w:bookmarkEnd w:id="516"/>
      <w:bookmarkEnd w:id="51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518" w:name="_Toc6134"/>
      <w:bookmarkStart w:id="519" w:name="_Toc29333"/>
      <w:bookmarkStart w:id="520" w:name="_Toc15387"/>
      <w:r>
        <w:rPr>
          <w:rFonts w:hint="eastAsia" w:ascii="仿宋" w:hAnsi="仿宋" w:eastAsia="仿宋" w:cs="仿宋"/>
          <w:b/>
          <w:color w:val="auto"/>
          <w:sz w:val="24"/>
          <w:highlight w:val="none"/>
        </w:rPr>
        <w:t>2.15 合同中止、终止</w:t>
      </w:r>
      <w:bookmarkEnd w:id="518"/>
      <w:bookmarkEnd w:id="519"/>
      <w:bookmarkEnd w:id="52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521" w:name="_Toc14563"/>
      <w:bookmarkStart w:id="522" w:name="_Toc1125"/>
      <w:bookmarkStart w:id="523" w:name="_Toc6596"/>
      <w:r>
        <w:rPr>
          <w:rFonts w:hint="eastAsia" w:ascii="仿宋" w:hAnsi="仿宋" w:eastAsia="仿宋" w:cs="仿宋"/>
          <w:b/>
          <w:color w:val="auto"/>
          <w:sz w:val="24"/>
          <w:highlight w:val="none"/>
        </w:rPr>
        <w:t>2.16检验和验收</w:t>
      </w:r>
      <w:bookmarkEnd w:id="521"/>
      <w:bookmarkEnd w:id="522"/>
      <w:bookmarkEnd w:id="523"/>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93"/>
    <w:bookmarkEnd w:id="494"/>
    <w:bookmarkEnd w:id="495"/>
    <w:bookmarkEnd w:id="496"/>
    <w:p>
      <w:pPr>
        <w:spacing w:line="560" w:lineRule="exact"/>
        <w:ind w:firstLine="482" w:firstLineChars="200"/>
        <w:outlineLvl w:val="0"/>
        <w:rPr>
          <w:rFonts w:hint="eastAsia" w:ascii="仿宋" w:hAnsi="仿宋" w:eastAsia="仿宋" w:cs="仿宋"/>
          <w:b/>
          <w:color w:val="auto"/>
          <w:sz w:val="24"/>
          <w:highlight w:val="none"/>
        </w:rPr>
      </w:pPr>
      <w:bookmarkStart w:id="524" w:name="_Toc259093690"/>
      <w:bookmarkStart w:id="525" w:name="_Toc487900371"/>
      <w:bookmarkStart w:id="526" w:name="_Toc279701261"/>
      <w:bookmarkStart w:id="527" w:name="_Toc25182"/>
      <w:bookmarkStart w:id="528" w:name="_Toc19604"/>
      <w:bookmarkStart w:id="529" w:name="_Toc11284"/>
      <w:r>
        <w:rPr>
          <w:rFonts w:hint="eastAsia" w:ascii="仿宋" w:hAnsi="仿宋" w:eastAsia="仿宋" w:cs="仿宋"/>
          <w:b/>
          <w:color w:val="auto"/>
          <w:sz w:val="24"/>
          <w:highlight w:val="none"/>
        </w:rPr>
        <w:t>2.17 通知</w:t>
      </w:r>
      <w:bookmarkEnd w:id="524"/>
      <w:bookmarkEnd w:id="525"/>
      <w:bookmarkEnd w:id="526"/>
      <w:r>
        <w:rPr>
          <w:rFonts w:hint="eastAsia" w:ascii="仿宋" w:hAnsi="仿宋" w:eastAsia="仿宋" w:cs="仿宋"/>
          <w:b/>
          <w:color w:val="auto"/>
          <w:sz w:val="24"/>
          <w:highlight w:val="none"/>
        </w:rPr>
        <w:t>和送达</w:t>
      </w:r>
      <w:bookmarkEnd w:id="527"/>
      <w:bookmarkEnd w:id="528"/>
      <w:bookmarkEnd w:id="529"/>
    </w:p>
    <w:p>
      <w:pPr>
        <w:spacing w:line="560" w:lineRule="exact"/>
        <w:ind w:firstLine="480" w:firstLineChars="200"/>
        <w:rPr>
          <w:rFonts w:hint="eastAsia" w:ascii="仿宋" w:hAnsi="仿宋" w:eastAsia="仿宋" w:cs="仿宋"/>
          <w:color w:val="auto"/>
          <w:sz w:val="24"/>
          <w:highlight w:val="none"/>
        </w:rPr>
      </w:pPr>
      <w:bookmarkStart w:id="530" w:name="_Toc3135"/>
      <w:bookmarkStart w:id="531" w:name="_Toc6698"/>
      <w:bookmarkStart w:id="532" w:name="_Toc487900372"/>
      <w:bookmarkStart w:id="533" w:name="_Toc279701262"/>
      <w:bookmarkStart w:id="534" w:name="_Toc25909369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30"/>
      <w:bookmarkEnd w:id="531"/>
    </w:p>
    <w:p>
      <w:pPr>
        <w:spacing w:line="560" w:lineRule="exact"/>
        <w:ind w:firstLine="480" w:firstLineChars="200"/>
        <w:rPr>
          <w:rFonts w:hint="eastAsia" w:ascii="仿宋" w:hAnsi="仿宋" w:eastAsia="仿宋" w:cs="仿宋"/>
          <w:color w:val="auto"/>
          <w:sz w:val="24"/>
          <w:highlight w:val="none"/>
        </w:rPr>
      </w:pPr>
      <w:bookmarkStart w:id="535" w:name="_Toc23294"/>
      <w:bookmarkStart w:id="536"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pPr>
        <w:spacing w:line="560" w:lineRule="exact"/>
        <w:ind w:firstLine="482" w:firstLineChars="200"/>
        <w:outlineLvl w:val="0"/>
        <w:rPr>
          <w:rFonts w:hint="eastAsia" w:ascii="仿宋" w:hAnsi="仿宋" w:eastAsia="仿宋" w:cs="仿宋"/>
          <w:b/>
          <w:color w:val="auto"/>
          <w:sz w:val="24"/>
          <w:highlight w:val="none"/>
        </w:rPr>
      </w:pPr>
      <w:bookmarkStart w:id="537" w:name="_Toc4355"/>
      <w:bookmarkStart w:id="538" w:name="_Toc18540"/>
      <w:bookmarkStart w:id="539" w:name="_Toc30599"/>
      <w:r>
        <w:rPr>
          <w:rFonts w:hint="eastAsia" w:ascii="仿宋" w:hAnsi="仿宋" w:eastAsia="仿宋" w:cs="仿宋"/>
          <w:b/>
          <w:color w:val="auto"/>
          <w:sz w:val="24"/>
          <w:highlight w:val="none"/>
        </w:rPr>
        <w:t>2.18 计量单位</w:t>
      </w:r>
      <w:bookmarkEnd w:id="532"/>
      <w:bookmarkEnd w:id="533"/>
      <w:bookmarkEnd w:id="534"/>
      <w:bookmarkEnd w:id="537"/>
      <w:bookmarkEnd w:id="538"/>
      <w:bookmarkEnd w:id="53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highlight w:val="none"/>
        </w:rPr>
      </w:pPr>
      <w:bookmarkStart w:id="540" w:name="_Toc18567"/>
      <w:bookmarkStart w:id="541" w:name="_Toc12773"/>
      <w:bookmarkStart w:id="542" w:name="_Toc487900373"/>
      <w:bookmarkStart w:id="543" w:name="_Toc279701263"/>
      <w:bookmarkStart w:id="544" w:name="_Toc259093692"/>
      <w:bookmarkStart w:id="545" w:name="_Toc10330"/>
      <w:r>
        <w:rPr>
          <w:rFonts w:hint="eastAsia" w:ascii="仿宋" w:hAnsi="仿宋" w:eastAsia="仿宋" w:cs="仿宋"/>
          <w:b/>
          <w:color w:val="auto"/>
          <w:sz w:val="24"/>
          <w:highlight w:val="none"/>
        </w:rPr>
        <w:t>2.19 合同使用的文字和适用的法律</w:t>
      </w:r>
      <w:bookmarkEnd w:id="540"/>
      <w:bookmarkEnd w:id="541"/>
      <w:bookmarkEnd w:id="542"/>
      <w:bookmarkEnd w:id="543"/>
      <w:bookmarkEnd w:id="544"/>
      <w:bookmarkEnd w:id="54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546" w:name="_Toc6885"/>
      <w:bookmarkStart w:id="547" w:name="_Toc14001"/>
      <w:bookmarkStart w:id="548" w:name="_Toc19890"/>
      <w:r>
        <w:rPr>
          <w:rFonts w:hint="eastAsia" w:ascii="仿宋" w:hAnsi="仿宋" w:eastAsia="仿宋" w:cs="仿宋"/>
          <w:b/>
          <w:color w:val="auto"/>
          <w:sz w:val="24"/>
          <w:highlight w:val="none"/>
        </w:rPr>
        <w:t>2.20 合同份数</w:t>
      </w:r>
      <w:bookmarkEnd w:id="546"/>
      <w:bookmarkEnd w:id="547"/>
      <w:bookmarkEnd w:id="54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adjustRightInd/>
        <w:spacing w:line="360" w:lineRule="auto"/>
        <w:ind w:firstLine="2513" w:firstLineChars="1197"/>
        <w:outlineLvl w:val="0"/>
        <w:rPr>
          <w:rFonts w:hint="eastAsia" w:ascii="仿宋" w:hAnsi="仿宋" w:eastAsia="仿宋" w:cs="仿宋"/>
          <w:b/>
          <w:color w:val="auto"/>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rPr>
        <w:t xml:space="preserve"> 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4534" w:type="pct"/>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4534" w:type="pct"/>
            <w:vAlign w:val="center"/>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rPr>
          <w:rFonts w:hint="eastAsia" w:ascii="仿宋" w:hAnsi="仿宋" w:eastAsia="仿宋" w:cs="仿宋"/>
          <w:color w:val="auto"/>
          <w:sz w:val="24"/>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8"/>
      <w:r>
        <w:rPr>
          <w:rFonts w:hint="eastAsia" w:ascii="仿宋" w:hAnsi="仿宋" w:eastAsia="仿宋" w:cs="仿宋"/>
          <w:b/>
          <w:color w:val="auto"/>
          <w:sz w:val="36"/>
          <w:szCs w:val="20"/>
          <w:highlight w:val="none"/>
        </w:rPr>
        <w:t xml:space="preserve"> </w:t>
      </w:r>
      <w:bookmarkEnd w:id="399"/>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bookmarkStart w:id="556" w:name="_GoBack"/>
      <w:bookmarkEnd w:id="556"/>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both"/>
        <w:rPr>
          <w:rFonts w:hint="eastAsia" w:ascii="仿宋" w:hAnsi="仿宋" w:eastAsia="仿宋" w:cs="仿宋"/>
          <w:b/>
          <w:color w:val="auto"/>
          <w:kern w:val="0"/>
          <w:sz w:val="32"/>
          <w:szCs w:val="32"/>
          <w:highlight w:val="none"/>
        </w:rPr>
      </w:pPr>
    </w:p>
    <w:p>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highlight w:val="none"/>
          <w:lang w:val="en-US"/>
        </w:rPr>
      </w:pPr>
    </w:p>
    <w:p>
      <w:pPr>
        <w:rPr>
          <w:rFonts w:hint="eastAsia" w:ascii="仿宋" w:hAnsi="仿宋" w:eastAsia="仿宋" w:cs="仿宋"/>
          <w:color w:val="auto"/>
          <w:highlight w:val="none"/>
        </w:rPr>
      </w:pPr>
    </w:p>
    <w:p>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7"/>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bookmarkStart w:id="549"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49"/>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highlight w:val="none"/>
          <w:lang w:val="en-US"/>
        </w:rPr>
      </w:pPr>
    </w:p>
    <w:p>
      <w:pPr>
        <w:rPr>
          <w:rFonts w:hint="eastAsia" w:ascii="仿宋" w:hAnsi="仿宋" w:eastAsia="仿宋" w:cs="仿宋"/>
          <w:color w:val="auto"/>
          <w:highlight w:val="none"/>
        </w:rPr>
      </w:pPr>
    </w:p>
    <w:p>
      <w:pPr>
        <w:pStyle w:val="4"/>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lang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Start w:id="550" w:name="_Hlk101259491"/>
      <w:r>
        <w:rPr>
          <w:rFonts w:hint="eastAsia" w:ascii="仿宋" w:hAnsi="仿宋" w:eastAsia="仿宋" w:cs="仿宋"/>
          <w:color w:val="auto"/>
          <w:sz w:val="32"/>
          <w:szCs w:val="32"/>
          <w:highlight w:val="none"/>
        </w:rPr>
        <w:t>（如果有）</w:t>
      </w:r>
      <w:bookmarkEnd w:id="550"/>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1"/>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51" w:name="_Toc465665161"/>
      <w:r>
        <w:rPr>
          <w:rFonts w:hint="eastAsia" w:ascii="仿宋" w:hAnsi="仿宋" w:eastAsia="仿宋" w:cs="仿宋"/>
          <w:color w:val="auto"/>
          <w:highlight w:val="none"/>
        </w:rPr>
        <w:t>附件</w:t>
      </w:r>
      <w:bookmarkEnd w:id="551"/>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52" w:name="OLE_LINK14"/>
      <w:bookmarkStart w:id="553" w:name="OLE_LINK13"/>
      <w:r>
        <w:rPr>
          <w:rFonts w:hint="eastAsia" w:ascii="仿宋" w:hAnsi="仿宋" w:eastAsia="仿宋" w:cs="仿宋"/>
          <w:b/>
          <w:color w:val="auto"/>
          <w:spacing w:val="6"/>
          <w:sz w:val="32"/>
          <w:szCs w:val="32"/>
          <w:highlight w:val="none"/>
        </w:rPr>
        <w:t>残疾人福利性单位声明函</w:t>
      </w:r>
    </w:p>
    <w:bookmarkEnd w:id="552"/>
    <w:bookmarkEnd w:id="553"/>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bookmarkStart w:id="554"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54"/>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5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55"/>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left"/>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4"/>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8</w:t>
      </w:r>
      <w:r>
        <w:rPr>
          <w:rFonts w:hint="eastAsia" w:asci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样品（演示）授权委托书</w:t>
      </w:r>
    </w:p>
    <w:p>
      <w:pPr>
        <w:jc w:val="center"/>
        <w:rPr>
          <w:rFonts w:hint="eastAsia" w:ascii="仿宋" w:hAnsi="仿宋" w:eastAsia="仿宋" w:cs="仿宋"/>
          <w:color w:val="auto"/>
          <w:sz w:val="40"/>
          <w:highlight w:val="none"/>
        </w:rPr>
      </w:pP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XXX（单位名称或采购机构名称）</w:t>
      </w:r>
      <w:r>
        <w:rPr>
          <w:rFonts w:hint="eastAsia" w:ascii="仿宋" w:hAnsi="仿宋" w:eastAsia="仿宋" w:cs="仿宋"/>
          <w:color w:val="auto"/>
          <w:sz w:val="24"/>
          <w:szCs w:val="24"/>
          <w:highlight w:val="none"/>
          <w:lang w:val="zh-CN"/>
        </w:rPr>
        <w:t>：</w:t>
      </w:r>
    </w:p>
    <w:p>
      <w:pPr>
        <w:snapToGrid w:val="0"/>
        <w:spacing w:line="360" w:lineRule="auto"/>
        <w:ind w:left="254" w:leftChars="121"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兹委派</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先生/女士，身份证号：</w:t>
      </w:r>
      <w:r>
        <w:rPr>
          <w:rFonts w:hint="eastAsia" w:ascii="仿宋" w:hAnsi="仿宋" w:eastAsia="仿宋" w:cs="仿宋"/>
          <w:color w:val="auto"/>
          <w:sz w:val="24"/>
          <w:szCs w:val="24"/>
          <w:highlight w:val="none"/>
          <w:u w:val="single"/>
          <w:lang w:val="zh-CN"/>
        </w:rPr>
        <w:t xml:space="preserve">                   </w:t>
      </w:r>
    </w:p>
    <w:p>
      <w:pPr>
        <w:snapToGrid w:val="0"/>
        <w:spacing w:line="360" w:lineRule="auto"/>
        <w:ind w:left="254" w:leftChars="12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手机：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，代表我公司前来递交</w:t>
      </w:r>
      <w:r>
        <w:rPr>
          <w:rFonts w:hint="eastAsia" w:ascii="仿宋" w:hAnsi="仿宋" w:eastAsia="仿宋" w:cs="仿宋"/>
          <w:color w:val="auto"/>
          <w:sz w:val="24"/>
          <w:szCs w:val="24"/>
          <w:highlight w:val="none"/>
          <w:u w:val="single"/>
          <w:lang w:val="zh-CN"/>
        </w:rPr>
        <w:t xml:space="preserve">                           采购项目</w:t>
      </w:r>
      <w:r>
        <w:rPr>
          <w:rFonts w:hint="eastAsia" w:ascii="仿宋" w:hAnsi="仿宋" w:eastAsia="仿宋" w:cs="仿宋"/>
          <w:color w:val="auto"/>
          <w:sz w:val="24"/>
          <w:szCs w:val="24"/>
          <w:highlight w:val="none"/>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特此告知。</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投标人名称(公章)：</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p>
      <w:pPr>
        <w:snapToGrid w:val="0"/>
        <w:spacing w:line="360" w:lineRule="auto"/>
        <w:ind w:right="240"/>
        <w:jc w:val="righ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签发日期：  年  月   日</w:t>
      </w:r>
    </w:p>
    <w:p>
      <w:pPr>
        <w:snapToGrid w:val="0"/>
        <w:spacing w:line="360" w:lineRule="auto"/>
        <w:ind w:right="240"/>
        <w:jc w:val="right"/>
        <w:rPr>
          <w:rFonts w:hint="eastAsia" w:ascii="仿宋" w:hAnsi="仿宋" w:eastAsia="仿宋" w:cs="仿宋"/>
          <w:color w:val="auto"/>
          <w:sz w:val="24"/>
          <w:szCs w:val="24"/>
          <w:highlight w:val="none"/>
          <w:lang w:val="zh-CN"/>
        </w:rPr>
      </w:pPr>
    </w:p>
    <w:p>
      <w:pPr>
        <w:snapToGrid w:val="0"/>
        <w:spacing w:line="360" w:lineRule="auto"/>
        <w:ind w:right="1920"/>
        <w:rPr>
          <w:rFonts w:hint="eastAsia" w:ascii="仿宋" w:hAnsi="仿宋" w:eastAsia="仿宋" w:cs="仿宋"/>
          <w:color w:val="auto"/>
          <w:sz w:val="24"/>
          <w:szCs w:val="24"/>
          <w:highlight w:val="none"/>
          <w:lang w:val="zh-CN"/>
        </w:rPr>
      </w:pPr>
    </w:p>
    <w:p>
      <w:pPr>
        <w:snapToGrid w:val="0"/>
        <w:spacing w:line="360" w:lineRule="auto"/>
        <w:ind w:right="240"/>
        <w:jc w:val="right"/>
        <w:rPr>
          <w:rFonts w:hint="eastAsia" w:ascii="仿宋" w:hAnsi="仿宋" w:eastAsia="仿宋" w:cs="仿宋"/>
          <w:color w:val="auto"/>
          <w:sz w:val="24"/>
          <w:szCs w:val="24"/>
          <w:highlight w:val="none"/>
          <w:lang w:val="zh-CN"/>
        </w:rPr>
      </w:pPr>
    </w:p>
    <w:p>
      <w:pPr>
        <w:snapToGrid w:val="0"/>
        <w:spacing w:line="360" w:lineRule="auto"/>
        <w:ind w:right="24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受委托人</w:t>
      </w:r>
      <w:r>
        <w:rPr>
          <w:rFonts w:hint="eastAsia" w:ascii="仿宋" w:hAnsi="仿宋" w:eastAsia="仿宋" w:cs="仿宋"/>
          <w:color w:val="auto"/>
          <w:sz w:val="24"/>
          <w:szCs w:val="24"/>
          <w:highlight w:val="none"/>
          <w:lang w:val="zh-CN"/>
        </w:rPr>
        <w:t>身份证复印件：</w:t>
      </w:r>
    </w:p>
    <w:p>
      <w:pPr>
        <w:snapToGrid w:val="0"/>
        <w:spacing w:line="360" w:lineRule="auto"/>
        <w:ind w:right="240"/>
        <w:rPr>
          <w:rFonts w:hint="eastAsia" w:ascii="仿宋" w:hAnsi="仿宋" w:eastAsia="仿宋" w:cs="仿宋"/>
          <w:color w:val="auto"/>
          <w:sz w:val="24"/>
          <w:szCs w:val="24"/>
          <w:highlight w:val="none"/>
          <w:lang w:val="zh-CN"/>
        </w:rPr>
      </w:pPr>
    </w:p>
    <w:p>
      <w:pPr>
        <w:snapToGrid w:val="0"/>
        <w:spacing w:line="360" w:lineRule="auto"/>
        <w:ind w:right="24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说明：本委托书在有样品或演示时由受委托人携带至指定地点。</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同时有样品和演示的，可委托不同人员。</w:t>
      </w:r>
    </w:p>
    <w:p>
      <w:pPr>
        <w:pStyle w:val="4"/>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both"/>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121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134</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121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134</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120</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120</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134</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134</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134</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134</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97</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134</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97</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134</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115</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115</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114</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114</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119</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119</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117</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117</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rPr>
        <w:rFonts w:hint="eastAsia" w:ascii="仿宋" w:hAnsi="仿宋" w:eastAsia="仿宋" w:cs="仿宋"/>
      </w:rP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ascii="仿宋" w:hAnsi="仿宋" w:eastAsia="仿宋" w:cs="仿宋"/>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rPr>
        <w:rFonts w:hint="eastAsia" w:ascii="仿宋" w:hAnsi="仿宋" w:eastAsia="仿宋" w:cs="仿宋"/>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ascii="仿宋" w:hAnsi="仿宋" w:eastAsia="仿宋" w:cs="仿宋"/>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OGU2YzAzOGE5M2FiNmVhNTU3OTE5ODEzNzM3Z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42155B"/>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136626"/>
    <w:rsid w:val="3A1E0383"/>
    <w:rsid w:val="3A3651E5"/>
    <w:rsid w:val="3A744481"/>
    <w:rsid w:val="3A8C7BEF"/>
    <w:rsid w:val="3A906246"/>
    <w:rsid w:val="3A917489"/>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0B3D85"/>
    <w:rsid w:val="53544462"/>
    <w:rsid w:val="5397158E"/>
    <w:rsid w:val="53A72B6C"/>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952D7"/>
    <w:rsid w:val="5AD63A24"/>
    <w:rsid w:val="5AE71988"/>
    <w:rsid w:val="5B2E1A1D"/>
    <w:rsid w:val="5B843A1C"/>
    <w:rsid w:val="5B873E3F"/>
    <w:rsid w:val="5C02690E"/>
    <w:rsid w:val="5C196DA7"/>
    <w:rsid w:val="5C2A048C"/>
    <w:rsid w:val="5C327B4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301CE3"/>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2154626"/>
    <w:rsid w:val="72262B5D"/>
    <w:rsid w:val="72283FF7"/>
    <w:rsid w:val="722E7212"/>
    <w:rsid w:val="723A0474"/>
    <w:rsid w:val="725923E4"/>
    <w:rsid w:val="72864BF7"/>
    <w:rsid w:val="729023FC"/>
    <w:rsid w:val="731474B0"/>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F5330"/>
    <w:rsid w:val="77052AA4"/>
    <w:rsid w:val="77136511"/>
    <w:rsid w:val="77167A87"/>
    <w:rsid w:val="77340A39"/>
    <w:rsid w:val="77351FD0"/>
    <w:rsid w:val="77472422"/>
    <w:rsid w:val="777F31F2"/>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718AD"/>
    <w:rsid w:val="7B257FFD"/>
    <w:rsid w:val="7B343476"/>
    <w:rsid w:val="7B5A2978"/>
    <w:rsid w:val="7B5A7E4C"/>
    <w:rsid w:val="7B667AF9"/>
    <w:rsid w:val="7B7468F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3"/>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3"/>
    <w:qFormat/>
    <w:uiPriority w:val="0"/>
    <w:pPr>
      <w:spacing w:line="480" w:lineRule="exact"/>
      <w:ind w:firstLine="480" w:firstLineChars="200"/>
    </w:pPr>
    <w:rPr>
      <w:rFonts w:ascii="宋体" w:hAnsi="宋体"/>
      <w:sz w:val="24"/>
    </w:rPr>
  </w:style>
  <w:style w:type="paragraph" w:customStyle="1" w:styleId="26">
    <w:name w:val="公文标题 3"/>
    <w:qFormat/>
    <w:uiPriority w:val="0"/>
    <w:pPr>
      <w:widowControl w:val="0"/>
      <w:spacing w:line="360" w:lineRule="auto"/>
      <w:ind w:left="561" w:firstLine="14"/>
      <w:jc w:val="both"/>
      <w:outlineLvl w:val="2"/>
    </w:pPr>
    <w:rPr>
      <w:rFonts w:ascii="宋体" w:hAnsi="宋体" w:eastAsia="Malgun Gothic" w:cs="Times New Roman"/>
      <w:lang w:val="en-US" w:eastAsia="zh-CN" w:bidi="ar-SA"/>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134</Pages>
  <Words>76499</Words>
  <Characters>84687</Characters>
  <Lines>279</Lines>
  <Paragraphs>78</Paragraphs>
  <TotalTime>41</TotalTime>
  <ScaleCrop>false</ScaleCrop>
  <LinksUpToDate>false</LinksUpToDate>
  <CharactersWithSpaces>90750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莫小饼。</cp:lastModifiedBy>
  <cp:lastPrinted>2021-12-27T03:06:00Z</cp:lastPrinted>
  <dcterms:modified xsi:type="dcterms:W3CDTF">2023-04-25T08:14:51Z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