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2023年余杭区文一西路隧道养护项目</w:t>
      </w:r>
    </w:p>
    <w:p>
      <w:pPr>
        <w:adjustRightInd/>
        <w:spacing w:line="360" w:lineRule="auto"/>
        <w:jc w:val="center"/>
        <w:rPr>
          <w:rFonts w:hint="eastAsia" w:ascii="宋体" w:hAnsi="宋体" w:eastAsia="宋体" w:cs="宋体"/>
          <w:sz w:val="48"/>
          <w:szCs w:val="48"/>
        </w:rPr>
      </w:pPr>
      <w:r>
        <w:rPr>
          <w:rFonts w:hint="eastAsia" w:ascii="宋体" w:hAnsi="宋体" w:eastAsia="宋体" w:cs="宋体"/>
          <w:b/>
          <w:bCs/>
          <w:sz w:val="48"/>
          <w:szCs w:val="48"/>
        </w:rPr>
        <w:t>招标文件</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编号:（</w:t>
      </w:r>
      <w:r>
        <w:rPr>
          <w:rFonts w:hint="eastAsia" w:ascii="宋体" w:hAnsi="宋体" w:eastAsia="宋体" w:cs="宋体"/>
          <w:b w:val="0"/>
          <w:bCs/>
          <w:color w:val="auto"/>
          <w:sz w:val="32"/>
          <w:szCs w:val="32"/>
          <w:highlight w:val="none"/>
          <w:lang w:val="en-US" w:eastAsia="zh-CN"/>
        </w:rPr>
        <w:t>ZZZFCG-2023-00</w:t>
      </w:r>
      <w:r>
        <w:rPr>
          <w:rFonts w:hint="eastAsia" w:ascii="宋体" w:hAnsi="宋体" w:cs="宋体"/>
          <w:b w:val="0"/>
          <w:bCs/>
          <w:color w:val="auto"/>
          <w:sz w:val="32"/>
          <w:szCs w:val="32"/>
          <w:highlight w:val="none"/>
          <w:lang w:val="en-US" w:eastAsia="zh-CN"/>
        </w:rPr>
        <w:t>4</w:t>
      </w:r>
      <w:r>
        <w:rPr>
          <w:rFonts w:hint="eastAsia" w:ascii="宋体" w:hAnsi="宋体" w:eastAsia="宋体" w:cs="宋体"/>
          <w:color w:val="auto"/>
          <w:sz w:val="30"/>
          <w:szCs w:val="30"/>
        </w:rPr>
        <w:t>）</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snapToGrid w:val="0"/>
        <w:spacing w:line="360" w:lineRule="auto"/>
        <w:jc w:val="center"/>
        <w:rPr>
          <w:rFonts w:hint="eastAsia" w:ascii="宋体" w:hAnsi="宋体" w:eastAsia="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val="en-US" w:eastAsia="zh-CN"/>
        </w:rPr>
        <w:t>杭州市余杭区综合行政执法局</w:t>
      </w:r>
    </w:p>
    <w:p>
      <w:pPr>
        <w:snapToGrid w:val="0"/>
        <w:spacing w:line="360" w:lineRule="auto"/>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杭州</w:t>
      </w:r>
      <w:r>
        <w:rPr>
          <w:rFonts w:hint="eastAsia" w:ascii="宋体" w:hAnsi="宋体" w:eastAsia="宋体" w:cs="宋体"/>
          <w:b/>
          <w:bCs/>
          <w:color w:val="auto"/>
          <w:sz w:val="32"/>
          <w:szCs w:val="32"/>
          <w:lang w:val="en-US" w:eastAsia="zh-CN"/>
        </w:rPr>
        <w:t>中振项目管理有限公司</w:t>
      </w:r>
    </w:p>
    <w:p>
      <w:pPr>
        <w:snapToGrid w:val="0"/>
        <w:spacing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二〇二</w:t>
      </w:r>
      <w:r>
        <w:rPr>
          <w:rFonts w:hint="eastAsia" w:ascii="宋体" w:hAnsi="宋体" w:eastAsia="宋体" w:cs="宋体"/>
          <w:bCs/>
          <w:color w:val="auto"/>
          <w:sz w:val="32"/>
          <w:szCs w:val="32"/>
          <w:lang w:val="en-US" w:eastAsia="zh-CN"/>
        </w:rPr>
        <w:t>三</w:t>
      </w:r>
      <w:r>
        <w:rPr>
          <w:rFonts w:hint="eastAsia" w:ascii="宋体" w:hAnsi="宋体" w:eastAsia="宋体" w:cs="宋体"/>
          <w:bCs/>
          <w:color w:val="auto"/>
          <w:sz w:val="32"/>
          <w:szCs w:val="32"/>
        </w:rPr>
        <w:t>年</w:t>
      </w:r>
      <w:r>
        <w:rPr>
          <w:rFonts w:hint="eastAsia" w:ascii="宋体" w:hAnsi="宋体" w:cs="宋体"/>
          <w:bCs/>
          <w:color w:val="auto"/>
          <w:sz w:val="32"/>
          <w:szCs w:val="32"/>
          <w:lang w:val="en-US" w:eastAsia="zh-CN"/>
        </w:rPr>
        <w:t>五</w:t>
      </w:r>
      <w:r>
        <w:rPr>
          <w:rFonts w:hint="eastAsia" w:ascii="宋体" w:hAnsi="宋体" w:eastAsia="宋体" w:cs="宋体"/>
          <w:bCs/>
          <w:color w:val="auto"/>
          <w:sz w:val="32"/>
          <w:szCs w:val="32"/>
        </w:rPr>
        <w:t>月</w:t>
      </w:r>
      <w:r>
        <w:rPr>
          <w:rFonts w:hint="eastAsia" w:ascii="宋体" w:hAnsi="宋体" w:cs="宋体"/>
          <w:bCs/>
          <w:color w:val="auto"/>
          <w:sz w:val="32"/>
          <w:szCs w:val="32"/>
          <w:lang w:val="en-US" w:eastAsia="zh-CN"/>
        </w:rPr>
        <w:t>十八</w:t>
      </w:r>
      <w:bookmarkStart w:id="527" w:name="_GoBack"/>
      <w:bookmarkEnd w:id="527"/>
      <w:r>
        <w:rPr>
          <w:rFonts w:hint="eastAsia" w:ascii="宋体" w:hAnsi="宋体" w:eastAsia="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2023年余杭区文一西路隧道养护项目</w:t>
      </w:r>
      <w:r>
        <w:rPr>
          <w:rFonts w:hint="eastAsia" w:ascii="宋体" w:hAnsi="宋体" w:eastAsia="宋体" w:cs="宋体"/>
          <w:sz w:val="24"/>
        </w:rPr>
        <w:t>招标项目的潜在投标人应在政采云平台（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"https://www.zcygov.cn/）获取（下载）招标文件，并于202%20年%20月%20日%20点%20分00秒" </w:instrText>
      </w:r>
      <w:r>
        <w:rPr>
          <w:rFonts w:hint="eastAsia" w:ascii="宋体" w:hAnsi="宋体" w:eastAsia="宋体" w:cs="宋体"/>
        </w:rPr>
        <w:fldChar w:fldCharType="separate"/>
      </w:r>
      <w:r>
        <w:rPr>
          <w:rStyle w:val="76"/>
          <w:rFonts w:hint="eastAsia" w:ascii="宋体" w:hAnsi="宋体" w:eastAsia="宋体" w:cs="宋体"/>
          <w:snapToGrid/>
          <w:kern w:val="2"/>
          <w:sz w:val="24"/>
          <w:szCs w:val="24"/>
        </w:rPr>
        <w:t>https://www.zcygov.cn/）获取（下载）招标文件，并于202</w:t>
      </w:r>
      <w:r>
        <w:rPr>
          <w:rStyle w:val="76"/>
          <w:rFonts w:hint="eastAsia" w:ascii="宋体" w:hAnsi="宋体" w:eastAsia="宋体" w:cs="宋体"/>
          <w:snapToGrid/>
          <w:kern w:val="2"/>
          <w:sz w:val="24"/>
          <w:szCs w:val="24"/>
          <w:lang w:val="en-US" w:eastAsia="zh-CN"/>
        </w:rPr>
        <w:t>3</w:t>
      </w:r>
      <w:r>
        <w:rPr>
          <w:rStyle w:val="76"/>
          <w:rFonts w:hint="eastAsia" w:ascii="宋体" w:hAnsi="宋体" w:eastAsia="宋体" w:cs="宋体"/>
          <w:snapToGrid/>
          <w:kern w:val="2"/>
          <w:sz w:val="24"/>
          <w:szCs w:val="24"/>
        </w:rPr>
        <w:t>年</w:t>
      </w:r>
      <w:r>
        <w:rPr>
          <w:rStyle w:val="76"/>
          <w:rFonts w:hint="eastAsia" w:ascii="宋体" w:hAnsi="宋体" w:cs="宋体"/>
          <w:snapToGrid/>
          <w:kern w:val="2"/>
          <w:sz w:val="24"/>
          <w:szCs w:val="24"/>
          <w:lang w:val="en-US" w:eastAsia="zh-CN"/>
        </w:rPr>
        <w:t>6</w:t>
      </w:r>
      <w:r>
        <w:rPr>
          <w:rStyle w:val="76"/>
          <w:rFonts w:hint="eastAsia" w:ascii="宋体" w:hAnsi="宋体" w:eastAsia="宋体" w:cs="宋体"/>
          <w:snapToGrid/>
          <w:kern w:val="2"/>
          <w:sz w:val="24"/>
          <w:szCs w:val="24"/>
        </w:rPr>
        <w:t>月</w:t>
      </w:r>
      <w:r>
        <w:rPr>
          <w:rStyle w:val="76"/>
          <w:rFonts w:hint="eastAsia" w:ascii="宋体" w:hAnsi="宋体" w:cs="宋体"/>
          <w:snapToGrid/>
          <w:kern w:val="2"/>
          <w:sz w:val="24"/>
          <w:szCs w:val="24"/>
          <w:lang w:val="en-US" w:eastAsia="zh-CN"/>
        </w:rPr>
        <w:t>9</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14</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00</w:t>
      </w:r>
      <w:r>
        <w:rPr>
          <w:rStyle w:val="76"/>
          <w:rFonts w:hint="eastAsia" w:ascii="宋体" w:hAnsi="宋体" w:eastAsia="宋体" w:cs="宋体"/>
          <w:snapToGrid/>
          <w:kern w:val="2"/>
          <w:sz w:val="24"/>
          <w:szCs w:val="24"/>
        </w:rPr>
        <w:t>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b/>
          <w:sz w:val="24"/>
        </w:rPr>
        <w:t>项目编号：</w:t>
      </w:r>
      <w:r>
        <w:rPr>
          <w:rFonts w:hint="eastAsia" w:ascii="宋体" w:hAnsi="宋体" w:eastAsia="宋体" w:cs="宋体"/>
          <w:sz w:val="24"/>
        </w:rPr>
        <w:t>ZZZFCG-202</w:t>
      </w:r>
      <w:r>
        <w:rPr>
          <w:rFonts w:hint="eastAsia" w:ascii="宋体" w:hAnsi="宋体" w:eastAsia="宋体" w:cs="宋体"/>
          <w:sz w:val="24"/>
          <w:lang w:val="en-US" w:eastAsia="zh-CN"/>
        </w:rPr>
        <w:t>3</w:t>
      </w:r>
      <w:r>
        <w:rPr>
          <w:rFonts w:hint="eastAsia" w:ascii="宋体" w:hAnsi="宋体" w:eastAsia="宋体" w:cs="宋体"/>
          <w:sz w:val="24"/>
        </w:rPr>
        <w:t>-00</w:t>
      </w:r>
      <w:r>
        <w:rPr>
          <w:rFonts w:hint="eastAsia" w:ascii="宋体" w:hAnsi="宋体" w:cs="宋体"/>
          <w:sz w:val="24"/>
          <w:lang w:val="en-US" w:eastAsia="zh-CN"/>
        </w:rPr>
        <w:t>4</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 xml:space="preserve"> 项目名称：</w:t>
      </w:r>
      <w:r>
        <w:rPr>
          <w:rFonts w:hint="eastAsia" w:ascii="宋体" w:hAnsi="宋体" w:eastAsia="宋体" w:cs="宋体"/>
          <w:sz w:val="24"/>
          <w:u w:val="none"/>
        </w:rPr>
        <w:t>2023年余杭区文一西路隧道养护项目</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b/>
          <w:sz w:val="24"/>
        </w:rPr>
        <w:t xml:space="preserve"> 预算金额（元）：</w:t>
      </w:r>
      <w:r>
        <w:rPr>
          <w:rFonts w:hint="eastAsia" w:ascii="宋体" w:hAnsi="宋体" w:eastAsia="宋体" w:cs="宋体"/>
          <w:sz w:val="24"/>
          <w:lang w:val="en-US" w:eastAsia="zh-CN"/>
        </w:rPr>
        <w:t>9500000</w:t>
      </w:r>
    </w:p>
    <w:p>
      <w:pPr>
        <w:spacing w:line="360" w:lineRule="auto"/>
        <w:ind w:firstLine="480"/>
        <w:rPr>
          <w:rFonts w:hint="eastAsia" w:ascii="宋体" w:hAnsi="宋体" w:eastAsia="宋体" w:cs="宋体"/>
          <w:sz w:val="24"/>
        </w:rPr>
      </w:pPr>
      <w:r>
        <w:rPr>
          <w:rFonts w:hint="eastAsia" w:ascii="宋体" w:hAnsi="宋体" w:eastAsia="宋体" w:cs="宋体"/>
          <w:b/>
          <w:sz w:val="24"/>
        </w:rPr>
        <w:t>最高限价（元）</w:t>
      </w:r>
      <w:r>
        <w:rPr>
          <w:rFonts w:hint="eastAsia" w:ascii="宋体" w:hAnsi="宋体" w:eastAsia="宋体" w:cs="宋体"/>
          <w:b w:val="0"/>
          <w:bCs/>
          <w:sz w:val="24"/>
        </w:rPr>
        <w:t>：</w:t>
      </w:r>
      <w:r>
        <w:rPr>
          <w:rFonts w:hint="eastAsia" w:ascii="宋体" w:hAnsi="宋体" w:eastAsia="宋体" w:cs="宋体"/>
          <w:b w:val="0"/>
          <w:bCs/>
          <w:sz w:val="24"/>
          <w:lang w:val="en-US" w:eastAsia="zh-CN"/>
        </w:rPr>
        <w:t>9500000</w:t>
      </w:r>
      <w:r>
        <w:rPr>
          <w:rFonts w:hint="eastAsia" w:ascii="宋体" w:hAnsi="宋体" w:eastAsia="宋体" w:cs="宋体"/>
          <w:sz w:val="24"/>
        </w:rPr>
        <w:t xml:space="preserve"> </w:t>
      </w:r>
    </w:p>
    <w:p>
      <w:pPr>
        <w:pStyle w:val="15"/>
        <w:spacing w:line="360" w:lineRule="auto"/>
        <w:ind w:firstLine="48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ascii="宋体" w:hAnsi="宋体" w:eastAsia="宋体" w:cs="宋体"/>
          <w:sz w:val="24"/>
          <w:u w:val="none"/>
        </w:rPr>
        <w:t>2023年余杭区文一西路隧道养护项目</w:t>
      </w:r>
      <w:r>
        <w:rPr>
          <w:rFonts w:hint="eastAsia" w:ascii="宋体" w:hAnsi="宋体" w:eastAsia="宋体" w:cs="宋体"/>
          <w:bCs/>
          <w:snapToGrid/>
          <w:color w:val="auto"/>
          <w:kern w:val="2"/>
          <w:sz w:val="24"/>
          <w:szCs w:val="24"/>
        </w:rPr>
        <w:t>主要内容：</w:t>
      </w:r>
      <w:r>
        <w:rPr>
          <w:rFonts w:hint="eastAsia" w:ascii="宋体" w:hAnsi="宋体" w:eastAsia="宋体" w:cs="宋体"/>
          <w:b w:val="0"/>
          <w:bCs w:val="0"/>
          <w:color w:val="auto"/>
          <w:sz w:val="24"/>
          <w:szCs w:val="24"/>
          <w:highlight w:val="none"/>
          <w:lang w:val="en-US" w:eastAsia="zh-CN"/>
        </w:rPr>
        <w:t>包括日常保洁及消防系统、监控系统、照明系统、通风系统、排水系统等设施设备的日常看护、管养等</w:t>
      </w:r>
      <w:r>
        <w:rPr>
          <w:rFonts w:hint="eastAsia" w:ascii="宋体" w:hAnsi="宋体" w:eastAsia="宋体" w:cs="宋体"/>
          <w:bCs/>
          <w:snapToGrid/>
          <w:color w:val="0000FF"/>
          <w:kern w:val="2"/>
          <w:sz w:val="24"/>
          <w:szCs w:val="24"/>
        </w:rPr>
        <w:t>。</w:t>
      </w:r>
      <w:r>
        <w:rPr>
          <w:rFonts w:hint="eastAsia" w:ascii="宋体" w:hAnsi="宋体" w:eastAsia="宋体" w:cs="宋体"/>
          <w:snapToGrid/>
          <w:color w:val="auto"/>
          <w:kern w:val="2"/>
          <w:sz w:val="24"/>
          <w:szCs w:val="24"/>
        </w:rPr>
        <w:t>具体以招标文件第三部分采购需求为准，供应商可点击本公告下方“浏览采购文件”查看采购需求。</w:t>
      </w:r>
    </w:p>
    <w:p>
      <w:pPr>
        <w:pStyle w:val="128"/>
        <w:ind w:firstLine="482"/>
        <w:outlineLvl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合同履</w:t>
      </w:r>
      <w:r>
        <w:rPr>
          <w:rFonts w:hint="eastAsia" w:ascii="宋体" w:hAnsi="宋体" w:eastAsia="宋体" w:cs="宋体"/>
          <w:b/>
          <w:color w:val="000000" w:themeColor="text1"/>
          <w:highlight w:val="none"/>
          <w14:textFill>
            <w14:solidFill>
              <w14:schemeClr w14:val="tx1"/>
            </w14:solidFill>
          </w14:textFill>
        </w:rPr>
        <w:t>约期限：</w:t>
      </w:r>
      <w:r>
        <w:rPr>
          <w:rFonts w:hint="eastAsia" w:ascii="宋体" w:hAnsi="宋体" w:eastAsia="宋体" w:cs="宋体"/>
          <w:b/>
          <w:color w:val="000000" w:themeColor="text1"/>
          <w:highlight w:val="none"/>
          <w:lang w:val="en-US" w:eastAsia="zh-CN"/>
          <w14:textFill>
            <w14:solidFill>
              <w14:schemeClr w14:val="tx1"/>
            </w14:solidFill>
          </w14:textFill>
        </w:rPr>
        <w:t>合同签订之日起至2024年3月31日。</w:t>
      </w:r>
      <w:r>
        <w:rPr>
          <w:rFonts w:hint="eastAsia" w:ascii="宋体" w:hAnsi="宋体" w:eastAsia="宋体" w:cs="宋体"/>
          <w:color w:val="000000" w:themeColor="text1"/>
          <w14:textFill>
            <w14:solidFill>
              <w14:schemeClr w14:val="tx1"/>
            </w14:solidFill>
          </w14:textFill>
        </w:rPr>
        <w:t xml:space="preserve"> </w:t>
      </w:r>
    </w:p>
    <w:p>
      <w:pPr>
        <w:pStyle w:val="15"/>
        <w:spacing w:line="360" w:lineRule="auto"/>
        <w:ind w:firstLine="48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本项目接受联合体投标：</w:t>
      </w:r>
      <w:r>
        <w:rPr>
          <w:rFonts w:hint="eastAsia" w:ascii="宋体" w:hAnsi="宋体" w:eastAsia="宋体" w:cs="宋体"/>
          <w:color w:val="000000" w:themeColor="text1"/>
          <w:kern w:val="0"/>
          <w:sz w:val="24"/>
          <w14:textFill>
            <w14:solidFill>
              <w14:schemeClr w14:val="tx1"/>
            </w14:solidFill>
          </w14:textFill>
        </w:rPr>
        <w:t xml:space="preserve"> </w:t>
      </w:r>
      <w:sdt>
        <w:sdtPr>
          <w:rPr>
            <w:rFonts w:hint="eastAsia" w:ascii="宋体" w:hAnsi="宋体" w:eastAsia="宋体" w:cs="宋体"/>
            <w:color w:val="000000" w:themeColor="text1"/>
            <w:kern w:val="0"/>
            <w:sz w:val="24"/>
            <w14:textFill>
              <w14:solidFill>
                <w14:schemeClr w14:val="tx1"/>
              </w14:solidFill>
            </w14:textFill>
          </w:rPr>
          <w:id w:val="-441836950"/>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b/>
          <w:color w:val="000000" w:themeColor="text1"/>
          <w:sz w:val="24"/>
          <w14:textFill>
            <w14:solidFill>
              <w14:schemeClr w14:val="tx1"/>
            </w14:solidFill>
          </w14:textFill>
        </w:rPr>
        <w:t>是；</w:t>
      </w:r>
      <w:sdt>
        <w:sdtPr>
          <w:rPr>
            <w:rFonts w:hint="eastAsia" w:ascii="宋体" w:hAnsi="宋体" w:eastAsia="宋体" w:cs="宋体"/>
            <w:color w:val="000000" w:themeColor="text1"/>
            <w:kern w:val="0"/>
            <w:sz w:val="24"/>
            <w14:textFill>
              <w14:solidFill>
                <w14:schemeClr w14:val="tx1"/>
              </w14:solidFill>
            </w14:textFill>
          </w:rPr>
          <w:id w:val="-1591624199"/>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b/>
          <w:color w:val="000000" w:themeColor="text1"/>
          <w:sz w:val="24"/>
          <w14:textFill>
            <w14:solidFill>
              <w14:schemeClr w14:val="tx1"/>
            </w14:solidFill>
          </w14:textFill>
        </w:rPr>
        <w:t>否</w:t>
      </w:r>
      <w:r>
        <w:rPr>
          <w:rFonts w:hint="eastAsia" w:ascii="宋体" w:hAnsi="宋体" w:eastAsia="宋体" w:cs="宋体"/>
          <w:color w:val="000000" w:themeColor="text1"/>
          <w:kern w:val="0"/>
          <w:sz w:val="24"/>
          <w14:textFill>
            <w14:solidFill>
              <w14:schemeClr w14:val="tx1"/>
            </w14:solidFill>
          </w14:textFill>
        </w:rPr>
        <w:t>。</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 xml:space="preserve">    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3.落实政府采购政策需满足的资格要求：</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无</w:t>
      </w:r>
      <w:r>
        <w:rPr>
          <w:rFonts w:hint="eastAsia" w:ascii="宋体" w:hAnsi="宋体" w:eastAsia="宋体" w:cs="宋体"/>
          <w:snapToGrid w:val="0"/>
          <w:color w:val="000000" w:themeColor="text1"/>
          <w:kern w:val="28"/>
          <w:sz w:val="24"/>
          <w:szCs w:val="20"/>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14:textFill>
            <w14:solidFill>
              <w14:schemeClr w14:val="tx1"/>
            </w14:solidFill>
          </w14:textFill>
        </w:rPr>
        <w:t>专</w:t>
      </w:r>
      <w:r>
        <w:rPr>
          <w:rFonts w:hint="eastAsia" w:ascii="宋体" w:hAnsi="宋体" w:eastAsia="宋体" w:cs="宋体"/>
          <w:color w:val="000000" w:themeColor="text1"/>
          <w:sz w:val="24"/>
          <w14:textFill>
            <w14:solidFill>
              <w14:schemeClr w14:val="tx1"/>
            </w14:solidFill>
          </w14:textFill>
        </w:rPr>
        <w:t>门面向中小企业</w:t>
      </w:r>
    </w:p>
    <w:p>
      <w:pPr>
        <w:spacing w:line="360" w:lineRule="auto"/>
        <w:ind w:firstLine="897" w:firstLineChars="374"/>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eastAsia="宋体" w:cs="宋体"/>
          <w:color w:val="000000" w:themeColor="text1"/>
          <w:sz w:val="24"/>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服务全部由符合政策要求的小微企业承接，提供中小企业声明函；</w:t>
      </w:r>
    </w:p>
    <w:p>
      <w:pPr>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%，其中小微企业合同金额应当达到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，其中小微企业合同金额应当达到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4.本项目的特定资格要求：</w:t>
      </w:r>
    </w:p>
    <w:p>
      <w:pPr>
        <w:numPr>
          <w:ilvl w:val="0"/>
          <w:numId w:val="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4.1</w:t>
      </w:r>
      <w:r>
        <w:rPr>
          <w:rFonts w:hint="eastAsia" w:ascii="宋体" w:hAnsi="宋体" w:eastAsia="宋体" w:cs="宋体"/>
          <w:color w:val="auto"/>
          <w:sz w:val="24"/>
        </w:rPr>
        <w:t>具有市政公用工程施工总承包（新）企业资质</w:t>
      </w:r>
      <w:r>
        <w:rPr>
          <w:rFonts w:hint="eastAsia" w:ascii="宋体" w:hAnsi="宋体" w:eastAsia="宋体" w:cs="宋体"/>
          <w:color w:val="auto"/>
          <w:sz w:val="24"/>
          <w:lang w:val="en-US" w:eastAsia="zh-CN"/>
        </w:rPr>
        <w:t>三</w:t>
      </w:r>
      <w:r>
        <w:rPr>
          <w:rFonts w:hint="eastAsia" w:ascii="宋体" w:hAnsi="宋体" w:eastAsia="宋体" w:cs="宋体"/>
          <w:color w:val="auto"/>
          <w:sz w:val="24"/>
        </w:rPr>
        <w:t>级(含)以上资质</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.2具有有效期内的安全生产许可证；</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rPr>
        <w:t>/</w:t>
      </w:r>
      <w:r>
        <w:rPr>
          <w:rFonts w:hint="eastAsia" w:ascii="宋体" w:hAnsi="宋体" w:eastAsia="宋体" w:cs="宋体"/>
          <w:color w:val="auto"/>
          <w:sz w:val="24"/>
        </w:rPr>
        <w:t>至</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eastAsia="宋体" w:cs="宋体"/>
          <w:color w:val="auto"/>
          <w:sz w:val="24"/>
          <w:u w:val="single"/>
        </w:rPr>
        <w:t>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r>
        <w:rPr>
          <w:rFonts w:hint="eastAsia" w:ascii="宋体" w:hAnsi="宋体" w:eastAsia="宋体" w:cs="宋体"/>
          <w:sz w:val="24"/>
        </w:rPr>
        <w:tab/>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sz w:val="24"/>
        </w:rPr>
        <w:t>提交投标文件截止时</w:t>
      </w:r>
      <w:r>
        <w:rPr>
          <w:rFonts w:hint="eastAsia" w:ascii="宋体" w:hAnsi="宋体" w:eastAsia="宋体" w:cs="宋体"/>
          <w:b/>
          <w:color w:val="auto"/>
          <w:sz w:val="24"/>
        </w:rPr>
        <w:t>间：</w:t>
      </w:r>
      <w:r>
        <w:rPr>
          <w:rFonts w:hint="eastAsia" w:ascii="宋体" w:hAnsi="宋体" w:eastAsia="宋体" w:cs="宋体"/>
          <w:color w:val="auto"/>
          <w:sz w:val="24"/>
          <w:u w:val="single"/>
        </w:rPr>
        <w:t xml:space="preserve"> 202</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分00秒</w:t>
      </w:r>
      <w:r>
        <w:rPr>
          <w:rFonts w:hint="eastAsia" w:ascii="宋体" w:hAnsi="宋体" w:eastAsia="宋体" w:cs="宋体"/>
          <w:color w:val="auto"/>
          <w:sz w:val="24"/>
        </w:rPr>
        <w:t>（北京时间）</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投标地点（网址）：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开标时间：</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9</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分00秒</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sz w:val="24"/>
          <w:lang w:eastAsia="zh-CN"/>
        </w:rPr>
        <w:t>采购代理机构</w:t>
      </w:r>
      <w:r>
        <w:rPr>
          <w:rFonts w:hint="eastAsia" w:ascii="宋体" w:hAnsi="宋体" w:eastAsia="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eastAsia="宋体" w:cs="宋体"/>
          <w:sz w:val="24"/>
        </w:rPr>
        <w:t xml:space="preserve">    1.采购人信息</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名称：</w:t>
      </w:r>
      <w:r>
        <w:rPr>
          <w:rFonts w:hint="eastAsia" w:ascii="宋体" w:hAnsi="宋体" w:eastAsia="宋体" w:cs="宋体"/>
          <w:color w:val="auto"/>
          <w:sz w:val="24"/>
          <w:lang w:eastAsia="zh-CN"/>
        </w:rPr>
        <w:t>杭州市余杭区综合行政执法局</w:t>
      </w:r>
    </w:p>
    <w:p>
      <w:pPr>
        <w:spacing w:line="360" w:lineRule="auto"/>
        <w:ind w:firstLine="480" w:firstLineChars="200"/>
        <w:rPr>
          <w:rFonts w:hint="eastAsia" w:ascii="宋体" w:hAnsi="宋体" w:eastAsia="宋体" w:cs="宋体"/>
          <w:color w:val="auto"/>
          <w:sz w:val="24"/>
          <w:lang w:eastAsia="zh-CN"/>
        </w:rPr>
      </w:pPr>
      <w:bookmarkStart w:id="11" w:name="_Toc76824054"/>
      <w:r>
        <w:rPr>
          <w:rFonts w:hint="eastAsia" w:ascii="宋体" w:hAnsi="宋体" w:eastAsia="宋体" w:cs="宋体"/>
          <w:color w:val="auto"/>
          <w:sz w:val="24"/>
          <w:lang w:eastAsia="zh-CN"/>
        </w:rPr>
        <w:t>地址：</w:t>
      </w:r>
      <w:bookmarkEnd w:id="11"/>
      <w:r>
        <w:rPr>
          <w:rFonts w:hint="eastAsia" w:ascii="宋体" w:hAnsi="宋体" w:eastAsia="宋体" w:cs="宋体"/>
          <w:color w:val="auto"/>
          <w:sz w:val="24"/>
          <w:lang w:eastAsia="zh-CN"/>
        </w:rPr>
        <w:t>浙江省杭州市余杭区西坝路49号友谊社区2号楼4楼</w:t>
      </w:r>
    </w:p>
    <w:p>
      <w:pPr>
        <w:spacing w:line="360" w:lineRule="auto"/>
        <w:ind w:firstLine="480" w:firstLineChars="200"/>
        <w:rPr>
          <w:rFonts w:hint="eastAsia" w:ascii="宋体" w:hAnsi="宋体" w:eastAsia="宋体" w:cs="宋体"/>
          <w:color w:val="auto"/>
          <w:sz w:val="24"/>
          <w:lang w:eastAsia="zh-CN"/>
        </w:rPr>
      </w:pPr>
      <w:bookmarkStart w:id="12" w:name="_Toc76824055"/>
      <w:r>
        <w:rPr>
          <w:rFonts w:hint="eastAsia" w:ascii="宋体" w:hAnsi="宋体" w:eastAsia="宋体" w:cs="宋体"/>
          <w:color w:val="auto"/>
          <w:sz w:val="24"/>
          <w:lang w:eastAsia="zh-CN"/>
        </w:rPr>
        <w:t>项目联系人：</w:t>
      </w:r>
      <w:bookmarkEnd w:id="12"/>
      <w:r>
        <w:rPr>
          <w:rFonts w:hint="eastAsia" w:ascii="宋体" w:hAnsi="宋体" w:eastAsia="宋体" w:cs="宋体"/>
          <w:color w:val="auto"/>
          <w:sz w:val="24"/>
          <w:lang w:eastAsia="zh-CN"/>
        </w:rPr>
        <w:t>陈</w:t>
      </w:r>
      <w:r>
        <w:rPr>
          <w:rFonts w:hint="eastAsia" w:ascii="宋体" w:hAnsi="宋体" w:eastAsia="宋体" w:cs="宋体"/>
          <w:color w:val="auto"/>
          <w:sz w:val="24"/>
          <w:lang w:val="en-US" w:eastAsia="zh-CN"/>
        </w:rPr>
        <w:t>先生</w:t>
      </w:r>
    </w:p>
    <w:p>
      <w:pPr>
        <w:spacing w:line="360" w:lineRule="auto"/>
        <w:ind w:firstLine="480" w:firstLineChars="200"/>
        <w:rPr>
          <w:rFonts w:hint="eastAsia" w:ascii="宋体" w:hAnsi="宋体" w:eastAsia="宋体" w:cs="宋体"/>
          <w:color w:val="auto"/>
          <w:sz w:val="24"/>
          <w:lang w:eastAsia="zh-CN"/>
        </w:rPr>
      </w:pPr>
      <w:bookmarkStart w:id="13" w:name="_Toc76824056"/>
      <w:r>
        <w:rPr>
          <w:rFonts w:hint="eastAsia" w:ascii="宋体" w:hAnsi="宋体" w:eastAsia="宋体" w:cs="宋体"/>
          <w:color w:val="auto"/>
          <w:sz w:val="24"/>
          <w:lang w:eastAsia="zh-CN"/>
        </w:rPr>
        <w:t>项目联系方式：0571-</w:t>
      </w:r>
      <w:bookmarkEnd w:id="13"/>
      <w:r>
        <w:rPr>
          <w:rFonts w:hint="eastAsia" w:ascii="宋体" w:hAnsi="宋体" w:eastAsia="宋体" w:cs="宋体"/>
          <w:color w:val="auto"/>
          <w:sz w:val="24"/>
          <w:lang w:eastAsia="zh-CN"/>
        </w:rPr>
        <w:t>88729752</w:t>
      </w:r>
    </w:p>
    <w:p>
      <w:pPr>
        <w:spacing w:line="360" w:lineRule="auto"/>
        <w:ind w:firstLine="480" w:firstLineChars="200"/>
        <w:rPr>
          <w:rFonts w:hint="eastAsia" w:ascii="宋体" w:hAnsi="宋体" w:eastAsia="宋体" w:cs="宋体"/>
          <w:color w:val="auto"/>
          <w:sz w:val="24"/>
          <w:lang w:val="en-US" w:eastAsia="zh-CN"/>
        </w:rPr>
      </w:pPr>
      <w:bookmarkStart w:id="14" w:name="_Toc76824057"/>
      <w:r>
        <w:rPr>
          <w:rFonts w:hint="eastAsia" w:ascii="宋体" w:hAnsi="宋体" w:eastAsia="宋体" w:cs="宋体"/>
          <w:color w:val="auto"/>
          <w:sz w:val="24"/>
          <w:lang w:eastAsia="zh-CN"/>
        </w:rPr>
        <w:t>质疑联系人：</w:t>
      </w:r>
      <w:bookmarkEnd w:id="14"/>
      <w:r>
        <w:rPr>
          <w:rFonts w:hint="eastAsia" w:ascii="宋体" w:hAnsi="宋体" w:eastAsia="宋体" w:cs="宋体"/>
          <w:color w:val="auto"/>
          <w:sz w:val="24"/>
          <w:lang w:eastAsia="zh-CN"/>
        </w:rPr>
        <w:t>沈</w:t>
      </w:r>
      <w:r>
        <w:rPr>
          <w:rFonts w:hint="eastAsia" w:ascii="宋体" w:hAnsi="宋体" w:eastAsia="宋体" w:cs="宋体"/>
          <w:color w:val="auto"/>
          <w:sz w:val="24"/>
          <w:lang w:val="en-US" w:eastAsia="zh-CN"/>
        </w:rPr>
        <w:t>先生</w:t>
      </w:r>
    </w:p>
    <w:p>
      <w:pPr>
        <w:spacing w:line="360" w:lineRule="auto"/>
        <w:ind w:firstLine="480" w:firstLineChars="200"/>
        <w:rPr>
          <w:rFonts w:hint="eastAsia" w:ascii="宋体" w:hAnsi="宋体" w:eastAsia="宋体" w:cs="宋体"/>
          <w:color w:val="auto"/>
          <w:sz w:val="24"/>
          <w:lang w:eastAsia="zh-CN"/>
        </w:rPr>
      </w:pPr>
      <w:bookmarkStart w:id="15" w:name="_Toc76824058"/>
      <w:r>
        <w:rPr>
          <w:rFonts w:hint="eastAsia" w:ascii="宋体" w:hAnsi="宋体" w:eastAsia="宋体" w:cs="宋体"/>
          <w:color w:val="auto"/>
          <w:sz w:val="24"/>
          <w:lang w:eastAsia="zh-CN"/>
        </w:rPr>
        <w:t>质疑联系方式：0571-</w:t>
      </w:r>
      <w:bookmarkEnd w:id="15"/>
      <w:r>
        <w:rPr>
          <w:rFonts w:hint="eastAsia" w:ascii="宋体" w:hAnsi="宋体" w:eastAsia="宋体" w:cs="宋体"/>
          <w:color w:val="auto"/>
          <w:sz w:val="24"/>
          <w:lang w:eastAsia="zh-CN"/>
        </w:rPr>
        <w:t>88729756</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firstLine="480"/>
        <w:rPr>
          <w:rFonts w:hint="eastAsia" w:ascii="宋体" w:hAnsi="宋体" w:eastAsia="宋体" w:cs="宋体"/>
          <w:sz w:val="24"/>
        </w:rPr>
      </w:pPr>
      <w:r>
        <w:rPr>
          <w:rFonts w:hint="eastAsia" w:ascii="宋体" w:hAnsi="宋体" w:eastAsia="宋体" w:cs="宋体"/>
          <w:sz w:val="24"/>
        </w:rPr>
        <w:t>名    称：</w:t>
      </w:r>
      <w:r>
        <w:rPr>
          <w:rStyle w:val="962"/>
          <w:rFonts w:hint="eastAsia" w:ascii="宋体" w:hAnsi="宋体" w:eastAsia="宋体" w:cs="宋体"/>
          <w:sz w:val="24"/>
        </w:rPr>
        <w:t>杭州</w:t>
      </w:r>
      <w:r>
        <w:rPr>
          <w:rStyle w:val="962"/>
          <w:rFonts w:hint="eastAsia" w:ascii="宋体" w:hAnsi="宋体" w:eastAsia="宋体" w:cs="宋体"/>
          <w:sz w:val="24"/>
          <w:lang w:val="en-US"/>
        </w:rPr>
        <w:t>中振项目管理有限公司</w:t>
      </w:r>
    </w:p>
    <w:p>
      <w:pPr>
        <w:spacing w:line="360" w:lineRule="auto"/>
        <w:ind w:firstLine="480"/>
        <w:rPr>
          <w:rFonts w:hint="eastAsia" w:ascii="宋体" w:hAnsi="宋体" w:eastAsia="宋体" w:cs="宋体"/>
          <w:sz w:val="24"/>
        </w:rPr>
      </w:pPr>
      <w:r>
        <w:rPr>
          <w:rFonts w:hint="eastAsia" w:ascii="宋体" w:hAnsi="宋体" w:eastAsia="宋体" w:cs="宋体"/>
          <w:sz w:val="24"/>
        </w:rPr>
        <w:t>地    址：</w:t>
      </w:r>
      <w:r>
        <w:rPr>
          <w:rStyle w:val="962"/>
          <w:rFonts w:hint="eastAsia" w:ascii="宋体" w:hAnsi="宋体" w:eastAsia="宋体" w:cs="宋体"/>
          <w:sz w:val="24"/>
          <w:highlight w:val="none"/>
        </w:rPr>
        <w:t>杭州市临平区南苑街道藕花洲大街东段1号（杭报金都文创大厦1号楼8楼</w:t>
      </w:r>
      <w:r>
        <w:rPr>
          <w:rStyle w:val="962"/>
          <w:rFonts w:hint="eastAsia" w:ascii="宋体" w:hAnsi="宋体" w:eastAsia="宋体" w:cs="宋体"/>
          <w:sz w:val="24"/>
          <w:highlight w:val="none"/>
          <w:lang w:val="en-US"/>
        </w:rPr>
        <w:t>805室</w:t>
      </w:r>
      <w:r>
        <w:rPr>
          <w:rStyle w:val="962"/>
          <w:rFonts w:hint="eastAsia" w:ascii="宋体" w:hAnsi="宋体" w:eastAsia="宋体" w:cs="宋体"/>
          <w:sz w:val="24"/>
          <w:highlight w:val="none"/>
        </w:rPr>
        <w:t>）</w:t>
      </w:r>
    </w:p>
    <w:p>
      <w:pPr>
        <w:spacing w:line="360" w:lineRule="auto"/>
        <w:rPr>
          <w:rFonts w:hint="eastAsia" w:ascii="宋体" w:hAnsi="宋体" w:eastAsia="宋体" w:cs="宋体"/>
          <w:sz w:val="24"/>
        </w:rPr>
      </w:pPr>
      <w:r>
        <w:rPr>
          <w:rFonts w:hint="eastAsia" w:ascii="宋体" w:hAnsi="宋体" w:eastAsia="宋体" w:cs="宋体"/>
          <w:sz w:val="24"/>
        </w:rPr>
        <w:t xml:space="preserve">    项目联系人（询问）： </w:t>
      </w:r>
      <w:r>
        <w:rPr>
          <w:rFonts w:hint="eastAsia" w:ascii="宋体" w:hAnsi="宋体" w:eastAsia="宋体" w:cs="宋体"/>
          <w:sz w:val="24"/>
          <w:szCs w:val="24"/>
          <w:highlight w:val="none"/>
          <w:lang w:val="en-US" w:eastAsia="zh-CN"/>
        </w:rPr>
        <w:t>宋燕丽</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项目联系方式（询问）：</w:t>
      </w:r>
      <w:r>
        <w:rPr>
          <w:rFonts w:hint="eastAsia" w:ascii="宋体" w:hAnsi="宋体" w:eastAsia="宋体" w:cs="宋体"/>
          <w:i w:val="0"/>
          <w:iCs w:val="0"/>
          <w:caps w:val="0"/>
          <w:color w:val="000000"/>
          <w:spacing w:val="0"/>
          <w:sz w:val="24"/>
          <w:szCs w:val="24"/>
        </w:rPr>
        <w:t>13</w:t>
      </w:r>
      <w:r>
        <w:rPr>
          <w:rFonts w:hint="eastAsia" w:ascii="宋体" w:hAnsi="宋体" w:eastAsia="宋体" w:cs="宋体"/>
          <w:i w:val="0"/>
          <w:iCs w:val="0"/>
          <w:caps w:val="0"/>
          <w:color w:val="000000"/>
          <w:spacing w:val="0"/>
          <w:sz w:val="24"/>
          <w:szCs w:val="24"/>
          <w:lang w:val="en-US" w:eastAsia="zh-CN"/>
        </w:rPr>
        <w:t>456950670</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w:t>
      </w:r>
      <w:r>
        <w:rPr>
          <w:rFonts w:hint="eastAsia" w:ascii="宋体" w:hAnsi="宋体" w:eastAsia="宋体" w:cs="宋体"/>
          <w:sz w:val="24"/>
          <w:szCs w:val="24"/>
          <w:highlight w:val="none"/>
          <w:lang w:val="en-US" w:eastAsia="zh-CN"/>
        </w:rPr>
        <w:t>范施娜</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w:t>
      </w:r>
      <w:r>
        <w:rPr>
          <w:rFonts w:hint="eastAsia" w:ascii="宋体" w:hAnsi="宋体" w:eastAsia="宋体" w:cs="宋体"/>
          <w:sz w:val="24"/>
          <w:lang w:val="en-US" w:eastAsia="zh-CN"/>
        </w:rPr>
        <w:t>13615820510</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w:t>
      </w:r>
      <w:r>
        <w:rPr>
          <w:rFonts w:hint="eastAsia" w:ascii="宋体" w:hAnsi="宋体" w:eastAsia="宋体" w:cs="宋体"/>
          <w:color w:val="auto"/>
          <w:sz w:val="24"/>
        </w:rPr>
        <w:t>杭州市余杭区财政局</w:t>
      </w:r>
    </w:p>
    <w:p>
      <w:pPr>
        <w:spacing w:line="360" w:lineRule="auto"/>
        <w:rPr>
          <w:rFonts w:hint="eastAsia" w:ascii="宋体" w:hAnsi="宋体" w:eastAsia="宋体" w:cs="宋体"/>
          <w:sz w:val="24"/>
        </w:rPr>
      </w:pPr>
      <w:r>
        <w:rPr>
          <w:rFonts w:hint="eastAsia" w:ascii="宋体" w:hAnsi="宋体" w:eastAsia="宋体" w:cs="宋体"/>
          <w:sz w:val="24"/>
        </w:rPr>
        <w:t xml:space="preserve">    地    址：</w:t>
      </w:r>
      <w:r>
        <w:rPr>
          <w:rFonts w:hint="eastAsia" w:ascii="宋体" w:hAnsi="宋体" w:eastAsia="宋体" w:cs="宋体"/>
          <w:i w:val="0"/>
          <w:iCs w:val="0"/>
          <w:caps w:val="0"/>
          <w:color w:val="000000"/>
          <w:spacing w:val="0"/>
          <w:sz w:val="24"/>
          <w:szCs w:val="24"/>
          <w:highlight w:val="none"/>
        </w:rPr>
        <w:t>杭州市余杭区</w:t>
      </w:r>
      <w:r>
        <w:rPr>
          <w:rFonts w:hint="eastAsia" w:ascii="宋体" w:hAnsi="宋体" w:eastAsia="宋体" w:cs="宋体"/>
          <w:i w:val="0"/>
          <w:iCs w:val="0"/>
          <w:caps w:val="0"/>
          <w:color w:val="000000"/>
          <w:spacing w:val="0"/>
          <w:sz w:val="24"/>
          <w:szCs w:val="24"/>
          <w:highlight w:val="none"/>
          <w:lang w:val="en-US" w:eastAsia="zh-CN"/>
        </w:rPr>
        <w:t>文一西路1500号8号楼1201室</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rPr>
      </w:pPr>
      <w:r>
        <w:rPr>
          <w:rFonts w:hint="eastAsia" w:ascii="宋体" w:hAnsi="宋体" w:eastAsia="宋体" w:cs="宋体"/>
          <w:sz w:val="24"/>
        </w:rPr>
        <w:t xml:space="preserve">    联系人 ：</w:t>
      </w:r>
      <w:r>
        <w:rPr>
          <w:rFonts w:hint="eastAsia" w:ascii="宋体" w:hAnsi="宋体" w:eastAsia="宋体" w:cs="宋体"/>
          <w:color w:val="auto"/>
          <w:sz w:val="24"/>
        </w:rPr>
        <w:t xml:space="preserve">杜国强 </w:t>
      </w:r>
    </w:p>
    <w:p>
      <w:pPr>
        <w:numPr>
          <w:ilvl w:val="0"/>
          <w:numId w:val="0"/>
        </w:numPr>
        <w:spacing w:line="360" w:lineRule="auto"/>
        <w:ind w:left="480" w:leftChars="0"/>
        <w:rPr>
          <w:rFonts w:hint="eastAsia" w:ascii="宋体" w:hAnsi="宋体" w:eastAsia="宋体" w:cs="宋体"/>
          <w:color w:val="auto"/>
          <w:sz w:val="24"/>
        </w:rPr>
      </w:pPr>
      <w:r>
        <w:rPr>
          <w:rFonts w:hint="eastAsia" w:ascii="宋体" w:hAnsi="宋体" w:eastAsia="宋体" w:cs="宋体"/>
          <w:sz w:val="24"/>
        </w:rPr>
        <w:t>监督投诉电话：电话：</w:t>
      </w:r>
      <w:r>
        <w:rPr>
          <w:rFonts w:hint="eastAsia" w:ascii="宋体" w:hAnsi="宋体" w:eastAsia="宋体" w:cs="宋体"/>
          <w:color w:val="auto"/>
          <w:sz w:val="24"/>
        </w:rPr>
        <w:t>0571-88728858</w:t>
      </w:r>
    </w:p>
    <w:p>
      <w:pPr>
        <w:spacing w:line="360" w:lineRule="auto"/>
        <w:ind w:firstLine="48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auto"/>
                <w:kern w:val="0"/>
                <w:sz w:val="24"/>
                <w:szCs w:val="24"/>
                <w:highlight w:val="none"/>
              </w:rPr>
              <w:t>1）标的：</w:t>
            </w:r>
            <w:r>
              <w:rPr>
                <w:rFonts w:hint="eastAsia" w:ascii="宋体" w:hAnsi="宋体" w:eastAsia="宋体" w:cs="宋体"/>
                <w:color w:val="auto"/>
                <w:sz w:val="24"/>
                <w:szCs w:val="24"/>
                <w:highlight w:val="none"/>
                <w:u w:val="single"/>
              </w:rPr>
              <w:t>2023年余杭区文一西路隧道养护项目</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lang w:val="en-US" w:eastAsia="zh-CN"/>
              </w:rPr>
              <w:t>交通运输</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行业；</w:t>
            </w:r>
          </w:p>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从业人员1000人以下或营业收入30000万元以下的为中小</w:t>
            </w:r>
          </w:p>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微型企业。其中，从业人员300人及以上，且营业收入3000</w:t>
            </w:r>
          </w:p>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万元及以上的为中型企业；从业人员20人及以上，且营业</w:t>
            </w:r>
          </w:p>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收入200万元及以上的为小型企业；从业人员20人以下或</w:t>
            </w:r>
          </w:p>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lang w:val="en-US"/>
              </w:rPr>
            </w:pPr>
            <w:r>
              <w:rPr>
                <w:rFonts w:hint="eastAsia" w:ascii="宋体" w:hAnsi="宋体" w:eastAsia="宋体" w:cs="宋体"/>
                <w:b w:val="0"/>
                <w:bCs w:val="0"/>
                <w:color w:val="auto"/>
                <w:kern w:val="0"/>
                <w:sz w:val="24"/>
                <w:szCs w:val="24"/>
                <w:highlight w:val="none"/>
                <w:lang w:val="en-US" w:eastAsia="zh-CN" w:bidi="ar-SA"/>
              </w:rPr>
              <w:t>营业收入200万元以下的为微型企业。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sdt>
              <w:sdtPr>
                <w:rPr>
                  <w:rFonts w:hint="eastAsia" w:ascii="宋体" w:hAnsi="宋体" w:eastAsia="宋体" w:cs="宋体"/>
                  <w:kern w:val="0"/>
                  <w:sz w:val="24"/>
                  <w:szCs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sym w:font="Wingdings" w:char="F0FE"/>
                </w:r>
              </w:sdtContent>
            </w:sdt>
            <w:r>
              <w:rPr>
                <w:rFonts w:hint="eastAsia" w:ascii="宋体" w:hAnsi="宋体" w:eastAsia="宋体" w:cs="宋体"/>
                <w:kern w:val="0"/>
                <w:sz w:val="24"/>
                <w:szCs w:val="24"/>
              </w:rPr>
              <w:t>本项目不允许采购进口产品。</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sdt>
              <w:sdtPr>
                <w:rPr>
                  <w:rFonts w:hint="eastAsia" w:ascii="宋体" w:hAnsi="宋体" w:eastAsia="宋体" w:cs="宋体"/>
                  <w:kern w:val="0"/>
                  <w:sz w:val="24"/>
                  <w:szCs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可以就</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 w:val="24"/>
                <w:szCs w:val="24"/>
                <w:highlight w:val="none"/>
              </w:rPr>
            </w:pPr>
            <w:sdt>
              <w:sdtPr>
                <w:rPr>
                  <w:rFonts w:hint="eastAsia" w:ascii="宋体" w:hAnsi="宋体" w:eastAsia="宋体" w:cs="宋体"/>
                  <w:kern w:val="0"/>
                  <w:sz w:val="24"/>
                  <w:szCs w:val="24"/>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 xml:space="preserve"> A</w:t>
            </w:r>
            <w:r>
              <w:rPr>
                <w:rFonts w:hint="eastAsia" w:ascii="宋体" w:hAnsi="宋体" w:eastAsia="宋体" w:cs="宋体"/>
                <w:color w:val="auto"/>
                <w:sz w:val="24"/>
                <w:szCs w:val="24"/>
                <w:highlight w:val="none"/>
              </w:rPr>
              <w:t>同意将非主体、非关键性的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保洁服务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工作分包。</w:t>
            </w:r>
            <w:sdt>
              <w:sdtPr>
                <w:rPr>
                  <w:rFonts w:hint="eastAsia" w:ascii="宋体" w:hAnsi="宋体" w:eastAsia="宋体" w:cs="宋体"/>
                  <w:color w:val="auto"/>
                  <w:kern w:val="0"/>
                  <w:sz w:val="24"/>
                  <w:szCs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t>☐</w:t>
                </w:r>
              </w:sdtContent>
            </w:sdt>
            <w:r>
              <w:rPr>
                <w:rFonts w:hint="eastAsia" w:ascii="宋体" w:hAnsi="宋体" w:eastAsia="宋体" w:cs="宋体"/>
                <w:color w:val="auto"/>
                <w:kern w:val="0"/>
                <w:sz w:val="24"/>
                <w:szCs w:val="24"/>
                <w:highlight w:val="none"/>
              </w:rPr>
              <w:t xml:space="preserve"> B</w:t>
            </w:r>
            <w:r>
              <w:rPr>
                <w:rFonts w:hint="eastAsia" w:ascii="宋体" w:hAnsi="宋体" w:eastAsia="宋体" w:cs="宋体"/>
                <w:color w:val="auto"/>
                <w:sz w:val="24"/>
                <w:szCs w:val="24"/>
                <w:highlight w:val="none"/>
              </w:rPr>
              <w:t>不同意分包。</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sdt>
              <w:sdtPr>
                <w:rPr>
                  <w:rFonts w:hint="eastAsia" w:ascii="宋体" w:hAnsi="宋体" w:eastAsia="宋体" w:cs="宋体"/>
                  <w:kern w:val="0"/>
                  <w:sz w:val="24"/>
                  <w:szCs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不组织。</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sdt>
              <w:sdtPr>
                <w:rPr>
                  <w:rFonts w:hint="eastAsia" w:ascii="宋体" w:hAnsi="宋体" w:eastAsia="宋体" w:cs="宋体"/>
                  <w:kern w:val="0"/>
                  <w:sz w:val="24"/>
                  <w:szCs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B组织，</w:t>
            </w:r>
            <w:r>
              <w:rPr>
                <w:rFonts w:hint="eastAsia" w:ascii="宋体" w:hAnsi="宋体" w:eastAsia="宋体" w:cs="宋体"/>
                <w:sz w:val="24"/>
                <w:szCs w:val="24"/>
              </w:rPr>
              <w:t>时间：</w:t>
            </w:r>
            <w:r>
              <w:rPr>
                <w:rFonts w:hint="eastAsia" w:ascii="宋体" w:hAnsi="宋体" w:eastAsia="宋体" w:cs="宋体"/>
                <w:sz w:val="24"/>
                <w:szCs w:val="24"/>
                <w:u w:val="single"/>
              </w:rPr>
              <w:t xml:space="preserve">      </w:t>
            </w:r>
            <w:r>
              <w:rPr>
                <w:rFonts w:hint="eastAsia" w:ascii="宋体" w:hAnsi="宋体" w:eastAsia="宋体" w:cs="宋体"/>
                <w:sz w:val="24"/>
                <w:szCs w:val="24"/>
              </w:rPr>
              <w:t>,地点：</w:t>
            </w:r>
            <w:r>
              <w:rPr>
                <w:rFonts w:hint="eastAsia" w:ascii="宋体" w:hAnsi="宋体" w:eastAsia="宋体" w:cs="宋体"/>
                <w:sz w:val="24"/>
                <w:szCs w:val="24"/>
                <w:u w:val="single"/>
              </w:rPr>
              <w:t xml:space="preserve">      </w:t>
            </w: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sdt>
              <w:sdtPr>
                <w:rPr>
                  <w:rFonts w:hint="eastAsia" w:ascii="宋体" w:hAnsi="宋体" w:eastAsia="宋体" w:cs="宋体"/>
                  <w:kern w:val="0"/>
                  <w:sz w:val="24"/>
                  <w:szCs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b/>
                    <w:bCs/>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不要求提供。</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sdt>
              <w:sdtPr>
                <w:rPr>
                  <w:rFonts w:hint="eastAsia" w:ascii="宋体" w:hAnsi="宋体" w:eastAsia="宋体" w:cs="宋体"/>
                  <w:kern w:val="0"/>
                  <w:sz w:val="24"/>
                  <w:szCs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B要求提供，</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napToGrid w:val="0"/>
                <w:kern w:val="28"/>
                <w:sz w:val="24"/>
                <w:szCs w:val="24"/>
              </w:rPr>
              <w:t>样品：</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napToGrid w:val="0"/>
                <w:kern w:val="28"/>
                <w:sz w:val="24"/>
                <w:szCs w:val="24"/>
              </w:rPr>
              <w:t>样品制作的标准和要求：</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（3）样品的评审方法以及评审标准</w:t>
            </w:r>
            <w:r>
              <w:rPr>
                <w:rFonts w:hint="eastAsia" w:ascii="宋体" w:hAnsi="宋体" w:eastAsia="宋体" w:cs="宋体"/>
                <w:snapToGrid w:val="0"/>
                <w:kern w:val="28"/>
                <w:sz w:val="24"/>
                <w:szCs w:val="24"/>
              </w:rPr>
              <w:t>：详见</w:t>
            </w:r>
            <w:r>
              <w:rPr>
                <w:rFonts w:hint="eastAsia" w:ascii="宋体" w:hAnsi="宋体" w:eastAsia="宋体" w:cs="宋体"/>
                <w:sz w:val="24"/>
                <w:szCs w:val="24"/>
                <w:u w:val="single"/>
              </w:rPr>
              <w:t>评标办法</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（4）是否需要随样品提交检测报告：</w:t>
            </w:r>
            <w:sdt>
              <w:sdtPr>
                <w:rPr>
                  <w:rFonts w:hint="eastAsia" w:ascii="宋体" w:hAnsi="宋体" w:eastAsia="宋体" w:cs="宋体"/>
                  <w:kern w:val="0"/>
                  <w:sz w:val="24"/>
                  <w:szCs w:val="24"/>
                </w:rPr>
                <w:id w:val="1303421454"/>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否；</w:t>
            </w:r>
            <w:sdt>
              <w:sdtPr>
                <w:rPr>
                  <w:rFonts w:hint="eastAsia" w:ascii="宋体" w:hAnsi="宋体" w:eastAsia="宋体" w:cs="宋体"/>
                  <w:kern w:val="0"/>
                  <w:sz w:val="24"/>
                  <w:szCs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是，检测机构的要求</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；检测内容</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（5）提供样品的时间：</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；地点：</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；联系人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kern w:val="28"/>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(6)采购活动结束后，对于未中标人提供的样品，采购人、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将通知未中标人在规定的时间内取回，逾期未取回的，采购人、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rPr>
            </w:pPr>
            <w:r>
              <w:rPr>
                <w:rFonts w:hint="eastAsia" w:ascii="宋体" w:hAnsi="宋体" w:eastAsia="宋体" w:cs="宋体"/>
                <w:b/>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sdt>
              <w:sdtPr>
                <w:rPr>
                  <w:rFonts w:hint="eastAsia" w:ascii="宋体" w:hAnsi="宋体" w:eastAsia="宋体" w:cs="宋体"/>
                  <w:kern w:val="0"/>
                  <w:sz w:val="24"/>
                  <w:szCs w:val="24"/>
                </w:rPr>
                <w:id w:val="-1859348549"/>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szCs w:val="24"/>
              </w:rPr>
              <w:t>A</w:t>
            </w:r>
            <w:r>
              <w:rPr>
                <w:rFonts w:hint="eastAsia" w:ascii="宋体" w:hAnsi="宋体" w:eastAsia="宋体" w:cs="宋体"/>
                <w:sz w:val="24"/>
                <w:szCs w:val="24"/>
              </w:rPr>
              <w:t>不组织。</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sdt>
              <w:sdtPr>
                <w:rPr>
                  <w:rFonts w:hint="eastAsia" w:ascii="宋体" w:hAnsi="宋体" w:eastAsia="宋体" w:cs="宋体"/>
                  <w:kern w:val="0"/>
                  <w:sz w:val="24"/>
                  <w:szCs w:val="24"/>
                </w:rPr>
                <w:id w:val="1174071719"/>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kern w:val="0"/>
                <w:sz w:val="24"/>
                <w:szCs w:val="24"/>
              </w:rPr>
              <w:t>B组织。</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（1）在评标时安排每个投标人进行方案讲解演示。每个投标人时间不超过</w:t>
            </w:r>
            <w:r>
              <w:rPr>
                <w:rFonts w:hint="eastAsia" w:ascii="宋体" w:hAnsi="宋体" w:eastAsia="宋体" w:cs="宋体"/>
                <w:kern w:val="0"/>
                <w:sz w:val="24"/>
                <w:szCs w:val="24"/>
                <w:u w:val="single"/>
              </w:rPr>
              <w:t>20</w:t>
            </w:r>
            <w:r>
              <w:rPr>
                <w:rFonts w:hint="eastAsia" w:ascii="宋体" w:hAnsi="宋体" w:eastAsia="宋体" w:cs="宋体"/>
                <w:kern w:val="0"/>
                <w:sz w:val="24"/>
                <w:szCs w:val="24"/>
              </w:rPr>
              <w:t>分钟，讲解次序以投标文件解密时间先后次序为准，讲解演示人员不超过</w:t>
            </w:r>
            <w:r>
              <w:rPr>
                <w:rFonts w:hint="eastAsia" w:ascii="宋体" w:hAnsi="宋体" w:eastAsia="宋体" w:cs="宋体"/>
                <w:kern w:val="0"/>
                <w:sz w:val="24"/>
                <w:szCs w:val="24"/>
                <w:u w:val="single"/>
              </w:rPr>
              <w:t>3</w:t>
            </w:r>
            <w:r>
              <w:rPr>
                <w:rFonts w:hint="eastAsia" w:ascii="宋体" w:hAnsi="宋体" w:eastAsia="宋体" w:cs="宋体"/>
                <w:kern w:val="0"/>
                <w:sz w:val="24"/>
                <w:szCs w:val="24"/>
              </w:rPr>
              <w:t>人。讲解演示结束后按要求解答评标委员会提问。</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（2）方案讲解演示可选择以下其中一种方式：</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方式二：交易中心现场讲解演示。现场讲解地点为</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kern w:val="0"/>
                <w:sz w:val="24"/>
                <w:szCs w:val="24"/>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b/>
                <w:kern w:val="0"/>
                <w:sz w:val="24"/>
                <w:szCs w:val="24"/>
                <w:lang w:val="zh-CN"/>
              </w:rPr>
            </w:pPr>
            <w:r>
              <w:rPr>
                <w:rFonts w:hint="eastAsia" w:ascii="宋体" w:hAnsi="宋体" w:eastAsia="宋体" w:cs="宋体"/>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（1）资格证明文件：见招标文件第二部分11.1。</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napToGrid w:val="0"/>
                <w:kern w:val="0"/>
                <w:sz w:val="24"/>
                <w:szCs w:val="24"/>
              </w:rPr>
            </w:pPr>
            <w:r>
              <w:rPr>
                <w:rFonts w:hint="eastAsia" w:ascii="宋体" w:hAnsi="宋体" w:eastAsia="宋体" w:cs="宋体"/>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sz w:val="24"/>
                <w:szCs w:val="24"/>
              </w:rPr>
            </w:pPr>
            <w:r>
              <w:rPr>
                <w:rFonts w:hint="eastAsia" w:ascii="宋体" w:hAnsi="宋体" w:eastAsia="宋体" w:cs="宋体"/>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left"/>
              <w:textAlignment w:val="auto"/>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有关本项目实施所需的所有费用（含税费）均计入报价。</w:t>
            </w:r>
            <w:r>
              <w:rPr>
                <w:rFonts w:hint="eastAsia" w:ascii="宋体" w:hAnsi="宋体" w:eastAsia="宋体" w:cs="宋体"/>
                <w:b/>
                <w:bCs/>
                <w:kern w:val="0"/>
                <w:sz w:val="24"/>
                <w:szCs w:val="24"/>
                <w:lang w:val="zh-CN"/>
              </w:rPr>
              <w:t>投标文件</w:t>
            </w:r>
            <w:r>
              <w:rPr>
                <w:rFonts w:hint="eastAsia" w:ascii="宋体" w:hAnsi="宋体" w:eastAsia="宋体" w:cs="宋体"/>
                <w:b/>
                <w:bCs/>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szCs w:val="24"/>
                <w:lang w:val="zh-CN"/>
              </w:rPr>
              <w:t>投标文件中价格全部采用人民币报价。招标文件未列明，而投标人认为必需的费用也需列入报价。</w:t>
            </w:r>
            <w:r>
              <w:rPr>
                <w:rFonts w:hint="eastAsia" w:ascii="宋体" w:hAnsi="宋体" w:eastAsia="宋体" w:cs="宋体"/>
                <w:b/>
                <w:kern w:val="0"/>
                <w:sz w:val="24"/>
                <w:szCs w:val="24"/>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snapToGrid w:val="0"/>
              <w:spacing w:line="440" w:lineRule="exact"/>
              <w:jc w:val="left"/>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line="440" w:lineRule="exact"/>
              <w:ind w:firstLine="241" w:firstLineChars="100"/>
              <w:jc w:val="left"/>
              <w:textAlignment w:val="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投标文件出现不是唯一的、有选择性投标报价的；</w:t>
            </w:r>
          </w:p>
          <w:p>
            <w:pPr>
              <w:keepNext w:val="0"/>
              <w:keepLines w:val="0"/>
              <w:pageBreakBefore w:val="0"/>
              <w:widowControl w:val="0"/>
              <w:kinsoku/>
              <w:wordWrap/>
              <w:overflowPunct/>
              <w:topLinePunct w:val="0"/>
              <w:autoSpaceDE/>
              <w:autoSpaceDN/>
              <w:bidi w:val="0"/>
              <w:snapToGrid w:val="0"/>
              <w:spacing w:line="440" w:lineRule="exact"/>
              <w:ind w:firstLine="241" w:firstLineChars="100"/>
              <w:jc w:val="left"/>
              <w:textAlignment w:val="auto"/>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spacing w:line="440" w:lineRule="exact"/>
              <w:ind w:firstLine="241" w:firstLineChars="100"/>
              <w:textAlignment w:val="auto"/>
              <w:rPr>
                <w:rFonts w:hint="eastAsia" w:ascii="宋体" w:hAnsi="宋体" w:eastAsia="宋体" w:cs="宋体"/>
                <w:b/>
                <w:sz w:val="24"/>
                <w:szCs w:val="24"/>
              </w:rPr>
            </w:pPr>
            <w:r>
              <w:rPr>
                <w:rFonts w:hint="eastAsia" w:ascii="宋体" w:hAnsi="宋体" w:eastAsia="宋体" w:cs="宋体"/>
                <w:b/>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4"/>
              </w:rPr>
              <w:t>;</w:t>
            </w:r>
          </w:p>
          <w:p>
            <w:pPr>
              <w:keepNext w:val="0"/>
              <w:keepLines w:val="0"/>
              <w:pageBreakBefore w:val="0"/>
              <w:widowControl w:val="0"/>
              <w:kinsoku/>
              <w:wordWrap/>
              <w:overflowPunct/>
              <w:topLinePunct w:val="0"/>
              <w:autoSpaceDE/>
              <w:autoSpaceDN/>
              <w:bidi w:val="0"/>
              <w:spacing w:line="440" w:lineRule="exact"/>
              <w:ind w:firstLine="241" w:firstLineChars="100"/>
              <w:textAlignment w:val="auto"/>
              <w:rPr>
                <w:rFonts w:hint="eastAsia" w:ascii="宋体" w:hAnsi="宋体" w:eastAsia="宋体" w:cs="宋体"/>
                <w:sz w:val="24"/>
                <w:szCs w:val="24"/>
              </w:rPr>
            </w:pPr>
            <w:r>
              <w:rPr>
                <w:rFonts w:hint="eastAsia" w:ascii="宋体" w:hAnsi="宋体" w:eastAsia="宋体" w:cs="宋体"/>
                <w:b/>
                <w:kern w:val="0"/>
                <w:sz w:val="24"/>
                <w:szCs w:val="24"/>
              </w:rPr>
              <w:t>投标人对根据修正原则修正后的报价不确认的</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90" w:hRule="atLeast"/>
          <w:tblHeader/>
        </w:trPr>
        <w:tc>
          <w:tcPr>
            <w:tcW w:w="629" w:type="dxa"/>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中小企业信用融资</w:t>
            </w:r>
          </w:p>
        </w:tc>
        <w:tc>
          <w:tcPr>
            <w:tcW w:w="609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28"/>
                <w:sz w:val="24"/>
                <w:szCs w:val="24"/>
              </w:rPr>
            </w:pPr>
            <w:r>
              <w:rPr>
                <w:rFonts w:hint="eastAsia" w:ascii="宋体" w:hAnsi="宋体" w:eastAsia="宋体" w:cs="宋体"/>
                <w:kern w:val="28"/>
                <w:sz w:val="24"/>
                <w:szCs w:val="24"/>
              </w:rPr>
              <w:t>备份投标文件送达地点：</w:t>
            </w:r>
            <w:r>
              <w:rPr>
                <w:rStyle w:val="962"/>
                <w:rFonts w:hint="eastAsia" w:ascii="宋体" w:hAnsi="宋体" w:eastAsia="宋体" w:cs="宋体"/>
                <w:sz w:val="24"/>
                <w:szCs w:val="24"/>
                <w:highlight w:val="none"/>
                <w:u w:val="single"/>
              </w:rPr>
              <w:t>杭州市临平区南苑街道藕花洲大街东段1号（杭报金都文创大厦1号楼8楼</w:t>
            </w:r>
            <w:r>
              <w:rPr>
                <w:rStyle w:val="962"/>
                <w:rFonts w:hint="eastAsia" w:ascii="宋体" w:hAnsi="宋体" w:eastAsia="宋体" w:cs="宋体"/>
                <w:sz w:val="24"/>
                <w:szCs w:val="24"/>
                <w:highlight w:val="none"/>
                <w:u w:val="single"/>
                <w:lang w:val="en-US"/>
              </w:rPr>
              <w:t>805室</w:t>
            </w:r>
            <w:r>
              <w:rPr>
                <w:rStyle w:val="962"/>
                <w:rFonts w:hint="eastAsia" w:ascii="宋体" w:hAnsi="宋体" w:eastAsia="宋体" w:cs="宋体"/>
                <w:sz w:val="24"/>
                <w:szCs w:val="24"/>
                <w:highlight w:val="none"/>
                <w:u w:val="single"/>
              </w:rPr>
              <w:t>）</w:t>
            </w:r>
            <w:r>
              <w:rPr>
                <w:rFonts w:hint="eastAsia" w:ascii="宋体" w:hAnsi="宋体" w:eastAsia="宋体" w:cs="宋体"/>
                <w:sz w:val="24"/>
                <w:szCs w:val="24"/>
                <w:u w:val="single"/>
              </w:rPr>
              <w:t xml:space="preserve"> </w:t>
            </w:r>
            <w:r>
              <w:rPr>
                <w:rFonts w:hint="eastAsia" w:ascii="宋体" w:hAnsi="宋体" w:eastAsia="宋体" w:cs="宋体"/>
                <w:kern w:val="28"/>
                <w:sz w:val="24"/>
                <w:szCs w:val="24"/>
              </w:rPr>
              <w:t>；备份投标文件签收人员联系电话：</w:t>
            </w:r>
            <w:r>
              <w:rPr>
                <w:rFonts w:hint="eastAsia" w:ascii="宋体" w:hAnsi="宋体" w:eastAsia="宋体" w:cs="宋体"/>
                <w:sz w:val="24"/>
                <w:szCs w:val="24"/>
                <w:u w:val="single"/>
                <w:lang w:val="en-US" w:eastAsia="zh-CN"/>
              </w:rPr>
              <w:t>13615820510</w:t>
            </w:r>
            <w:r>
              <w:rPr>
                <w:rFonts w:hint="eastAsia" w:ascii="宋体" w:hAnsi="宋体" w:eastAsia="宋体" w:cs="宋体"/>
                <w:sz w:val="24"/>
                <w:szCs w:val="24"/>
              </w:rPr>
              <w:t>。</w:t>
            </w:r>
            <w:r>
              <w:rPr>
                <w:rFonts w:hint="eastAsia" w:ascii="宋体" w:hAnsi="宋体" w:eastAsia="宋体" w:cs="宋体"/>
                <w:b/>
                <w:sz w:val="24"/>
                <w:szCs w:val="24"/>
              </w:rPr>
              <w:t>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p>
        </w:tc>
        <w:tc>
          <w:tcPr>
            <w:tcW w:w="1843" w:type="dxa"/>
            <w:vMerge w:val="continue"/>
            <w:tcBorders>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napToGrid w:val="0"/>
                <w:kern w:val="28"/>
                <w:sz w:val="24"/>
                <w:szCs w:val="24"/>
              </w:rPr>
            </w:pPr>
            <w:sdt>
              <w:sdtPr>
                <w:rPr>
                  <w:rFonts w:hint="eastAsia" w:ascii="宋体" w:hAnsi="宋体" w:eastAsia="宋体" w:cs="宋体"/>
                  <w:kern w:val="0"/>
                  <w:sz w:val="24"/>
                  <w:szCs w:val="24"/>
                </w:rPr>
                <w:id w:val="-1816336663"/>
                <w14:checkbox>
                  <w14:checked w14:val="0"/>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t>☐</w:t>
                </w:r>
              </w:sdtContent>
            </w:sdt>
            <w:r>
              <w:rPr>
                <w:rFonts w:hint="eastAsia" w:ascii="宋体" w:hAnsi="宋体" w:eastAsia="宋体" w:cs="宋体"/>
                <w:snapToGrid w:val="0"/>
                <w:kern w:val="28"/>
                <w:sz w:val="24"/>
                <w:szCs w:val="24"/>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napToGrid w:val="0"/>
                <w:kern w:val="28"/>
                <w:sz w:val="24"/>
                <w:szCs w:val="24"/>
              </w:rPr>
            </w:pPr>
            <w:sdt>
              <w:sdtPr>
                <w:rPr>
                  <w:rFonts w:hint="eastAsia" w:ascii="宋体" w:hAnsi="宋体" w:eastAsia="宋体" w:cs="宋体"/>
                  <w:kern w:val="0"/>
                  <w:sz w:val="24"/>
                  <w:szCs w:val="24"/>
                </w:rPr>
                <w:id w:val="-232311894"/>
                <w14:checkbox>
                  <w14:checked w14:val="1"/>
                  <w14:checkedState w14:val="00FE" w14:font="Wingdings"/>
                  <w14:uncheckedState w14:val="2610" w14:font="MS Gothic"/>
                </w14:checkbox>
              </w:sdtPr>
              <w:sdtEndPr>
                <w:rPr>
                  <w:rFonts w:hint="eastAsia" w:ascii="宋体" w:hAnsi="宋体" w:eastAsia="宋体" w:cs="宋体"/>
                  <w:kern w:val="0"/>
                  <w:sz w:val="24"/>
                  <w:szCs w:val="24"/>
                </w:rPr>
              </w:sdtEndPr>
              <w:sdtContent>
                <w:r>
                  <w:rPr>
                    <w:rFonts w:hint="eastAsia" w:ascii="宋体" w:hAnsi="宋体" w:eastAsia="宋体" w:cs="宋体"/>
                    <w:kern w:val="0"/>
                    <w:sz w:val="24"/>
                    <w:szCs w:val="24"/>
                  </w:rPr>
                  <w:sym w:font="Wingdings" w:char="F0FE"/>
                </w:r>
              </w:sdtContent>
            </w:sdt>
            <w:r>
              <w:rPr>
                <w:rFonts w:hint="eastAsia" w:ascii="宋体" w:hAnsi="宋体" w:eastAsia="宋体" w:cs="宋体"/>
                <w:snapToGrid w:val="0"/>
                <w:kern w:val="28"/>
                <w:sz w:val="24"/>
                <w:szCs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bCs/>
                <w:color w:val="auto"/>
                <w:sz w:val="24"/>
                <w:szCs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招标服务费：本项目的招标代理费用由中标单位支付，代理费用付款按《招标代理服务收费管理暂行办法》的通知（计价格[2002]1980号）文件</w:t>
            </w:r>
            <w:r>
              <w:rPr>
                <w:rFonts w:hint="eastAsia" w:ascii="宋体" w:hAnsi="宋体" w:eastAsia="宋体" w:cs="宋体"/>
                <w:sz w:val="24"/>
                <w:szCs w:val="24"/>
                <w:lang w:val="en-US" w:eastAsia="zh-CN"/>
              </w:rPr>
              <w:t>服务类计取，</w:t>
            </w:r>
            <w:r>
              <w:rPr>
                <w:rFonts w:hint="eastAsia" w:ascii="宋体" w:hAnsi="宋体" w:eastAsia="宋体" w:cs="宋体"/>
                <w:sz w:val="24"/>
                <w:szCs w:val="24"/>
              </w:rPr>
              <w:t>直接支付给招标代理单位</w:t>
            </w:r>
            <w:r>
              <w:rPr>
                <w:rFonts w:hint="eastAsia" w:ascii="宋体" w:hAnsi="宋体" w:eastAsia="宋体" w:cs="宋体"/>
                <w:sz w:val="24"/>
                <w:szCs w:val="24"/>
                <w:lang w:val="en-US" w:eastAsia="zh-CN"/>
              </w:rPr>
              <w:t>，</w:t>
            </w:r>
            <w:r>
              <w:rPr>
                <w:rFonts w:hint="eastAsia" w:ascii="宋体" w:hAnsi="宋体" w:eastAsia="宋体" w:cs="宋体"/>
                <w:sz w:val="24"/>
                <w:szCs w:val="24"/>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收款单位（户名）：</w:t>
            </w:r>
            <w:r>
              <w:rPr>
                <w:rFonts w:hint="eastAsia" w:ascii="宋体" w:hAnsi="宋体" w:eastAsia="宋体" w:cs="宋体"/>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开  户：</w:t>
            </w:r>
            <w:r>
              <w:rPr>
                <w:rFonts w:hint="eastAsia" w:ascii="宋体" w:hAnsi="宋体" w:eastAsia="宋体" w:cs="宋体"/>
                <w:sz w:val="24"/>
                <w:szCs w:val="24"/>
                <w:lang w:val="en-US" w:eastAsia="zh-CN"/>
              </w:rPr>
              <w:t>余杭农商行临平支行</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sz w:val="24"/>
                <w:szCs w:val="24"/>
              </w:rPr>
              <w:t>账  号：</w:t>
            </w:r>
            <w:r>
              <w:rPr>
                <w:rFonts w:hint="eastAsia" w:ascii="宋体" w:hAnsi="宋体" w:eastAsia="宋体" w:cs="宋体"/>
                <w:sz w:val="24"/>
                <w:szCs w:val="24"/>
                <w:lang w:val="en-US" w:eastAsia="zh-CN"/>
              </w:rPr>
              <w:t>201000308577563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bCs/>
                <w:snapToGrid w:val="0"/>
                <w:color w:val="auto"/>
                <w:kern w:val="28"/>
                <w:sz w:val="24"/>
                <w:szCs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kern w:val="0"/>
                <w:sz w:val="24"/>
                <w:szCs w:val="24"/>
              </w:rPr>
            </w:pPr>
            <w:r>
              <w:rPr>
                <w:rFonts w:hint="eastAsia" w:ascii="宋体" w:hAnsi="宋体" w:eastAsia="宋体" w:cs="宋体"/>
                <w:snapToGrid w:val="0"/>
                <w:color w:val="auto"/>
                <w:kern w:val="28"/>
                <w:sz w:val="24"/>
                <w:szCs w:val="24"/>
                <w:highlight w:val="none"/>
              </w:rPr>
              <w:t>中标单位需在领取中标通知书时，提供本项目纸质投标文件（资格文件”、“报价文件”和“商务技术文件”）三份（正本一份，副本二份）并提供电子投标文件与纸质投标文件内容一致承诺书三份</w:t>
            </w:r>
            <w:r>
              <w:rPr>
                <w:rFonts w:hint="eastAsia" w:ascii="宋体" w:hAnsi="宋体" w:eastAsia="宋体" w:cs="宋体"/>
                <w:snapToGrid w:val="0"/>
                <w:color w:val="auto"/>
                <w:kern w:val="28"/>
                <w:sz w:val="24"/>
                <w:lang w:val="en-US" w:eastAsia="zh-CN"/>
              </w:rPr>
              <w:t>（详见采购文件格式）</w:t>
            </w:r>
            <w:r>
              <w:rPr>
                <w:rFonts w:hint="eastAsia" w:ascii="宋体" w:hAnsi="宋体" w:eastAsia="宋体" w:cs="宋体"/>
                <w:snapToGrid w:val="0"/>
                <w:color w:val="auto"/>
                <w:kern w:val="28"/>
                <w:sz w:val="24"/>
                <w:szCs w:val="24"/>
                <w:highlight w:val="none"/>
              </w:rPr>
              <w:t>。</w:t>
            </w:r>
          </w:p>
        </w:tc>
      </w:tr>
    </w:tbl>
    <w:p>
      <w:pPr>
        <w:snapToGrid w:val="0"/>
        <w:spacing w:line="360" w:lineRule="auto"/>
        <w:jc w:val="center"/>
        <w:rPr>
          <w:rFonts w:hint="eastAsia" w:ascii="宋体" w:hAnsi="宋体" w:eastAsia="宋体" w:cs="宋体"/>
          <w:b/>
          <w:sz w:val="32"/>
          <w:szCs w:val="20"/>
          <w:lang w:eastAsia="zh-CN"/>
        </w:rPr>
      </w:pPr>
    </w:p>
    <w:p>
      <w:pPr>
        <w:pStyle w:val="2"/>
        <w:rPr>
          <w:rFonts w:hint="eastAsia" w:ascii="宋体" w:hAnsi="宋体" w:eastAsia="宋体" w:cs="宋体"/>
          <w:b/>
          <w:sz w:val="32"/>
          <w:szCs w:val="20"/>
          <w:lang w:eastAsia="zh-CN"/>
        </w:rPr>
      </w:pPr>
    </w:p>
    <w:p>
      <w:pPr>
        <w:rPr>
          <w:rFonts w:hint="eastAsia" w:ascii="宋体" w:hAnsi="宋体" w:eastAsia="宋体" w:cs="宋体"/>
          <w:b/>
          <w:sz w:val="32"/>
          <w:szCs w:val="20"/>
          <w:lang w:eastAsia="zh-CN"/>
        </w:rPr>
      </w:pPr>
    </w:p>
    <w:p>
      <w:pPr>
        <w:pStyle w:val="2"/>
        <w:rPr>
          <w:rFonts w:hint="eastAsia" w:ascii="宋体" w:hAnsi="宋体" w:eastAsia="宋体" w:cs="宋体"/>
          <w:b/>
          <w:sz w:val="32"/>
          <w:szCs w:val="20"/>
          <w:lang w:eastAsia="zh-CN"/>
        </w:rPr>
      </w:pPr>
    </w:p>
    <w:p>
      <w:pPr>
        <w:rPr>
          <w:rFonts w:hint="eastAsia" w:ascii="宋体" w:hAnsi="宋体" w:eastAsia="宋体" w:cs="宋体"/>
          <w:b/>
          <w:sz w:val="32"/>
          <w:szCs w:val="20"/>
          <w:lang w:eastAsia="zh-CN"/>
        </w:rPr>
      </w:pPr>
    </w:p>
    <w:p>
      <w:pPr>
        <w:pStyle w:val="2"/>
        <w:rPr>
          <w:rFonts w:hint="eastAsia" w:ascii="宋体" w:hAnsi="宋体" w:eastAsia="宋体" w:cs="宋体"/>
          <w:b/>
          <w:sz w:val="32"/>
          <w:szCs w:val="20"/>
          <w:lang w:eastAsia="zh-CN"/>
        </w:rPr>
      </w:pPr>
    </w:p>
    <w:p>
      <w:pPr>
        <w:rPr>
          <w:rFonts w:hint="eastAsia"/>
          <w:lang w:eastAsia="zh-CN"/>
        </w:rPr>
      </w:pPr>
    </w:p>
    <w:bookmarkEnd w:id="10"/>
    <w:p>
      <w:pPr>
        <w:adjustRightInd/>
        <w:spacing w:line="360" w:lineRule="auto"/>
        <w:ind w:firstLine="3845" w:firstLineChars="1197"/>
        <w:outlineLvl w:val="0"/>
        <w:rPr>
          <w:rFonts w:ascii="宋体" w:hAnsi="宋体" w:cs="宋体"/>
          <w:b/>
          <w:sz w:val="32"/>
          <w:szCs w:val="20"/>
        </w:rPr>
      </w:pPr>
      <w:bookmarkStart w:id="16" w:name="第三部分"/>
      <w:bookmarkStart w:id="17"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sz w:val="24"/>
          <w:szCs w:val="24"/>
        </w:rPr>
        <w:t>11.</w:t>
      </w:r>
      <w:r>
        <w:rPr>
          <w:rFonts w:hint="eastAsia" w:hAnsi="宋体" w:cs="宋体"/>
          <w:b/>
          <w:color w:val="auto"/>
          <w:sz w:val="24"/>
          <w:szCs w:val="24"/>
        </w:rPr>
        <w:t xml:space="preserve">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eastAsia="宋体" w:cs="宋体"/>
          <w:color w:val="auto"/>
          <w:sz w:val="24"/>
          <w:lang w:eastAsia="zh-CN"/>
        </w:rPr>
      </w:pPr>
      <w:r>
        <w:rPr>
          <w:rFonts w:hint="eastAsia" w:ascii="宋体" w:hAnsi="宋体" w:cs="宋体"/>
          <w:color w:val="auto"/>
          <w:sz w:val="24"/>
        </w:rPr>
        <w:t>11.3.1开标一览表（报价表）</w:t>
      </w:r>
      <w:r>
        <w:rPr>
          <w:rFonts w:hint="eastAsia" w:ascii="宋体" w:hAnsi="宋体" w:cs="宋体"/>
          <w:color w:val="auto"/>
          <w:sz w:val="24"/>
          <w:lang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1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16"/>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9" w:name="_Hlk101184471"/>
      <w:r>
        <w:rPr>
          <w:rFonts w:hint="eastAsia" w:ascii="宋体" w:hAnsi="宋体" w:cs="宋体"/>
          <w:sz w:val="24"/>
        </w:rPr>
        <w:t>资格审查情况、评审专家抽取规则、符合性审查情况、</w:t>
      </w:r>
      <w:bookmarkEnd w:id="19"/>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1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1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1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68072998"/>
      <w:bookmarkEnd w:id="20"/>
      <w:bookmarkStart w:id="21" w:name="_Hlt74729768"/>
      <w:bookmarkEnd w:id="21"/>
      <w:bookmarkStart w:id="22" w:name="_Hlt75236101"/>
      <w:bookmarkEnd w:id="22"/>
      <w:bookmarkStart w:id="23" w:name="_Hlt75236011"/>
      <w:bookmarkEnd w:id="23"/>
      <w:bookmarkStart w:id="24" w:name="_Hlt68057669"/>
      <w:bookmarkEnd w:id="24"/>
      <w:bookmarkStart w:id="25" w:name="_Hlt68073093"/>
      <w:bookmarkEnd w:id="25"/>
      <w:bookmarkStart w:id="26" w:name="_Hlt74707468"/>
      <w:bookmarkEnd w:id="26"/>
      <w:bookmarkStart w:id="27" w:name="_Hlt74730295"/>
      <w:bookmarkEnd w:id="27"/>
      <w:bookmarkStart w:id="28" w:name="_Hlt68072990"/>
      <w:bookmarkEnd w:id="28"/>
      <w:bookmarkStart w:id="29" w:name="_Hlt75236290"/>
      <w:bookmarkEnd w:id="29"/>
      <w:bookmarkStart w:id="30" w:name="_Hlt74714665"/>
      <w:bookmarkEnd w:id="30"/>
      <w:bookmarkStart w:id="31" w:name="_Hlt68403820"/>
      <w:bookmarkEnd w:id="31"/>
    </w:p>
    <w:bookmarkEnd w:id="16"/>
    <w:bookmarkEnd w:id="17"/>
    <w:p>
      <w:pPr>
        <w:spacing w:line="360" w:lineRule="auto"/>
        <w:jc w:val="center"/>
        <w:outlineLvl w:val="0"/>
        <w:rPr>
          <w:rFonts w:hint="eastAsia" w:ascii="宋体" w:hAnsi="宋体" w:eastAsia="宋体" w:cs="宋体"/>
          <w:b/>
          <w:sz w:val="36"/>
          <w:szCs w:val="36"/>
        </w:rPr>
      </w:pPr>
      <w:bookmarkStart w:id="32" w:name="第四部分"/>
      <w:r>
        <w:rPr>
          <w:rFonts w:hint="eastAsia" w:ascii="宋体" w:hAnsi="宋体" w:eastAsia="宋体" w:cs="宋体"/>
          <w:b/>
          <w:sz w:val="36"/>
          <w:szCs w:val="36"/>
        </w:rPr>
        <w:t>第三部分   采购需求</w:t>
      </w:r>
    </w:p>
    <w:p>
      <w:pPr>
        <w:keepNext w:val="0"/>
        <w:keepLines w:val="0"/>
        <w:pageBreakBefore w:val="0"/>
        <w:widowControl w:val="0"/>
        <w:kinsoku/>
        <w:wordWrap/>
        <w:overflowPunct/>
        <w:topLinePunct w:val="0"/>
        <w:bidi w:val="0"/>
        <w:adjustRightInd w:val="0"/>
        <w:snapToGrid/>
        <w:spacing w:line="440" w:lineRule="exact"/>
        <w:textAlignment w:val="auto"/>
        <w:rPr>
          <w:rFonts w:hint="eastAsia" w:ascii="宋体" w:hAnsi="宋体" w:eastAsia="宋体" w:cs="宋体"/>
          <w:b w:val="0"/>
          <w:bCs w:val="0"/>
          <w:sz w:val="24"/>
          <w:szCs w:val="24"/>
        </w:rPr>
      </w:pPr>
      <w:bookmarkStart w:id="33" w:name="_Toc33335632"/>
      <w:bookmarkStart w:id="34" w:name="_Toc135212467"/>
      <w:r>
        <w:rPr>
          <w:rFonts w:hint="eastAsia" w:ascii="宋体" w:hAnsi="宋体" w:eastAsia="宋体" w:cs="宋体"/>
          <w:b/>
          <w:bCs/>
          <w:sz w:val="24"/>
          <w:szCs w:val="24"/>
        </w:rPr>
        <w:t>一、项目</w:t>
      </w:r>
      <w:r>
        <w:rPr>
          <w:rFonts w:hint="eastAsia" w:ascii="宋体" w:hAnsi="宋体" w:eastAsia="宋体" w:cs="宋体"/>
          <w:b/>
          <w:bCs/>
          <w:sz w:val="24"/>
          <w:szCs w:val="24"/>
          <w:lang w:eastAsia="zh-CN"/>
        </w:rPr>
        <w:t>概况及须知</w:t>
      </w:r>
      <w:r>
        <w:rPr>
          <w:rFonts w:hint="eastAsia" w:ascii="宋体" w:hAnsi="宋体" w:eastAsia="宋体" w:cs="宋体"/>
          <w:b/>
          <w:bCs/>
          <w:sz w:val="24"/>
          <w:szCs w:val="24"/>
        </w:rPr>
        <w:t>：</w:t>
      </w:r>
    </w:p>
    <w:p>
      <w:pPr>
        <w:pStyle w:val="24"/>
        <w:keepNext w:val="0"/>
        <w:keepLines w:val="0"/>
        <w:pageBreakBefore w:val="0"/>
        <w:widowControl w:val="0"/>
        <w:kinsoku/>
        <w:wordWrap/>
        <w:overflowPunct/>
        <w:topLinePunct w:val="0"/>
        <w:bidi w:val="0"/>
        <w:adjustRightInd w:val="0"/>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养护范围及内容</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highlight w:val="none"/>
        </w:rPr>
        <w:t>2023</w:t>
      </w:r>
      <w:r>
        <w:rPr>
          <w:rFonts w:hint="eastAsia" w:ascii="宋体" w:hAnsi="宋体" w:eastAsia="宋体" w:cs="宋体"/>
          <w:color w:val="auto"/>
          <w:sz w:val="24"/>
          <w:highlight w:val="none"/>
          <w:lang w:val="en-US" w:eastAsia="zh-CN"/>
        </w:rPr>
        <w:t>-2024</w:t>
      </w:r>
      <w:r>
        <w:rPr>
          <w:rFonts w:hint="eastAsia" w:ascii="宋体" w:hAnsi="宋体" w:eastAsia="宋体" w:cs="宋体"/>
          <w:color w:val="auto"/>
          <w:sz w:val="24"/>
          <w:highlight w:val="none"/>
        </w:rPr>
        <w:t>年余杭区文一西路隧道养护项目</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包括日常保洁及消防系统、监控系统、照明系统、通风系统、排水系统等设施设备的日常看护、管养等。</w:t>
      </w:r>
    </w:p>
    <w:p>
      <w:pPr>
        <w:pStyle w:val="25"/>
        <w:keepNext w:val="0"/>
        <w:keepLines w:val="0"/>
        <w:pageBreakBefore w:val="0"/>
        <w:widowControl w:val="0"/>
        <w:numPr>
          <w:ilvl w:val="0"/>
          <w:numId w:val="1"/>
        </w:numPr>
        <w:kinsoku/>
        <w:wordWrap/>
        <w:overflowPunct/>
        <w:topLinePunct w:val="0"/>
        <w:bidi w:val="0"/>
        <w:adjustRightInd w:val="0"/>
        <w:snapToGrid/>
        <w:spacing w:line="440" w:lineRule="exact"/>
        <w:ind w:left="210" w:leftChars="0" w:firstLine="0" w:firstLineChars="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lang w:val="en-US" w:eastAsia="zh-CN"/>
        </w:rPr>
        <w:t>养护</w:t>
      </w:r>
      <w:r>
        <w:rPr>
          <w:rFonts w:hint="eastAsia" w:ascii="宋体" w:hAnsi="宋体" w:eastAsia="宋体" w:cs="宋体"/>
          <w:b/>
          <w:bCs/>
          <w:color w:val="auto"/>
          <w:kern w:val="0"/>
          <w:sz w:val="24"/>
          <w:szCs w:val="24"/>
          <w:highlight w:val="none"/>
        </w:rPr>
        <w:t>设施工程量清单</w:t>
      </w:r>
    </w:p>
    <w:tbl>
      <w:tblPr>
        <w:tblStyle w:val="62"/>
        <w:tblW w:w="8300"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240"/>
        <w:gridCol w:w="2769"/>
        <w:gridCol w:w="681"/>
        <w:gridCol w:w="941"/>
        <w:gridCol w:w="1146"/>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序号</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项目名称</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项目特征</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计量</w:t>
            </w:r>
          </w:p>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单位</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工程量</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全费用单价（元）</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highlight w:val="none"/>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设施巡查</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隧道日常巡查</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日常对隧道洞口、衬砌、路面是否处在正常工作状态，是否妨碍交通安全等进行检测，日常巡查频率不少于1次/天，雨季、冰冻季节和极端天气，应增加巡查频率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12480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运营值班</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监控值班</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1、定时对显示记录仪进行巡视和记录，发现异常情况应及时处理。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2、熟悉各种监控设施的监控点和检测项目操作。</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3、检修现场监控设备时，采取防护措施。</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设施保洁</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道路保洁</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1、隧道内路面保持干净、整洁，清扫频率不少于1次/日。</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2、路面清扫宜以机械作业为主，以人工作业为辅。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3、交通事故造成的隧道路面污染和堆积物应及时清扫或清洗干净。</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4、路面被油类物质或化学物质污染时，应清洗干净，如有必要可用中和剂或其它材料处理后再用清水冲洗。</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160284.65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搪瓷钢板保洁</w:t>
            </w:r>
          </w:p>
        </w:tc>
        <w:tc>
          <w:tcPr>
            <w:tcW w:w="27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1、墙体、装饰层保持干净、整洁，装饰板清洁不少于1次/2周，防撞墙保洁频率2次/月。</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2、墙体、装饰层的清洁以机械作业为主，以人工作业为辅。</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 xml:space="preserve">84848.84   </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防撞墙保洁</w:t>
            </w:r>
          </w:p>
        </w:tc>
        <w:tc>
          <w:tcPr>
            <w:tcW w:w="2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31760.72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排水边沟清疏</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1、排水沟内不应留有大块硬物、塑料制品。积泥厚度应不大于2cm。</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2、加强对横截沟、排水沟的清理疏通工作，排水设施的清理不宜少于1次/月，雨季时应加大清理疏通次数。</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29078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横截沟清淤</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1、应保持无淤积、排水通畅；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2、汛前、汛中和汛后以及极端降水天气后，应对排水设施进行检测和清理疏通。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3、排水管堵塞时，可用高压或压缩空气疏通；</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4、泵房的集水池清淤不少于1次/年</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509.4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沥青混凝土路面修补</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采用4cm厚SMA-13沥青砼对破损处进行铣刨及加铺；清单工程量为设施总量，维修率需自行考虑并报价；</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m2</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160284.65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污水泵房、集水井清理</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1、应保持无淤积、排水通畅；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2、汛前、汛中和汛后以及极端降水天气后，应对排水设施进行检测和清理疏通。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3、排水管堵塞时，可用高压或压缩空气疏通；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4、泵房的集水池清淤不少于1次/年</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座</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雨水泵房、集水井清理</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1、应保持无淤积、排水通畅；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2、汛前、汛中和汛后以及极端降水天气后，应对排水设施进行检测和清理疏通。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3、排水管堵塞时，可用高压或压缩空气疏通；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4、泵房的集水池清淤不少于1次/年</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座</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智能化控制系统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集成控制、监控所有系统</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中央控制室</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处</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供配电系统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配电房</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处</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高压成套配电柜</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干式变压器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低压开关柜</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电缆</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m</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168991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配电箱</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227</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5.7</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插座箱</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照明系统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荧光灯</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LED面板灯（L=1200mm）LED光源30W IP65（U型槽段）</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荧光灯</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LED面板灯（L=1200mm）LED光源18W IP65（U型槽段）</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LED光源360W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LED光源200W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LED光源180W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LED光源100W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2530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LED光源120W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LED光源60W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普通灯具</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专用隧道灯 LED光源50W IP65</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通风系统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射流风机</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离心式通风机</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给排水消防救援系统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潜水泵</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组合阀箱</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个</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612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消防水池</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处</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消火栓箱</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个</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283</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灭火器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报警联动一体机</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8.7</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点型探测器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个</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528</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广播系统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广播扬声器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只</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监控系统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可编程逻辑控制器（PLC）</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千兆节点交换机</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千兆以太网交换机 </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台套</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高清网络枪型摄像机 </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高清网络一体化云台摄像机 </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23</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10.6</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一体化彩色黑白自转换球型摄像机 </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指示导引系统</w:t>
            </w: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智能LED引导屏</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匝道入口室外情报板</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11.3</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封道闸</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p>
        </w:tc>
        <w:tc>
          <w:tcPr>
            <w:tcW w:w="2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限高架</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rPr>
            </w:pP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bookmarkEnd w:id="33"/>
      <w:bookmarkEnd w:id="34"/>
    </w:tbl>
    <w:p>
      <w:pPr>
        <w:pStyle w:val="24"/>
        <w:keepNext w:val="0"/>
        <w:keepLines w:val="0"/>
        <w:pageBreakBefore w:val="0"/>
        <w:numPr>
          <w:ilvl w:val="0"/>
          <w:numId w:val="0"/>
        </w:numPr>
        <w:kinsoku/>
        <w:wordWrap/>
        <w:overflowPunct/>
        <w:topLinePunct w:val="0"/>
        <w:bidi w:val="0"/>
        <w:snapToGrid/>
        <w:spacing w:line="44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sz w:val="24"/>
          <w:szCs w:val="24"/>
          <w:lang w:val="en-US" w:eastAsia="zh-CN"/>
        </w:rPr>
        <w:t>三、主要设备要求：</w:t>
      </w:r>
    </w:p>
    <w:tbl>
      <w:tblPr>
        <w:tblStyle w:val="62"/>
        <w:tblW w:w="8318"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13"/>
        <w:gridCol w:w="1800"/>
        <w:gridCol w:w="1295"/>
        <w:gridCol w:w="255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413" w:type="dxa"/>
            <w:gridSpan w:val="2"/>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设备名称</w:t>
            </w:r>
          </w:p>
        </w:tc>
        <w:tc>
          <w:tcPr>
            <w:tcW w:w="1295"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最低</w:t>
            </w:r>
            <w:r>
              <w:rPr>
                <w:rFonts w:hint="eastAsia" w:ascii="宋体" w:hAnsi="宋体" w:eastAsia="宋体" w:cs="宋体"/>
                <w:bCs/>
                <w:color w:val="auto"/>
                <w:sz w:val="21"/>
                <w:szCs w:val="21"/>
                <w:highlight w:val="none"/>
              </w:rPr>
              <w:t>数量</w:t>
            </w:r>
          </w:p>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（台）</w:t>
            </w:r>
          </w:p>
        </w:tc>
        <w:tc>
          <w:tcPr>
            <w:tcW w:w="2550"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响应要求</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613" w:type="dxa"/>
            <w:vMerge w:val="restart"/>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日常类</w:t>
            </w: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工程车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2550" w:type="dxa"/>
            <w:vAlign w:val="center"/>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至少</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辆24小时驻场服务，其他30分钟到达养护现场。</w:t>
            </w:r>
          </w:p>
        </w:tc>
        <w:tc>
          <w:tcPr>
            <w:tcW w:w="1323"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w:t>
            </w:r>
          </w:p>
        </w:tc>
        <w:tc>
          <w:tcPr>
            <w:tcW w:w="613" w:type="dxa"/>
            <w:vMerge w:val="continue"/>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登高车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2550" w:type="dxa"/>
            <w:vAlign w:val="center"/>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至少</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eastAsia="zh-CN"/>
              </w:rPr>
              <w:t>辆24小时驻场服务，其他30分钟到达养护现场。</w:t>
            </w:r>
          </w:p>
        </w:tc>
        <w:tc>
          <w:tcPr>
            <w:tcW w:w="1323"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613" w:type="dxa"/>
            <w:vMerge w:val="continue"/>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zh-CN" w:eastAsia="zh-CN" w:bidi="ar-SA"/>
              </w:rPr>
              <w:t>封道防撞车（专门用途货车）</w:t>
            </w:r>
          </w:p>
        </w:tc>
        <w:tc>
          <w:tcPr>
            <w:tcW w:w="1295"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c>
          <w:tcPr>
            <w:tcW w:w="2550" w:type="dxa"/>
            <w:vAlign w:val="center"/>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30分钟到达养护现场。</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613" w:type="dxa"/>
            <w:vMerge w:val="restart"/>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专用I类</w:t>
            </w: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铣刨机</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613" w:type="dxa"/>
            <w:vMerge w:val="continue"/>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摊铺机</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7</w:t>
            </w:r>
          </w:p>
        </w:tc>
        <w:tc>
          <w:tcPr>
            <w:tcW w:w="613" w:type="dxa"/>
            <w:vMerge w:val="continue"/>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压路机</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8</w:t>
            </w:r>
          </w:p>
        </w:tc>
        <w:tc>
          <w:tcPr>
            <w:tcW w:w="613" w:type="dxa"/>
            <w:vMerge w:val="continue"/>
            <w:tcBorders>
              <w:left w:val="nil"/>
              <w:right w:val="nil"/>
            </w:tcBorders>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沥青</w:t>
            </w:r>
            <w:r>
              <w:rPr>
                <w:rFonts w:hint="eastAsia" w:ascii="宋体" w:hAnsi="宋体" w:eastAsia="宋体" w:cs="宋体"/>
                <w:color w:val="auto"/>
                <w:kern w:val="0"/>
                <w:sz w:val="21"/>
                <w:szCs w:val="21"/>
                <w:highlight w:val="none"/>
                <w:lang w:val="en-US" w:eastAsia="zh-CN"/>
              </w:rPr>
              <w:t>热</w:t>
            </w:r>
            <w:r>
              <w:rPr>
                <w:rFonts w:hint="eastAsia" w:ascii="宋体" w:hAnsi="宋体" w:eastAsia="宋体" w:cs="宋体"/>
                <w:color w:val="auto"/>
                <w:kern w:val="0"/>
                <w:sz w:val="21"/>
                <w:szCs w:val="21"/>
                <w:highlight w:val="none"/>
              </w:rPr>
              <w:t>再生车或综合养护车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30分钟到达养护现场。</w:t>
            </w:r>
          </w:p>
        </w:tc>
        <w:tc>
          <w:tcPr>
            <w:tcW w:w="1323"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color w:val="auto"/>
                <w:kern w:val="0"/>
                <w:sz w:val="21"/>
                <w:szCs w:val="21"/>
                <w:highlight w:val="none"/>
              </w:rPr>
              <w:t>沥青再生产量不低于</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吨/小时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9</w:t>
            </w:r>
          </w:p>
        </w:tc>
        <w:tc>
          <w:tcPr>
            <w:tcW w:w="613" w:type="dxa"/>
            <w:vMerge w:val="restart"/>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专用II类</w:t>
            </w: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多功能洗扫车</w:t>
            </w:r>
          </w:p>
        </w:tc>
        <w:tc>
          <w:tcPr>
            <w:tcW w:w="1295"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2</w:t>
            </w:r>
          </w:p>
        </w:tc>
        <w:tc>
          <w:tcPr>
            <w:tcW w:w="2550" w:type="dxa"/>
            <w:vAlign w:val="center"/>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val="zh-CN" w:eastAsia="zh-CN" w:bidi="ar-SA"/>
              </w:rPr>
            </w:pPr>
            <w:r>
              <w:rPr>
                <w:rFonts w:hint="eastAsia" w:ascii="宋体" w:hAnsi="宋体" w:eastAsia="宋体" w:cs="宋体"/>
                <w:bCs/>
                <w:color w:val="auto"/>
                <w:sz w:val="21"/>
                <w:szCs w:val="21"/>
                <w:highlight w:val="none"/>
              </w:rPr>
              <w:t>至少</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辆24小时驻场服务，其他30分钟到达养护现场。</w:t>
            </w:r>
          </w:p>
        </w:tc>
        <w:tc>
          <w:tcPr>
            <w:tcW w:w="1323"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机扫车</w:t>
            </w:r>
          </w:p>
        </w:tc>
        <w:tc>
          <w:tcPr>
            <w:tcW w:w="1295"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2</w:t>
            </w:r>
          </w:p>
        </w:tc>
        <w:tc>
          <w:tcPr>
            <w:tcW w:w="2550" w:type="dxa"/>
            <w:vAlign w:val="center"/>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val="zh-CN" w:eastAsia="zh-CN" w:bidi="ar-SA"/>
              </w:rPr>
            </w:pPr>
            <w:r>
              <w:rPr>
                <w:rFonts w:hint="eastAsia" w:ascii="宋体" w:hAnsi="宋体" w:eastAsia="宋体" w:cs="宋体"/>
                <w:bCs/>
                <w:color w:val="auto"/>
                <w:sz w:val="21"/>
                <w:szCs w:val="21"/>
                <w:highlight w:val="none"/>
              </w:rPr>
              <w:t>至少</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辆24小时驻场服务，其他30分钟到达养护现场。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11</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高压冲水车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12</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侧壁清洗车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13</w:t>
            </w:r>
          </w:p>
        </w:tc>
        <w:tc>
          <w:tcPr>
            <w:tcW w:w="613" w:type="dxa"/>
            <w:vMerge w:val="restart"/>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应急类</w:t>
            </w: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吊车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14</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融雪剂撒布机</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15</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桥检车</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16</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排</w:t>
            </w:r>
            <w:r>
              <w:rPr>
                <w:rFonts w:hint="eastAsia" w:ascii="宋体" w:hAnsi="宋体" w:eastAsia="宋体" w:cs="宋体"/>
                <w:color w:val="auto"/>
                <w:kern w:val="0"/>
                <w:sz w:val="21"/>
                <w:szCs w:val="21"/>
                <w:highlight w:val="none"/>
              </w:rPr>
              <w:t>水泵</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排水量</w:t>
            </w:r>
            <w:r>
              <w:rPr>
                <w:rFonts w:hint="eastAsia" w:ascii="宋体" w:hAnsi="宋体" w:eastAsia="宋体" w:cs="宋体"/>
                <w:color w:val="auto"/>
                <w:kern w:val="0"/>
                <w:sz w:val="21"/>
                <w:szCs w:val="21"/>
                <w:highlight w:val="none"/>
                <w:lang w:val="en-US" w:eastAsia="zh-CN"/>
              </w:rPr>
              <w:t>400</w:t>
            </w:r>
            <w:r>
              <w:rPr>
                <w:rFonts w:hint="eastAsia" w:ascii="宋体" w:hAnsi="宋体" w:eastAsia="宋体" w:cs="宋体"/>
                <w:color w:val="auto"/>
                <w:kern w:val="0"/>
                <w:sz w:val="21"/>
                <w:szCs w:val="21"/>
                <w:highlight w:val="none"/>
                <w:lang w:eastAsia="zh-CN"/>
              </w:rPr>
              <w:t>立方/小时及以上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17</w:t>
            </w:r>
          </w:p>
        </w:tc>
        <w:tc>
          <w:tcPr>
            <w:tcW w:w="613" w:type="dxa"/>
            <w:vMerge w:val="continue"/>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80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清雪设备</w:t>
            </w:r>
          </w:p>
        </w:tc>
        <w:tc>
          <w:tcPr>
            <w:tcW w:w="1295"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2550" w:type="dxa"/>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c>
          <w:tcPr>
            <w:tcW w:w="1323" w:type="dxa"/>
            <w:vAlign w:val="top"/>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滑移装载机或挖掘装载机或大型车辆配斜角清扫器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Align w:val="center"/>
          </w:tcPr>
          <w:p>
            <w:pPr>
              <w:jc w:val="center"/>
              <w:rPr>
                <w:rFonts w:hint="eastAsia"/>
                <w:highlight w:val="none"/>
                <w:lang w:val="en-US" w:eastAsia="zh-CN"/>
              </w:rPr>
            </w:pPr>
            <w:r>
              <w:rPr>
                <w:rFonts w:hint="eastAsia"/>
                <w:highlight w:val="none"/>
                <w:lang w:val="en-US" w:eastAsia="zh-CN"/>
              </w:rPr>
              <w:t>18</w:t>
            </w:r>
          </w:p>
        </w:tc>
        <w:tc>
          <w:tcPr>
            <w:tcW w:w="613" w:type="dxa"/>
            <w:vAlign w:val="center"/>
          </w:tcPr>
          <w:p>
            <w:pPr>
              <w:jc w:val="center"/>
              <w:rPr>
                <w:rFonts w:hint="eastAsia"/>
                <w:highlight w:val="none"/>
                <w:lang w:val="en-US" w:eastAsia="zh-CN"/>
              </w:rPr>
            </w:pPr>
          </w:p>
        </w:tc>
        <w:tc>
          <w:tcPr>
            <w:tcW w:w="1800" w:type="dxa"/>
            <w:vAlign w:val="center"/>
          </w:tcPr>
          <w:p>
            <w:pPr>
              <w:jc w:val="center"/>
              <w:rPr>
                <w:rFonts w:hint="eastAsia"/>
                <w:highlight w:val="none"/>
              </w:rPr>
            </w:pPr>
            <w:r>
              <w:rPr>
                <w:rFonts w:hint="eastAsia"/>
                <w:highlight w:val="none"/>
                <w:lang w:val="en-US" w:eastAsia="zh-CN"/>
              </w:rPr>
              <w:t>排水救险车</w:t>
            </w:r>
          </w:p>
        </w:tc>
        <w:tc>
          <w:tcPr>
            <w:tcW w:w="1295" w:type="dxa"/>
            <w:vAlign w:val="center"/>
          </w:tcPr>
          <w:p>
            <w:pPr>
              <w:jc w:val="center"/>
              <w:rPr>
                <w:rFonts w:hint="eastAsia"/>
                <w:highlight w:val="none"/>
                <w:lang w:val="en-US" w:eastAsia="zh-CN"/>
              </w:rPr>
            </w:pPr>
            <w:r>
              <w:rPr>
                <w:rFonts w:hint="eastAsia"/>
                <w:highlight w:val="none"/>
                <w:lang w:val="en-US" w:eastAsia="zh-CN"/>
              </w:rPr>
              <w:t>1</w:t>
            </w:r>
          </w:p>
        </w:tc>
        <w:tc>
          <w:tcPr>
            <w:tcW w:w="2550" w:type="dxa"/>
            <w:vAlign w:val="center"/>
          </w:tcPr>
          <w:p>
            <w:pPr>
              <w:jc w:val="center"/>
              <w:rPr>
                <w:rFonts w:hint="eastAsia"/>
                <w:highlight w:val="none"/>
              </w:rPr>
            </w:pPr>
            <w:r>
              <w:rPr>
                <w:rFonts w:hint="eastAsia"/>
                <w:highlight w:val="none"/>
              </w:rPr>
              <w:t>30分钟到达养护现场。</w:t>
            </w:r>
          </w:p>
        </w:tc>
        <w:tc>
          <w:tcPr>
            <w:tcW w:w="1323" w:type="dxa"/>
            <w:vAlign w:val="top"/>
          </w:tcPr>
          <w:p>
            <w:pPr>
              <w:jc w:val="center"/>
              <w:rPr>
                <w:rFonts w:hint="eastAsia"/>
                <w:highlight w:val="none"/>
              </w:rPr>
            </w:pPr>
            <w:r>
              <w:rPr>
                <w:rFonts w:hint="eastAsia"/>
                <w:highlight w:val="none"/>
                <w:lang w:eastAsia="zh-CN"/>
              </w:rPr>
              <w:t>排水量</w:t>
            </w:r>
            <w:r>
              <w:rPr>
                <w:rFonts w:hint="eastAsia"/>
                <w:highlight w:val="none"/>
                <w:lang w:val="en-US" w:eastAsia="zh-CN"/>
              </w:rPr>
              <w:t>6</w:t>
            </w:r>
            <w:r>
              <w:rPr>
                <w:rFonts w:hint="eastAsia"/>
                <w:highlight w:val="none"/>
                <w:lang w:eastAsia="zh-CN"/>
              </w:rPr>
              <w:t>00m³/h及以上,行驶证上使用性质为工程救险</w:t>
            </w:r>
          </w:p>
        </w:tc>
      </w:tr>
    </w:tbl>
    <w:p>
      <w:pPr>
        <w:pStyle w:val="963"/>
        <w:keepNext w:val="0"/>
        <w:keepLines w:val="0"/>
        <w:pageBreakBefore w:val="0"/>
        <w:kinsoku/>
        <w:wordWrap/>
        <w:overflowPunct/>
        <w:topLinePunct w:val="0"/>
        <w:bidi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备注：</w:t>
      </w:r>
      <w:r>
        <w:rPr>
          <w:rFonts w:hint="eastAsia" w:ascii="宋体" w:hAnsi="宋体" w:eastAsia="宋体" w:cs="宋体"/>
          <w:color w:val="auto"/>
          <w:sz w:val="24"/>
          <w:szCs w:val="24"/>
          <w:highlight w:val="none"/>
          <w:lang w:val="en-US" w:eastAsia="zh-CN"/>
        </w:rPr>
        <w:t>以上人员及设备要求中标单位须在收到中标通知书之日起10天内自行配备到位，并在投标文件中承诺，</w:t>
      </w:r>
      <w:r>
        <w:rPr>
          <w:rFonts w:hint="eastAsia" w:ascii="宋体" w:hAnsi="宋体" w:eastAsia="宋体" w:cs="宋体"/>
          <w:color w:val="auto"/>
          <w:sz w:val="24"/>
          <w:szCs w:val="24"/>
          <w:highlight w:val="none"/>
        </w:rPr>
        <w:t>否则视为不满足</w:t>
      </w:r>
      <w:r>
        <w:rPr>
          <w:rFonts w:hint="eastAsia" w:ascii="宋体" w:hAnsi="宋体" w:eastAsia="宋体" w:cs="宋体"/>
          <w:color w:val="auto"/>
          <w:sz w:val="24"/>
          <w:szCs w:val="24"/>
          <w:highlight w:val="none"/>
          <w:lang w:eastAsia="zh-CN"/>
        </w:rPr>
        <w:t>，招标人有权终止合同。</w:t>
      </w:r>
      <w:r>
        <w:rPr>
          <w:rFonts w:hint="eastAsia" w:ascii="宋体" w:hAnsi="宋体" w:eastAsia="宋体" w:cs="宋体"/>
          <w:color w:val="auto"/>
          <w:sz w:val="24"/>
          <w:szCs w:val="24"/>
          <w:highlight w:val="none"/>
          <w:lang w:val="en-US" w:eastAsia="zh-CN"/>
        </w:rPr>
        <w:t>人员及机械设备需配备GPS卫星定位系统，纳入系统平台管理，所产生的费用由中标单位承担。</w:t>
      </w:r>
    </w:p>
    <w:p>
      <w:pPr>
        <w:pStyle w:val="963"/>
        <w:keepNext w:val="0"/>
        <w:keepLines w:val="0"/>
        <w:pageBreakBefore w:val="0"/>
        <w:kinsoku/>
        <w:wordWrap/>
        <w:overflowPunct/>
        <w:topLinePunct w:val="0"/>
        <w:bidi w:val="0"/>
        <w:spacing w:line="440" w:lineRule="exact"/>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人员</w:t>
      </w:r>
      <w:r>
        <w:rPr>
          <w:rFonts w:hint="eastAsia" w:ascii="宋体" w:hAnsi="宋体" w:eastAsia="宋体" w:cs="宋体"/>
          <w:b/>
          <w:bCs/>
          <w:color w:val="auto"/>
          <w:sz w:val="24"/>
          <w:szCs w:val="24"/>
          <w:highlight w:val="none"/>
        </w:rPr>
        <w:t>要求</w:t>
      </w:r>
      <w:r>
        <w:rPr>
          <w:rFonts w:hint="eastAsia" w:ascii="宋体" w:hAnsi="宋体" w:eastAsia="宋体" w:cs="宋体"/>
          <w:b/>
          <w:bCs/>
          <w:color w:val="auto"/>
          <w:sz w:val="24"/>
          <w:szCs w:val="24"/>
          <w:highlight w:val="none"/>
          <w:lang w:eastAsia="zh-CN"/>
        </w:rPr>
        <w:t>：</w:t>
      </w:r>
    </w:p>
    <w:tbl>
      <w:tblPr>
        <w:tblStyle w:val="62"/>
        <w:tblpPr w:leftFromText="180" w:rightFromText="180" w:vertAnchor="text" w:horzAnchor="page" w:tblpXSpec="center" w:tblpY="303"/>
        <w:tblOverlap w:val="never"/>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94"/>
        <w:gridCol w:w="947"/>
        <w:gridCol w:w="383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494"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工作岗位</w:t>
            </w:r>
          </w:p>
        </w:tc>
        <w:tc>
          <w:tcPr>
            <w:tcW w:w="947"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数量</w:t>
            </w:r>
          </w:p>
        </w:tc>
        <w:tc>
          <w:tcPr>
            <w:tcW w:w="3832"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w:t>
            </w:r>
            <w:r>
              <w:rPr>
                <w:rFonts w:hint="eastAsia" w:ascii="宋体" w:hAnsi="宋体" w:eastAsia="宋体" w:cs="宋体"/>
                <w:bCs/>
                <w:color w:val="auto"/>
                <w:sz w:val="21"/>
                <w:szCs w:val="21"/>
                <w:highlight w:val="none"/>
                <w:lang w:eastAsia="zh-CN"/>
              </w:rPr>
              <w:t xml:space="preserve">  </w:t>
            </w:r>
            <w:r>
              <w:rPr>
                <w:rFonts w:hint="eastAsia" w:ascii="宋体" w:hAnsi="宋体" w:eastAsia="宋体" w:cs="宋体"/>
                <w:bCs/>
                <w:color w:val="auto"/>
                <w:sz w:val="21"/>
                <w:szCs w:val="21"/>
                <w:highlight w:val="none"/>
              </w:rPr>
              <w:t>求</w:t>
            </w:r>
          </w:p>
        </w:tc>
        <w:tc>
          <w:tcPr>
            <w:tcW w:w="1275"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1</w:t>
            </w:r>
          </w:p>
        </w:tc>
        <w:tc>
          <w:tcPr>
            <w:tcW w:w="1494" w:type="dxa"/>
            <w:vAlign w:val="center"/>
          </w:tcPr>
          <w:p>
            <w:pPr>
              <w:pStyle w:val="15"/>
              <w:keepNext w:val="0"/>
              <w:keepLines w:val="0"/>
              <w:pageBreakBefore w:val="0"/>
              <w:kinsoku/>
              <w:wordWrap/>
              <w:overflowPunct/>
              <w:topLinePunct w:val="0"/>
              <w:bidi w:val="0"/>
              <w:spacing w:line="440" w:lineRule="exact"/>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项目负责人</w:t>
            </w:r>
          </w:p>
        </w:tc>
        <w:tc>
          <w:tcPr>
            <w:tcW w:w="947" w:type="dxa"/>
            <w:vAlign w:val="center"/>
          </w:tcPr>
          <w:p>
            <w:pPr>
              <w:pStyle w:val="15"/>
              <w:keepNext w:val="0"/>
              <w:keepLines w:val="0"/>
              <w:pageBreakBefore w:val="0"/>
              <w:kinsoku/>
              <w:wordWrap/>
              <w:overflowPunct/>
              <w:topLinePunct w:val="0"/>
              <w:bidi w:val="0"/>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832" w:type="dxa"/>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具有工程师</w:t>
            </w:r>
            <w:r>
              <w:rPr>
                <w:rFonts w:hint="eastAsia" w:ascii="宋体" w:hAnsi="宋体" w:eastAsia="宋体" w:cs="宋体"/>
                <w:color w:val="auto"/>
                <w:kern w:val="0"/>
                <w:sz w:val="21"/>
                <w:szCs w:val="21"/>
                <w:highlight w:val="none"/>
                <w:lang w:val="en-US" w:eastAsia="zh-CN"/>
              </w:rPr>
              <w:t>及以上</w:t>
            </w:r>
            <w:r>
              <w:rPr>
                <w:rFonts w:hint="eastAsia" w:ascii="宋体" w:hAnsi="宋体" w:eastAsia="宋体" w:cs="宋体"/>
                <w:color w:val="auto"/>
                <w:kern w:val="0"/>
                <w:sz w:val="21"/>
                <w:szCs w:val="21"/>
                <w:highlight w:val="none"/>
              </w:rPr>
              <w:t>职称和二级</w:t>
            </w:r>
            <w:r>
              <w:rPr>
                <w:rFonts w:hint="eastAsia" w:ascii="宋体" w:hAnsi="宋体" w:eastAsia="宋体" w:cs="宋体"/>
                <w:color w:val="auto"/>
                <w:kern w:val="0"/>
                <w:sz w:val="21"/>
                <w:szCs w:val="21"/>
                <w:highlight w:val="none"/>
                <w:lang w:val="en-US" w:eastAsia="zh-CN"/>
              </w:rPr>
              <w:t>及以上</w:t>
            </w:r>
            <w:r>
              <w:rPr>
                <w:rFonts w:hint="eastAsia" w:ascii="宋体" w:hAnsi="宋体" w:eastAsia="宋体" w:cs="宋体"/>
                <w:color w:val="auto"/>
                <w:kern w:val="0"/>
                <w:sz w:val="21"/>
                <w:szCs w:val="21"/>
                <w:highlight w:val="none"/>
              </w:rPr>
              <w:t>建造师(市政专业)执业资格,且具有从事相关类似项目经历。</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2</w:t>
            </w:r>
          </w:p>
        </w:tc>
        <w:tc>
          <w:tcPr>
            <w:tcW w:w="1494" w:type="dxa"/>
            <w:vAlign w:val="center"/>
          </w:tcPr>
          <w:p>
            <w:pPr>
              <w:pStyle w:val="15"/>
              <w:keepNext w:val="0"/>
              <w:keepLines w:val="0"/>
              <w:pageBreakBefore w:val="0"/>
              <w:kinsoku/>
              <w:wordWrap/>
              <w:overflowPunct/>
              <w:topLinePunct w:val="0"/>
              <w:bidi w:val="0"/>
              <w:spacing w:line="440" w:lineRule="exact"/>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市政</w:t>
            </w:r>
            <w:r>
              <w:rPr>
                <w:rFonts w:hint="eastAsia" w:ascii="宋体" w:hAnsi="宋体" w:eastAsia="宋体" w:cs="宋体"/>
                <w:color w:val="auto"/>
                <w:sz w:val="21"/>
                <w:szCs w:val="21"/>
                <w:highlight w:val="none"/>
              </w:rPr>
              <w:t>技术负责人</w:t>
            </w:r>
          </w:p>
        </w:tc>
        <w:tc>
          <w:tcPr>
            <w:tcW w:w="947" w:type="dxa"/>
            <w:vAlign w:val="center"/>
          </w:tcPr>
          <w:p>
            <w:pPr>
              <w:pStyle w:val="15"/>
              <w:keepNext w:val="0"/>
              <w:keepLines w:val="0"/>
              <w:pageBreakBefore w:val="0"/>
              <w:kinsoku/>
              <w:wordWrap/>
              <w:overflowPunct/>
              <w:topLinePunct w:val="0"/>
              <w:bidi w:val="0"/>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832" w:type="dxa"/>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具有市政类专业工程师</w:t>
            </w:r>
            <w:r>
              <w:rPr>
                <w:rFonts w:hint="eastAsia" w:ascii="宋体" w:hAnsi="宋体" w:eastAsia="宋体" w:cs="宋体"/>
                <w:color w:val="auto"/>
                <w:kern w:val="0"/>
                <w:sz w:val="21"/>
                <w:szCs w:val="21"/>
                <w:highlight w:val="none"/>
                <w:lang w:val="en-US" w:eastAsia="zh-CN"/>
              </w:rPr>
              <w:t>及以上</w:t>
            </w:r>
            <w:r>
              <w:rPr>
                <w:rFonts w:hint="eastAsia" w:ascii="宋体" w:hAnsi="宋体" w:eastAsia="宋体" w:cs="宋体"/>
                <w:color w:val="auto"/>
                <w:kern w:val="0"/>
                <w:sz w:val="21"/>
                <w:szCs w:val="21"/>
                <w:highlight w:val="none"/>
              </w:rPr>
              <w:t>职称，且具有从事类似项目经历。</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79"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kern w:val="0"/>
                <w:sz w:val="21"/>
                <w:szCs w:val="21"/>
                <w:highlight w:val="none"/>
                <w:lang w:eastAsia="zh-CN"/>
              </w:rPr>
              <w:t>3</w:t>
            </w:r>
          </w:p>
        </w:tc>
        <w:tc>
          <w:tcPr>
            <w:tcW w:w="1494" w:type="dxa"/>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绿化技术负责人</w:t>
            </w:r>
          </w:p>
        </w:tc>
        <w:tc>
          <w:tcPr>
            <w:tcW w:w="947"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p>
        </w:tc>
        <w:tc>
          <w:tcPr>
            <w:tcW w:w="3832" w:type="dxa"/>
            <w:vAlign w:val="center"/>
          </w:tcPr>
          <w:p>
            <w:pPr>
              <w:keepNext w:val="0"/>
              <w:keepLines w:val="0"/>
              <w:pageBreakBefore w:val="0"/>
              <w:kinsoku/>
              <w:wordWrap/>
              <w:overflowPunct/>
              <w:topLinePunct w:val="0"/>
              <w:autoSpaceDE w:val="0"/>
              <w:autoSpaceDN w:val="0"/>
              <w:bidi w:val="0"/>
              <w:adjustRightInd w:val="0"/>
              <w:spacing w:line="440" w:lineRule="exac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具有工程师</w:t>
            </w:r>
            <w:r>
              <w:rPr>
                <w:rFonts w:hint="eastAsia" w:ascii="宋体" w:hAnsi="宋体" w:eastAsia="宋体" w:cs="宋体"/>
                <w:color w:val="auto"/>
                <w:kern w:val="0"/>
                <w:sz w:val="21"/>
                <w:szCs w:val="21"/>
                <w:highlight w:val="none"/>
                <w:lang w:val="en-US" w:eastAsia="zh-CN"/>
              </w:rPr>
              <w:t>及以上</w:t>
            </w:r>
            <w:r>
              <w:rPr>
                <w:rFonts w:hint="eastAsia" w:ascii="宋体" w:hAnsi="宋体" w:eastAsia="宋体" w:cs="宋体"/>
                <w:color w:val="auto"/>
                <w:kern w:val="0"/>
                <w:sz w:val="21"/>
                <w:szCs w:val="21"/>
                <w:highlight w:val="none"/>
              </w:rPr>
              <w:t>职称，且具有从事类似项目经历。</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1494" w:type="dxa"/>
            <w:vAlign w:val="center"/>
          </w:tcPr>
          <w:p>
            <w:pPr>
              <w:pStyle w:val="15"/>
              <w:keepNext w:val="0"/>
              <w:keepLines w:val="0"/>
              <w:pageBreakBefore w:val="0"/>
              <w:kinsoku/>
              <w:wordWrap/>
              <w:overflowPunct/>
              <w:topLinePunct w:val="0"/>
              <w:bidi w:val="0"/>
              <w:spacing w:line="440" w:lineRule="exact"/>
              <w:ind w:firstLine="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机电技术负责人</w:t>
            </w:r>
          </w:p>
        </w:tc>
        <w:tc>
          <w:tcPr>
            <w:tcW w:w="947" w:type="dxa"/>
            <w:vAlign w:val="center"/>
          </w:tcPr>
          <w:p>
            <w:pPr>
              <w:pStyle w:val="15"/>
              <w:keepNext w:val="0"/>
              <w:keepLines w:val="0"/>
              <w:pageBreakBefore w:val="0"/>
              <w:kinsoku/>
              <w:wordWrap/>
              <w:overflowPunct/>
              <w:topLinePunct w:val="0"/>
              <w:bidi w:val="0"/>
              <w:spacing w:line="440" w:lineRule="exact"/>
              <w:ind w:firstLine="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3832" w:type="dxa"/>
            <w:vAlign w:val="center"/>
          </w:tcPr>
          <w:p>
            <w:pPr>
              <w:pStyle w:val="15"/>
              <w:keepNext w:val="0"/>
              <w:keepLines w:val="0"/>
              <w:pageBreakBefore w:val="0"/>
              <w:kinsoku/>
              <w:wordWrap/>
              <w:overflowPunct/>
              <w:topLinePunct w:val="0"/>
              <w:bidi w:val="0"/>
              <w:spacing w:line="44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具有工程师</w:t>
            </w:r>
            <w:r>
              <w:rPr>
                <w:rFonts w:hint="eastAsia" w:ascii="宋体" w:hAnsi="宋体" w:eastAsia="宋体" w:cs="宋体"/>
                <w:color w:val="auto"/>
                <w:kern w:val="0"/>
                <w:sz w:val="21"/>
                <w:szCs w:val="21"/>
                <w:highlight w:val="none"/>
                <w:lang w:val="en-US" w:eastAsia="zh-CN"/>
              </w:rPr>
              <w:t>及以上</w:t>
            </w:r>
            <w:r>
              <w:rPr>
                <w:rFonts w:hint="eastAsia" w:ascii="宋体" w:hAnsi="宋体" w:eastAsia="宋体" w:cs="宋体"/>
                <w:color w:val="auto"/>
                <w:kern w:val="0"/>
                <w:sz w:val="21"/>
                <w:szCs w:val="21"/>
                <w:highlight w:val="none"/>
              </w:rPr>
              <w:t>职称，且具有从事类似项目经历。</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1494" w:type="dxa"/>
            <w:vAlign w:val="center"/>
          </w:tcPr>
          <w:p>
            <w:pPr>
              <w:pStyle w:val="15"/>
              <w:keepNext w:val="0"/>
              <w:keepLines w:val="0"/>
              <w:pageBreakBefore w:val="0"/>
              <w:kinsoku/>
              <w:wordWrap/>
              <w:overflowPunct/>
              <w:topLinePunct w:val="0"/>
              <w:bidi w:val="0"/>
              <w:spacing w:line="440" w:lineRule="exact"/>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安全负责人</w:t>
            </w:r>
          </w:p>
        </w:tc>
        <w:tc>
          <w:tcPr>
            <w:tcW w:w="947" w:type="dxa"/>
            <w:vAlign w:val="center"/>
          </w:tcPr>
          <w:p>
            <w:pPr>
              <w:pStyle w:val="15"/>
              <w:keepNext w:val="0"/>
              <w:keepLines w:val="0"/>
              <w:pageBreakBefore w:val="0"/>
              <w:kinsoku/>
              <w:wordWrap/>
              <w:overflowPunct/>
              <w:topLinePunct w:val="0"/>
              <w:bidi w:val="0"/>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832" w:type="dxa"/>
            <w:vAlign w:val="center"/>
          </w:tcPr>
          <w:p>
            <w:pPr>
              <w:pStyle w:val="15"/>
              <w:keepNext w:val="0"/>
              <w:keepLines w:val="0"/>
              <w:pageBreakBefore w:val="0"/>
              <w:kinsoku/>
              <w:wordWrap/>
              <w:overflowPunct/>
              <w:topLinePunct w:val="0"/>
              <w:bidi w:val="0"/>
              <w:spacing w:line="44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具有安全员C证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建C或交C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或注册安全工程师证书</w:t>
            </w:r>
            <w:r>
              <w:rPr>
                <w:rFonts w:hint="eastAsia" w:ascii="宋体" w:hAnsi="宋体" w:eastAsia="宋体" w:cs="宋体"/>
                <w:color w:val="auto"/>
                <w:sz w:val="21"/>
                <w:szCs w:val="21"/>
                <w:highlight w:val="none"/>
              </w:rPr>
              <w:t>，且具有从事相关类似项目经历。</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c>
          <w:tcPr>
            <w:tcW w:w="1494" w:type="dxa"/>
            <w:vAlign w:val="center"/>
          </w:tcPr>
          <w:p>
            <w:pPr>
              <w:pStyle w:val="15"/>
              <w:keepNext w:val="0"/>
              <w:keepLines w:val="0"/>
              <w:pageBreakBefore w:val="0"/>
              <w:kinsoku/>
              <w:wordWrap/>
              <w:overflowPunct/>
              <w:topLinePunct w:val="0"/>
              <w:bidi w:val="0"/>
              <w:spacing w:line="440" w:lineRule="exact"/>
              <w:ind w:firstLine="0" w:firstLineChars="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工种配备齐全</w:t>
            </w:r>
          </w:p>
        </w:tc>
        <w:tc>
          <w:tcPr>
            <w:tcW w:w="947" w:type="dxa"/>
            <w:vAlign w:val="center"/>
          </w:tcPr>
          <w:p>
            <w:pPr>
              <w:pStyle w:val="15"/>
              <w:keepNext w:val="0"/>
              <w:keepLines w:val="0"/>
              <w:pageBreakBefore w:val="0"/>
              <w:kinsoku/>
              <w:wordWrap/>
              <w:overflowPunct/>
              <w:topLinePunct w:val="0"/>
              <w:bidi w:val="0"/>
              <w:spacing w:line="440" w:lineRule="exact"/>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3832" w:type="dxa"/>
            <w:vAlign w:val="center"/>
          </w:tcPr>
          <w:p>
            <w:pPr>
              <w:pStyle w:val="15"/>
              <w:keepNext w:val="0"/>
              <w:keepLines w:val="0"/>
              <w:pageBreakBefore w:val="0"/>
              <w:kinsoku/>
              <w:wordWrap/>
              <w:overflowPunct/>
              <w:topLinePunct w:val="0"/>
              <w:bidi w:val="0"/>
              <w:spacing w:line="440" w:lineRule="exact"/>
              <w:ind w:firstLine="0" w:firstLineChars="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作业人员中具有</w:t>
            </w:r>
            <w:r>
              <w:rPr>
                <w:rFonts w:hint="eastAsia" w:ascii="宋体" w:hAnsi="宋体" w:eastAsia="宋体" w:cs="宋体"/>
                <w:color w:val="auto"/>
                <w:sz w:val="21"/>
                <w:szCs w:val="21"/>
                <w:highlight w:val="none"/>
                <w:lang w:val="en-US" w:eastAsia="zh-CN"/>
              </w:rPr>
              <w:t>具有技工证或养护工证</w:t>
            </w:r>
            <w:r>
              <w:rPr>
                <w:rFonts w:hint="eastAsia" w:ascii="宋体" w:hAnsi="宋体" w:eastAsia="宋体" w:cs="宋体"/>
                <w:color w:val="auto"/>
                <w:sz w:val="21"/>
                <w:szCs w:val="21"/>
                <w:highlight w:val="none"/>
              </w:rPr>
              <w:t>。</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79" w:type="dxa"/>
            <w:vAlign w:val="center"/>
          </w:tcPr>
          <w:p>
            <w:pPr>
              <w:pStyle w:val="963"/>
              <w:keepNext w:val="0"/>
              <w:keepLines w:val="0"/>
              <w:pageBreakBefore w:val="0"/>
              <w:widowControl w:val="0"/>
              <w:kinsoku/>
              <w:wordWrap/>
              <w:overflowPunct/>
              <w:topLinePunct w:val="0"/>
              <w:bidi w:val="0"/>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w:t>
            </w:r>
          </w:p>
        </w:tc>
        <w:tc>
          <w:tcPr>
            <w:tcW w:w="1494" w:type="dxa"/>
            <w:vAlign w:val="center"/>
          </w:tcPr>
          <w:p>
            <w:pPr>
              <w:pStyle w:val="15"/>
              <w:keepNext w:val="0"/>
              <w:keepLines w:val="0"/>
              <w:pageBreakBefore w:val="0"/>
              <w:kinsoku/>
              <w:wordWrap/>
              <w:overflowPunct/>
              <w:topLinePunct w:val="0"/>
              <w:bidi w:val="0"/>
              <w:spacing w:line="440" w:lineRule="exact"/>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总人数要求</w:t>
            </w:r>
          </w:p>
        </w:tc>
        <w:tc>
          <w:tcPr>
            <w:tcW w:w="947" w:type="dxa"/>
            <w:vAlign w:val="center"/>
          </w:tcPr>
          <w:p>
            <w:pPr>
              <w:pStyle w:val="15"/>
              <w:keepNext w:val="0"/>
              <w:keepLines w:val="0"/>
              <w:pageBreakBefore w:val="0"/>
              <w:kinsoku/>
              <w:wordWrap/>
              <w:overflowPunct/>
              <w:topLinePunct w:val="0"/>
              <w:bidi w:val="0"/>
              <w:spacing w:line="440" w:lineRule="exac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3832" w:type="dxa"/>
            <w:vAlign w:val="center"/>
          </w:tcPr>
          <w:p>
            <w:pPr>
              <w:pStyle w:val="15"/>
              <w:keepNext w:val="0"/>
              <w:keepLines w:val="0"/>
              <w:pageBreakBefore w:val="0"/>
              <w:kinsoku/>
              <w:wordWrap/>
              <w:overflowPunct/>
              <w:topLinePunct w:val="0"/>
              <w:bidi w:val="0"/>
              <w:spacing w:line="44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拟投入本项目的养护管理及作业人员等总人数</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rPr>
              <w:t>以上。</w:t>
            </w:r>
          </w:p>
        </w:tc>
        <w:tc>
          <w:tcPr>
            <w:tcW w:w="1275" w:type="dxa"/>
            <w:vAlign w:val="top"/>
          </w:tcPr>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rPr>
            </w:pPr>
          </w:p>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rPr>
            </w:pPr>
          </w:p>
          <w:p>
            <w:pPr>
              <w:pStyle w:val="963"/>
              <w:keepNext w:val="0"/>
              <w:keepLines w:val="0"/>
              <w:pageBreakBefore w:val="0"/>
              <w:widowControl w:val="0"/>
              <w:kinsoku/>
              <w:wordWrap/>
              <w:overflowPunct/>
              <w:topLinePunct w:val="0"/>
              <w:bidi w:val="0"/>
              <w:spacing w:line="440" w:lineRule="exact"/>
              <w:jc w:val="both"/>
              <w:rPr>
                <w:rFonts w:hint="eastAsia" w:ascii="宋体" w:hAnsi="宋体" w:eastAsia="宋体" w:cs="宋体"/>
                <w:bCs/>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Style w:val="78"/>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备注：</w:t>
      </w:r>
      <w:r>
        <w:rPr>
          <w:rStyle w:val="78"/>
          <w:rFonts w:hint="eastAsia" w:ascii="宋体" w:hAnsi="宋体" w:eastAsia="宋体" w:cs="宋体"/>
          <w:b/>
          <w:bCs/>
          <w:color w:val="auto"/>
          <w:sz w:val="24"/>
          <w:szCs w:val="24"/>
          <w:highlight w:val="none"/>
          <w:lang w:val="en-US" w:eastAsia="zh-CN"/>
        </w:rPr>
        <w:t>1、中标后须提供一人在采购人指定地点常驻办公。要熟练电脑操作，有驾驶证，学历大专及以上，年龄35周岁以下。</w:t>
      </w:r>
    </w:p>
    <w:p>
      <w:pPr>
        <w:keepNext w:val="0"/>
        <w:keepLines w:val="0"/>
        <w:pageBreakBefore w:val="0"/>
        <w:widowControl w:val="0"/>
        <w:kinsoku/>
        <w:wordWrap/>
        <w:overflowPunct/>
        <w:topLinePunct w:val="0"/>
        <w:autoSpaceDE/>
        <w:autoSpaceDN/>
        <w:bidi w:val="0"/>
        <w:adjustRightInd w:val="0"/>
        <w:snapToGrid/>
        <w:spacing w:line="440" w:lineRule="exact"/>
        <w:ind w:firstLine="723" w:firstLineChars="300"/>
        <w:jc w:val="left"/>
        <w:textAlignment w:val="auto"/>
        <w:rPr>
          <w:rStyle w:val="78"/>
          <w:rFonts w:hint="eastAsia" w:ascii="宋体" w:hAnsi="宋体" w:eastAsia="宋体" w:cs="宋体"/>
          <w:b/>
          <w:bCs/>
          <w:color w:val="auto"/>
          <w:sz w:val="24"/>
          <w:szCs w:val="24"/>
          <w:highlight w:val="none"/>
          <w:lang w:val="en-US" w:eastAsia="zh-CN"/>
        </w:rPr>
      </w:pPr>
      <w:r>
        <w:rPr>
          <w:rStyle w:val="78"/>
          <w:rFonts w:hint="eastAsia" w:ascii="宋体" w:hAnsi="宋体" w:eastAsia="宋体" w:cs="宋体"/>
          <w:b/>
          <w:bCs/>
          <w:color w:val="auto"/>
          <w:sz w:val="24"/>
          <w:szCs w:val="24"/>
          <w:highlight w:val="none"/>
          <w:lang w:val="en-US" w:eastAsia="zh-CN"/>
        </w:rPr>
        <w:t>2、</w:t>
      </w:r>
      <w:r>
        <w:rPr>
          <w:rStyle w:val="78"/>
          <w:rFonts w:hint="eastAsia" w:ascii="宋体" w:hAnsi="宋体" w:eastAsia="宋体" w:cs="宋体"/>
          <w:b/>
          <w:bCs/>
          <w:color w:val="auto"/>
          <w:sz w:val="24"/>
          <w:szCs w:val="24"/>
          <w:highlight w:val="none"/>
        </w:rPr>
        <w:t>中标人需在签订合同前</w:t>
      </w:r>
      <w:r>
        <w:rPr>
          <w:rStyle w:val="78"/>
          <w:rFonts w:hint="eastAsia" w:ascii="宋体" w:hAnsi="宋体" w:eastAsia="宋体" w:cs="宋体"/>
          <w:b/>
          <w:bCs/>
          <w:color w:val="auto"/>
          <w:sz w:val="24"/>
          <w:szCs w:val="24"/>
          <w:highlight w:val="none"/>
          <w:lang w:val="en-US" w:eastAsia="zh-CN"/>
        </w:rPr>
        <w:t>按照相关规定</w:t>
      </w:r>
      <w:r>
        <w:rPr>
          <w:rStyle w:val="78"/>
          <w:rFonts w:hint="eastAsia" w:ascii="宋体" w:hAnsi="宋体" w:eastAsia="宋体" w:cs="宋体"/>
          <w:b/>
          <w:bCs/>
          <w:color w:val="auto"/>
          <w:sz w:val="24"/>
          <w:szCs w:val="24"/>
          <w:highlight w:val="none"/>
        </w:rPr>
        <w:t>为本项目所有养护人员办理好</w:t>
      </w:r>
      <w:r>
        <w:rPr>
          <w:rStyle w:val="78"/>
          <w:rFonts w:hint="eastAsia" w:ascii="宋体" w:hAnsi="宋体" w:eastAsia="宋体" w:cs="宋体"/>
          <w:b/>
          <w:bCs/>
          <w:color w:val="auto"/>
          <w:sz w:val="24"/>
          <w:szCs w:val="24"/>
          <w:highlight w:val="none"/>
          <w:lang w:val="en-US" w:eastAsia="zh-CN"/>
        </w:rPr>
        <w:t>相关保险，包括但不限于</w:t>
      </w:r>
      <w:r>
        <w:rPr>
          <w:rStyle w:val="78"/>
          <w:rFonts w:hint="eastAsia" w:ascii="宋体" w:hAnsi="宋体" w:eastAsia="宋体" w:cs="宋体"/>
          <w:b/>
          <w:bCs/>
          <w:color w:val="auto"/>
          <w:sz w:val="24"/>
          <w:szCs w:val="24"/>
          <w:highlight w:val="none"/>
        </w:rPr>
        <w:t>人身意外伤害保险和第三方责任险，人身意外伤害险保险金额每人不小于100万元。</w:t>
      </w:r>
    </w:p>
    <w:p>
      <w:pPr>
        <w:keepNext w:val="0"/>
        <w:keepLines w:val="0"/>
        <w:pageBreakBefore w:val="0"/>
        <w:widowControl w:val="0"/>
        <w:kinsoku/>
        <w:wordWrap/>
        <w:overflowPunct/>
        <w:topLinePunct w:val="0"/>
        <w:autoSpaceDE/>
        <w:autoSpaceDN/>
        <w:bidi w:val="0"/>
        <w:adjustRightInd w:val="0"/>
        <w:snapToGrid/>
        <w:spacing w:line="440" w:lineRule="exact"/>
        <w:ind w:right="105" w:rightChars="50"/>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五</w:t>
      </w:r>
      <w:r>
        <w:rPr>
          <w:rFonts w:hint="eastAsia" w:ascii="宋体" w:hAnsi="宋体" w:eastAsia="宋体" w:cs="宋体"/>
          <w:b/>
          <w:bCs/>
          <w:color w:val="000000"/>
          <w:sz w:val="24"/>
          <w:szCs w:val="24"/>
        </w:rPr>
        <w:t>、技术规范和规章制度</w:t>
      </w:r>
      <w:r>
        <w:rPr>
          <w:rFonts w:hint="eastAsia" w:ascii="宋体" w:hAnsi="宋体" w:eastAsia="宋体" w:cs="宋体"/>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1.《城市道路管理条例》国务院令第198号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2.《中华人民共和国道路交通安全法》主席令 四十七号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3.《城市桥梁检测和养护维修管理办法》建设部2003年118号令</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4.《浙江省城市道路管理办法》省政府令第145号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5.《杭州市市政设施管理条例》（2005年）</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6.《杭州市城市排水管理办法》（杭州市政府令第163号）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7.《杭州市地下管线盖板管理办法》（杭州市政府令第 171 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8.《汽车、挂车及汽车列车外廓尺寸、轴荷及质量限值》（GB1589-2016）</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9.《城镇道路养护技术规范》（CJJ36-2016）</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10.《城市桥梁养护技术标准》（CJJ99-2017）</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11.《杭州市高架道路养护技术规程》（HZCG09-2007）</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12.《杭州市城市桥涵安全保护区域管理规定》（杭政办函〔2010〕141号）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13.《城镇排水管渠与泵站运行、维护及安全技术规程》（CJJ 68-2016）</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14.《杭州市城市排水管渠及泵站养护技术规程（试行）》（CJS-05-2000）</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15.《城镇排水管道维护安全技术规程》（CJJ6-2009）</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16.《电力设备预防性试验规程》（DL/T596-1996）</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17.《特种设备安全监察条例》国务院令第549号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18.《电梯、自动扶梯和自动人行道维修规范》（GB/T 18775-2009）</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19.《杭州市城市隧道养护技术规程》(CSC06-2005)</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20.《杭州市城市桥梁隧道养护管理标准（试行）》(杭城管〔2011〕119号)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21.《杭州市突发公共事件总体应急预案》</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22.《杭州市城区抗雪防冻应急预案》</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23.《杭州市城区防汛防台应急预案》</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24.《杭州市城市桥梁隧道突发事件应急预案》</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25.《杭州市政府采购履约验收暂行办法》（杭财采监〔2019〕10号）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26.其它相关技术标准和规章制度以及新颁布的相关规程、规范和国家有关标准的规定。</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27.其它相关技术标准和规章制度以及新颁布的相关规程、规范和国家有关强制性标准的规定。</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养护基地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lang w:val="en-US" w:eastAsia="zh-CN"/>
          <w14:textFill>
            <w14:solidFill>
              <w14:schemeClr w14:val="tx1"/>
            </w14:solidFill>
          </w14:textFill>
        </w:rPr>
        <w:t>杭州主城区</w:t>
      </w:r>
      <w:r>
        <w:rPr>
          <w:rFonts w:hint="eastAsia" w:ascii="宋体" w:hAnsi="宋体" w:eastAsia="宋体" w:cs="宋体"/>
          <w:color w:val="000000" w:themeColor="text1"/>
          <w:sz w:val="24"/>
          <w:szCs w:val="24"/>
          <w:highlight w:val="none"/>
          <w14:textFill>
            <w14:solidFill>
              <w14:schemeClr w14:val="tx1"/>
            </w14:solidFill>
          </w14:textFill>
        </w:rPr>
        <w:t>范围内设置固定养护基地，</w:t>
      </w:r>
      <w:r>
        <w:rPr>
          <w:rFonts w:hint="eastAsia" w:ascii="宋体" w:hAnsi="宋体" w:eastAsia="宋体" w:cs="宋体"/>
          <w:color w:val="000000" w:themeColor="text1"/>
          <w:sz w:val="24"/>
          <w:szCs w:val="24"/>
          <w:highlight w:val="none"/>
          <w:lang w:val="en-US" w:eastAsia="zh-CN"/>
          <w14:textFill>
            <w14:solidFill>
              <w14:schemeClr w14:val="tx1"/>
            </w14:solidFill>
          </w14:textFill>
        </w:rPr>
        <w:t>养护基地面积不得少于3000平方米，</w:t>
      </w:r>
      <w:r>
        <w:rPr>
          <w:rFonts w:hint="eastAsia" w:ascii="宋体" w:hAnsi="宋体" w:eastAsia="宋体" w:cs="宋体"/>
          <w:color w:val="000000" w:themeColor="text1"/>
          <w:sz w:val="24"/>
          <w:szCs w:val="24"/>
          <w:highlight w:val="none"/>
          <w14:textFill>
            <w14:solidFill>
              <w14:schemeClr w14:val="tx1"/>
            </w14:solidFill>
          </w14:textFill>
        </w:rPr>
        <w:t>应包括办公区、维修区、仓库区等建筑区域。要有各类设施设备的规范堆放管理制度，要设有专职人员进行管理，确保突发事件和应急</w:t>
      </w:r>
      <w:r>
        <w:rPr>
          <w:rFonts w:hint="eastAsia" w:ascii="宋体" w:hAnsi="宋体" w:eastAsia="宋体" w:cs="宋体"/>
          <w:color w:val="auto"/>
          <w:sz w:val="24"/>
          <w:szCs w:val="24"/>
          <w:highlight w:val="none"/>
        </w:rPr>
        <w:t>抢险。</w:t>
      </w:r>
    </w:p>
    <w:p>
      <w:pPr>
        <w:keepNext w:val="0"/>
        <w:keepLines w:val="0"/>
        <w:pageBreakBefore w:val="0"/>
        <w:widowControl w:val="0"/>
        <w:kinsoku/>
        <w:wordWrap/>
        <w:overflowPunct/>
        <w:topLinePunct w:val="0"/>
        <w:autoSpaceDE/>
        <w:autoSpaceDN/>
        <w:bidi w:val="0"/>
        <w:adjustRightInd w:val="0"/>
        <w:snapToGrid/>
        <w:spacing w:line="440" w:lineRule="exact"/>
        <w:ind w:firstLine="470" w:firstLineChars="196"/>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七、服务期</w:t>
      </w:r>
      <w:r>
        <w:rPr>
          <w:rFonts w:hint="eastAsia" w:ascii="宋体" w:hAnsi="宋体" w:eastAsia="宋体" w:cs="宋体"/>
          <w:b w:val="0"/>
          <w:bCs/>
          <w:color w:val="auto"/>
          <w:kern w:val="0"/>
          <w:sz w:val="24"/>
          <w:szCs w:val="24"/>
          <w:highlight w:val="none"/>
          <w:lang w:val="en-US" w:eastAsia="zh-CN"/>
        </w:rPr>
        <w:t>限：</w:t>
      </w:r>
      <w:r>
        <w:rPr>
          <w:rFonts w:hint="eastAsia" w:ascii="宋体" w:hAnsi="宋体" w:eastAsia="宋体" w:cs="宋体"/>
          <w:b w:val="0"/>
          <w:bCs/>
          <w:color w:val="auto"/>
          <w:kern w:val="0"/>
          <w:sz w:val="24"/>
          <w:szCs w:val="24"/>
          <w:highlight w:val="none"/>
        </w:rPr>
        <w:t>具体</w:t>
      </w:r>
      <w:r>
        <w:rPr>
          <w:rFonts w:hint="eastAsia" w:ascii="宋体" w:hAnsi="宋体" w:eastAsia="宋体" w:cs="宋体"/>
          <w:b w:val="0"/>
          <w:bCs/>
          <w:color w:val="auto"/>
          <w:kern w:val="0"/>
          <w:sz w:val="24"/>
          <w:szCs w:val="24"/>
          <w:highlight w:val="none"/>
          <w:lang w:eastAsia="zh-CN"/>
        </w:rPr>
        <w:t>开始</w:t>
      </w:r>
      <w:r>
        <w:rPr>
          <w:rFonts w:hint="eastAsia" w:ascii="宋体" w:hAnsi="宋体" w:eastAsia="宋体" w:cs="宋体"/>
          <w:b w:val="0"/>
          <w:bCs/>
          <w:color w:val="auto"/>
          <w:kern w:val="0"/>
          <w:sz w:val="24"/>
          <w:szCs w:val="24"/>
          <w:highlight w:val="none"/>
        </w:rPr>
        <w:t>服务时间以</w:t>
      </w:r>
      <w:r>
        <w:rPr>
          <w:rFonts w:hint="eastAsia" w:ascii="宋体" w:hAnsi="宋体" w:eastAsia="宋体" w:cs="宋体"/>
          <w:b w:val="0"/>
          <w:bCs/>
          <w:color w:val="auto"/>
          <w:kern w:val="0"/>
          <w:sz w:val="24"/>
          <w:szCs w:val="24"/>
          <w:highlight w:val="none"/>
          <w:lang w:eastAsia="zh-CN"/>
        </w:rPr>
        <w:t>实际进场养护开始时间</w:t>
      </w:r>
      <w:r>
        <w:rPr>
          <w:rFonts w:hint="eastAsia" w:ascii="宋体" w:hAnsi="宋体" w:eastAsia="宋体" w:cs="宋体"/>
          <w:b w:val="0"/>
          <w:bCs/>
          <w:color w:val="auto"/>
          <w:kern w:val="0"/>
          <w:sz w:val="24"/>
          <w:szCs w:val="24"/>
          <w:highlight w:val="none"/>
        </w:rPr>
        <w:t>为准</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lang w:val="en-US" w:eastAsia="zh-CN"/>
        </w:rPr>
        <w:t>截止时间至2024年3月31日</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sz w:val="24"/>
          <w:szCs w:val="24"/>
          <w:highlight w:val="none"/>
        </w:rPr>
        <w:t>若在合同期内乙方有严重违约行为，甲方有权提前终止合同，由此造成的一切后果和损失由乙方承担</w:t>
      </w:r>
      <w:r>
        <w:rPr>
          <w:rFonts w:hint="eastAsia" w:ascii="宋体" w:hAnsi="宋体" w:eastAsia="宋体" w:cs="宋体"/>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八</w:t>
      </w:r>
      <w:r>
        <w:rPr>
          <w:rFonts w:hint="eastAsia" w:ascii="宋体" w:hAnsi="宋体" w:eastAsia="宋体" w:cs="宋体"/>
          <w:b/>
          <w:kern w:val="0"/>
          <w:sz w:val="24"/>
          <w:szCs w:val="24"/>
        </w:rPr>
        <w:t>、履约保证金：</w:t>
      </w:r>
    </w:p>
    <w:p>
      <w:pPr>
        <w:keepNext w:val="0"/>
        <w:keepLines w:val="0"/>
        <w:pageBreakBefore w:val="0"/>
        <w:widowControl w:val="0"/>
        <w:kinsoku/>
        <w:wordWrap/>
        <w:overflowPunct/>
        <w:topLinePunct w:val="0"/>
        <w:autoSpaceDE/>
        <w:autoSpaceDN/>
        <w:bidi w:val="0"/>
        <w:adjustRightInd w:val="0"/>
        <w:snapToGrid/>
        <w:spacing w:line="440" w:lineRule="exact"/>
        <w:ind w:firstLine="470" w:firstLineChars="196"/>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1.中标通知书发出后7天内，签订合同前，中标人应向采购人</w:t>
      </w:r>
      <w:r>
        <w:rPr>
          <w:rFonts w:hint="eastAsia" w:ascii="宋体" w:hAnsi="宋体" w:eastAsia="宋体" w:cs="宋体"/>
          <w:color w:val="auto"/>
          <w:kern w:val="0"/>
          <w:sz w:val="24"/>
          <w:szCs w:val="24"/>
          <w:lang w:val="en-US" w:eastAsia="zh-CN"/>
        </w:rPr>
        <w:t>交纳</w:t>
      </w:r>
      <w:r>
        <w:rPr>
          <w:rFonts w:hint="eastAsia" w:ascii="宋体" w:hAnsi="宋体" w:eastAsia="宋体" w:cs="宋体"/>
          <w:bCs/>
          <w:color w:val="auto"/>
          <w:sz w:val="24"/>
          <w:szCs w:val="24"/>
        </w:rPr>
        <w:t>合同</w:t>
      </w:r>
      <w:r>
        <w:rPr>
          <w:rFonts w:hint="eastAsia" w:ascii="宋体" w:hAnsi="宋体" w:eastAsia="宋体" w:cs="宋体"/>
          <w:bCs/>
          <w:color w:val="auto"/>
          <w:sz w:val="24"/>
          <w:szCs w:val="24"/>
          <w:lang w:val="en-US" w:eastAsia="zh-CN"/>
        </w:rPr>
        <w:t>价</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的金额作为</w:t>
      </w:r>
      <w:r>
        <w:rPr>
          <w:rFonts w:hint="eastAsia" w:ascii="宋体" w:hAnsi="宋体" w:eastAsia="宋体" w:cs="宋体"/>
          <w:color w:val="auto"/>
          <w:kern w:val="0"/>
          <w:sz w:val="24"/>
          <w:szCs w:val="24"/>
        </w:rPr>
        <w:t>履约保证金。</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ascii="宋体" w:hAnsi="宋体" w:cs="宋体"/>
          <w:snapToGrid w:val="0"/>
          <w:kern w:val="0"/>
          <w:sz w:val="24"/>
        </w:rPr>
      </w:pPr>
      <w:r>
        <w:rPr>
          <w:rFonts w:hint="eastAsia" w:ascii="宋体" w:hAnsi="宋体" w:eastAsia="宋体" w:cs="宋体"/>
          <w:kern w:val="0"/>
          <w:sz w:val="24"/>
          <w:szCs w:val="24"/>
        </w:rPr>
        <w:t>2.签订合同后，如中标人不按双方合同约定履约，则没收其全部履约保证金，履约保证金不足以赔偿损失的，按实际损失赔偿。</w:t>
      </w: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5" w:name="_Toc184310322"/>
      <w:bookmarkEnd w:id="35"/>
      <w:bookmarkStart w:id="36" w:name="_Toc184312069"/>
      <w:bookmarkEnd w:id="36"/>
      <w:bookmarkStart w:id="37" w:name="_Toc184308089"/>
      <w:bookmarkEnd w:id="37"/>
      <w:bookmarkStart w:id="38" w:name="_Toc184308066"/>
      <w:bookmarkEnd w:id="38"/>
      <w:bookmarkStart w:id="39" w:name="_Toc184310275"/>
      <w:bookmarkEnd w:id="39"/>
      <w:bookmarkStart w:id="40" w:name="_Toc184310276"/>
      <w:bookmarkEnd w:id="40"/>
      <w:bookmarkStart w:id="41" w:name="_Toc184313309"/>
      <w:bookmarkEnd w:id="41"/>
      <w:bookmarkStart w:id="42" w:name="_Toc184310331"/>
      <w:bookmarkEnd w:id="42"/>
      <w:bookmarkStart w:id="43" w:name="_Toc184314463"/>
      <w:bookmarkEnd w:id="43"/>
      <w:bookmarkStart w:id="44" w:name="_Toc184308097"/>
      <w:bookmarkEnd w:id="44"/>
      <w:bookmarkStart w:id="45" w:name="_Toc184312096"/>
      <w:bookmarkEnd w:id="45"/>
      <w:bookmarkStart w:id="46" w:name="_Toc184313277"/>
      <w:bookmarkEnd w:id="46"/>
      <w:bookmarkStart w:id="47" w:name="_Toc184312121"/>
      <w:bookmarkEnd w:id="47"/>
      <w:bookmarkStart w:id="48" w:name="_Toc184313288"/>
      <w:bookmarkEnd w:id="48"/>
      <w:bookmarkStart w:id="49" w:name="_Toc184314478"/>
      <w:bookmarkEnd w:id="49"/>
      <w:bookmarkStart w:id="50" w:name="_Toc184308075"/>
      <w:bookmarkEnd w:id="50"/>
      <w:bookmarkStart w:id="51" w:name="_Toc184312090"/>
      <w:bookmarkEnd w:id="51"/>
      <w:bookmarkStart w:id="52" w:name="_Toc184314448"/>
      <w:bookmarkEnd w:id="52"/>
      <w:bookmarkStart w:id="53" w:name="_Toc184312101"/>
      <w:bookmarkEnd w:id="53"/>
      <w:bookmarkStart w:id="54" w:name="_Toc184314419"/>
      <w:bookmarkEnd w:id="54"/>
      <w:bookmarkStart w:id="55" w:name="_Toc184314423"/>
      <w:bookmarkEnd w:id="55"/>
      <w:bookmarkStart w:id="56" w:name="_Toc184313268"/>
      <w:bookmarkEnd w:id="56"/>
      <w:bookmarkStart w:id="57" w:name="_Toc184308046"/>
      <w:bookmarkEnd w:id="57"/>
      <w:bookmarkStart w:id="58" w:name="_Toc184313276"/>
      <w:bookmarkEnd w:id="58"/>
      <w:bookmarkStart w:id="59" w:name="_Toc184308061"/>
      <w:bookmarkEnd w:id="59"/>
      <w:bookmarkStart w:id="60" w:name="_Toc184310332"/>
      <w:bookmarkEnd w:id="60"/>
      <w:bookmarkStart w:id="61" w:name="_Toc184310340"/>
      <w:bookmarkEnd w:id="61"/>
      <w:bookmarkStart w:id="62" w:name="_Toc184308093"/>
      <w:bookmarkEnd w:id="62"/>
      <w:bookmarkStart w:id="63" w:name="_Toc184310343"/>
      <w:bookmarkEnd w:id="63"/>
      <w:bookmarkStart w:id="64" w:name="_Toc184310293"/>
      <w:bookmarkEnd w:id="64"/>
      <w:bookmarkStart w:id="65" w:name="_Toc184312134"/>
      <w:bookmarkEnd w:id="65"/>
      <w:bookmarkStart w:id="66" w:name="_Toc184312111"/>
      <w:bookmarkEnd w:id="66"/>
      <w:bookmarkStart w:id="67" w:name="_Toc184312082"/>
      <w:bookmarkEnd w:id="67"/>
      <w:bookmarkStart w:id="68" w:name="_Toc184312086"/>
      <w:bookmarkEnd w:id="68"/>
      <w:bookmarkStart w:id="69" w:name="_Toc184308094"/>
      <w:bookmarkEnd w:id="69"/>
      <w:bookmarkStart w:id="70" w:name="_Toc184314455"/>
      <w:bookmarkEnd w:id="70"/>
      <w:bookmarkStart w:id="71" w:name="_Toc184310318"/>
      <w:bookmarkEnd w:id="71"/>
      <w:bookmarkStart w:id="72" w:name="_Toc184310341"/>
      <w:bookmarkEnd w:id="72"/>
      <w:bookmarkStart w:id="73" w:name="_Toc184312117"/>
      <w:bookmarkEnd w:id="73"/>
      <w:bookmarkStart w:id="74" w:name="_Toc184313263"/>
      <w:bookmarkEnd w:id="74"/>
      <w:bookmarkStart w:id="75" w:name="_Toc184313269"/>
      <w:bookmarkEnd w:id="75"/>
      <w:bookmarkStart w:id="76" w:name="_Toc184313283"/>
      <w:bookmarkEnd w:id="76"/>
      <w:bookmarkStart w:id="77" w:name="_Toc184310305"/>
      <w:bookmarkEnd w:id="77"/>
      <w:bookmarkStart w:id="78" w:name="_Toc184310281"/>
      <w:bookmarkEnd w:id="78"/>
      <w:bookmarkStart w:id="79" w:name="_Toc184314475"/>
      <w:bookmarkEnd w:id="79"/>
      <w:bookmarkStart w:id="80" w:name="_Toc184313284"/>
      <w:bookmarkEnd w:id="80"/>
      <w:bookmarkStart w:id="81" w:name="_Toc184310282"/>
      <w:bookmarkEnd w:id="81"/>
      <w:bookmarkStart w:id="82" w:name="_Toc184310273"/>
      <w:bookmarkEnd w:id="82"/>
      <w:bookmarkStart w:id="83" w:name="_Toc184312110"/>
      <w:bookmarkEnd w:id="83"/>
      <w:bookmarkStart w:id="84" w:name="_Toc184314413"/>
      <w:bookmarkEnd w:id="84"/>
      <w:bookmarkStart w:id="85" w:name="_Toc184314430"/>
      <w:bookmarkEnd w:id="85"/>
      <w:bookmarkStart w:id="86" w:name="_Toc184310292"/>
      <w:bookmarkEnd w:id="86"/>
      <w:bookmarkStart w:id="87" w:name="_Toc184313297"/>
      <w:bookmarkEnd w:id="87"/>
      <w:bookmarkStart w:id="88" w:name="_Toc184314450"/>
      <w:bookmarkEnd w:id="88"/>
      <w:bookmarkStart w:id="89" w:name="_Toc184312135"/>
      <w:bookmarkEnd w:id="89"/>
      <w:bookmarkStart w:id="90" w:name="_Toc184313289"/>
      <w:bookmarkEnd w:id="90"/>
      <w:bookmarkStart w:id="91" w:name="_Toc184314410"/>
      <w:bookmarkEnd w:id="91"/>
      <w:bookmarkStart w:id="92" w:name="_Toc184312112"/>
      <w:bookmarkEnd w:id="92"/>
      <w:bookmarkStart w:id="93" w:name="_Toc184308095"/>
      <w:bookmarkEnd w:id="93"/>
      <w:bookmarkStart w:id="94" w:name="_Toc184312070"/>
      <w:bookmarkEnd w:id="94"/>
      <w:bookmarkStart w:id="95" w:name="_Toc184310285"/>
      <w:bookmarkEnd w:id="95"/>
      <w:bookmarkStart w:id="96" w:name="_Toc184313258"/>
      <w:bookmarkEnd w:id="96"/>
      <w:bookmarkStart w:id="97" w:name="_Toc184313291"/>
      <w:bookmarkEnd w:id="97"/>
      <w:bookmarkStart w:id="98" w:name="_Toc184308054"/>
      <w:bookmarkEnd w:id="98"/>
      <w:bookmarkStart w:id="99" w:name="_Toc184308085"/>
      <w:bookmarkEnd w:id="99"/>
      <w:bookmarkStart w:id="100" w:name="_Toc184310300"/>
      <w:bookmarkEnd w:id="100"/>
      <w:bookmarkStart w:id="101" w:name="_Toc184313310"/>
      <w:bookmarkEnd w:id="101"/>
      <w:bookmarkStart w:id="102" w:name="_Toc184313295"/>
      <w:bookmarkEnd w:id="102"/>
      <w:bookmarkStart w:id="103" w:name="_Toc184310327"/>
      <w:bookmarkEnd w:id="103"/>
      <w:bookmarkStart w:id="104" w:name="_Toc184308082"/>
      <w:bookmarkEnd w:id="104"/>
      <w:bookmarkStart w:id="105" w:name="_Toc184313292"/>
      <w:bookmarkEnd w:id="105"/>
      <w:bookmarkStart w:id="106" w:name="_Toc184308053"/>
      <w:bookmarkEnd w:id="106"/>
      <w:bookmarkStart w:id="107" w:name="_Toc184312099"/>
      <w:bookmarkEnd w:id="107"/>
      <w:bookmarkStart w:id="108" w:name="_Toc184314426"/>
      <w:bookmarkEnd w:id="108"/>
      <w:bookmarkStart w:id="109" w:name="_Toc184310303"/>
      <w:bookmarkEnd w:id="109"/>
      <w:bookmarkStart w:id="110" w:name="_Toc184308068"/>
      <w:bookmarkEnd w:id="110"/>
      <w:bookmarkStart w:id="111" w:name="_Toc184310298"/>
      <w:bookmarkEnd w:id="111"/>
      <w:bookmarkStart w:id="112" w:name="_Toc184313285"/>
      <w:bookmarkEnd w:id="112"/>
      <w:bookmarkStart w:id="113" w:name="_Toc184308051"/>
      <w:bookmarkEnd w:id="113"/>
      <w:bookmarkStart w:id="114" w:name="_Toc184312093"/>
      <w:bookmarkEnd w:id="114"/>
      <w:bookmarkStart w:id="115" w:name="_Toc184312080"/>
      <w:bookmarkEnd w:id="115"/>
      <w:bookmarkStart w:id="116" w:name="_Toc184314429"/>
      <w:bookmarkEnd w:id="116"/>
      <w:bookmarkStart w:id="117" w:name="_Toc184308049"/>
      <w:bookmarkEnd w:id="117"/>
      <w:bookmarkStart w:id="118" w:name="_Toc184310330"/>
      <w:bookmarkEnd w:id="118"/>
      <w:bookmarkStart w:id="119" w:name="_Toc184312132"/>
      <w:bookmarkEnd w:id="119"/>
      <w:bookmarkStart w:id="120" w:name="_Toc184313255"/>
      <w:bookmarkEnd w:id="120"/>
      <w:bookmarkStart w:id="121" w:name="_Toc184310310"/>
      <w:bookmarkEnd w:id="121"/>
      <w:bookmarkStart w:id="122" w:name="_Toc184313252"/>
      <w:bookmarkEnd w:id="122"/>
      <w:bookmarkStart w:id="123" w:name="_Toc184312107"/>
      <w:bookmarkEnd w:id="123"/>
      <w:bookmarkStart w:id="124" w:name="_Toc184312114"/>
      <w:bookmarkEnd w:id="124"/>
      <w:bookmarkStart w:id="125" w:name="_Toc184313240"/>
      <w:bookmarkEnd w:id="125"/>
      <w:bookmarkStart w:id="126" w:name="_Toc184314451"/>
      <w:bookmarkEnd w:id="126"/>
      <w:bookmarkStart w:id="127" w:name="_Toc184308079"/>
      <w:bookmarkEnd w:id="127"/>
      <w:bookmarkStart w:id="128" w:name="_Toc184314415"/>
      <w:bookmarkEnd w:id="128"/>
      <w:bookmarkStart w:id="129" w:name="_Toc184308047"/>
      <w:bookmarkEnd w:id="129"/>
      <w:bookmarkStart w:id="130" w:name="_Toc184310306"/>
      <w:bookmarkEnd w:id="130"/>
      <w:bookmarkStart w:id="131" w:name="_Toc184314471"/>
      <w:bookmarkEnd w:id="131"/>
      <w:bookmarkStart w:id="132" w:name="_Toc184313305"/>
      <w:bookmarkEnd w:id="132"/>
      <w:bookmarkStart w:id="133" w:name="_Toc184313271"/>
      <w:bookmarkEnd w:id="133"/>
      <w:bookmarkStart w:id="134" w:name="_Toc184313300"/>
      <w:bookmarkEnd w:id="134"/>
      <w:bookmarkStart w:id="135" w:name="_Toc184310295"/>
      <w:bookmarkEnd w:id="135"/>
      <w:bookmarkStart w:id="136" w:name="_Toc184313279"/>
      <w:bookmarkEnd w:id="136"/>
      <w:bookmarkStart w:id="137" w:name="_Toc184312076"/>
      <w:bookmarkEnd w:id="137"/>
      <w:bookmarkStart w:id="138" w:name="_Toc184312103"/>
      <w:bookmarkEnd w:id="138"/>
      <w:bookmarkStart w:id="139" w:name="_Toc184314422"/>
      <w:bookmarkEnd w:id="139"/>
      <w:bookmarkStart w:id="140" w:name="_Toc184308052"/>
      <w:bookmarkEnd w:id="140"/>
      <w:bookmarkStart w:id="141" w:name="_Toc184308050"/>
      <w:bookmarkEnd w:id="141"/>
      <w:bookmarkStart w:id="142" w:name="_Toc184308036"/>
      <w:bookmarkEnd w:id="142"/>
      <w:bookmarkStart w:id="143" w:name="_Toc184310313"/>
      <w:bookmarkEnd w:id="143"/>
      <w:bookmarkStart w:id="144" w:name="_Toc184310283"/>
      <w:bookmarkEnd w:id="144"/>
      <w:bookmarkStart w:id="145" w:name="_Toc184312126"/>
      <w:bookmarkEnd w:id="145"/>
      <w:bookmarkStart w:id="146" w:name="_Toc184308056"/>
      <w:bookmarkEnd w:id="146"/>
      <w:bookmarkStart w:id="147" w:name="_Toc184308063"/>
      <w:bookmarkEnd w:id="147"/>
      <w:bookmarkStart w:id="148" w:name="_Toc184313296"/>
      <w:bookmarkEnd w:id="148"/>
      <w:bookmarkStart w:id="149" w:name="_Toc184313280"/>
      <w:bookmarkEnd w:id="149"/>
      <w:bookmarkStart w:id="150" w:name="_Toc184308045"/>
      <w:bookmarkEnd w:id="150"/>
      <w:bookmarkStart w:id="151" w:name="_Toc184313282"/>
      <w:bookmarkEnd w:id="151"/>
      <w:bookmarkStart w:id="152" w:name="_Toc184312118"/>
      <w:bookmarkEnd w:id="152"/>
      <w:bookmarkStart w:id="153" w:name="_Toc184312095"/>
      <w:bookmarkEnd w:id="153"/>
      <w:bookmarkStart w:id="154" w:name="_Toc184313247"/>
      <w:bookmarkEnd w:id="154"/>
      <w:bookmarkStart w:id="155" w:name="_Toc184312127"/>
      <w:bookmarkEnd w:id="155"/>
      <w:bookmarkStart w:id="156" w:name="_Toc184308092"/>
      <w:bookmarkEnd w:id="156"/>
      <w:bookmarkStart w:id="157" w:name="_Toc184308100"/>
      <w:bookmarkEnd w:id="157"/>
      <w:bookmarkStart w:id="158" w:name="_Toc184314437"/>
      <w:bookmarkEnd w:id="158"/>
      <w:bookmarkStart w:id="159" w:name="_Toc184312138"/>
      <w:bookmarkEnd w:id="159"/>
      <w:bookmarkStart w:id="160" w:name="_Toc184313246"/>
      <w:bookmarkEnd w:id="160"/>
      <w:bookmarkStart w:id="161" w:name="_Toc184314424"/>
      <w:bookmarkEnd w:id="161"/>
      <w:bookmarkStart w:id="162" w:name="_Toc184313275"/>
      <w:bookmarkEnd w:id="162"/>
      <w:bookmarkStart w:id="163" w:name="_Toc184308069"/>
      <w:bookmarkEnd w:id="163"/>
      <w:bookmarkStart w:id="164" w:name="_Toc184313278"/>
      <w:bookmarkEnd w:id="164"/>
      <w:bookmarkStart w:id="165" w:name="_Toc184313307"/>
      <w:bookmarkEnd w:id="165"/>
      <w:bookmarkStart w:id="166" w:name="_Toc184312105"/>
      <w:bookmarkEnd w:id="166"/>
      <w:bookmarkStart w:id="167" w:name="_Toc184314472"/>
      <w:bookmarkEnd w:id="167"/>
      <w:bookmarkStart w:id="168" w:name="_Toc184312131"/>
      <w:bookmarkEnd w:id="168"/>
      <w:bookmarkStart w:id="169" w:name="_Toc184314411"/>
      <w:bookmarkEnd w:id="169"/>
      <w:bookmarkStart w:id="170" w:name="_Toc184308039"/>
      <w:bookmarkEnd w:id="170"/>
      <w:bookmarkStart w:id="171" w:name="_Toc184312089"/>
      <w:bookmarkEnd w:id="171"/>
      <w:bookmarkStart w:id="172" w:name="_Toc184310319"/>
      <w:bookmarkEnd w:id="172"/>
      <w:bookmarkStart w:id="173" w:name="_Toc184314435"/>
      <w:bookmarkEnd w:id="173"/>
      <w:bookmarkStart w:id="174" w:name="_Toc184314414"/>
      <w:bookmarkEnd w:id="174"/>
      <w:bookmarkStart w:id="175" w:name="_Toc184312139"/>
      <w:bookmarkEnd w:id="175"/>
      <w:bookmarkStart w:id="176" w:name="_Toc184310324"/>
      <w:bookmarkEnd w:id="176"/>
      <w:bookmarkStart w:id="177" w:name="_Toc184308074"/>
      <w:bookmarkEnd w:id="177"/>
      <w:bookmarkStart w:id="178" w:name="_Toc184310287"/>
      <w:bookmarkEnd w:id="178"/>
      <w:bookmarkStart w:id="179" w:name="_Toc184313293"/>
      <w:bookmarkEnd w:id="179"/>
      <w:bookmarkStart w:id="180" w:name="_Toc184314476"/>
      <w:bookmarkEnd w:id="180"/>
      <w:bookmarkStart w:id="181" w:name="_Toc184308098"/>
      <w:bookmarkEnd w:id="181"/>
      <w:bookmarkStart w:id="182" w:name="_Toc184310304"/>
      <w:bookmarkEnd w:id="182"/>
      <w:bookmarkStart w:id="183" w:name="_Toc184308104"/>
      <w:bookmarkEnd w:id="183"/>
      <w:bookmarkStart w:id="184" w:name="_Toc184310294"/>
      <w:bookmarkEnd w:id="184"/>
      <w:bookmarkStart w:id="185" w:name="_Toc184308099"/>
      <w:bookmarkEnd w:id="185"/>
      <w:bookmarkStart w:id="186" w:name="_Toc184308076"/>
      <w:bookmarkEnd w:id="186"/>
      <w:bookmarkStart w:id="187" w:name="_Toc184314418"/>
      <w:bookmarkEnd w:id="187"/>
      <w:bookmarkStart w:id="188" w:name="_Toc184314468"/>
      <w:bookmarkEnd w:id="188"/>
      <w:bookmarkStart w:id="189" w:name="_Toc184312115"/>
      <w:bookmarkEnd w:id="189"/>
      <w:bookmarkStart w:id="190" w:name="_Toc184310307"/>
      <w:bookmarkEnd w:id="190"/>
      <w:bookmarkStart w:id="191" w:name="_Toc184308107"/>
      <w:bookmarkEnd w:id="191"/>
      <w:bookmarkStart w:id="192" w:name="_Toc184312128"/>
      <w:bookmarkEnd w:id="192"/>
      <w:bookmarkStart w:id="193" w:name="_Toc184312083"/>
      <w:bookmarkEnd w:id="193"/>
      <w:bookmarkStart w:id="194" w:name="_Toc184314469"/>
      <w:bookmarkEnd w:id="194"/>
      <w:bookmarkStart w:id="195" w:name="_Toc184308058"/>
      <w:bookmarkEnd w:id="195"/>
      <w:bookmarkStart w:id="196" w:name="_Toc184310312"/>
      <w:bookmarkEnd w:id="196"/>
      <w:bookmarkStart w:id="197" w:name="_Toc184312094"/>
      <w:bookmarkEnd w:id="197"/>
      <w:bookmarkStart w:id="198" w:name="_Toc184314466"/>
      <w:bookmarkEnd w:id="198"/>
      <w:bookmarkStart w:id="199" w:name="_Toc184310288"/>
      <w:bookmarkEnd w:id="199"/>
      <w:bookmarkStart w:id="200" w:name="_Toc184314481"/>
      <w:bookmarkEnd w:id="200"/>
      <w:bookmarkStart w:id="201" w:name="_Toc184313270"/>
      <w:bookmarkEnd w:id="201"/>
      <w:bookmarkStart w:id="202" w:name="_Toc184314452"/>
      <w:bookmarkEnd w:id="202"/>
      <w:bookmarkStart w:id="203" w:name="_Toc184313251"/>
      <w:bookmarkEnd w:id="203"/>
      <w:bookmarkStart w:id="204" w:name="_Toc184310296"/>
      <w:bookmarkEnd w:id="204"/>
      <w:bookmarkStart w:id="205" w:name="_Toc184310272"/>
      <w:bookmarkEnd w:id="205"/>
      <w:bookmarkStart w:id="206" w:name="_Toc184313239"/>
      <w:bookmarkEnd w:id="206"/>
      <w:bookmarkStart w:id="207" w:name="_Toc184312136"/>
      <w:bookmarkEnd w:id="207"/>
      <w:bookmarkStart w:id="208" w:name="_Toc184310302"/>
      <w:bookmarkEnd w:id="208"/>
      <w:bookmarkStart w:id="209" w:name="_Toc184313261"/>
      <w:bookmarkEnd w:id="209"/>
      <w:bookmarkStart w:id="210" w:name="_Toc184310336"/>
      <w:bookmarkEnd w:id="210"/>
      <w:bookmarkStart w:id="211" w:name="_Toc184312130"/>
      <w:bookmarkEnd w:id="211"/>
      <w:bookmarkStart w:id="212" w:name="_Toc184310278"/>
      <w:bookmarkEnd w:id="212"/>
      <w:bookmarkStart w:id="213" w:name="_Toc184313306"/>
      <w:bookmarkEnd w:id="213"/>
      <w:bookmarkStart w:id="214" w:name="_Toc184312108"/>
      <w:bookmarkEnd w:id="214"/>
      <w:bookmarkStart w:id="215" w:name="_Toc184312104"/>
      <w:bookmarkEnd w:id="215"/>
      <w:bookmarkStart w:id="216" w:name="_Toc184313302"/>
      <w:bookmarkEnd w:id="216"/>
      <w:bookmarkStart w:id="217" w:name="_Toc184308072"/>
      <w:bookmarkEnd w:id="217"/>
      <w:bookmarkStart w:id="218" w:name="_Toc184312091"/>
      <w:bookmarkEnd w:id="218"/>
      <w:bookmarkStart w:id="219" w:name="_Toc184313249"/>
      <w:bookmarkEnd w:id="219"/>
      <w:bookmarkStart w:id="220" w:name="_Toc184314446"/>
      <w:bookmarkEnd w:id="220"/>
      <w:bookmarkStart w:id="221" w:name="_Toc184308101"/>
      <w:bookmarkEnd w:id="221"/>
      <w:bookmarkStart w:id="222" w:name="_Toc184308108"/>
      <w:bookmarkEnd w:id="222"/>
      <w:bookmarkStart w:id="223" w:name="_Toc184312078"/>
      <w:bookmarkEnd w:id="223"/>
      <w:bookmarkStart w:id="224" w:name="_Toc184308060"/>
      <w:bookmarkEnd w:id="224"/>
      <w:bookmarkStart w:id="225" w:name="_Toc184314433"/>
      <w:bookmarkEnd w:id="225"/>
      <w:bookmarkStart w:id="226" w:name="_Toc184308070"/>
      <w:bookmarkEnd w:id="226"/>
      <w:bookmarkStart w:id="227" w:name="_Toc184310315"/>
      <w:bookmarkEnd w:id="227"/>
      <w:bookmarkStart w:id="228" w:name="_Toc184313253"/>
      <w:bookmarkEnd w:id="228"/>
      <w:bookmarkStart w:id="229" w:name="_Toc184308080"/>
      <w:bookmarkEnd w:id="229"/>
      <w:bookmarkStart w:id="230" w:name="_Toc184314428"/>
      <w:bookmarkEnd w:id="230"/>
      <w:bookmarkStart w:id="231" w:name="_Toc184314436"/>
      <w:bookmarkEnd w:id="231"/>
      <w:bookmarkStart w:id="232" w:name="_Toc184310309"/>
      <w:bookmarkEnd w:id="232"/>
      <w:bookmarkStart w:id="233" w:name="_Toc184314445"/>
      <w:bookmarkEnd w:id="233"/>
      <w:bookmarkStart w:id="234" w:name="_Toc184308078"/>
      <w:bookmarkEnd w:id="234"/>
      <w:bookmarkStart w:id="235" w:name="_Toc184314456"/>
      <w:bookmarkEnd w:id="235"/>
      <w:bookmarkStart w:id="236" w:name="_Toc184312067"/>
      <w:bookmarkEnd w:id="236"/>
      <w:bookmarkStart w:id="237" w:name="_Toc184308073"/>
      <w:bookmarkEnd w:id="237"/>
      <w:bookmarkStart w:id="238" w:name="_Toc184313257"/>
      <w:bookmarkEnd w:id="238"/>
      <w:bookmarkStart w:id="239" w:name="_Toc184310338"/>
      <w:bookmarkEnd w:id="239"/>
      <w:bookmarkStart w:id="240" w:name="_Toc184312100"/>
      <w:bookmarkEnd w:id="240"/>
      <w:bookmarkStart w:id="241" w:name="_Toc184314444"/>
      <w:bookmarkEnd w:id="241"/>
      <w:bookmarkStart w:id="242" w:name="_Toc184310339"/>
      <w:bookmarkEnd w:id="242"/>
      <w:bookmarkStart w:id="243" w:name="_Toc184310334"/>
      <w:bookmarkEnd w:id="243"/>
      <w:bookmarkStart w:id="244" w:name="_Toc184308087"/>
      <w:bookmarkEnd w:id="244"/>
      <w:bookmarkStart w:id="245" w:name="_Toc184314421"/>
      <w:bookmarkEnd w:id="245"/>
      <w:bookmarkStart w:id="246" w:name="_Toc184314464"/>
      <w:bookmarkEnd w:id="246"/>
      <w:bookmarkStart w:id="247" w:name="_Toc184313244"/>
      <w:bookmarkEnd w:id="247"/>
      <w:bookmarkStart w:id="248" w:name="_Toc184310323"/>
      <w:bookmarkEnd w:id="248"/>
      <w:bookmarkStart w:id="249" w:name="_Toc184314454"/>
      <w:bookmarkEnd w:id="249"/>
      <w:bookmarkStart w:id="250" w:name="_Toc184314425"/>
      <w:bookmarkEnd w:id="250"/>
      <w:bookmarkStart w:id="251" w:name="_Toc184314460"/>
      <w:bookmarkEnd w:id="251"/>
      <w:bookmarkStart w:id="252" w:name="_Toc184314458"/>
      <w:bookmarkEnd w:id="252"/>
      <w:bookmarkStart w:id="253" w:name="_Toc184312075"/>
      <w:bookmarkEnd w:id="253"/>
      <w:bookmarkStart w:id="254" w:name="_Toc184310284"/>
      <w:bookmarkEnd w:id="254"/>
      <w:bookmarkStart w:id="255" w:name="_Toc184312084"/>
      <w:bookmarkEnd w:id="255"/>
      <w:bookmarkStart w:id="256" w:name="_Toc184313299"/>
      <w:bookmarkEnd w:id="256"/>
      <w:bookmarkStart w:id="257" w:name="_Toc184308103"/>
      <w:bookmarkEnd w:id="257"/>
      <w:bookmarkStart w:id="258" w:name="_Toc184308065"/>
      <w:bookmarkEnd w:id="258"/>
      <w:bookmarkStart w:id="259" w:name="_Toc184310280"/>
      <w:bookmarkEnd w:id="259"/>
      <w:bookmarkStart w:id="260" w:name="_Toc184313290"/>
      <w:bookmarkEnd w:id="260"/>
      <w:bookmarkStart w:id="261" w:name="_Toc184312124"/>
      <w:bookmarkEnd w:id="261"/>
      <w:bookmarkStart w:id="262" w:name="_Toc184313250"/>
      <w:bookmarkEnd w:id="262"/>
      <w:bookmarkStart w:id="263" w:name="_Toc184310291"/>
      <w:bookmarkEnd w:id="263"/>
      <w:bookmarkStart w:id="264" w:name="_Toc184312077"/>
      <w:bookmarkEnd w:id="264"/>
      <w:bookmarkStart w:id="265" w:name="_Toc184314480"/>
      <w:bookmarkEnd w:id="265"/>
      <w:bookmarkStart w:id="266" w:name="_Toc184312072"/>
      <w:bookmarkEnd w:id="266"/>
      <w:bookmarkStart w:id="267" w:name="_Toc184314420"/>
      <w:bookmarkEnd w:id="267"/>
      <w:bookmarkStart w:id="268" w:name="_Toc184314442"/>
      <w:bookmarkEnd w:id="268"/>
      <w:bookmarkStart w:id="269" w:name="_Toc184312116"/>
      <w:bookmarkEnd w:id="269"/>
      <w:bookmarkStart w:id="270" w:name="_Toc184314474"/>
      <w:bookmarkEnd w:id="270"/>
      <w:bookmarkStart w:id="271" w:name="_Toc184314465"/>
      <w:bookmarkEnd w:id="271"/>
      <w:bookmarkStart w:id="272" w:name="_Toc184312125"/>
      <w:bookmarkEnd w:id="272"/>
      <w:bookmarkStart w:id="273" w:name="_Toc184312098"/>
      <w:bookmarkEnd w:id="273"/>
      <w:bookmarkStart w:id="274" w:name="_Toc184314467"/>
      <w:bookmarkEnd w:id="274"/>
      <w:bookmarkStart w:id="275" w:name="_Toc184314461"/>
      <w:bookmarkEnd w:id="275"/>
      <w:bookmarkStart w:id="276" w:name="_Toc184308102"/>
      <w:bookmarkEnd w:id="276"/>
      <w:bookmarkStart w:id="277" w:name="_Toc184308077"/>
      <w:bookmarkEnd w:id="277"/>
      <w:bookmarkStart w:id="278" w:name="_Toc184308038"/>
      <w:bookmarkEnd w:id="278"/>
      <w:bookmarkStart w:id="279" w:name="_Toc184310314"/>
      <w:bookmarkEnd w:id="279"/>
      <w:bookmarkStart w:id="280" w:name="_Toc184308057"/>
      <w:bookmarkEnd w:id="280"/>
      <w:bookmarkStart w:id="281" w:name="_Toc184313286"/>
      <w:bookmarkEnd w:id="281"/>
      <w:bookmarkStart w:id="282" w:name="_Toc184308081"/>
      <w:bookmarkEnd w:id="282"/>
      <w:bookmarkStart w:id="283" w:name="_Toc184312119"/>
      <w:bookmarkEnd w:id="283"/>
      <w:bookmarkStart w:id="284" w:name="_Toc184314427"/>
      <w:bookmarkEnd w:id="284"/>
      <w:bookmarkStart w:id="285" w:name="_Toc184310301"/>
      <w:bookmarkEnd w:id="285"/>
      <w:bookmarkStart w:id="286" w:name="_Toc184310320"/>
      <w:bookmarkEnd w:id="286"/>
      <w:bookmarkStart w:id="287" w:name="_Toc184310326"/>
      <w:bookmarkEnd w:id="287"/>
      <w:bookmarkStart w:id="288" w:name="_Toc184312129"/>
      <w:bookmarkEnd w:id="288"/>
      <w:bookmarkStart w:id="289" w:name="_Toc184314477"/>
      <w:bookmarkEnd w:id="289"/>
      <w:bookmarkStart w:id="290" w:name="_Toc184313272"/>
      <w:bookmarkEnd w:id="290"/>
      <w:bookmarkStart w:id="291" w:name="_Toc184310329"/>
      <w:bookmarkEnd w:id="291"/>
      <w:bookmarkStart w:id="292" w:name="_Toc184310290"/>
      <w:bookmarkEnd w:id="292"/>
      <w:bookmarkStart w:id="293" w:name="_Toc184310279"/>
      <w:bookmarkEnd w:id="293"/>
      <w:bookmarkStart w:id="294" w:name="_Toc184310311"/>
      <w:bookmarkEnd w:id="294"/>
      <w:bookmarkStart w:id="295" w:name="_Toc184314434"/>
      <w:bookmarkEnd w:id="295"/>
      <w:bookmarkStart w:id="296" w:name="_Toc184314412"/>
      <w:bookmarkEnd w:id="296"/>
      <w:bookmarkStart w:id="297" w:name="_Toc184313273"/>
      <w:bookmarkEnd w:id="297"/>
      <w:bookmarkStart w:id="298" w:name="_Toc184310335"/>
      <w:bookmarkEnd w:id="298"/>
      <w:bookmarkStart w:id="299" w:name="_Toc184312109"/>
      <w:bookmarkEnd w:id="299"/>
      <w:bookmarkStart w:id="300" w:name="_Toc184313287"/>
      <w:bookmarkEnd w:id="300"/>
      <w:bookmarkStart w:id="301" w:name="_Toc184310317"/>
      <w:bookmarkEnd w:id="301"/>
      <w:bookmarkStart w:id="302" w:name="_Toc184312092"/>
      <w:bookmarkEnd w:id="302"/>
      <w:bookmarkStart w:id="303" w:name="_Toc184312102"/>
      <w:bookmarkEnd w:id="303"/>
      <w:bookmarkStart w:id="304" w:name="_Toc184313298"/>
      <w:bookmarkEnd w:id="304"/>
      <w:bookmarkStart w:id="305" w:name="_Toc184308044"/>
      <w:bookmarkEnd w:id="305"/>
      <w:bookmarkStart w:id="306" w:name="_Toc184312106"/>
      <w:bookmarkEnd w:id="306"/>
      <w:bookmarkStart w:id="307" w:name="_Toc184313281"/>
      <w:bookmarkEnd w:id="307"/>
      <w:bookmarkStart w:id="308" w:name="_Toc184308048"/>
      <w:bookmarkEnd w:id="308"/>
      <w:bookmarkStart w:id="309" w:name="_Toc184310299"/>
      <w:bookmarkEnd w:id="309"/>
      <w:bookmarkStart w:id="310" w:name="_Toc184310286"/>
      <w:bookmarkEnd w:id="310"/>
      <w:bookmarkStart w:id="311" w:name="_Toc184310344"/>
      <w:bookmarkEnd w:id="311"/>
      <w:bookmarkStart w:id="312" w:name="_Toc184313245"/>
      <w:bookmarkEnd w:id="312"/>
      <w:bookmarkStart w:id="313" w:name="_Toc184308084"/>
      <w:bookmarkEnd w:id="313"/>
      <w:bookmarkStart w:id="314" w:name="_Toc184312097"/>
      <w:bookmarkEnd w:id="314"/>
      <w:bookmarkStart w:id="315" w:name="_Toc184308037"/>
      <w:bookmarkEnd w:id="315"/>
      <w:bookmarkStart w:id="316" w:name="_Toc184312133"/>
      <w:bookmarkEnd w:id="316"/>
      <w:bookmarkStart w:id="317" w:name="_Toc184312074"/>
      <w:bookmarkEnd w:id="317"/>
      <w:bookmarkStart w:id="318" w:name="_Toc184308105"/>
      <w:bookmarkEnd w:id="318"/>
      <w:bookmarkStart w:id="319" w:name="_Toc184310316"/>
      <w:bookmarkEnd w:id="319"/>
      <w:bookmarkStart w:id="320" w:name="_Toc184312068"/>
      <w:bookmarkEnd w:id="320"/>
      <w:bookmarkStart w:id="321" w:name="_Toc184314416"/>
      <w:bookmarkEnd w:id="321"/>
      <w:bookmarkStart w:id="322" w:name="_Toc184314457"/>
      <w:bookmarkEnd w:id="322"/>
      <w:bookmarkStart w:id="323" w:name="_Toc184308088"/>
      <w:bookmarkEnd w:id="323"/>
      <w:bookmarkStart w:id="324" w:name="_Toc184314439"/>
      <w:bookmarkEnd w:id="324"/>
      <w:bookmarkStart w:id="325" w:name="_Toc184313304"/>
      <w:bookmarkEnd w:id="325"/>
      <w:bookmarkStart w:id="326" w:name="_Toc184312113"/>
      <w:bookmarkEnd w:id="326"/>
      <w:bookmarkStart w:id="327" w:name="_Toc184312079"/>
      <w:bookmarkEnd w:id="327"/>
      <w:bookmarkStart w:id="328" w:name="_Toc184310325"/>
      <w:bookmarkEnd w:id="328"/>
      <w:bookmarkStart w:id="329" w:name="_Toc184313260"/>
      <w:bookmarkEnd w:id="329"/>
      <w:bookmarkStart w:id="330" w:name="_Toc184313238"/>
      <w:bookmarkEnd w:id="330"/>
      <w:bookmarkStart w:id="331" w:name="_Toc184308106"/>
      <w:bookmarkEnd w:id="331"/>
      <w:bookmarkStart w:id="332" w:name="_Toc184310297"/>
      <w:bookmarkEnd w:id="332"/>
      <w:bookmarkStart w:id="333" w:name="_Toc184313241"/>
      <w:bookmarkEnd w:id="333"/>
      <w:bookmarkStart w:id="334" w:name="_Toc184314453"/>
      <w:bookmarkEnd w:id="334"/>
      <w:bookmarkStart w:id="335" w:name="_Toc184314447"/>
      <w:bookmarkEnd w:id="335"/>
      <w:bookmarkStart w:id="336" w:name="_Toc184312087"/>
      <w:bookmarkEnd w:id="336"/>
      <w:bookmarkStart w:id="337" w:name="_Toc184314431"/>
      <w:bookmarkEnd w:id="337"/>
      <w:bookmarkStart w:id="338" w:name="_Toc184312073"/>
      <w:bookmarkEnd w:id="338"/>
      <w:bookmarkStart w:id="339" w:name="_Toc184314432"/>
      <w:bookmarkEnd w:id="339"/>
      <w:bookmarkStart w:id="340" w:name="_Toc184310321"/>
      <w:bookmarkEnd w:id="340"/>
      <w:bookmarkStart w:id="341" w:name="_Toc184313301"/>
      <w:bookmarkEnd w:id="341"/>
      <w:bookmarkStart w:id="342" w:name="_Toc184313254"/>
      <w:bookmarkEnd w:id="342"/>
      <w:bookmarkStart w:id="343" w:name="_Toc184308071"/>
      <w:bookmarkEnd w:id="343"/>
      <w:bookmarkStart w:id="344" w:name="_Toc184308090"/>
      <w:bookmarkEnd w:id="344"/>
      <w:bookmarkStart w:id="345" w:name="_Toc184313294"/>
      <w:bookmarkEnd w:id="345"/>
      <w:bookmarkStart w:id="346" w:name="_Toc184314459"/>
      <w:bookmarkEnd w:id="346"/>
      <w:bookmarkStart w:id="347" w:name="_Toc184312088"/>
      <w:bookmarkEnd w:id="347"/>
      <w:bookmarkStart w:id="348" w:name="_Toc184310342"/>
      <w:bookmarkEnd w:id="348"/>
      <w:bookmarkStart w:id="349" w:name="_Toc184314443"/>
      <w:bookmarkEnd w:id="349"/>
      <w:bookmarkStart w:id="350" w:name="_Toc184314417"/>
      <w:bookmarkEnd w:id="350"/>
      <w:bookmarkStart w:id="351" w:name="_Toc184308083"/>
      <w:bookmarkEnd w:id="351"/>
      <w:bookmarkStart w:id="352" w:name="_Toc184313303"/>
      <w:bookmarkEnd w:id="352"/>
      <w:bookmarkStart w:id="353" w:name="_Toc184308067"/>
      <w:bookmarkEnd w:id="353"/>
      <w:bookmarkStart w:id="354" w:name="_Toc184312123"/>
      <w:bookmarkEnd w:id="354"/>
      <w:bookmarkStart w:id="355" w:name="_Toc184310308"/>
      <w:bookmarkEnd w:id="355"/>
      <w:bookmarkStart w:id="356" w:name="_Toc184313259"/>
      <w:bookmarkEnd w:id="356"/>
      <w:bookmarkStart w:id="357" w:name="_Toc184310328"/>
      <w:bookmarkEnd w:id="357"/>
      <w:bookmarkStart w:id="358" w:name="_Toc184314449"/>
      <w:bookmarkEnd w:id="358"/>
      <w:bookmarkStart w:id="359" w:name="_Toc184312137"/>
      <w:bookmarkEnd w:id="359"/>
      <w:bookmarkStart w:id="360" w:name="_Toc184313274"/>
      <w:bookmarkEnd w:id="360"/>
      <w:bookmarkStart w:id="361" w:name="_Toc184314482"/>
      <w:bookmarkEnd w:id="361"/>
      <w:bookmarkStart w:id="362" w:name="_Toc184312085"/>
      <w:bookmarkEnd w:id="362"/>
      <w:bookmarkStart w:id="363" w:name="_Toc184314473"/>
      <w:bookmarkEnd w:id="363"/>
      <w:bookmarkStart w:id="364" w:name="_Toc184308086"/>
      <w:bookmarkEnd w:id="364"/>
      <w:bookmarkStart w:id="365" w:name="_Toc184314462"/>
      <w:bookmarkEnd w:id="365"/>
      <w:bookmarkStart w:id="366" w:name="_Toc184313267"/>
      <w:bookmarkEnd w:id="366"/>
      <w:bookmarkStart w:id="367" w:name="_Toc184308091"/>
      <w:bookmarkEnd w:id="367"/>
      <w:bookmarkStart w:id="368" w:name="_Toc184308055"/>
      <w:bookmarkEnd w:id="368"/>
      <w:bookmarkStart w:id="369" w:name="_Toc184312122"/>
      <w:bookmarkEnd w:id="369"/>
      <w:bookmarkStart w:id="370" w:name="_Toc184313243"/>
      <w:bookmarkEnd w:id="370"/>
      <w:bookmarkStart w:id="371" w:name="_Toc184313264"/>
      <w:bookmarkEnd w:id="371"/>
      <w:bookmarkStart w:id="372" w:name="_Toc184313242"/>
      <w:bookmarkEnd w:id="372"/>
      <w:bookmarkStart w:id="373" w:name="_Toc184313265"/>
      <w:bookmarkEnd w:id="373"/>
      <w:bookmarkStart w:id="374" w:name="_Toc184308043"/>
      <w:bookmarkEnd w:id="374"/>
      <w:bookmarkStart w:id="375" w:name="_Toc184312081"/>
      <w:bookmarkEnd w:id="375"/>
      <w:bookmarkStart w:id="376" w:name="_Toc184310333"/>
      <w:bookmarkEnd w:id="376"/>
      <w:bookmarkStart w:id="377" w:name="_Toc184308064"/>
      <w:bookmarkEnd w:id="377"/>
      <w:bookmarkStart w:id="378" w:name="_Toc184313256"/>
      <w:bookmarkEnd w:id="378"/>
      <w:bookmarkStart w:id="379" w:name="_Toc184310274"/>
      <w:bookmarkEnd w:id="379"/>
      <w:bookmarkStart w:id="380" w:name="_Toc184314479"/>
      <w:bookmarkEnd w:id="380"/>
      <w:bookmarkStart w:id="381" w:name="_Toc184313262"/>
      <w:bookmarkEnd w:id="381"/>
      <w:bookmarkStart w:id="382" w:name="_Toc184308040"/>
      <w:bookmarkEnd w:id="382"/>
      <w:bookmarkStart w:id="383" w:name="_Toc184314438"/>
      <w:bookmarkEnd w:id="383"/>
      <w:bookmarkStart w:id="384" w:name="_Toc184314470"/>
      <w:bookmarkEnd w:id="384"/>
      <w:bookmarkStart w:id="385" w:name="_Toc184313308"/>
      <w:bookmarkEnd w:id="385"/>
      <w:bookmarkStart w:id="386" w:name="_Toc184314440"/>
      <w:bookmarkEnd w:id="386"/>
      <w:bookmarkStart w:id="387" w:name="_Toc184308096"/>
      <w:bookmarkEnd w:id="387"/>
      <w:bookmarkStart w:id="388" w:name="_Toc184308042"/>
      <w:bookmarkEnd w:id="388"/>
      <w:bookmarkStart w:id="389" w:name="_Toc184312120"/>
      <w:bookmarkEnd w:id="389"/>
      <w:bookmarkStart w:id="390" w:name="_Toc184314441"/>
      <w:bookmarkEnd w:id="390"/>
      <w:bookmarkStart w:id="391" w:name="_Toc184310277"/>
      <w:bookmarkEnd w:id="391"/>
      <w:bookmarkStart w:id="392" w:name="_Toc184310337"/>
      <w:bookmarkEnd w:id="392"/>
      <w:bookmarkStart w:id="393" w:name="_Toc184308059"/>
      <w:bookmarkEnd w:id="393"/>
      <w:bookmarkStart w:id="394" w:name="_Toc184308062"/>
      <w:bookmarkEnd w:id="394"/>
      <w:bookmarkStart w:id="395" w:name="_Toc184308041"/>
      <w:bookmarkEnd w:id="395"/>
      <w:bookmarkStart w:id="396" w:name="_Toc184313248"/>
      <w:bookmarkEnd w:id="396"/>
      <w:bookmarkStart w:id="397" w:name="_Toc184310289"/>
      <w:bookmarkEnd w:id="397"/>
      <w:bookmarkStart w:id="398" w:name="_Toc184313266"/>
      <w:bookmarkEnd w:id="398"/>
      <w:bookmarkStart w:id="399" w:name="_Toc184312071"/>
      <w:bookmarkEnd w:id="399"/>
      <w:r>
        <w:rPr>
          <w:rFonts w:hint="eastAsia" w:ascii="宋体" w:hAnsi="宋体" w:cs="宋体"/>
          <w:b/>
          <w:sz w:val="36"/>
          <w:szCs w:val="36"/>
        </w:rPr>
        <w:t>评标办法</w:t>
      </w:r>
    </w:p>
    <w:p>
      <w:pPr>
        <w:snapToGrid w:val="0"/>
        <w:spacing w:line="360" w:lineRule="auto"/>
        <w:jc w:val="center"/>
        <w:rPr>
          <w:rFonts w:hint="eastAsia" w:ascii="宋体" w:hAnsi="宋体" w:cs="宋体"/>
          <w:b/>
          <w:sz w:val="32"/>
          <w:szCs w:val="20"/>
        </w:rPr>
      </w:pPr>
      <w:r>
        <w:rPr>
          <w:rFonts w:hint="eastAsia" w:ascii="宋体" w:hAnsi="宋体" w:cs="宋体"/>
          <w:b/>
          <w:sz w:val="32"/>
          <w:szCs w:val="20"/>
        </w:rPr>
        <w:t>评标办法前附表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商务资信（</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分）</w:t>
      </w:r>
    </w:p>
    <w:tbl>
      <w:tblPr>
        <w:tblStyle w:val="62"/>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088"/>
        <w:gridCol w:w="734"/>
        <w:gridCol w:w="3344"/>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48"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437"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199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153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48"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管理体系认证</w:t>
            </w:r>
          </w:p>
        </w:tc>
        <w:tc>
          <w:tcPr>
            <w:tcW w:w="437"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92" w:type="pct"/>
            <w:noWrap w:val="0"/>
            <w:vAlign w:val="center"/>
          </w:tcPr>
          <w:p>
            <w:pPr>
              <w:outlineLvl w:val="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投标人具有有效期内的质量管理体系认证、环境管理体系认证、职业健康管理体系认证，每个证书得1分，共3分。</w:t>
            </w:r>
          </w:p>
        </w:tc>
        <w:tc>
          <w:tcPr>
            <w:tcW w:w="1531"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w:t>
            </w:r>
            <w:r>
              <w:rPr>
                <w:rFonts w:hint="eastAsia" w:ascii="宋体" w:hAnsi="宋体" w:eastAsia="宋体" w:cs="宋体"/>
                <w:color w:val="auto"/>
                <w:sz w:val="24"/>
                <w:szCs w:val="24"/>
                <w:highlight w:val="none"/>
                <w:lang w:val="en-US" w:eastAsia="zh-CN"/>
              </w:rPr>
              <w:t>有效</w:t>
            </w:r>
            <w:r>
              <w:rPr>
                <w:rFonts w:hint="eastAsia" w:ascii="宋体" w:hAnsi="宋体" w:eastAsia="宋体" w:cs="宋体"/>
                <w:color w:val="auto"/>
                <w:sz w:val="24"/>
                <w:szCs w:val="24"/>
                <w:highlight w:val="none"/>
              </w:rPr>
              <w:t>证书</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48"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类似业绩</w:t>
            </w:r>
          </w:p>
        </w:tc>
        <w:tc>
          <w:tcPr>
            <w:tcW w:w="437"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1992" w:type="pct"/>
            <w:noWrap w:val="0"/>
            <w:vAlign w:val="center"/>
          </w:tcPr>
          <w:p>
            <w:pPr>
              <w:spacing w:line="400" w:lineRule="exact"/>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bCs/>
                <w:color w:val="auto"/>
                <w:sz w:val="24"/>
                <w:szCs w:val="24"/>
                <w:highlight w:val="none"/>
                <w:lang w:val="en-US" w:eastAsia="zh-CN" w:bidi="ar-SA"/>
              </w:rPr>
              <w:t>投标人自</w:t>
            </w:r>
            <w:r>
              <w:rPr>
                <w:rFonts w:hint="eastAsia" w:ascii="宋体" w:hAnsi="宋体" w:eastAsia="宋体" w:cs="宋体"/>
                <w:bCs/>
                <w:color w:val="auto"/>
                <w:sz w:val="24"/>
                <w:szCs w:val="24"/>
                <w:highlight w:val="none"/>
                <w:lang w:val="zh-CN" w:eastAsia="zh-CN" w:bidi="ar-SA"/>
              </w:rPr>
              <w:t>20</w:t>
            </w:r>
            <w:r>
              <w:rPr>
                <w:rFonts w:hint="eastAsia" w:ascii="宋体" w:hAnsi="宋体" w:eastAsia="宋体" w:cs="宋体"/>
                <w:bCs/>
                <w:color w:val="auto"/>
                <w:sz w:val="24"/>
                <w:szCs w:val="24"/>
                <w:highlight w:val="none"/>
                <w:lang w:val="en-US" w:eastAsia="zh-CN" w:bidi="ar-SA"/>
              </w:rPr>
              <w:t>19</w:t>
            </w:r>
            <w:r>
              <w:rPr>
                <w:rFonts w:hint="eastAsia" w:ascii="宋体" w:hAnsi="宋体" w:eastAsia="宋体" w:cs="宋体"/>
                <w:bCs/>
                <w:color w:val="auto"/>
                <w:sz w:val="24"/>
                <w:szCs w:val="24"/>
                <w:highlight w:val="none"/>
                <w:lang w:val="zh-CN" w:eastAsia="zh-CN" w:bidi="ar-SA"/>
              </w:rPr>
              <w:t>年</w:t>
            </w:r>
            <w:r>
              <w:rPr>
                <w:rFonts w:hint="eastAsia" w:ascii="宋体" w:hAnsi="宋体" w:eastAsia="宋体" w:cs="宋体"/>
                <w:bCs/>
                <w:color w:val="auto"/>
                <w:sz w:val="24"/>
                <w:szCs w:val="24"/>
                <w:highlight w:val="none"/>
                <w:lang w:val="en-US" w:eastAsia="zh-CN" w:bidi="ar-SA"/>
              </w:rPr>
              <w:t>1</w:t>
            </w:r>
            <w:r>
              <w:rPr>
                <w:rFonts w:hint="eastAsia" w:ascii="宋体" w:hAnsi="宋体" w:eastAsia="宋体" w:cs="宋体"/>
                <w:bCs/>
                <w:color w:val="auto"/>
                <w:sz w:val="24"/>
                <w:szCs w:val="24"/>
                <w:highlight w:val="none"/>
                <w:lang w:val="zh-CN" w:eastAsia="zh-CN" w:bidi="ar-SA"/>
              </w:rPr>
              <w:t>月1日起具有单个合同市政设施综合养护业绩（养护工作已履行1年及以上</w:t>
            </w:r>
            <w:r>
              <w:rPr>
                <w:rFonts w:hint="eastAsia" w:ascii="宋体" w:hAnsi="宋体" w:eastAsia="宋体" w:cs="宋体"/>
                <w:bCs/>
                <w:color w:val="auto"/>
                <w:sz w:val="24"/>
                <w:szCs w:val="24"/>
                <w:highlight w:val="none"/>
                <w:lang w:val="en-US" w:eastAsia="zh-CN" w:bidi="ar-SA"/>
              </w:rPr>
              <w:t>且包含城市隧道的</w:t>
            </w:r>
            <w:r>
              <w:rPr>
                <w:rFonts w:hint="eastAsia" w:ascii="宋体" w:hAnsi="宋体" w:eastAsia="宋体" w:cs="宋体"/>
                <w:bCs/>
                <w:color w:val="auto"/>
                <w:sz w:val="24"/>
                <w:szCs w:val="24"/>
                <w:highlight w:val="none"/>
                <w:lang w:val="zh-CN" w:eastAsia="zh-CN" w:bidi="ar-SA"/>
              </w:rPr>
              <w:t>）</w:t>
            </w:r>
            <w:r>
              <w:rPr>
                <w:rFonts w:hint="eastAsia" w:ascii="宋体" w:hAnsi="宋体" w:eastAsia="宋体" w:cs="宋体"/>
                <w:bCs/>
                <w:color w:val="auto"/>
                <w:sz w:val="24"/>
                <w:szCs w:val="24"/>
                <w:highlight w:val="none"/>
                <w:lang w:val="en-US" w:eastAsia="zh-CN" w:bidi="ar-SA"/>
              </w:rPr>
              <w:t>单个</w:t>
            </w:r>
            <w:r>
              <w:rPr>
                <w:rFonts w:hint="eastAsia" w:ascii="宋体" w:hAnsi="宋体" w:eastAsia="宋体" w:cs="宋体"/>
                <w:bCs/>
                <w:color w:val="auto"/>
                <w:sz w:val="24"/>
                <w:szCs w:val="24"/>
                <w:highlight w:val="none"/>
                <w:lang w:val="zh-CN" w:eastAsia="zh-CN" w:bidi="ar-SA"/>
              </w:rPr>
              <w:t>合同</w:t>
            </w:r>
            <w:r>
              <w:rPr>
                <w:rFonts w:hint="eastAsia" w:ascii="宋体" w:hAnsi="宋体" w:eastAsia="宋体" w:cs="宋体"/>
                <w:bCs/>
                <w:color w:val="auto"/>
                <w:sz w:val="24"/>
                <w:szCs w:val="24"/>
                <w:highlight w:val="none"/>
                <w:lang w:val="en-US" w:eastAsia="zh-CN" w:bidi="ar-SA"/>
              </w:rPr>
              <w:t>每个</w:t>
            </w:r>
            <w:r>
              <w:rPr>
                <w:rFonts w:hint="eastAsia" w:ascii="宋体" w:hAnsi="宋体" w:eastAsia="宋体" w:cs="宋体"/>
                <w:bCs/>
                <w:color w:val="auto"/>
                <w:sz w:val="24"/>
                <w:szCs w:val="24"/>
                <w:highlight w:val="none"/>
                <w:lang w:val="zh-CN" w:eastAsia="zh-CN" w:bidi="ar-SA"/>
              </w:rPr>
              <w:t>得</w:t>
            </w:r>
            <w:r>
              <w:rPr>
                <w:rFonts w:hint="eastAsia" w:ascii="宋体" w:hAnsi="宋体" w:eastAsia="宋体" w:cs="宋体"/>
                <w:bCs/>
                <w:color w:val="auto"/>
                <w:sz w:val="24"/>
                <w:szCs w:val="24"/>
                <w:highlight w:val="none"/>
                <w:lang w:val="en-US" w:eastAsia="zh-CN" w:bidi="ar-SA"/>
              </w:rPr>
              <w:t>0.5</w:t>
            </w:r>
            <w:r>
              <w:rPr>
                <w:rFonts w:hint="eastAsia" w:ascii="宋体" w:hAnsi="宋体" w:eastAsia="宋体" w:cs="宋体"/>
                <w:bCs/>
                <w:color w:val="auto"/>
                <w:sz w:val="24"/>
                <w:szCs w:val="24"/>
                <w:highlight w:val="none"/>
                <w:lang w:val="zh-CN" w:eastAsia="zh-CN" w:bidi="ar-SA"/>
              </w:rPr>
              <w:t>分，</w:t>
            </w:r>
            <w:r>
              <w:rPr>
                <w:rFonts w:hint="eastAsia" w:ascii="宋体" w:hAnsi="宋体" w:eastAsia="宋体" w:cs="宋体"/>
                <w:bCs/>
                <w:color w:val="auto"/>
                <w:sz w:val="24"/>
                <w:szCs w:val="24"/>
                <w:highlight w:val="none"/>
                <w:lang w:val="en-US" w:eastAsia="zh-CN" w:bidi="ar-SA"/>
              </w:rPr>
              <w:t>最高得1分</w:t>
            </w:r>
            <w:r>
              <w:rPr>
                <w:rFonts w:hint="eastAsia" w:ascii="宋体" w:hAnsi="宋体" w:eastAsia="宋体" w:cs="宋体"/>
                <w:bCs/>
                <w:color w:val="auto"/>
                <w:sz w:val="24"/>
                <w:szCs w:val="24"/>
                <w:highlight w:val="none"/>
                <w:lang w:val="zh-CN" w:eastAsia="zh-CN" w:bidi="ar-SA"/>
              </w:rPr>
              <w:t>。</w:t>
            </w:r>
          </w:p>
        </w:tc>
        <w:tc>
          <w:tcPr>
            <w:tcW w:w="1531"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证明材料提供合同</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lang w:eastAsia="zh-CN"/>
              </w:rPr>
              <w:t>。若合同中未体现项目特征或相关数据的，则另行提供甲方证明</w:t>
            </w:r>
            <w:r>
              <w:rPr>
                <w:rFonts w:hint="eastAsia" w:ascii="宋体" w:hAnsi="宋体" w:eastAsia="宋体" w:cs="宋体"/>
                <w:color w:val="auto"/>
                <w:sz w:val="24"/>
                <w:szCs w:val="24"/>
                <w:highlight w:val="none"/>
                <w:lang w:val="en-US" w:eastAsia="zh-CN"/>
              </w:rPr>
              <w:t>材料</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48"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荣誉</w:t>
            </w:r>
          </w:p>
        </w:tc>
        <w:tc>
          <w:tcPr>
            <w:tcW w:w="437"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199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lang w:val="en-US" w:eastAsia="zh-CN" w:bidi="ar-SA"/>
              </w:rPr>
              <w:t>自 2019 年 1 月 1 日起(以证书或文件颁发时间为准)获得政府相关部门或行业协会颁发的市政设施运维服务或市政养护类市级荣誉的，每个得 0.5 分；省级荣誉的，每个的 1 分；获得国家级荣誉的，每个得 2 分，本项最高得 6 分。同一项目只计取投标人获得的最高级别荣誉</w:t>
            </w:r>
            <w:r>
              <w:rPr>
                <w:rFonts w:hint="eastAsia" w:ascii="宋体" w:hAnsi="宋体" w:eastAsia="宋体" w:cs="宋体"/>
                <w:color w:val="auto"/>
                <w:kern w:val="0"/>
                <w:sz w:val="24"/>
                <w:szCs w:val="24"/>
                <w:highlight w:val="none"/>
              </w:rPr>
              <w:t>。</w:t>
            </w:r>
          </w:p>
        </w:tc>
        <w:tc>
          <w:tcPr>
            <w:tcW w:w="1531"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证明材料提供获奖证书、获奖文件</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(以获奖文件或获奖证书时间为准)。颁奖单位若为行业协会应为在民政部门正式注册的协会；若出现民政部曝光的“山寨”协会所颁发的奖项称号，则该奖项无效。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48"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养护基地</w:t>
            </w:r>
          </w:p>
        </w:tc>
        <w:tc>
          <w:tcPr>
            <w:tcW w:w="437"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199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投标人在杭州市内具有 3000 ㎡及以上养护基地，租赁得 1 分，自有得 </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w:t>
            </w:r>
          </w:p>
        </w:tc>
        <w:tc>
          <w:tcPr>
            <w:tcW w:w="1531" w:type="pct"/>
            <w:noWrap w:val="0"/>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证明材料提供租赁协议或产权证书</w:t>
            </w:r>
            <w:r>
              <w:rPr>
                <w:rFonts w:hint="eastAsia" w:ascii="宋体" w:hAnsi="宋体" w:eastAsia="宋体" w:cs="宋体"/>
                <w:color w:val="auto"/>
                <w:sz w:val="24"/>
                <w:szCs w:val="24"/>
                <w:highlight w:val="none"/>
                <w:lang w:val="en-US" w:eastAsia="zh-CN"/>
              </w:rPr>
              <w:t>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90"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648"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诚信</w:t>
            </w:r>
          </w:p>
        </w:tc>
        <w:tc>
          <w:tcPr>
            <w:tcW w:w="437"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99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 2019 年 1 月 1 日以来，曾受到政府行政主管部门限制招投标市场行为的得 0 分，未受到限制招投标市场行为的 得 2 分。</w:t>
            </w:r>
          </w:p>
        </w:tc>
        <w:tc>
          <w:tcPr>
            <w:tcW w:w="1531"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投标人提供相关证明文件或承诺书（格式自拟），未提供则得0分。中标后公示期内若中标人因此有相关投诉并经证实的，招标人将取消中标候选人资格。</w:t>
            </w:r>
          </w:p>
        </w:tc>
      </w:tr>
    </w:tbl>
    <w:p>
      <w:pPr>
        <w:widowControl/>
        <w:spacing w:line="360" w:lineRule="auto"/>
        <w:rPr>
          <w:rFonts w:hint="eastAsia" w:ascii="宋体" w:hAnsi="宋体" w:eastAsia="宋体" w:cs="宋体"/>
          <w:color w:val="auto"/>
          <w:sz w:val="20"/>
          <w:szCs w:val="20"/>
          <w:highlight w:val="none"/>
          <w:shd w:val="clear" w:color="auto" w:fill="FFFFFF"/>
        </w:rPr>
      </w:pPr>
    </w:p>
    <w:p>
      <w:pPr>
        <w:widowControl/>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技术和服务方案（</w:t>
      </w:r>
      <w:r>
        <w:rPr>
          <w:rFonts w:hint="eastAsia" w:ascii="宋体" w:hAnsi="宋体" w:eastAsia="宋体" w:cs="宋体"/>
          <w:color w:val="auto"/>
          <w:sz w:val="24"/>
          <w:highlight w:val="none"/>
          <w:lang w:val="en-US" w:eastAsia="zh-CN"/>
        </w:rPr>
        <w:t>76</w:t>
      </w:r>
      <w:r>
        <w:rPr>
          <w:rFonts w:hint="eastAsia" w:ascii="宋体" w:hAnsi="宋体" w:eastAsia="宋体" w:cs="宋体"/>
          <w:color w:val="auto"/>
          <w:sz w:val="24"/>
          <w:highlight w:val="none"/>
        </w:rPr>
        <w:t>分）</w:t>
      </w:r>
    </w:p>
    <w:tbl>
      <w:tblPr>
        <w:tblStyle w:val="62"/>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042"/>
        <w:gridCol w:w="739"/>
        <w:gridCol w:w="335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200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151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3065" w:type="pct"/>
            <w:gridSpan w:val="3"/>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项目组团队情况（</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分）</w:t>
            </w:r>
          </w:p>
        </w:tc>
        <w:tc>
          <w:tcPr>
            <w:tcW w:w="1512" w:type="pct"/>
            <w:noWrap w:val="0"/>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2002" w:type="pct"/>
            <w:noWrap w:val="0"/>
            <w:vAlign w:val="center"/>
          </w:tcPr>
          <w:p>
            <w:pPr>
              <w:widowControl/>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 xml:space="preserve">具备高级工程师及以上职称和二级及以上建造师(市政)执业资 格得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分；②从事过城市隧道3 年及以上设施养护经验的得 </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w:t>
            </w:r>
            <w:r>
              <w:rPr>
                <w:rFonts w:hint="eastAsia" w:ascii="宋体" w:hAnsi="宋体" w:cs="宋体"/>
                <w:color w:val="auto"/>
                <w:sz w:val="24"/>
                <w:szCs w:val="24"/>
                <w:highlight w:val="none"/>
                <w:lang w:eastAsia="zh-CN"/>
              </w:rPr>
              <w:t>。</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类似项目指市政设施养护。证明材料提供职称证书、资格证书、项目合同（或中标/成交通知书或甲方/行政主管部门出具的相关证明材料）</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证书</w:t>
            </w:r>
            <w:r>
              <w:rPr>
                <w:rFonts w:hint="eastAsia" w:ascii="宋体" w:hAnsi="宋体" w:eastAsia="宋体" w:cs="宋体"/>
                <w:color w:val="auto"/>
                <w:sz w:val="24"/>
                <w:szCs w:val="24"/>
                <w:highlight w:val="none"/>
                <w:lang w:val="en-US" w:eastAsia="zh-CN"/>
              </w:rPr>
              <w:t>复印件、人员社保缴纳证明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项目技术负责人</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2002" w:type="pct"/>
            <w:noWrap w:val="0"/>
            <w:vAlign w:val="center"/>
          </w:tcPr>
          <w:p>
            <w:pPr>
              <w:autoSpaceDE w:val="0"/>
              <w:autoSpaceDN w:val="0"/>
              <w:adjustRightIn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①具有1名市政类专业高级工程师及以上职称的得1分，从城市隧道相关养护经验的得</w:t>
            </w:r>
            <w:r>
              <w:rPr>
                <w:rFonts w:hint="eastAsia" w:ascii="宋体" w:hAnsi="宋体" w:eastAsia="宋体" w:cs="宋体"/>
                <w:color w:val="auto"/>
                <w:kern w:val="0"/>
                <w:sz w:val="24"/>
                <w:szCs w:val="24"/>
                <w:highlight w:val="none"/>
                <w:lang w:val="en-US" w:eastAsia="zh-CN"/>
              </w:rPr>
              <w:t xml:space="preserve"> 2 </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，共 3 分；</w:t>
            </w:r>
            <w:r>
              <w:rPr>
                <w:rFonts w:hint="eastAsia" w:ascii="宋体" w:hAnsi="宋体" w:eastAsia="宋体" w:cs="宋体"/>
                <w:color w:val="auto"/>
                <w:kern w:val="0"/>
                <w:sz w:val="24"/>
                <w:szCs w:val="24"/>
                <w:highlight w:val="none"/>
              </w:rPr>
              <w:t xml:space="preserve"> </w:t>
            </w:r>
          </w:p>
          <w:p>
            <w:pPr>
              <w:autoSpaceDE w:val="0"/>
              <w:autoSpaceDN w:val="0"/>
              <w:adjustRightIn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 2 \* GB3 \* MERGEFORMAT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具有1名园林景观类专业中级工程师及以上职称，并有从事类似项目经历的得</w:t>
            </w:r>
            <w:r>
              <w:rPr>
                <w:rFonts w:hint="eastAsia" w:ascii="宋体" w:hAnsi="宋体" w:eastAsia="宋体" w:cs="宋体"/>
                <w:color w:val="auto"/>
                <w:kern w:val="0"/>
                <w:sz w:val="24"/>
                <w:szCs w:val="24"/>
                <w:highlight w:val="none"/>
                <w:lang w:val="en-US" w:eastAsia="zh-CN"/>
              </w:rPr>
              <w:t xml:space="preserve"> 1.5 </w:t>
            </w:r>
            <w:r>
              <w:rPr>
                <w:rFonts w:hint="eastAsia" w:ascii="宋体" w:hAnsi="宋体" w:eastAsia="宋体" w:cs="宋体"/>
                <w:color w:val="auto"/>
                <w:kern w:val="0"/>
                <w:sz w:val="24"/>
                <w:szCs w:val="24"/>
                <w:highlight w:val="none"/>
              </w:rPr>
              <w:t>分；</w:t>
            </w:r>
          </w:p>
          <w:p>
            <w:pPr>
              <w:autoSpaceDE w:val="0"/>
              <w:autoSpaceDN w:val="0"/>
              <w:adjustRightIn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②具有1名机电类或机械类专业 中级工程师及以上职称，并有从事过市政设施相关养护经验的得 1.5 分；</w:t>
            </w:r>
          </w:p>
          <w:p>
            <w:pPr>
              <w:autoSpaceDE w:val="0"/>
              <w:autoSpaceDN w:val="0"/>
              <w:adjustRightIn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注：如同1人具有多项专业职称 的，不重复得分。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类似项目经历指市政设施养护。证明材料提供职称证书、资格证书、项目合同（或中标/成交通知书或甲方/行政主管部门出具的相关证明材料）</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、证</w:t>
            </w:r>
            <w:r>
              <w:rPr>
                <w:rFonts w:hint="eastAsia" w:ascii="宋体" w:hAnsi="宋体" w:eastAsia="宋体" w:cs="宋体"/>
                <w:color w:val="auto"/>
                <w:sz w:val="24"/>
                <w:szCs w:val="24"/>
                <w:highlight w:val="none"/>
                <w:lang w:val="en-US" w:eastAsia="zh-CN"/>
              </w:rPr>
              <w:t>书复印件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人员社保缴纳证明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项目组人员工种配备</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2002" w:type="pct"/>
            <w:noWrap w:val="0"/>
            <w:vAlign w:val="center"/>
          </w:tcPr>
          <w:p>
            <w:pPr>
              <w:autoSpaceDE w:val="0"/>
              <w:autoSpaceDN w:val="0"/>
              <w:adjustRightIn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 1 \* GB3 \* MERGEFORMAT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同时配备高压电工（持有电工证）和低压电工（持有电工证）得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p>
            <w:pPr>
              <w:autoSpaceDE w:val="0"/>
              <w:autoSpaceDN w:val="0"/>
              <w:adjustRightInd w:val="0"/>
              <w:spacing w:line="400" w:lineRule="exact"/>
              <w:rPr>
                <w:rFonts w:hint="eastAsia" w:ascii="宋体" w:hAnsi="宋体" w:eastAsia="宋体" w:cs="宋体"/>
                <w:color w:val="auto"/>
                <w:kern w:val="0"/>
                <w:sz w:val="24"/>
                <w:szCs w:val="24"/>
                <w:highlight w:val="yellow"/>
                <w:lang w:val="en-US" w:eastAsia="zh-CN"/>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 2 \* GB3 \* MERGEFORMAT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具有测量工（持有技工证）、道路养护工（持有技工证）、排水养护工（持有技工证）</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登高车操作工（持有操作证）,每具有一类得0.5分，最高得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③</w:t>
            </w:r>
            <w:r>
              <w:rPr>
                <w:rFonts w:hint="eastAsia" w:ascii="宋体" w:hAnsi="宋体" w:eastAsia="宋体" w:cs="宋体"/>
                <w:color w:val="auto"/>
                <w:sz w:val="24"/>
                <w:szCs w:val="24"/>
                <w:highlight w:val="none"/>
                <w:lang w:val="en-US" w:eastAsia="zh-CN"/>
              </w:rPr>
              <w:t>具有建（构）物消防员证或消防设施操作员证，得2分。</w:t>
            </w:r>
          </w:p>
        </w:tc>
        <w:tc>
          <w:tcPr>
            <w:tcW w:w="151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证明材料提供证书</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。工种人员</w:t>
            </w:r>
            <w:r>
              <w:rPr>
                <w:rFonts w:hint="eastAsia" w:ascii="宋体" w:hAnsi="宋体" w:eastAsia="宋体" w:cs="宋体"/>
                <w:color w:val="auto"/>
                <w:sz w:val="24"/>
                <w:szCs w:val="24"/>
                <w:highlight w:val="none"/>
                <w:lang w:val="en-US" w:eastAsia="zh-CN"/>
              </w:rPr>
              <w:t>社保缴纳证明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配备情况</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根据本项目实施规模，供应商拟在本项目投入的养护作业人员（待遇须有合法权益保障）人数不少于</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人的得2分。</w:t>
            </w:r>
          </w:p>
        </w:tc>
        <w:tc>
          <w:tcPr>
            <w:tcW w:w="151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证明材料提供职工合法权益保障承诺书（格式自拟）。养护作业人员须有社保交纳记录（社保证明中予以标注）。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21"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3065" w:type="pct"/>
            <w:gridSpan w:val="3"/>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投入本项目的设备情况（</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1512" w:type="pct"/>
            <w:noWrap w:val="0"/>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日常类</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自有工程车≥5辆、登高车≥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辆、封道防撞车（专门用途货车）≥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辆的，每满足一项得2分，最高得6分。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租赁设备不得分。证明材料需提供发票（或购销合同）和各类车辆行驶证</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专用I类</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①自有铣刨机、摊铺机、压路机，每满足一项得1分，最高得3分。</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②自有沥青保温车（沥青</w:t>
            </w:r>
            <w:r>
              <w:rPr>
                <w:rFonts w:hint="eastAsia" w:ascii="宋体" w:hAnsi="宋体" w:eastAsia="宋体" w:cs="宋体"/>
                <w:color w:val="auto"/>
                <w:sz w:val="24"/>
                <w:szCs w:val="24"/>
                <w:highlight w:val="none"/>
                <w:lang w:val="en-US" w:eastAsia="zh-CN"/>
              </w:rPr>
              <w:t>热</w:t>
            </w:r>
            <w:r>
              <w:rPr>
                <w:rFonts w:hint="eastAsia" w:ascii="宋体" w:hAnsi="宋体" w:eastAsia="宋体" w:cs="宋体"/>
                <w:color w:val="auto"/>
                <w:sz w:val="24"/>
                <w:szCs w:val="24"/>
                <w:highlight w:val="none"/>
              </w:rPr>
              <w:t>再生产量不低于</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吨/小时）≥1辆的，得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租赁设备不得分。证明材料需提供发票（或购销合同）和各类车辆行驶证</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专用II类</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自有多功能车≥2辆、机扫车≥2辆、高压冲水车≥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辆、侧壁清洗车≥1辆，每满足一项得1分，最高得4分。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租赁设备不得分。证明材料需提供发票（或购销合同）和各类车辆行驶证</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7"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应急类</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①自有或租赁的吊车、融雪剂撒布机、桥检车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排水泵（排水量400m³/h及以上）</w:t>
            </w:r>
            <w:r>
              <w:rPr>
                <w:rFonts w:hint="eastAsia" w:ascii="宋体" w:hAnsi="宋体" w:eastAsia="宋体" w:cs="宋体"/>
                <w:color w:val="auto"/>
                <w:sz w:val="24"/>
                <w:szCs w:val="24"/>
                <w:highlight w:val="none"/>
              </w:rPr>
              <w:t>等应急抢修机械设备的，每满足一项得0.5分，最高得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②自有清雪设备（滑移装载机或挖掘装载机或大型车辆配斜角清扫器）≥1辆的得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lang w:val="en-US" w:eastAsia="zh-CN"/>
              </w:rPr>
              <w:t>自有排水救险车（排水量600m³/h及以上,行驶证上使用性质为工程救险）的，得2分。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自有设备：需提供发票（或购销合同）和各类车辆行驶证</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租赁设备：提供各类车辆行驶证和租赁协议的</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w:t>
            </w:r>
          </w:p>
        </w:tc>
        <w:tc>
          <w:tcPr>
            <w:tcW w:w="3065" w:type="pct"/>
            <w:gridSpan w:val="3"/>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养护方案（</w:t>
            </w:r>
            <w:r>
              <w:rPr>
                <w:rFonts w:hint="eastAsia" w:ascii="宋体" w:hAnsi="宋体" w:eastAsia="宋体" w:cs="宋体"/>
                <w:color w:val="auto"/>
                <w:sz w:val="24"/>
                <w:szCs w:val="24"/>
                <w:highlight w:val="none"/>
                <w:lang w:val="en-US" w:eastAsia="zh-CN"/>
              </w:rPr>
              <w:t>37</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Merge w:val="restar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622" w:type="pct"/>
            <w:vMerge w:val="restar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养护管理方案</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根据项目管理制度及方案：①人员配置和管理、②设备配置和管理。</w:t>
            </w:r>
            <w:r>
              <w:rPr>
                <w:rFonts w:hint="eastAsia" w:ascii="宋体" w:hAnsi="宋体" w:eastAsia="宋体" w:cs="宋体"/>
                <w:color w:val="auto"/>
                <w:sz w:val="24"/>
                <w:szCs w:val="24"/>
                <w:highlight w:val="none"/>
                <w:lang w:val="en-US" w:eastAsia="zh-CN"/>
              </w:rPr>
              <w:t>以上两项内容</w:t>
            </w:r>
            <w:r>
              <w:rPr>
                <w:rFonts w:hint="eastAsia" w:ascii="宋体" w:hAnsi="宋体" w:eastAsia="宋体" w:cs="宋体"/>
                <w:color w:val="auto"/>
                <w:sz w:val="24"/>
                <w:szCs w:val="24"/>
                <w:highlight w:val="none"/>
              </w:rPr>
              <w:t>每项内容完整、合理可行得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分；每项内容</w:t>
            </w:r>
            <w:r>
              <w:rPr>
                <w:rFonts w:hint="eastAsia" w:ascii="宋体" w:hAnsi="宋体" w:eastAsia="宋体" w:cs="宋体"/>
                <w:color w:val="auto"/>
                <w:sz w:val="24"/>
                <w:szCs w:val="24"/>
                <w:highlight w:val="none"/>
                <w:lang w:val="en-US" w:eastAsia="zh-CN"/>
              </w:rPr>
              <w:t>较为</w:t>
            </w:r>
            <w:r>
              <w:rPr>
                <w:rFonts w:hint="eastAsia" w:ascii="宋体" w:hAnsi="宋体" w:eastAsia="宋体" w:cs="宋体"/>
                <w:color w:val="auto"/>
                <w:sz w:val="24"/>
                <w:szCs w:val="24"/>
                <w:highlight w:val="none"/>
              </w:rPr>
              <w:t>完整、合理可行得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每项内容稍有欠缺需进一步完善得1分；未提供或不合理不得分；最多得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622"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2002" w:type="pct"/>
            <w:noWrap w:val="0"/>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cs="宋体"/>
                <w:color w:val="auto"/>
                <w:kern w:val="0"/>
                <w:sz w:val="24"/>
                <w:szCs w:val="24"/>
                <w:highlight w:val="none"/>
                <w:lang w:val="en-US" w:eastAsia="zh-CN"/>
              </w:rPr>
              <w:t>①</w:t>
            </w:r>
            <w:r>
              <w:rPr>
                <w:rFonts w:hint="eastAsia" w:ascii="宋体" w:hAnsi="宋体" w:eastAsia="宋体" w:cs="宋体"/>
                <w:color w:val="auto"/>
                <w:kern w:val="0"/>
                <w:sz w:val="24"/>
                <w:szCs w:val="24"/>
                <w:highlight w:val="none"/>
                <w:lang w:val="en-US" w:eastAsia="zh-CN"/>
              </w:rPr>
              <w:t>隧道</w:t>
            </w:r>
            <w:r>
              <w:rPr>
                <w:rFonts w:hint="eastAsia" w:ascii="宋体" w:hAnsi="宋体" w:eastAsia="宋体" w:cs="宋体"/>
                <w:color w:val="auto"/>
                <w:kern w:val="0"/>
                <w:sz w:val="24"/>
                <w:szCs w:val="24"/>
                <w:highlight w:val="none"/>
              </w:rPr>
              <w:t>设施养护方案（含检查检测、养护维修等，涉及市政、环卫、绿化等方面）</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②</w:t>
            </w:r>
            <w:r>
              <w:rPr>
                <w:rFonts w:hint="eastAsia" w:ascii="宋体" w:hAnsi="宋体" w:eastAsia="宋体" w:cs="宋体"/>
                <w:color w:val="auto"/>
                <w:kern w:val="0"/>
                <w:sz w:val="24"/>
                <w:szCs w:val="24"/>
                <w:highlight w:val="none"/>
              </w:rPr>
              <w:t>管理方案</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③</w:t>
            </w:r>
            <w:r>
              <w:rPr>
                <w:rFonts w:hint="eastAsia" w:ascii="宋体" w:hAnsi="宋体" w:eastAsia="宋体" w:cs="宋体"/>
                <w:color w:val="auto"/>
                <w:kern w:val="0"/>
                <w:sz w:val="24"/>
                <w:szCs w:val="24"/>
                <w:highlight w:val="none"/>
              </w:rPr>
              <w:t>交通组织方案</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以上三项内容每项内容</w:t>
            </w:r>
            <w:r>
              <w:rPr>
                <w:rFonts w:hint="eastAsia" w:ascii="宋体" w:hAnsi="宋体" w:eastAsia="宋体" w:cs="宋体"/>
                <w:color w:val="auto"/>
                <w:kern w:val="0"/>
                <w:sz w:val="24"/>
                <w:szCs w:val="24"/>
                <w:highlight w:val="none"/>
              </w:rPr>
              <w:t>完整、科学</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合理</w:t>
            </w:r>
            <w:r>
              <w:rPr>
                <w:rFonts w:hint="eastAsia" w:ascii="宋体" w:hAnsi="宋体" w:cs="宋体"/>
                <w:color w:val="auto"/>
                <w:kern w:val="0"/>
                <w:sz w:val="24"/>
                <w:szCs w:val="24"/>
                <w:highlight w:val="none"/>
                <w:lang w:eastAsia="zh-CN"/>
              </w:rPr>
              <w:t>的</w:t>
            </w:r>
            <w:r>
              <w:rPr>
                <w:rFonts w:hint="eastAsia" w:ascii="宋体" w:hAnsi="宋体" w:cs="宋体"/>
                <w:color w:val="auto"/>
                <w:kern w:val="0"/>
                <w:sz w:val="24"/>
                <w:szCs w:val="24"/>
                <w:highlight w:val="none"/>
                <w:lang w:val="en-US" w:eastAsia="zh-CN"/>
              </w:rPr>
              <w:t>得2分</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每项内容稍有欠缺需进一步完善得1分；未提供或不合理不得分；最多得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1"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622"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投标人提供的</w:t>
            </w:r>
            <w:r>
              <w:rPr>
                <w:rFonts w:hint="eastAsia" w:ascii="宋体" w:hAnsi="宋体" w:eastAsia="宋体" w:cs="宋体"/>
                <w:color w:val="auto"/>
                <w:kern w:val="0"/>
                <w:sz w:val="24"/>
                <w:szCs w:val="24"/>
                <w:highlight w:val="none"/>
              </w:rPr>
              <w:t>隧道</w:t>
            </w:r>
            <w:r>
              <w:rPr>
                <w:rFonts w:hint="eastAsia" w:ascii="宋体" w:hAnsi="宋体" w:eastAsia="宋体" w:cs="宋体"/>
                <w:color w:val="auto"/>
                <w:kern w:val="0"/>
                <w:sz w:val="24"/>
                <w:szCs w:val="24"/>
                <w:highlight w:val="none"/>
                <w:lang w:eastAsia="zh-CN"/>
              </w:rPr>
              <w:t>及道路</w:t>
            </w:r>
            <w:r>
              <w:rPr>
                <w:rFonts w:hint="eastAsia" w:ascii="宋体" w:hAnsi="宋体" w:eastAsia="宋体" w:cs="宋体"/>
                <w:color w:val="auto"/>
                <w:kern w:val="0"/>
                <w:sz w:val="24"/>
                <w:szCs w:val="24"/>
                <w:highlight w:val="none"/>
              </w:rPr>
              <w:t>养护管理实行信息化智慧管理</w:t>
            </w:r>
            <w:r>
              <w:rPr>
                <w:rFonts w:hint="eastAsia" w:ascii="宋体" w:hAnsi="宋体" w:eastAsia="宋体" w:cs="宋体"/>
                <w:color w:val="auto"/>
                <w:sz w:val="24"/>
                <w:highlight w:val="none"/>
              </w:rPr>
              <w:t>方案合理可行，具有针对性得</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r>
              <w:rPr>
                <w:rFonts w:hint="eastAsia" w:ascii="宋体" w:hAnsi="宋体" w:eastAsia="宋体" w:cs="宋体"/>
                <w:color w:val="auto"/>
                <w:kern w:val="0"/>
                <w:sz w:val="24"/>
                <w:szCs w:val="24"/>
                <w:highlight w:val="none"/>
              </w:rPr>
              <w:t>养护管理实行信息化智慧管理</w:t>
            </w:r>
            <w:r>
              <w:rPr>
                <w:rFonts w:hint="eastAsia" w:ascii="宋体" w:hAnsi="宋体" w:eastAsia="宋体" w:cs="宋体"/>
                <w:color w:val="auto"/>
                <w:sz w:val="24"/>
                <w:highlight w:val="none"/>
              </w:rPr>
              <w:t>方案较为合理可行，较有针对性得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r>
              <w:rPr>
                <w:rFonts w:hint="eastAsia" w:ascii="宋体" w:hAnsi="宋体" w:eastAsia="宋体" w:cs="宋体"/>
                <w:color w:val="auto"/>
                <w:kern w:val="0"/>
                <w:sz w:val="24"/>
                <w:szCs w:val="24"/>
                <w:highlight w:val="none"/>
              </w:rPr>
              <w:t>养护管理实行信息化智慧管理</w:t>
            </w:r>
            <w:r>
              <w:rPr>
                <w:rFonts w:hint="eastAsia" w:ascii="宋体" w:hAnsi="宋体" w:eastAsia="宋体" w:cs="宋体"/>
                <w:color w:val="auto"/>
                <w:sz w:val="24"/>
                <w:highlight w:val="none"/>
              </w:rPr>
              <w:t>方案一般，针对性一般得1分，方案不合理或未提供方案不得分</w:t>
            </w:r>
            <w:r>
              <w:rPr>
                <w:rFonts w:hint="eastAsia" w:ascii="宋体" w:hAnsi="宋体" w:eastAsia="宋体" w:cs="宋体"/>
                <w:color w:val="auto"/>
                <w:kern w:val="0"/>
                <w:sz w:val="24"/>
                <w:szCs w:val="24"/>
                <w:highlight w:val="none"/>
              </w:rPr>
              <w:t>。</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Merge w:val="restar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22" w:type="pct"/>
            <w:vMerge w:val="restar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应急响应方案</w:t>
            </w:r>
          </w:p>
        </w:tc>
        <w:tc>
          <w:tcPr>
            <w:tcW w:w="441" w:type="pct"/>
            <w:vMerge w:val="restar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2002" w:type="pct"/>
            <w:noWrap w:val="0"/>
            <w:vAlign w:val="center"/>
          </w:tcPr>
          <w:p>
            <w:pPr>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①</w:t>
            </w:r>
            <w:r>
              <w:rPr>
                <w:rFonts w:hint="eastAsia" w:ascii="宋体" w:hAnsi="宋体" w:eastAsia="宋体" w:cs="宋体"/>
                <w:color w:val="auto"/>
                <w:sz w:val="24"/>
                <w:szCs w:val="24"/>
                <w:highlight w:val="none"/>
              </w:rPr>
              <w:t>建立防汛防台和抗雪防冻方案，在服务过程中如发生需防汛防台和抗雪防冻情况，应启动防汛防台和抗雪防冻方案。建立完备的防汛防台和抗雪防冻方案得2分；</w:t>
            </w:r>
            <w:r>
              <w:rPr>
                <w:rFonts w:hint="eastAsia" w:ascii="宋体" w:hAnsi="宋体" w:eastAsia="宋体" w:cs="宋体"/>
                <w:color w:val="auto"/>
                <w:sz w:val="24"/>
                <w:highlight w:val="none"/>
              </w:rPr>
              <w:t>建立</w:t>
            </w:r>
            <w:r>
              <w:rPr>
                <w:rFonts w:hint="eastAsia" w:ascii="宋体" w:hAnsi="宋体" w:eastAsia="宋体" w:cs="宋体"/>
                <w:color w:val="auto"/>
                <w:sz w:val="24"/>
                <w:szCs w:val="24"/>
                <w:highlight w:val="none"/>
              </w:rPr>
              <w:t>防汛防台和抗雪防冻方案</w:t>
            </w:r>
            <w:r>
              <w:rPr>
                <w:rFonts w:hint="eastAsia" w:ascii="宋体" w:hAnsi="宋体" w:eastAsia="宋体" w:cs="宋体"/>
                <w:color w:val="auto"/>
                <w:sz w:val="24"/>
                <w:highlight w:val="none"/>
              </w:rPr>
              <w:t>，但有一定不足，需进一步完善得1分；方案不合理或未提供方案不得分。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21"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622"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441" w:type="pct"/>
            <w:vMerge w:val="continue"/>
            <w:noWrap w:val="0"/>
            <w:vAlign w:val="center"/>
          </w:tcPr>
          <w:p>
            <w:pPr>
              <w:spacing w:line="400" w:lineRule="exact"/>
              <w:jc w:val="center"/>
              <w:rPr>
                <w:rFonts w:hint="eastAsia" w:ascii="宋体" w:hAnsi="宋体" w:eastAsia="宋体" w:cs="宋体"/>
                <w:color w:val="auto"/>
                <w:sz w:val="24"/>
                <w:szCs w:val="24"/>
                <w:highlight w:val="none"/>
              </w:rPr>
            </w:pPr>
          </w:p>
        </w:tc>
        <w:tc>
          <w:tcPr>
            <w:tcW w:w="2002" w:type="pct"/>
            <w:noWrap w:val="0"/>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②建立</w:t>
            </w:r>
            <w:r>
              <w:rPr>
                <w:rFonts w:hint="eastAsia" w:ascii="宋体" w:hAnsi="宋体" w:eastAsia="宋体" w:cs="宋体"/>
                <w:color w:val="auto"/>
                <w:sz w:val="24"/>
                <w:szCs w:val="24"/>
                <w:highlight w:val="none"/>
              </w:rPr>
              <w:t>突发事件应急抢险方案</w:t>
            </w:r>
            <w:r>
              <w:rPr>
                <w:rFonts w:hint="eastAsia" w:ascii="宋体" w:hAnsi="宋体" w:eastAsia="宋体" w:cs="宋体"/>
                <w:color w:val="auto"/>
                <w:sz w:val="24"/>
                <w:highlight w:val="none"/>
              </w:rPr>
              <w:t>，在服务过程中如发生突发事件情况，应启动</w:t>
            </w:r>
            <w:r>
              <w:rPr>
                <w:rFonts w:hint="eastAsia" w:ascii="宋体" w:hAnsi="宋体" w:eastAsia="宋体" w:cs="宋体"/>
                <w:color w:val="auto"/>
                <w:sz w:val="24"/>
                <w:szCs w:val="24"/>
                <w:highlight w:val="none"/>
              </w:rPr>
              <w:t>突发事件应急抢险方案</w:t>
            </w:r>
            <w:r>
              <w:rPr>
                <w:rFonts w:hint="eastAsia" w:ascii="宋体" w:hAnsi="宋体" w:eastAsia="宋体" w:cs="宋体"/>
                <w:color w:val="auto"/>
                <w:sz w:val="24"/>
                <w:highlight w:val="none"/>
              </w:rPr>
              <w:t>。建立完备的</w:t>
            </w:r>
            <w:r>
              <w:rPr>
                <w:rFonts w:hint="eastAsia" w:ascii="宋体" w:hAnsi="宋体" w:eastAsia="宋体" w:cs="宋体"/>
                <w:color w:val="auto"/>
                <w:sz w:val="24"/>
                <w:szCs w:val="24"/>
                <w:highlight w:val="none"/>
              </w:rPr>
              <w:t>突发事件应急抢险方案</w:t>
            </w:r>
            <w:r>
              <w:rPr>
                <w:rFonts w:hint="eastAsia" w:ascii="宋体" w:hAnsi="宋体" w:eastAsia="宋体" w:cs="宋体"/>
                <w:color w:val="auto"/>
                <w:sz w:val="24"/>
                <w:highlight w:val="none"/>
              </w:rPr>
              <w:t>得2分；建立</w:t>
            </w:r>
            <w:r>
              <w:rPr>
                <w:rFonts w:hint="eastAsia" w:ascii="宋体" w:hAnsi="宋体" w:eastAsia="宋体" w:cs="宋体"/>
                <w:color w:val="auto"/>
                <w:sz w:val="24"/>
                <w:szCs w:val="24"/>
                <w:highlight w:val="none"/>
              </w:rPr>
              <w:t>突发事件应急抢险方案</w:t>
            </w:r>
            <w:r>
              <w:rPr>
                <w:rFonts w:hint="eastAsia" w:ascii="宋体" w:hAnsi="宋体" w:eastAsia="宋体" w:cs="宋体"/>
                <w:color w:val="auto"/>
                <w:sz w:val="24"/>
                <w:highlight w:val="none"/>
              </w:rPr>
              <w:t>，但有一定不足，需进一步完善得1分；方案不合理或未提供方案不得分。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重大活动和节日保障方案</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2" w:type="pct"/>
            <w:noWrap w:val="0"/>
            <w:vAlign w:val="center"/>
          </w:tcPr>
          <w:p>
            <w:pPr>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有完善的重大活动保障方案，方案科学合理，具有针对性及可操作性，能圆满完成大型活动、节庆假日、创优评优等重大活动保障任务情况的得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分，重大活动保障方案一般，针对性及可操作性一般，对大型活动、节庆假日、创优评优等重大活动保障任务保障的可靠性一般得1分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highlight w:val="none"/>
              </w:rPr>
              <w:t>方案不合理或未提供方案不得分。</w:t>
            </w:r>
          </w:p>
        </w:tc>
        <w:tc>
          <w:tcPr>
            <w:tcW w:w="1512" w:type="pct"/>
            <w:noWrap w:val="0"/>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资料管理方案</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根据资料管理方案中的设施基本资料、检查检测、养护维修、技术状况。具有完备的资料管理方案得2分；具有资料管理方案，但有一定不足，需进一步完善得1分；方案部合理或未提供不得分。</w:t>
            </w:r>
          </w:p>
        </w:tc>
        <w:tc>
          <w:tcPr>
            <w:tcW w:w="1512" w:type="pct"/>
            <w:noWrap w:val="0"/>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桥隧养护维修相关工法</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拥有省级工法每个得1分，拥有国家级工法每个得1.5分，最高得3分。</w:t>
            </w:r>
          </w:p>
        </w:tc>
        <w:tc>
          <w:tcPr>
            <w:tcW w:w="151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证明材料提供工法证书</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沥青供应保障情况</w:t>
            </w:r>
          </w:p>
        </w:tc>
        <w:tc>
          <w:tcPr>
            <w:tcW w:w="441"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具有保障沥青供应的沥青砼（沥青拌合）生产企业的，得2分。</w:t>
            </w:r>
          </w:p>
        </w:tc>
        <w:tc>
          <w:tcPr>
            <w:tcW w:w="1512" w:type="pct"/>
            <w:noWrap w:val="0"/>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证明材料提供营业执照和相关证明材料</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622" w:type="pct"/>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优惠及增值服务</w:t>
            </w:r>
          </w:p>
        </w:tc>
        <w:tc>
          <w:tcPr>
            <w:tcW w:w="441"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002" w:type="pct"/>
            <w:noWrap w:val="0"/>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bidi="ar"/>
              </w:rPr>
              <w:t>对投标文件提供的其他有助于提升本项目服务履约质量的优惠条件情况进行评价，每提供一条得1分，最高得3分，没有实质性优惠条件得0分。</w:t>
            </w:r>
          </w:p>
        </w:tc>
        <w:tc>
          <w:tcPr>
            <w:tcW w:w="1512" w:type="pct"/>
            <w:noWrap w:val="0"/>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Merge w:val="restart"/>
            <w:noWrap w:val="0"/>
            <w:vAlign w:val="center"/>
          </w:tcPr>
          <w:p>
            <w:pPr>
              <w:autoSpaceDE w:val="0"/>
              <w:autoSpaceDN w:val="0"/>
              <w:adjustRightInd w:val="0"/>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622" w:type="pct"/>
            <w:vMerge w:val="restart"/>
            <w:noWrap w:val="0"/>
            <w:vAlign w:val="center"/>
          </w:tcPr>
          <w:p>
            <w:pPr>
              <w:autoSpaceDE w:val="0"/>
              <w:autoSpaceDN w:val="0"/>
              <w:adjustRightInd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安全生产管理</w:t>
            </w:r>
          </w:p>
        </w:tc>
        <w:tc>
          <w:tcPr>
            <w:tcW w:w="441" w:type="pct"/>
            <w:vMerge w:val="restart"/>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2002" w:type="pct"/>
            <w:noWrap w:val="0"/>
            <w:vAlign w:val="center"/>
          </w:tcPr>
          <w:p>
            <w:pPr>
              <w:spacing w:line="400" w:lineRule="exac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制订安全生产制度，且有定期安全生产培训计划，得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Merge w:val="continue"/>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c>
          <w:tcPr>
            <w:tcW w:w="622" w:type="pct"/>
            <w:vMerge w:val="continue"/>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p>
        </w:tc>
        <w:tc>
          <w:tcPr>
            <w:tcW w:w="441" w:type="pct"/>
            <w:vMerge w:val="continue"/>
            <w:noWrap w:val="0"/>
            <w:vAlign w:val="center"/>
          </w:tcPr>
          <w:p>
            <w:pPr>
              <w:spacing w:line="400" w:lineRule="exact"/>
              <w:rPr>
                <w:rFonts w:hint="eastAsia" w:ascii="宋体" w:hAnsi="宋体" w:eastAsia="宋体" w:cs="宋体"/>
                <w:color w:val="auto"/>
                <w:sz w:val="24"/>
                <w:szCs w:val="24"/>
                <w:highlight w:val="none"/>
              </w:rPr>
            </w:pPr>
          </w:p>
        </w:tc>
        <w:tc>
          <w:tcPr>
            <w:tcW w:w="2002" w:type="pct"/>
            <w:noWrap w:val="0"/>
            <w:vAlign w:val="center"/>
          </w:tcPr>
          <w:p>
            <w:pPr>
              <w:spacing w:line="400" w:lineRule="exac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投入本项目的专职安全员具有注册安全工程师</w:t>
            </w:r>
            <w:r>
              <w:rPr>
                <w:rFonts w:hint="eastAsia" w:ascii="宋体" w:hAnsi="宋体" w:eastAsia="宋体" w:cs="宋体"/>
                <w:color w:val="auto"/>
                <w:sz w:val="24"/>
                <w:szCs w:val="24"/>
                <w:highlight w:val="none"/>
                <w:lang w:val="en-US" w:eastAsia="zh-CN"/>
              </w:rPr>
              <w:t>证书</w:t>
            </w:r>
            <w:r>
              <w:rPr>
                <w:rFonts w:hint="eastAsia" w:ascii="宋体" w:hAnsi="宋体" w:eastAsia="宋体" w:cs="宋体"/>
                <w:color w:val="auto"/>
                <w:sz w:val="24"/>
                <w:szCs w:val="24"/>
                <w:highlight w:val="none"/>
              </w:rPr>
              <w:t>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1512" w:type="pct"/>
            <w:noWrap w:val="0"/>
            <w:vAlign w:val="center"/>
          </w:tcPr>
          <w:p>
            <w:pPr>
              <w:autoSpaceDE w:val="0"/>
              <w:autoSpaceDN w:val="0"/>
              <w:adjustRightIn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专职安全员证明材料提供注册安全工程师</w:t>
            </w:r>
            <w:r>
              <w:rPr>
                <w:rFonts w:hint="eastAsia" w:ascii="宋体" w:hAnsi="宋体" w:eastAsia="宋体" w:cs="宋体"/>
                <w:color w:val="auto"/>
                <w:sz w:val="24"/>
                <w:szCs w:val="24"/>
                <w:highlight w:val="none"/>
                <w:lang w:val="en-US" w:eastAsia="zh-CN"/>
              </w:rPr>
              <w:t>复印件或扫描件</w:t>
            </w:r>
            <w:r>
              <w:rPr>
                <w:rFonts w:hint="eastAsia" w:ascii="宋体" w:hAnsi="宋体" w:eastAsia="宋体" w:cs="宋体"/>
                <w:color w:val="auto"/>
                <w:sz w:val="24"/>
                <w:szCs w:val="24"/>
                <w:highlight w:val="none"/>
              </w:rPr>
              <w:t>。</w:t>
            </w:r>
          </w:p>
        </w:tc>
      </w:tr>
    </w:tbl>
    <w:p/>
    <w:p>
      <w:pPr>
        <w:widowControl/>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1、评分条款中涉及的业绩、荣誉、人员、社保等分公司均有效。</w:t>
      </w:r>
    </w:p>
    <w:p>
      <w:pPr>
        <w:widowControl/>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3、投标人编制投标文件（商务技术文件部分）时，建议按此目录（序号和内容）提供评标标准相应的商务技术资料。 </w:t>
      </w:r>
    </w:p>
    <w:p>
      <w:pPr>
        <w:widowControl/>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价格分（</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分）</w:t>
      </w:r>
    </w:p>
    <w:tbl>
      <w:tblPr>
        <w:tblStyle w:val="62"/>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5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价格权值=</w:t>
            </w:r>
            <w:r>
              <w:rPr>
                <w:rFonts w:hint="eastAsia" w:ascii="宋体" w:hAnsi="宋体" w:eastAsia="宋体" w:cs="宋体"/>
                <w:color w:val="auto"/>
                <w:sz w:val="24"/>
                <w:highlight w:val="none"/>
                <w:lang w:val="en-US" w:eastAsia="zh-CN"/>
              </w:rPr>
              <w:t>0.1</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napToGrid/>
              <w:spacing w:before="0" w:beforeAutospacing="0" w:after="0" w:afterAutospacing="0" w:line="440" w:lineRule="exact"/>
              <w:ind w:left="0" w:right="0"/>
              <w:jc w:val="lef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有效投标报价的最低价作为评标基准价，其最低报价为满分；按［投标报价得分=（评标基准价/投标报价）*10］的计算公式计算。</w:t>
            </w:r>
          </w:p>
          <w:p>
            <w:pPr>
              <w:keepNext w:val="0"/>
              <w:keepLines w:val="0"/>
              <w:pageBreakBefore w:val="0"/>
              <w:kinsoku/>
              <w:wordWrap/>
              <w:overflowPunct/>
              <w:topLinePunct w:val="0"/>
              <w:autoSpaceDE/>
              <w:autoSpaceDN/>
              <w:bidi w:val="0"/>
              <w:snapToGrid/>
              <w:spacing w:before="0" w:beforeAutospacing="0" w:after="0" w:afterAutospacing="0" w:line="440" w:lineRule="exact"/>
              <w:ind w:left="0" w:right="0"/>
              <w:jc w:val="lef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评标过程中，不得去掉报价中的最高报价和最低报价。</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 w:val="0"/>
                <w:bCs w:val="0"/>
                <w:color w:val="auto"/>
                <w:kern w:val="0"/>
                <w:sz w:val="24"/>
                <w:szCs w:val="24"/>
                <w:lang w:val="en-US" w:eastAsia="zh-CN" w:bidi="ar-SA"/>
              </w:rPr>
              <w:t>因落实政府采购政策需要进行价格调整的，以调整后的价格计算评标基准价和投标报价。</w:t>
            </w:r>
          </w:p>
        </w:tc>
      </w:tr>
    </w:tbl>
    <w:p>
      <w:pPr>
        <w:snapToGrid w:val="0"/>
        <w:spacing w:line="360" w:lineRule="auto"/>
        <w:rPr>
          <w:rFonts w:hint="eastAsia" w:ascii="宋体" w:hAnsi="宋体" w:eastAsia="宋体" w:cs="宋体"/>
          <w:b/>
          <w:sz w:val="24"/>
        </w:rPr>
      </w:pPr>
      <w:r>
        <w:rPr>
          <w:rFonts w:hint="eastAsia" w:ascii="宋体" w:hAnsi="宋体" w:eastAsia="宋体" w:cs="宋体"/>
          <w:sz w:val="20"/>
          <w:szCs w:val="20"/>
          <w:shd w:val="clear" w:color="auto" w:fill="FFFFFF"/>
        </w:rPr>
        <w:t>*</w:t>
      </w:r>
      <w:r>
        <w:rPr>
          <w:rFonts w:hint="eastAsia" w:ascii="宋体" w:hAnsi="宋体" w:eastAsia="宋体" w:cs="宋体"/>
          <w:b/>
          <w:sz w:val="24"/>
        </w:rPr>
        <w:t>备注：</w:t>
      </w:r>
      <w:r>
        <w:rPr>
          <w:rFonts w:hint="eastAsia" w:ascii="宋体" w:hAnsi="宋体" w:eastAsia="宋体" w:cs="宋体"/>
          <w:b/>
          <w:color w:val="auto"/>
          <w:sz w:val="24"/>
          <w:highlight w:val="none"/>
        </w:rPr>
        <w:t>报价是中标的一个重要因素，但最低报价不是中标的唯一依据。</w:t>
      </w:r>
      <w:r>
        <w:rPr>
          <w:rFonts w:hint="eastAsia" w:ascii="宋体" w:hAnsi="宋体" w:eastAsia="宋体" w:cs="宋体"/>
          <w:sz w:val="24"/>
        </w:rPr>
        <w:t>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1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16"/>
        <w:snapToGrid w:val="0"/>
        <w:spacing w:line="360" w:lineRule="auto"/>
        <w:rPr>
          <w:rFonts w:cs="宋体"/>
        </w:rPr>
      </w:pPr>
      <w:r>
        <w:rPr>
          <w:rFonts w:hint="eastAsia" w:cs="宋体"/>
        </w:rPr>
        <w:t>5.1符合专业条件的供应商或者对招标文件作实质响应的供应商不足3家的；</w:t>
      </w:r>
    </w:p>
    <w:p>
      <w:pPr>
        <w:pStyle w:val="16"/>
        <w:snapToGrid w:val="0"/>
        <w:spacing w:line="360" w:lineRule="auto"/>
        <w:rPr>
          <w:rFonts w:cs="宋体"/>
        </w:rPr>
      </w:pPr>
      <w:r>
        <w:rPr>
          <w:rFonts w:hint="eastAsia" w:cs="宋体"/>
        </w:rPr>
        <w:t>5.2出现影响采购公正的违法、违规行为的；</w:t>
      </w:r>
    </w:p>
    <w:p>
      <w:pPr>
        <w:pStyle w:val="16"/>
        <w:snapToGrid w:val="0"/>
        <w:spacing w:line="360" w:lineRule="auto"/>
        <w:rPr>
          <w:rFonts w:cs="宋体"/>
        </w:rPr>
      </w:pPr>
      <w:r>
        <w:rPr>
          <w:rFonts w:hint="eastAsia" w:cs="宋体"/>
        </w:rPr>
        <w:t>5.3投标人的报价均超过了采购预算，采购人不能支付的；</w:t>
      </w:r>
    </w:p>
    <w:p>
      <w:pPr>
        <w:pStyle w:val="16"/>
        <w:snapToGrid w:val="0"/>
        <w:spacing w:line="360" w:lineRule="auto"/>
        <w:rPr>
          <w:rFonts w:cs="宋体"/>
        </w:rPr>
      </w:pPr>
      <w:r>
        <w:rPr>
          <w:rFonts w:hint="eastAsia" w:cs="宋体"/>
        </w:rPr>
        <w:t>5.4因重大变故，采购任务取消的。</w:t>
      </w:r>
    </w:p>
    <w:p>
      <w:pPr>
        <w:pStyle w:val="1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1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1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16"/>
        <w:snapToGrid w:val="0"/>
        <w:spacing w:line="360" w:lineRule="auto"/>
        <w:rPr>
          <w:rFonts w:cs="宋体"/>
        </w:rPr>
      </w:pPr>
      <w:r>
        <w:rPr>
          <w:rFonts w:hint="eastAsia" w:cs="宋体"/>
        </w:rPr>
        <w:t>7.1未确定中标供应商的，终止本次政府采购活动，重新开展政府采购活动。</w:t>
      </w:r>
    </w:p>
    <w:p>
      <w:pPr>
        <w:pStyle w:val="1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7.4政府采购合同已经履行，给采购人、供应商造成损失的，由责任人承担赔偿责任。</w:t>
      </w:r>
    </w:p>
    <w:p>
      <w:pPr>
        <w:pStyle w:val="1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32"/>
    <w:p>
      <w:pPr>
        <w:widowControl/>
        <w:adjustRightInd/>
        <w:jc w:val="left"/>
        <w:rPr>
          <w:rFonts w:ascii="宋体" w:hAnsi="宋体" w:cs="宋体"/>
          <w:b/>
          <w:sz w:val="36"/>
          <w:szCs w:val="36"/>
        </w:rPr>
      </w:pPr>
      <w:bookmarkStart w:id="400" w:name="第五部分"/>
      <w:bookmarkStart w:id="401"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color w:val="auto"/>
          <w:sz w:val="24"/>
          <w:u w:val="single"/>
          <w:lang w:eastAsia="zh-CN"/>
        </w:rPr>
        <w:t>杭州市余杭区综合行政执法局</w:t>
      </w:r>
      <w:r>
        <w:rPr>
          <w:rFonts w:hint="eastAsia" w:ascii="宋体" w:hAnsi="宋体" w:eastAsia="宋体" w:cs="宋体"/>
          <w:color w:val="auto"/>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以</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公开招标</w:t>
      </w:r>
      <w:r>
        <w:rPr>
          <w:rFonts w:hint="eastAsia" w:ascii="宋体" w:hAnsi="宋体" w:eastAsia="宋体" w:cs="宋体"/>
          <w:sz w:val="24"/>
          <w:u w:val="single"/>
        </w:rPr>
        <w:t xml:space="preserve">方式 </w:t>
      </w:r>
      <w:r>
        <w:rPr>
          <w:rFonts w:hint="eastAsia" w:ascii="宋体" w:hAnsi="宋体" w:eastAsia="宋体" w:cs="宋体"/>
          <w:sz w:val="24"/>
        </w:rPr>
        <w:t>对</w:t>
      </w:r>
      <w:r>
        <w:rPr>
          <w:rFonts w:hint="eastAsia" w:ascii="宋体" w:hAnsi="宋体" w:eastAsia="宋体" w:cs="宋体"/>
          <w:sz w:val="24"/>
          <w:u w:val="single"/>
        </w:rPr>
        <w:t xml:space="preserve">  2023年余杭区文一西路隧道养护 </w:t>
      </w:r>
      <w:r>
        <w:rPr>
          <w:rFonts w:hint="eastAsia" w:ascii="宋体" w:hAnsi="宋体" w:eastAsia="宋体" w:cs="宋体"/>
          <w:sz w:val="24"/>
        </w:rPr>
        <w:t>项目进行了采购。经</w:t>
      </w:r>
      <w:r>
        <w:rPr>
          <w:rFonts w:hint="eastAsia" w:ascii="宋体" w:hAnsi="宋体" w:eastAsia="宋体" w:cs="宋体"/>
          <w:sz w:val="24"/>
          <w:u w:val="single"/>
        </w:rPr>
        <w:t xml:space="preserve">   2023年余杭区文一西路隧道养护</w:t>
      </w:r>
      <w:r>
        <w:rPr>
          <w:rFonts w:hint="eastAsia" w:ascii="宋体" w:hAnsi="宋体" w:eastAsia="宋体" w:cs="宋体"/>
          <w:sz w:val="24"/>
          <w:u w:val="single"/>
          <w:lang w:val="en-US" w:eastAsia="zh-CN"/>
        </w:rPr>
        <w:t>评审小组</w:t>
      </w:r>
      <w:r>
        <w:rPr>
          <w:rFonts w:hint="eastAsia" w:ascii="宋体" w:hAnsi="宋体" w:eastAsia="宋体" w:cs="宋体"/>
          <w:sz w:val="24"/>
          <w:u w:val="single"/>
        </w:rPr>
        <w:t xml:space="preserve">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 </w:t>
      </w:r>
      <w:r>
        <w:rPr>
          <w:rFonts w:hint="eastAsia" w:ascii="宋体" w:hAnsi="宋体" w:eastAsia="宋体" w:cs="宋体"/>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根据《中华人民共和国民法典》《中华人民共和国政府采购法》等相关法律法规之规定，按照平等、自愿、公平和诚实信用的原则，经</w:t>
      </w:r>
      <w:r>
        <w:rPr>
          <w:rFonts w:hint="eastAsia" w:ascii="宋体" w:hAnsi="宋体" w:eastAsia="宋体" w:cs="宋体"/>
          <w:sz w:val="24"/>
          <w:u w:val="single"/>
        </w:rPr>
        <w:t xml:space="preserve">  </w:t>
      </w:r>
      <w:r>
        <w:rPr>
          <w:rFonts w:hint="eastAsia" w:ascii="宋体" w:hAnsi="宋体" w:eastAsia="宋体" w:cs="宋体"/>
          <w:color w:val="auto"/>
          <w:sz w:val="24"/>
          <w:u w:val="single"/>
          <w:lang w:eastAsia="zh-CN"/>
        </w:rPr>
        <w:t>杭州市余杭区综合行政执法局</w:t>
      </w:r>
      <w:r>
        <w:rPr>
          <w:rFonts w:hint="eastAsia" w:ascii="宋体" w:hAnsi="宋体" w:eastAsia="宋体" w:cs="宋体"/>
          <w:color w:val="auto"/>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（中或者成交标供应商名称）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560" w:lineRule="exact"/>
        <w:ind w:firstLine="482" w:firstLineChars="200"/>
        <w:outlineLvl w:val="0"/>
        <w:rPr>
          <w:rFonts w:ascii="宋体" w:hAnsi="宋体"/>
          <w:sz w:val="24"/>
        </w:rPr>
      </w:pPr>
      <w:bookmarkStart w:id="402" w:name="_Toc15367"/>
      <w:bookmarkStart w:id="403" w:name="_Toc22967"/>
      <w:bookmarkStart w:id="404" w:name="_Toc19273"/>
      <w:bookmarkStart w:id="405" w:name="_Toc20421"/>
      <w:bookmarkStart w:id="406" w:name="_Toc28855"/>
      <w:r>
        <w:rPr>
          <w:rFonts w:ascii="宋体" w:hAnsi="宋体"/>
          <w:b/>
          <w:sz w:val="24"/>
        </w:rPr>
        <w:t xml:space="preserve">1.1 </w:t>
      </w:r>
      <w:r>
        <w:rPr>
          <w:rFonts w:hint="eastAsia" w:ascii="宋体" w:hAnsi="宋体"/>
          <w:b/>
          <w:sz w:val="24"/>
        </w:rPr>
        <w:t>合同组成部分</w:t>
      </w:r>
      <w:bookmarkEnd w:id="402"/>
      <w:bookmarkEnd w:id="403"/>
      <w:bookmarkEnd w:id="404"/>
      <w:bookmarkEnd w:id="405"/>
      <w:bookmarkEnd w:id="406"/>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7" w:name="_Toc22185"/>
      <w:bookmarkStart w:id="408" w:name="_Toc6311"/>
      <w:bookmarkStart w:id="409" w:name="_Toc18585"/>
      <w:bookmarkStart w:id="410" w:name="_Toc6773"/>
      <w:bookmarkStart w:id="411" w:name="_Toc2918"/>
      <w:r>
        <w:rPr>
          <w:rFonts w:ascii="宋体" w:hAnsi="宋体"/>
          <w:b/>
          <w:sz w:val="24"/>
        </w:rPr>
        <w:t xml:space="preserve">1.2 </w:t>
      </w:r>
      <w:r>
        <w:rPr>
          <w:rFonts w:hint="eastAsia" w:ascii="宋体" w:hAnsi="宋体"/>
          <w:b/>
          <w:sz w:val="24"/>
        </w:rPr>
        <w:t>标的</w:t>
      </w:r>
      <w:bookmarkEnd w:id="407"/>
      <w:bookmarkEnd w:id="408"/>
      <w:bookmarkEnd w:id="409"/>
      <w:bookmarkEnd w:id="410"/>
      <w:bookmarkEnd w:id="411"/>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12" w:name="_Toc13918"/>
      <w:bookmarkStart w:id="413" w:name="_Toc4929"/>
      <w:bookmarkStart w:id="414" w:name="_Toc1386"/>
      <w:bookmarkStart w:id="415" w:name="_Toc5635"/>
      <w:bookmarkStart w:id="416"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12"/>
      <w:bookmarkEnd w:id="413"/>
      <w:bookmarkEnd w:id="414"/>
      <w:bookmarkEnd w:id="415"/>
      <w:bookmarkEnd w:id="416"/>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7" w:name="_Toc14993"/>
      <w:bookmarkStart w:id="418" w:name="_Toc3654"/>
      <w:bookmarkStart w:id="419" w:name="_Toc30506"/>
      <w:bookmarkStart w:id="420" w:name="_Toc30158"/>
      <w:bookmarkStart w:id="421"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7"/>
    <w:bookmarkEnd w:id="418"/>
    <w:bookmarkEnd w:id="419"/>
    <w:bookmarkEnd w:id="420"/>
    <w:bookmarkEnd w:id="421"/>
    <w:p>
      <w:pPr>
        <w:pStyle w:val="957"/>
        <w:spacing w:before="0" w:beforeAutospacing="0" w:after="0" w:afterAutospacing="0" w:line="360" w:lineRule="auto"/>
        <w:ind w:firstLine="480"/>
        <w:rPr>
          <w:b/>
        </w:rPr>
      </w:pPr>
      <w:bookmarkStart w:id="422" w:name="_Toc22618"/>
      <w:bookmarkStart w:id="423" w:name="_Toc1814"/>
      <w:bookmarkStart w:id="424" w:name="_Toc10340"/>
      <w:bookmarkStart w:id="425" w:name="_Toc3625"/>
      <w:bookmarkStart w:id="426" w:name="_Toc8772"/>
      <w:bookmarkStart w:id="427" w:name="_Toc31421"/>
      <w:bookmarkStart w:id="428" w:name="_Toc11108"/>
      <w:bookmarkStart w:id="429" w:name="_Toc476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22"/>
      <w:bookmarkEnd w:id="423"/>
      <w:bookmarkEnd w:id="424"/>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5"/>
      <w:bookmarkEnd w:id="426"/>
      <w:bookmarkEnd w:id="427"/>
      <w:bookmarkEnd w:id="428"/>
      <w:bookmarkEnd w:id="429"/>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30" w:name="_Toc3079"/>
      <w:bookmarkStart w:id="431" w:name="_Toc24662"/>
      <w:bookmarkStart w:id="432" w:name="_Toc8586"/>
      <w:bookmarkStart w:id="433" w:name="_Toc2375"/>
      <w:bookmarkStart w:id="434"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30"/>
      <w:bookmarkEnd w:id="431"/>
      <w:bookmarkEnd w:id="432"/>
      <w:bookmarkEnd w:id="433"/>
      <w:bookmarkEnd w:id="434"/>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5" w:name="_Toc9497"/>
      <w:bookmarkStart w:id="436" w:name="_Toc32454"/>
      <w:bookmarkStart w:id="437" w:name="_Toc26807"/>
      <w:bookmarkStart w:id="438" w:name="_Toc30329"/>
      <w:bookmarkStart w:id="439" w:name="_Toc18683"/>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5"/>
    <w:bookmarkEnd w:id="436"/>
    <w:bookmarkEnd w:id="437"/>
    <w:bookmarkEnd w:id="438"/>
    <w:bookmarkEnd w:id="439"/>
    <w:p>
      <w:pPr>
        <w:spacing w:line="560" w:lineRule="exact"/>
        <w:ind w:firstLine="482" w:firstLineChars="200"/>
        <w:outlineLvl w:val="0"/>
        <w:rPr>
          <w:rFonts w:ascii="宋体" w:hAnsi="宋体" w:cs="宋体"/>
          <w:b/>
          <w:sz w:val="24"/>
        </w:rPr>
      </w:pPr>
      <w:bookmarkStart w:id="440" w:name="_Toc28375"/>
      <w:bookmarkStart w:id="441" w:name="_Toc16021"/>
      <w:bookmarkStart w:id="442" w:name="_Toc15583"/>
      <w:r>
        <w:rPr>
          <w:rFonts w:hint="eastAsia" w:ascii="宋体" w:hAnsi="宋体" w:cs="宋体"/>
          <w:b/>
          <w:sz w:val="24"/>
        </w:rPr>
        <w:t>1.9合同争议的解决</w:t>
      </w:r>
      <w:bookmarkEnd w:id="440"/>
      <w:bookmarkEnd w:id="441"/>
      <w:bookmarkEnd w:id="442"/>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 </w:t>
      </w:r>
      <w:r>
        <w:rPr>
          <w:rFonts w:hint="eastAsia" w:ascii="宋体" w:hAnsi="宋体" w:cs="宋体"/>
          <w:b/>
          <w:i w:val="0"/>
          <w:iCs/>
          <w:sz w:val="24"/>
          <w:u w:val="single"/>
          <w:lang w:val="en-US" w:eastAsia="zh-CN"/>
        </w:rPr>
        <w:t>1.9.2</w:t>
      </w:r>
      <w:r>
        <w:rPr>
          <w:rFonts w:hint="eastAsia" w:ascii="宋体" w:hAnsi="宋体" w:cs="宋体"/>
          <w:b/>
          <w:i w:val="0"/>
          <w:iCs/>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43" w:name="_Toc11173"/>
      <w:bookmarkStart w:id="444" w:name="_Toc7245"/>
      <w:bookmarkStart w:id="445" w:name="_Toc15322"/>
      <w:r>
        <w:rPr>
          <w:rFonts w:hint="eastAsia" w:ascii="宋体" w:hAnsi="宋体" w:cs="宋体"/>
          <w:b/>
          <w:sz w:val="24"/>
        </w:rPr>
        <w:t>2.0 合同生效</w:t>
      </w:r>
      <w:bookmarkEnd w:id="443"/>
      <w:bookmarkEnd w:id="444"/>
      <w:bookmarkEnd w:id="445"/>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6" w:name="_Toc14021"/>
      <w:bookmarkStart w:id="447" w:name="_Toc19680"/>
      <w:bookmarkStart w:id="448" w:name="_Toc31297"/>
      <w:bookmarkStart w:id="449" w:name="_Toc5228"/>
      <w:bookmarkStart w:id="450" w:name="_Toc25079"/>
      <w:r>
        <w:rPr>
          <w:rFonts w:ascii="宋体" w:hAnsi="宋体"/>
          <w:b/>
          <w:sz w:val="24"/>
        </w:rPr>
        <w:t>2.1 定义</w:t>
      </w:r>
      <w:bookmarkEnd w:id="446"/>
      <w:bookmarkEnd w:id="447"/>
      <w:bookmarkEnd w:id="448"/>
      <w:bookmarkEnd w:id="449"/>
      <w:bookmarkEnd w:id="45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51" w:name="_Toc19539"/>
      <w:bookmarkStart w:id="452" w:name="_Toc16752"/>
      <w:bookmarkStart w:id="453" w:name="_Toc23289"/>
      <w:bookmarkStart w:id="454" w:name="_Toc31402"/>
      <w:bookmarkStart w:id="455" w:name="_Toc3769"/>
      <w:r>
        <w:rPr>
          <w:rFonts w:ascii="宋体" w:hAnsi="宋体"/>
          <w:b/>
          <w:sz w:val="24"/>
        </w:rPr>
        <w:t>2.2 技术规范</w:t>
      </w:r>
      <w:bookmarkEnd w:id="451"/>
      <w:bookmarkEnd w:id="452"/>
      <w:bookmarkEnd w:id="453"/>
      <w:bookmarkEnd w:id="454"/>
      <w:bookmarkEnd w:id="45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6" w:name="_Toc9161"/>
      <w:bookmarkStart w:id="457" w:name="_Toc4133"/>
      <w:bookmarkStart w:id="458" w:name="_Toc13673"/>
      <w:bookmarkStart w:id="459" w:name="_Toc27945"/>
      <w:bookmarkStart w:id="460" w:name="_Toc12412"/>
      <w:r>
        <w:rPr>
          <w:rFonts w:ascii="宋体" w:hAnsi="宋体"/>
          <w:b/>
          <w:sz w:val="24"/>
        </w:rPr>
        <w:t>2.3 知识产权</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61" w:name="_Toc15447"/>
      <w:bookmarkStart w:id="462" w:name="_Toc31233"/>
      <w:bookmarkStart w:id="463" w:name="_Toc26555"/>
      <w:bookmarkStart w:id="464" w:name="_Toc22011"/>
      <w:bookmarkStart w:id="465" w:name="_Toc32670"/>
      <w:r>
        <w:rPr>
          <w:rFonts w:ascii="宋体" w:hAnsi="宋体"/>
          <w:b/>
          <w:sz w:val="24"/>
        </w:rPr>
        <w:t>2.5 结算方式和付款条件</w:t>
      </w:r>
      <w:bookmarkEnd w:id="461"/>
      <w:bookmarkEnd w:id="462"/>
      <w:bookmarkEnd w:id="463"/>
      <w:bookmarkEnd w:id="464"/>
      <w:bookmarkEnd w:id="46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6" w:name="_Toc16163"/>
      <w:bookmarkStart w:id="467" w:name="_Toc13154"/>
      <w:bookmarkStart w:id="468" w:name="_Toc13467"/>
      <w:bookmarkStart w:id="469" w:name="_Toc30507"/>
      <w:bookmarkStart w:id="470" w:name="_Toc18990"/>
      <w:r>
        <w:rPr>
          <w:rFonts w:ascii="宋体" w:hAnsi="宋体"/>
          <w:b/>
          <w:sz w:val="24"/>
        </w:rPr>
        <w:t>2.6 技术资料和保密义务</w:t>
      </w:r>
      <w:bookmarkEnd w:id="466"/>
      <w:bookmarkEnd w:id="467"/>
      <w:bookmarkEnd w:id="468"/>
      <w:bookmarkEnd w:id="469"/>
      <w:bookmarkEnd w:id="47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71" w:name="_Toc19069"/>
      <w:r>
        <w:rPr>
          <w:rFonts w:ascii="宋体" w:hAnsi="宋体"/>
          <w:b/>
          <w:sz w:val="24"/>
        </w:rPr>
        <w:t xml:space="preserve">2.7 </w:t>
      </w:r>
      <w:r>
        <w:rPr>
          <w:rFonts w:hint="eastAsia" w:ascii="宋体" w:hAnsi="宋体"/>
          <w:b/>
          <w:sz w:val="24"/>
        </w:rPr>
        <w:t>质量保证</w:t>
      </w:r>
      <w:bookmarkEnd w:id="47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72" w:name="_Toc22267"/>
      <w:r>
        <w:rPr>
          <w:rFonts w:ascii="宋体" w:hAnsi="宋体"/>
          <w:b/>
          <w:sz w:val="24"/>
        </w:rPr>
        <w:t xml:space="preserve">2.8 </w:t>
      </w:r>
      <w:r>
        <w:rPr>
          <w:rFonts w:hint="eastAsia" w:ascii="宋体" w:hAnsi="宋体"/>
          <w:b/>
          <w:sz w:val="24"/>
        </w:rPr>
        <w:t>延迟履行</w:t>
      </w:r>
      <w:bookmarkEnd w:id="47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3" w:name="_Toc10611"/>
      <w:r>
        <w:rPr>
          <w:rFonts w:ascii="宋体" w:hAnsi="宋体"/>
          <w:b/>
          <w:sz w:val="24"/>
        </w:rPr>
        <w:t xml:space="preserve">2.9 </w:t>
      </w:r>
      <w:r>
        <w:rPr>
          <w:rFonts w:hint="eastAsia" w:ascii="宋体" w:hAnsi="宋体"/>
          <w:b/>
          <w:sz w:val="24"/>
        </w:rPr>
        <w:t>合同变更</w:t>
      </w:r>
      <w:bookmarkEnd w:id="47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4" w:name="_Toc42"/>
      <w:bookmarkStart w:id="475" w:name="_Toc23368"/>
      <w:bookmarkStart w:id="476" w:name="_Toc10663"/>
      <w:bookmarkStart w:id="477" w:name="_Toc21830"/>
      <w:bookmarkStart w:id="478" w:name="_Toc26689"/>
      <w:r>
        <w:rPr>
          <w:rFonts w:ascii="宋体" w:hAnsi="宋体"/>
          <w:b/>
          <w:sz w:val="24"/>
        </w:rPr>
        <w:t>2.10 合同转让和分包</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9" w:name="_Toc25571"/>
      <w:bookmarkStart w:id="480" w:name="_Toc14371"/>
      <w:bookmarkStart w:id="481" w:name="_Toc32494"/>
      <w:bookmarkStart w:id="482" w:name="_Toc26633"/>
      <w:bookmarkStart w:id="483" w:name="_Toc4720"/>
      <w:r>
        <w:rPr>
          <w:rFonts w:ascii="宋体" w:hAnsi="宋体"/>
          <w:b/>
          <w:sz w:val="24"/>
        </w:rPr>
        <w:t>2.11 不可抗力</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4" w:name="_Toc3638"/>
      <w:bookmarkStart w:id="485" w:name="_Toc25783"/>
      <w:bookmarkStart w:id="486" w:name="_Toc23854"/>
      <w:bookmarkStart w:id="487" w:name="_Toc24465"/>
      <w:bookmarkStart w:id="488" w:name="_Toc14115"/>
      <w:r>
        <w:rPr>
          <w:rFonts w:ascii="宋体" w:hAnsi="宋体"/>
          <w:b/>
          <w:sz w:val="24"/>
        </w:rPr>
        <w:t>2.12 税费</w:t>
      </w:r>
      <w:bookmarkEnd w:id="484"/>
      <w:bookmarkEnd w:id="485"/>
      <w:bookmarkEnd w:id="486"/>
      <w:bookmarkEnd w:id="487"/>
      <w:bookmarkEnd w:id="48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9" w:name="_Toc26883"/>
      <w:bookmarkStart w:id="490" w:name="_Toc7315"/>
      <w:bookmarkStart w:id="491" w:name="_Toc30105"/>
      <w:bookmarkStart w:id="492" w:name="_Toc14814"/>
      <w:bookmarkStart w:id="493" w:name="_Toc25525"/>
      <w:r>
        <w:rPr>
          <w:rFonts w:ascii="宋体" w:hAnsi="宋体"/>
          <w:b/>
          <w:sz w:val="24"/>
        </w:rPr>
        <w:t>2.13 乙方破产</w:t>
      </w:r>
      <w:bookmarkEnd w:id="489"/>
      <w:bookmarkEnd w:id="490"/>
      <w:bookmarkEnd w:id="491"/>
      <w:bookmarkEnd w:id="492"/>
      <w:bookmarkEnd w:id="49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4" w:name="_Toc1123"/>
      <w:bookmarkStart w:id="495" w:name="_Toc23323"/>
      <w:bookmarkStart w:id="496" w:name="_Toc2016"/>
      <w:r>
        <w:rPr>
          <w:rFonts w:ascii="宋体" w:hAnsi="宋体"/>
          <w:b/>
          <w:sz w:val="24"/>
        </w:rPr>
        <w:t>2.14 合同中止、终止</w:t>
      </w:r>
      <w:bookmarkEnd w:id="494"/>
      <w:bookmarkEnd w:id="495"/>
      <w:bookmarkEnd w:id="49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7" w:name="_Toc17363"/>
      <w:bookmarkStart w:id="498" w:name="_Toc1969"/>
      <w:bookmarkStart w:id="499" w:name="_Toc14525"/>
      <w:r>
        <w:rPr>
          <w:rFonts w:ascii="宋体" w:hAnsi="宋体"/>
          <w:b/>
          <w:sz w:val="24"/>
        </w:rPr>
        <w:t>2.15 检验和验收</w:t>
      </w:r>
      <w:bookmarkEnd w:id="497"/>
      <w:bookmarkEnd w:id="498"/>
      <w:bookmarkEnd w:id="49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500" w:name="_Toc25198"/>
      <w:bookmarkStart w:id="501" w:name="_Toc2308"/>
      <w:bookmarkStart w:id="502" w:name="_Toc31892"/>
      <w:bookmarkStart w:id="503" w:name="_Toc12666"/>
      <w:bookmarkStart w:id="504" w:name="_Toc9808"/>
      <w:r>
        <w:rPr>
          <w:rFonts w:ascii="宋体" w:hAnsi="宋体"/>
          <w:b/>
          <w:sz w:val="24"/>
        </w:rPr>
        <w:t>2.16 通知和送达</w:t>
      </w:r>
      <w:bookmarkEnd w:id="500"/>
      <w:bookmarkEnd w:id="501"/>
      <w:bookmarkEnd w:id="502"/>
      <w:bookmarkEnd w:id="503"/>
      <w:bookmarkEnd w:id="504"/>
    </w:p>
    <w:p>
      <w:pPr>
        <w:spacing w:line="560" w:lineRule="exact"/>
        <w:ind w:firstLine="480" w:firstLineChars="200"/>
        <w:rPr>
          <w:rFonts w:ascii="宋体" w:hAnsi="宋体"/>
          <w:sz w:val="24"/>
        </w:rPr>
      </w:pPr>
      <w:bookmarkStart w:id="505" w:name="_Toc18401"/>
      <w:bookmarkStart w:id="506"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5"/>
      <w:bookmarkEnd w:id="506"/>
    </w:p>
    <w:p>
      <w:pPr>
        <w:spacing w:line="560" w:lineRule="exact"/>
        <w:ind w:firstLine="482" w:firstLineChars="200"/>
        <w:outlineLvl w:val="0"/>
        <w:rPr>
          <w:rFonts w:ascii="宋体" w:hAnsi="宋体"/>
          <w:b/>
          <w:sz w:val="24"/>
        </w:rPr>
      </w:pPr>
      <w:bookmarkStart w:id="507" w:name="_Toc12254"/>
      <w:bookmarkStart w:id="508" w:name="_Toc5063"/>
      <w:bookmarkStart w:id="509" w:name="_Toc27644"/>
      <w:bookmarkStart w:id="510" w:name="_Toc28906"/>
      <w:bookmarkStart w:id="511"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7"/>
      <w:bookmarkEnd w:id="508"/>
      <w:bookmarkEnd w:id="509"/>
      <w:bookmarkEnd w:id="510"/>
      <w:bookmarkEnd w:id="51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12" w:name="_Toc30599"/>
      <w:bookmarkStart w:id="513" w:name="_Toc4355"/>
      <w:bookmarkStart w:id="514" w:name="_Toc18540"/>
      <w:r>
        <w:rPr>
          <w:rFonts w:hint="eastAsia" w:ascii="宋体" w:hAnsi="宋体" w:cs="宋体"/>
          <w:b/>
          <w:sz w:val="24"/>
        </w:rPr>
        <w:t>2.18 计量单位</w:t>
      </w:r>
      <w:bookmarkEnd w:id="512"/>
      <w:bookmarkEnd w:id="513"/>
      <w:bookmarkEnd w:id="51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5" w:name="_Toc331685784"/>
      <w:r>
        <w:rPr>
          <w:rFonts w:hint="eastAsia" w:ascii="宋体" w:hAnsi="宋体" w:cs="宋体"/>
          <w:b/>
          <w:sz w:val="24"/>
        </w:rPr>
        <w:t xml:space="preserve"> </w:t>
      </w:r>
      <w:bookmarkEnd w:id="515"/>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ind w:firstLine="470" w:firstLineChars="196"/>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1.中标通知书发出后7天内，签订合同前，中标人应向采购人</w:t>
            </w:r>
            <w:r>
              <w:rPr>
                <w:rFonts w:hint="eastAsia" w:ascii="宋体" w:hAnsi="宋体" w:eastAsia="宋体" w:cs="宋体"/>
                <w:color w:val="auto"/>
                <w:kern w:val="0"/>
                <w:sz w:val="24"/>
                <w:szCs w:val="24"/>
                <w:lang w:val="en-US" w:eastAsia="zh-CN"/>
              </w:rPr>
              <w:t>交纳</w:t>
            </w:r>
            <w:r>
              <w:rPr>
                <w:rFonts w:hint="eastAsia" w:ascii="宋体" w:hAnsi="宋体" w:eastAsia="宋体" w:cs="宋体"/>
                <w:bCs/>
                <w:color w:val="auto"/>
                <w:sz w:val="24"/>
                <w:szCs w:val="24"/>
              </w:rPr>
              <w:t>合同</w:t>
            </w:r>
            <w:r>
              <w:rPr>
                <w:rFonts w:hint="eastAsia" w:ascii="宋体" w:hAnsi="宋体" w:eastAsia="宋体" w:cs="宋体"/>
                <w:bCs/>
                <w:color w:val="auto"/>
                <w:sz w:val="24"/>
                <w:szCs w:val="24"/>
                <w:lang w:val="en-US" w:eastAsia="zh-CN"/>
              </w:rPr>
              <w:t>价</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的金额作为</w:t>
            </w:r>
            <w:r>
              <w:rPr>
                <w:rFonts w:hint="eastAsia" w:ascii="宋体" w:hAnsi="宋体" w:eastAsia="宋体" w:cs="宋体"/>
                <w:color w:val="auto"/>
                <w:kern w:val="0"/>
                <w:sz w:val="24"/>
                <w:szCs w:val="24"/>
              </w:rPr>
              <w:t>履约保证金。</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ascii="宋体" w:hAnsi="宋体" w:cs="宋体"/>
                <w:sz w:val="24"/>
              </w:rPr>
            </w:pPr>
            <w:r>
              <w:rPr>
                <w:rFonts w:hint="eastAsia" w:ascii="宋体" w:hAnsi="宋体" w:eastAsia="宋体" w:cs="宋体"/>
                <w:kern w:val="0"/>
                <w:sz w:val="24"/>
                <w:szCs w:val="24"/>
              </w:rPr>
              <w:t>2.签订合同后，如中标人不按双方合同约定履约，则没收其全部履约保证金，履约保证金不足以赔偿损失的，按实际损失赔偿。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pStyle w:val="24"/>
              <w:spacing w:before="125" w:after="120"/>
              <w:ind w:firstLine="480" w:firstLineChars="200"/>
              <w:rPr>
                <w:rFonts w:hAnsi="宋体" w:cs="Times New Roman"/>
                <w:color w:val="auto"/>
                <w:szCs w:val="24"/>
                <w:highlight w:val="none"/>
                <w:lang w:val="en-US"/>
              </w:rPr>
            </w:pPr>
            <w:r>
              <w:rPr>
                <w:rFonts w:hint="eastAsia" w:hAnsi="宋体" w:cs="Times New Roman"/>
                <w:color w:val="auto"/>
                <w:szCs w:val="24"/>
                <w:highlight w:val="none"/>
                <w:lang w:val="en-US"/>
              </w:rPr>
              <w:t>本次项目合同金额为大写人民币</w:t>
            </w:r>
            <w:r>
              <w:rPr>
                <w:rFonts w:hint="eastAsia" w:hAnsi="宋体" w:cs="Times New Roman"/>
                <w:color w:val="auto"/>
                <w:szCs w:val="24"/>
                <w:highlight w:val="none"/>
                <w:u w:val="single"/>
                <w:lang w:val="en-US"/>
              </w:rPr>
              <w:t xml:space="preserve">        </w:t>
            </w:r>
            <w:r>
              <w:rPr>
                <w:rFonts w:hint="eastAsia" w:hAnsi="宋体" w:cs="Times New Roman"/>
                <w:color w:val="auto"/>
                <w:szCs w:val="24"/>
                <w:highlight w:val="none"/>
                <w:lang w:val="en-US"/>
              </w:rPr>
              <w:t>元整（￥</w:t>
            </w:r>
            <w:r>
              <w:rPr>
                <w:rFonts w:hint="eastAsia" w:hAnsi="宋体" w:cs="Times New Roman"/>
                <w:color w:val="auto"/>
                <w:szCs w:val="24"/>
                <w:highlight w:val="none"/>
                <w:u w:val="single"/>
                <w:lang w:val="en-US"/>
              </w:rPr>
              <w:t xml:space="preserve">    </w:t>
            </w:r>
            <w:r>
              <w:rPr>
                <w:rFonts w:hint="eastAsia" w:hAnsi="宋体" w:cs="Times New Roman"/>
                <w:color w:val="auto"/>
                <w:szCs w:val="24"/>
                <w:highlight w:val="none"/>
                <w:lang w:val="en-US"/>
              </w:rPr>
              <w:t>元）</w:t>
            </w:r>
            <w:r>
              <w:rPr>
                <w:rFonts w:hint="eastAsia" w:hAnsi="宋体"/>
                <w:color w:val="auto"/>
                <w:szCs w:val="24"/>
                <w:highlight w:val="none"/>
              </w:rPr>
              <w:t>。付款方式具体如下：</w:t>
            </w:r>
          </w:p>
          <w:p>
            <w:pPr>
              <w:spacing w:line="360" w:lineRule="auto"/>
              <w:rPr>
                <w:rFonts w:ascii="宋体" w:hAnsi="宋体" w:cs="宋体"/>
                <w:sz w:val="24"/>
              </w:rPr>
            </w:pPr>
            <w:r>
              <w:rPr>
                <w:rFonts w:hint="eastAsia" w:ascii="宋体" w:hAnsi="宋体"/>
                <w:snapToGrid w:val="0"/>
                <w:color w:val="auto"/>
                <w:kern w:val="0"/>
                <w:sz w:val="24"/>
                <w:highlight w:val="none"/>
              </w:rPr>
              <w:t>合同签订7个工作日内，具备支付条件，甲方向乙方支付合同总价的50%作为预付款；每季度结束后7个工作日内，具备支付条件，甲方向乙方支付合同总价的12.5%。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r>
              <w:rPr>
                <w:rFonts w:hint="eastAsia" w:ascii="宋体" w:hAnsi="宋体"/>
                <w:snapToGrid w:val="0"/>
                <w:color w:val="auto"/>
                <w:kern w:val="0"/>
                <w:sz w:val="24"/>
                <w:highlight w:val="none"/>
              </w:rPr>
              <w:t>合同签订7个工作日内，具备支付条件，甲方向乙方支付合同总价的50%作为预付款；每季度结束后7个工作日内，具备支付条件，甲方向乙方支付合同总价的12.5%。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按招标文件约定时间。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r>
              <w:rPr>
                <w:rFonts w:hint="eastAsia" w:ascii="宋体" w:hAnsi="宋体" w:cs="宋体"/>
                <w:color w:val="auto"/>
                <w:sz w:val="24"/>
                <w:highlight w:val="none"/>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r>
              <w:rPr>
                <w:rFonts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r>
              <w:rPr>
                <w:rFonts w:hint="eastAsia" w:ascii="宋体" w:hAnsi="宋体"/>
                <w:iCs/>
                <w:color w:val="auto"/>
                <w:sz w:val="24"/>
                <w:highlight w:val="none"/>
              </w:rPr>
              <w:t>本合同履行过程中如发生争议的，双方应友好协商；协商不成的，任何一方均可向甲方所在地人民法院提起诉讼。</w:t>
            </w:r>
            <w:r>
              <w:rPr>
                <w:rFonts w:ascii="宋体" w:hAnsi="宋体"/>
                <w:iCs/>
                <w:color w:val="auto"/>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eastAsia="宋体" w:cs="Times New Roman"/>
                <w:iCs/>
                <w:color w:val="auto"/>
                <w:sz w:val="24"/>
                <w:highlight w:val="none"/>
              </w:rPr>
              <w:t>合同涉及技术成果的归属和收益均属于甲方。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eastAsia="宋体" w:cs="Times New Roman"/>
                <w:iCs/>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snapToGrid w:val="0"/>
                <w:color w:val="auto"/>
                <w:kern w:val="0"/>
                <w:sz w:val="24"/>
                <w:highlight w:val="none"/>
              </w:rPr>
              <w:t>合同签订7个工作日内，具备支付条件，甲方向乙方支付合同总价的50%作为预付款；每季度结束后7个工作日内，具备支付条件，甲方向乙方支付合同总价的12.5%。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r>
              <w:rPr>
                <w:rFonts w:hint="eastAsia" w:ascii="宋体" w:hAnsi="宋体" w:cs="仿宋"/>
                <w:color w:val="auto"/>
                <w:sz w:val="24"/>
                <w:highlight w:val="none"/>
              </w:rPr>
              <w:t>因不可抗力致使合同有变更必要的，双方当事人应在</w:t>
            </w:r>
            <w:r>
              <w:rPr>
                <w:rFonts w:ascii="宋体" w:hAnsi="宋体" w:cs="仿宋"/>
                <w:color w:val="auto"/>
                <w:sz w:val="24"/>
                <w:highlight w:val="none"/>
              </w:rPr>
              <w:t>15日</w:t>
            </w:r>
            <w:r>
              <w:rPr>
                <w:rFonts w:hint="eastAsia" w:ascii="宋体" w:hAnsi="宋体" w:cs="仿宋"/>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r>
              <w:rPr>
                <w:rFonts w:ascii="宋体" w:hAnsi="宋体" w:cs="仿宋"/>
                <w:color w:val="auto"/>
                <w:sz w:val="24"/>
                <w:highlight w:val="none"/>
              </w:rPr>
              <w:t>受不可抗力影响的一方在不可抗力发生后，应在15日内以书面形式通知对方当事人，并在15日内，将有关部门出具的证明文件送达对方当事人</w:t>
            </w:r>
            <w:r>
              <w:rPr>
                <w:rFonts w:hint="eastAsia" w:ascii="宋体" w:hAnsi="宋体"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ind w:firstLine="420"/>
              <w:rPr>
                <w:rFonts w:ascii="宋体" w:hAnsi="宋体"/>
                <w:color w:val="auto"/>
                <w:sz w:val="24"/>
                <w:highlight w:val="none"/>
              </w:rPr>
            </w:pPr>
            <w:r>
              <w:rPr>
                <w:rFonts w:hint="eastAsia" w:ascii="宋体" w:hAnsi="宋体"/>
                <w:color w:val="auto"/>
                <w:sz w:val="24"/>
                <w:highlight w:val="none"/>
              </w:rPr>
              <w:t>项目交付前，乙方应对服务的质量、数量等方面进行详细、全面的检验，并向甲方出具证明服务符合合同约定的文件，提供相关实施文档及用户评价，提出验收申请；甲方根据乙方的验收申请发起验收，并可依法邀请相关方参加，验收应出具验收书。</w:t>
            </w:r>
          </w:p>
          <w:p>
            <w:pPr>
              <w:spacing w:line="360" w:lineRule="auto"/>
              <w:rPr>
                <w:rFonts w:ascii="宋体" w:hAnsi="宋体" w:cs="宋体"/>
                <w:sz w:val="24"/>
              </w:rPr>
            </w:pPr>
            <w:r>
              <w:rPr>
                <w:rFonts w:hint="eastAsia" w:ascii="宋体" w:hAnsi="宋体"/>
                <w:color w:val="auto"/>
                <w:sz w:val="24"/>
                <w:highlight w:val="none"/>
              </w:rPr>
              <w:t>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相应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pStyle w:val="16"/>
              <w:spacing w:after="120" w:line="360" w:lineRule="auto"/>
              <w:ind w:firstLine="0" w:firstLineChars="0"/>
              <w:rPr>
                <w:rFonts w:cs="仿宋"/>
                <w:color w:val="auto"/>
                <w:highlight w:val="none"/>
              </w:rPr>
            </w:pPr>
            <w:r>
              <w:rPr>
                <w:rFonts w:cs="仿宋"/>
                <w:color w:val="auto"/>
                <w:highlight w:val="none"/>
              </w:rPr>
              <w:t>1</w:t>
            </w:r>
            <w:r>
              <w:rPr>
                <w:rFonts w:hint="eastAsia" w:cs="仿宋"/>
                <w:color w:val="auto"/>
                <w:highlight w:val="none"/>
              </w:rPr>
              <w:t>）满足所有采购需求及响应文件承诺；</w:t>
            </w:r>
          </w:p>
          <w:p>
            <w:pPr>
              <w:pStyle w:val="16"/>
              <w:spacing w:after="120" w:line="360" w:lineRule="auto"/>
              <w:ind w:firstLine="0" w:firstLineChars="0"/>
              <w:rPr>
                <w:rFonts w:cs="仿宋"/>
                <w:color w:val="auto"/>
                <w:highlight w:val="none"/>
              </w:rPr>
            </w:pPr>
            <w:r>
              <w:rPr>
                <w:rFonts w:hint="eastAsia" w:cs="仿宋"/>
                <w:color w:val="auto"/>
                <w:highlight w:val="none"/>
              </w:rPr>
              <w:t>2）</w:t>
            </w:r>
            <w:r>
              <w:rPr>
                <w:rFonts w:cs="仿宋"/>
                <w:color w:val="auto"/>
                <w:highlight w:val="none"/>
              </w:rPr>
              <w:t>拟投服务团队</w:t>
            </w:r>
            <w:r>
              <w:rPr>
                <w:rFonts w:hint="eastAsia" w:cs="仿宋"/>
                <w:color w:val="auto"/>
                <w:highlight w:val="none"/>
              </w:rPr>
              <w:t>管理</w:t>
            </w:r>
            <w:r>
              <w:rPr>
                <w:rFonts w:cs="仿宋"/>
                <w:color w:val="auto"/>
                <w:highlight w:val="none"/>
              </w:rPr>
              <w:t>人员全部到位，与</w:t>
            </w:r>
            <w:r>
              <w:rPr>
                <w:rFonts w:hint="eastAsia" w:cs="仿宋"/>
                <w:color w:val="auto"/>
                <w:highlight w:val="none"/>
              </w:rPr>
              <w:t>响应</w:t>
            </w:r>
            <w:r>
              <w:rPr>
                <w:rFonts w:cs="仿宋"/>
                <w:color w:val="auto"/>
                <w:highlight w:val="none"/>
              </w:rPr>
              <w:t>文件</w:t>
            </w:r>
            <w:r>
              <w:rPr>
                <w:rFonts w:hint="eastAsia" w:cs="仿宋"/>
                <w:color w:val="auto"/>
                <w:highlight w:val="none"/>
              </w:rPr>
              <w:t>管理</w:t>
            </w:r>
            <w:r>
              <w:rPr>
                <w:rFonts w:cs="仿宋"/>
                <w:color w:val="auto"/>
                <w:highlight w:val="none"/>
              </w:rPr>
              <w:t>人员信息清单一致；</w:t>
            </w:r>
          </w:p>
          <w:p>
            <w:pPr>
              <w:pStyle w:val="16"/>
              <w:spacing w:line="360" w:lineRule="auto"/>
              <w:ind w:firstLine="0" w:firstLineChars="0"/>
              <w:rPr>
                <w:rFonts w:ascii="宋体" w:hAnsi="宋体" w:cs="宋体"/>
                <w:sz w:val="24"/>
              </w:rPr>
            </w:pPr>
            <w:r>
              <w:rPr>
                <w:rFonts w:hint="eastAsia" w:cs="仿宋"/>
                <w:color w:val="auto"/>
                <w:highlight w:val="none"/>
              </w:rPr>
              <w:t>3）项目验收资料齐全。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bookmarkStart w:id="516" w:name="_Hlk124179984"/>
            <w:r>
              <w:rPr>
                <w:rFonts w:hint="eastAsia" w:ascii="宋体" w:hAnsi="宋体" w:cs="仿宋"/>
                <w:color w:val="auto"/>
                <w:sz w:val="24"/>
                <w:highlight w:val="none"/>
              </w:rPr>
              <w:t>本合同壹式陆份，甲方执叁份，乙方执叁份。每份均具有同等法律效力。</w:t>
            </w:r>
            <w:bookmarkEnd w:id="516"/>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400"/>
      <w:r>
        <w:rPr>
          <w:rFonts w:hint="eastAsia" w:ascii="宋体" w:hAnsi="宋体" w:cs="宋体"/>
          <w:b/>
          <w:sz w:val="36"/>
          <w:szCs w:val="20"/>
        </w:rPr>
        <w:t xml:space="preserve"> </w:t>
      </w:r>
      <w:bookmarkEnd w:id="401"/>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w:t>
      </w:r>
      <w:r>
        <w:rPr>
          <w:rFonts w:hint="eastAsia" w:ascii="宋体" w:hAnsi="宋体" w:cs="宋体"/>
          <w:color w:val="auto"/>
          <w:sz w:val="24"/>
        </w:rPr>
        <w:t>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7" w:name="_Hlk101257010"/>
      <w:r>
        <w:rPr>
          <w:rFonts w:hint="eastAsia" w:ascii="宋体" w:hAnsi="宋体" w:cs="宋体"/>
          <w:color w:val="auto"/>
          <w:sz w:val="24"/>
        </w:rPr>
        <w:t>（如果有)</w:t>
      </w:r>
      <w:bookmarkEnd w:id="517"/>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color w:val="auto"/>
          <w:sz w:val="24"/>
        </w:rPr>
        <w:t>4.3按照招标文件要求提交履约保证金</w:t>
      </w:r>
      <w:r>
        <w:rPr>
          <w:rFonts w:hint="eastAsia"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autoSpaceDE w:val="0"/>
        <w:autoSpaceDN w:val="0"/>
        <w:snapToGrid w:val="0"/>
        <w:spacing w:line="360" w:lineRule="auto"/>
        <w:ind w:firstLine="8040" w:firstLineChars="335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投标人名称(电子签名)：</w:t>
      </w:r>
    </w:p>
    <w:p>
      <w:pPr>
        <w:autoSpaceDE w:val="0"/>
        <w:autoSpaceDN w:val="0"/>
        <w:snapToGrid w:val="0"/>
        <w:spacing w:line="360" w:lineRule="auto"/>
        <w:ind w:firstLine="8040" w:firstLineChars="3350"/>
        <w:rPr>
          <w:rFonts w:hint="eastAsia" w:ascii="宋体" w:hAnsi="宋体" w:eastAsia="宋体" w:cs="宋体"/>
          <w:color w:val="auto"/>
          <w:kern w:val="2"/>
          <w:sz w:val="32"/>
          <w:szCs w:val="32"/>
          <w:lang w:val="en-US" w:eastAsia="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color w:val="auto"/>
          <w:kern w:val="0"/>
          <w:sz w:val="24"/>
          <w:highlight w:val="none"/>
          <w:lang w:val="zh-CN"/>
        </w:rPr>
        <w:t xml:space="preserve">日期： 年  月   </w:t>
      </w:r>
      <w:r>
        <w:rPr>
          <w:rFonts w:hint="eastAsia" w:ascii="宋体" w:hAnsi="宋体" w:cs="宋体"/>
          <w:color w:val="auto"/>
          <w:kern w:val="0"/>
          <w:sz w:val="24"/>
          <w:highlight w:val="none"/>
          <w:lang w:val="en-US" w:eastAsia="zh-CN"/>
        </w:rPr>
        <w:t>日</w:t>
      </w: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8" w:name="OLE_LINK13"/>
      <w:bookmarkStart w:id="519" w:name="OLE_LINK14"/>
      <w:r>
        <w:rPr>
          <w:rFonts w:hint="eastAsia" w:ascii="宋体" w:hAnsi="宋体" w:cs="宋体"/>
          <w:b/>
          <w:spacing w:val="6"/>
          <w:sz w:val="32"/>
          <w:szCs w:val="32"/>
        </w:rPr>
        <w:t>残疾人福利性单位声明函</w:t>
      </w:r>
    </w:p>
    <w:bookmarkEnd w:id="518"/>
    <w:bookmarkEnd w:id="519"/>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20"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20"/>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w:t>
      </w:r>
      <w:r>
        <w:rPr>
          <w:rFonts w:hint="eastAsia" w:ascii="宋体" w:hAnsi="宋体" w:cs="宋体"/>
          <w:kern w:val="0"/>
          <w:sz w:val="24"/>
        </w:rPr>
        <w:t>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21"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21"/>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2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2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2999" w:firstLineChars="9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w:t>
      </w:r>
      <w:r>
        <w:rPr>
          <w:rFonts w:hint="eastAsia" w:ascii="宋体" w:hAnsi="宋体" w:cs="宋体"/>
          <w:b/>
          <w:kern w:val="0"/>
          <w:sz w:val="24"/>
          <w:lang w:val="zh-CN"/>
        </w:rPr>
        <w:t>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cs="宋体"/>
          <w:sz w:val="2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仿宋" w:hAnsi="仿宋" w:eastAsia="仿宋" w:cs="仿宋"/>
          <w:b/>
          <w:sz w:val="44"/>
          <w:szCs w:val="44"/>
        </w:rPr>
      </w:pPr>
    </w:p>
    <w:p>
      <w:pPr>
        <w:pStyle w:val="16"/>
        <w:spacing w:line="360" w:lineRule="auto"/>
        <w:ind w:firstLine="0" w:firstLineChars="0"/>
        <w:jc w:val="center"/>
        <w:rPr>
          <w:rFonts w:hint="eastAsia" w:ascii="宋体" w:hAnsi="宋体" w:eastAsia="宋体" w:cs="宋体"/>
          <w:b/>
          <w:sz w:val="44"/>
          <w:szCs w:val="44"/>
        </w:rPr>
      </w:pPr>
      <w:r>
        <w:rPr>
          <w:rFonts w:hint="eastAsia" w:ascii="宋体" w:hAnsi="宋体" w:eastAsia="宋体" w:cs="宋体"/>
          <w:b/>
          <w:sz w:val="44"/>
          <w:szCs w:val="44"/>
        </w:rPr>
        <w:t>电子投标文件与纸质投标文件内容一致承诺书（投标时无需提供）</w:t>
      </w:r>
    </w:p>
    <w:p>
      <w:pPr>
        <w:spacing w:line="360" w:lineRule="auto"/>
        <w:rPr>
          <w:rFonts w:hint="eastAsia" w:ascii="宋体" w:hAnsi="宋体" w:eastAsia="宋体" w:cs="宋体"/>
          <w:b/>
          <w:bCs/>
          <w:sz w:val="24"/>
        </w:rPr>
      </w:pPr>
    </w:p>
    <w:p>
      <w:pPr>
        <w:snapToGrid w:val="0"/>
        <w:spacing w:line="360" w:lineRule="auto"/>
        <w:rPr>
          <w:rFonts w:hint="eastAsia" w:ascii="宋体" w:hAnsi="宋体" w:eastAsia="宋体" w:cs="宋体"/>
          <w:sz w:val="28"/>
          <w:szCs w:val="28"/>
        </w:rPr>
      </w:pPr>
    </w:p>
    <w:p>
      <w:pPr>
        <w:spacing w:line="360" w:lineRule="auto"/>
        <w:rPr>
          <w:rFonts w:hint="eastAsia" w:ascii="宋体" w:hAnsi="宋体" w:eastAsia="宋体" w:cs="宋体"/>
          <w:sz w:val="30"/>
          <w:szCs w:val="30"/>
        </w:rPr>
      </w:pPr>
      <w:r>
        <w:rPr>
          <w:rFonts w:hint="eastAsia" w:ascii="宋体" w:hAnsi="宋体" w:eastAsia="宋体" w:cs="宋体"/>
          <w:sz w:val="30"/>
          <w:szCs w:val="30"/>
          <w:u w:val="single"/>
        </w:rPr>
        <w:t>（采购人）、（采购代理机构）</w:t>
      </w:r>
      <w:r>
        <w:rPr>
          <w:rFonts w:hint="eastAsia" w:ascii="宋体" w:hAnsi="宋体" w:eastAsia="宋体" w:cs="宋体"/>
          <w:sz w:val="30"/>
          <w:szCs w:val="30"/>
        </w:rPr>
        <w:t>：</w:t>
      </w:r>
    </w:p>
    <w:p>
      <w:pPr>
        <w:pStyle w:val="16"/>
        <w:spacing w:line="360" w:lineRule="auto"/>
        <w:ind w:firstLine="450" w:firstLineChars="150"/>
        <w:rPr>
          <w:rFonts w:hint="eastAsia" w:ascii="宋体" w:hAnsi="宋体" w:eastAsia="宋体" w:cs="宋体"/>
          <w:sz w:val="30"/>
          <w:szCs w:val="30"/>
        </w:rPr>
      </w:pPr>
      <w:r>
        <w:rPr>
          <w:rFonts w:hint="eastAsia" w:ascii="宋体" w:hAnsi="宋体" w:eastAsia="宋体" w:cs="宋体"/>
          <w:sz w:val="30"/>
          <w:szCs w:val="30"/>
        </w:rPr>
        <w:t>兹有</w:t>
      </w:r>
      <w:r>
        <w:rPr>
          <w:rFonts w:hint="eastAsia" w:ascii="宋体" w:hAnsi="宋体" w:eastAsia="宋体" w:cs="宋体"/>
          <w:sz w:val="30"/>
          <w:szCs w:val="30"/>
          <w:u w:val="single"/>
        </w:rPr>
        <w:t xml:space="preserve">                       项目</w:t>
      </w:r>
      <w:r>
        <w:rPr>
          <w:rFonts w:hint="eastAsia" w:ascii="宋体" w:hAnsi="宋体" w:eastAsia="宋体" w:cs="宋体"/>
          <w:sz w:val="30"/>
          <w:szCs w:val="30"/>
        </w:rPr>
        <w:t>，我单位在政采云系统中上传的电子投标文件与本次提供的纸质投标文件内容一致。</w:t>
      </w:r>
    </w:p>
    <w:p>
      <w:pPr>
        <w:pStyle w:val="16"/>
        <w:spacing w:line="360" w:lineRule="auto"/>
        <w:ind w:firstLine="450" w:firstLineChars="150"/>
        <w:rPr>
          <w:rFonts w:hint="eastAsia" w:ascii="宋体" w:hAnsi="宋体" w:eastAsia="宋体" w:cs="宋体"/>
          <w:sz w:val="30"/>
          <w:szCs w:val="30"/>
        </w:rPr>
      </w:pPr>
      <w:r>
        <w:rPr>
          <w:rFonts w:hint="eastAsia" w:ascii="宋体" w:hAnsi="宋体" w:eastAsia="宋体" w:cs="宋体"/>
          <w:sz w:val="30"/>
          <w:szCs w:val="30"/>
        </w:rPr>
        <w:t>特此承诺！</w:t>
      </w:r>
    </w:p>
    <w:p>
      <w:pPr>
        <w:pStyle w:val="16"/>
        <w:spacing w:line="360" w:lineRule="auto"/>
        <w:ind w:firstLine="560"/>
        <w:rPr>
          <w:rFonts w:hint="eastAsia" w:ascii="宋体" w:hAnsi="宋体" w:eastAsia="宋体" w:cs="宋体"/>
          <w:sz w:val="28"/>
          <w:szCs w:val="28"/>
        </w:rPr>
      </w:pPr>
    </w:p>
    <w:p>
      <w:pPr>
        <w:spacing w:line="360" w:lineRule="auto"/>
        <w:ind w:firstLine="5320" w:firstLineChars="1900"/>
        <w:rPr>
          <w:rFonts w:hint="eastAsia" w:ascii="宋体" w:hAnsi="宋体" w:eastAsia="宋体" w:cs="宋体"/>
          <w:sz w:val="28"/>
          <w:szCs w:val="28"/>
        </w:rPr>
      </w:pPr>
      <w:r>
        <w:rPr>
          <w:rFonts w:hint="eastAsia" w:ascii="宋体" w:hAnsi="宋体" w:eastAsia="宋体" w:cs="宋体"/>
          <w:sz w:val="28"/>
          <w:szCs w:val="28"/>
        </w:rPr>
        <w:t>投标人:(盖章)</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法定代表人: (签字)</w:t>
      </w:r>
    </w:p>
    <w:p>
      <w:pPr>
        <w:spacing w:line="360" w:lineRule="auto"/>
        <w:ind w:firstLine="560" w:firstLineChars="200"/>
        <w:rPr>
          <w:rFonts w:hint="eastAsia" w:ascii="宋体" w:hAnsi="宋体" w:eastAsia="宋体" w:cs="宋体"/>
          <w:sz w:val="28"/>
          <w:szCs w:val="28"/>
        </w:rPr>
      </w:pPr>
    </w:p>
    <w:p>
      <w:pPr>
        <w:spacing w:line="360" w:lineRule="auto"/>
        <w:ind w:right="420"/>
        <w:rPr>
          <w:rFonts w:hint="eastAsia" w:ascii="宋体" w:hAnsi="宋体" w:eastAsia="宋体" w:cs="宋体"/>
          <w:bCs/>
          <w:sz w:val="24"/>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日期:20  年  月    日</w:t>
      </w:r>
    </w:p>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3" w:name="_Toc131845147"/>
    <w:bookmarkStart w:id="524" w:name="_Toc164085800"/>
    <w:bookmarkStart w:id="525" w:name="_Toc91899912"/>
    <w:bookmarkStart w:id="526" w:name="_Toc36110187"/>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7712"/>
    <w:multiLevelType w:val="singleLevel"/>
    <w:tmpl w:val="40C67712"/>
    <w:lvl w:ilvl="0" w:tentative="0">
      <w:start w:val="2"/>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OTIxOTBlOGZjNGM0NzM2NmJmYWMxMTgyNjliNGMifQ=="/>
    <w:docVar w:name="KSO_WPS_MARK_KEY" w:val="5f641852-87ac-4432-b5a0-83357d2a46f0"/>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2B7"/>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BF0"/>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23"/>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1C1"/>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46"/>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4AEB"/>
    <w:rsid w:val="004D51D6"/>
    <w:rsid w:val="004D6899"/>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3E26"/>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E0"/>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614"/>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66"/>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5A9A"/>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1ED"/>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3EA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5E6F"/>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48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444"/>
    <w:rsid w:val="00E3394F"/>
    <w:rsid w:val="00E33A0B"/>
    <w:rsid w:val="00E34A2F"/>
    <w:rsid w:val="00E35A45"/>
    <w:rsid w:val="00E35F7F"/>
    <w:rsid w:val="00E36392"/>
    <w:rsid w:val="00E36B32"/>
    <w:rsid w:val="00E371FE"/>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EF7950"/>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A57"/>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6BA"/>
    <w:rsid w:val="00FF5C6A"/>
    <w:rsid w:val="00FF651D"/>
    <w:rsid w:val="00FF6843"/>
    <w:rsid w:val="00FF6C25"/>
    <w:rsid w:val="010651D9"/>
    <w:rsid w:val="01115B19"/>
    <w:rsid w:val="011F6449"/>
    <w:rsid w:val="01236AFB"/>
    <w:rsid w:val="0136732D"/>
    <w:rsid w:val="014852B3"/>
    <w:rsid w:val="014A2DD9"/>
    <w:rsid w:val="014C4DA3"/>
    <w:rsid w:val="01626374"/>
    <w:rsid w:val="01802C9E"/>
    <w:rsid w:val="018362EB"/>
    <w:rsid w:val="01981D96"/>
    <w:rsid w:val="019F7441"/>
    <w:rsid w:val="01AA1AC9"/>
    <w:rsid w:val="01B37585"/>
    <w:rsid w:val="01BF37C7"/>
    <w:rsid w:val="01D34B7C"/>
    <w:rsid w:val="01D46B46"/>
    <w:rsid w:val="01D55165"/>
    <w:rsid w:val="01DB1C83"/>
    <w:rsid w:val="01DF6BF8"/>
    <w:rsid w:val="01EC2C57"/>
    <w:rsid w:val="0213141D"/>
    <w:rsid w:val="02182ED7"/>
    <w:rsid w:val="023C4E17"/>
    <w:rsid w:val="024617F2"/>
    <w:rsid w:val="0247556A"/>
    <w:rsid w:val="024912E2"/>
    <w:rsid w:val="025F0711"/>
    <w:rsid w:val="026305F6"/>
    <w:rsid w:val="026954E1"/>
    <w:rsid w:val="026B2E25"/>
    <w:rsid w:val="02824D4D"/>
    <w:rsid w:val="02867E41"/>
    <w:rsid w:val="028D7421"/>
    <w:rsid w:val="02987B74"/>
    <w:rsid w:val="029A38EC"/>
    <w:rsid w:val="02A604E3"/>
    <w:rsid w:val="02DA018C"/>
    <w:rsid w:val="02DC4B10"/>
    <w:rsid w:val="02DD76CE"/>
    <w:rsid w:val="02E01785"/>
    <w:rsid w:val="02F154E0"/>
    <w:rsid w:val="02F36323"/>
    <w:rsid w:val="02F5619C"/>
    <w:rsid w:val="03165668"/>
    <w:rsid w:val="031E62CB"/>
    <w:rsid w:val="03200295"/>
    <w:rsid w:val="03215DBB"/>
    <w:rsid w:val="03231B33"/>
    <w:rsid w:val="0326446A"/>
    <w:rsid w:val="032D5555"/>
    <w:rsid w:val="03323B24"/>
    <w:rsid w:val="033B6E7D"/>
    <w:rsid w:val="034A5312"/>
    <w:rsid w:val="035B12CD"/>
    <w:rsid w:val="036634D2"/>
    <w:rsid w:val="0394445D"/>
    <w:rsid w:val="03A762C0"/>
    <w:rsid w:val="03B15391"/>
    <w:rsid w:val="03B64756"/>
    <w:rsid w:val="03DB240E"/>
    <w:rsid w:val="03DD35E4"/>
    <w:rsid w:val="03E33071"/>
    <w:rsid w:val="03E70DB3"/>
    <w:rsid w:val="03E868D9"/>
    <w:rsid w:val="03FF60FC"/>
    <w:rsid w:val="04076900"/>
    <w:rsid w:val="040D1C33"/>
    <w:rsid w:val="041A5A3B"/>
    <w:rsid w:val="042311BA"/>
    <w:rsid w:val="042B157A"/>
    <w:rsid w:val="04307FFF"/>
    <w:rsid w:val="04335DA6"/>
    <w:rsid w:val="043D6C25"/>
    <w:rsid w:val="044A30F0"/>
    <w:rsid w:val="04506958"/>
    <w:rsid w:val="046B19E4"/>
    <w:rsid w:val="047D5273"/>
    <w:rsid w:val="048D195A"/>
    <w:rsid w:val="048F763B"/>
    <w:rsid w:val="049F330E"/>
    <w:rsid w:val="04A96068"/>
    <w:rsid w:val="04AA775C"/>
    <w:rsid w:val="04AB1DE0"/>
    <w:rsid w:val="04AF1889"/>
    <w:rsid w:val="04EF43C3"/>
    <w:rsid w:val="04F66F48"/>
    <w:rsid w:val="05017C52"/>
    <w:rsid w:val="051A6F66"/>
    <w:rsid w:val="05251E14"/>
    <w:rsid w:val="05340028"/>
    <w:rsid w:val="05373674"/>
    <w:rsid w:val="053E0EA6"/>
    <w:rsid w:val="05404C1F"/>
    <w:rsid w:val="05465FAD"/>
    <w:rsid w:val="054B35C3"/>
    <w:rsid w:val="056F1060"/>
    <w:rsid w:val="05726DA2"/>
    <w:rsid w:val="0580326D"/>
    <w:rsid w:val="058C1C12"/>
    <w:rsid w:val="05A16594"/>
    <w:rsid w:val="05A52CD4"/>
    <w:rsid w:val="05A7762D"/>
    <w:rsid w:val="05C3315A"/>
    <w:rsid w:val="05C84C14"/>
    <w:rsid w:val="05D610DF"/>
    <w:rsid w:val="05DC421B"/>
    <w:rsid w:val="05E05ABA"/>
    <w:rsid w:val="05E76E48"/>
    <w:rsid w:val="060E5941"/>
    <w:rsid w:val="06110FAF"/>
    <w:rsid w:val="061E4834"/>
    <w:rsid w:val="06233BF8"/>
    <w:rsid w:val="0639166E"/>
    <w:rsid w:val="0639341C"/>
    <w:rsid w:val="063F6C84"/>
    <w:rsid w:val="06493CA7"/>
    <w:rsid w:val="064A5629"/>
    <w:rsid w:val="065A6178"/>
    <w:rsid w:val="065E36AF"/>
    <w:rsid w:val="066A1827"/>
    <w:rsid w:val="066F1CF3"/>
    <w:rsid w:val="06732DD2"/>
    <w:rsid w:val="06930BB8"/>
    <w:rsid w:val="069D7E4F"/>
    <w:rsid w:val="06A42F8B"/>
    <w:rsid w:val="06C453DB"/>
    <w:rsid w:val="06C929F2"/>
    <w:rsid w:val="06D01FD2"/>
    <w:rsid w:val="06D03D80"/>
    <w:rsid w:val="06E15F8D"/>
    <w:rsid w:val="06FA0DFD"/>
    <w:rsid w:val="06FF6413"/>
    <w:rsid w:val="071C0D73"/>
    <w:rsid w:val="07245D42"/>
    <w:rsid w:val="07264C62"/>
    <w:rsid w:val="073360BD"/>
    <w:rsid w:val="073C7668"/>
    <w:rsid w:val="073F4A62"/>
    <w:rsid w:val="07442078"/>
    <w:rsid w:val="07464042"/>
    <w:rsid w:val="075449B1"/>
    <w:rsid w:val="075524D7"/>
    <w:rsid w:val="076241C2"/>
    <w:rsid w:val="0768045D"/>
    <w:rsid w:val="076B3AA9"/>
    <w:rsid w:val="07746E01"/>
    <w:rsid w:val="0779354C"/>
    <w:rsid w:val="0781151E"/>
    <w:rsid w:val="078B7CA7"/>
    <w:rsid w:val="07AA45D1"/>
    <w:rsid w:val="07AB0349"/>
    <w:rsid w:val="07B45450"/>
    <w:rsid w:val="07D478A0"/>
    <w:rsid w:val="07E06245"/>
    <w:rsid w:val="07E07FF3"/>
    <w:rsid w:val="07E2450F"/>
    <w:rsid w:val="07E5493F"/>
    <w:rsid w:val="08061376"/>
    <w:rsid w:val="08161C67"/>
    <w:rsid w:val="082E5202"/>
    <w:rsid w:val="08444A26"/>
    <w:rsid w:val="08452D77"/>
    <w:rsid w:val="08515103"/>
    <w:rsid w:val="086401F8"/>
    <w:rsid w:val="0865499C"/>
    <w:rsid w:val="08751CAA"/>
    <w:rsid w:val="087E4C40"/>
    <w:rsid w:val="087F6C0A"/>
    <w:rsid w:val="08874912"/>
    <w:rsid w:val="08A234FA"/>
    <w:rsid w:val="08A871D0"/>
    <w:rsid w:val="08AF79C5"/>
    <w:rsid w:val="08AF7C5B"/>
    <w:rsid w:val="08C01BD2"/>
    <w:rsid w:val="08CB2A51"/>
    <w:rsid w:val="08CC67C9"/>
    <w:rsid w:val="08D66AD6"/>
    <w:rsid w:val="08DA33A3"/>
    <w:rsid w:val="08DA7138"/>
    <w:rsid w:val="08DB07BA"/>
    <w:rsid w:val="08E80F13"/>
    <w:rsid w:val="08EE04EE"/>
    <w:rsid w:val="08F875BE"/>
    <w:rsid w:val="08FA1588"/>
    <w:rsid w:val="09242161"/>
    <w:rsid w:val="09335624"/>
    <w:rsid w:val="093920B1"/>
    <w:rsid w:val="0944690F"/>
    <w:rsid w:val="095011A8"/>
    <w:rsid w:val="09535675"/>
    <w:rsid w:val="095F057D"/>
    <w:rsid w:val="09615163"/>
    <w:rsid w:val="09630EDC"/>
    <w:rsid w:val="09642282"/>
    <w:rsid w:val="096864F2"/>
    <w:rsid w:val="09733572"/>
    <w:rsid w:val="09772BD9"/>
    <w:rsid w:val="09772C16"/>
    <w:rsid w:val="097924AD"/>
    <w:rsid w:val="097A6225"/>
    <w:rsid w:val="098353B5"/>
    <w:rsid w:val="09954E0D"/>
    <w:rsid w:val="099C619C"/>
    <w:rsid w:val="09A6526C"/>
    <w:rsid w:val="09A82D92"/>
    <w:rsid w:val="09A92330"/>
    <w:rsid w:val="09AA6B0A"/>
    <w:rsid w:val="09B06B87"/>
    <w:rsid w:val="09C05496"/>
    <w:rsid w:val="09C0632E"/>
    <w:rsid w:val="09C13146"/>
    <w:rsid w:val="09C645FB"/>
    <w:rsid w:val="09D771D4"/>
    <w:rsid w:val="09DC110E"/>
    <w:rsid w:val="09DE67B4"/>
    <w:rsid w:val="09E04166"/>
    <w:rsid w:val="09E57B43"/>
    <w:rsid w:val="09ED4C49"/>
    <w:rsid w:val="0A110938"/>
    <w:rsid w:val="0A1C0718"/>
    <w:rsid w:val="0A2368BD"/>
    <w:rsid w:val="0A3E7710"/>
    <w:rsid w:val="0A531F97"/>
    <w:rsid w:val="0A5371A2"/>
    <w:rsid w:val="0A586566"/>
    <w:rsid w:val="0A5B7E63"/>
    <w:rsid w:val="0A670558"/>
    <w:rsid w:val="0A80786B"/>
    <w:rsid w:val="0AA374A5"/>
    <w:rsid w:val="0AAB7649"/>
    <w:rsid w:val="0AAE43D8"/>
    <w:rsid w:val="0AB1211B"/>
    <w:rsid w:val="0ABC5606"/>
    <w:rsid w:val="0AC0235E"/>
    <w:rsid w:val="0AC0410C"/>
    <w:rsid w:val="0ACE4A7B"/>
    <w:rsid w:val="0ADD4CBE"/>
    <w:rsid w:val="0AF12517"/>
    <w:rsid w:val="0AF33435"/>
    <w:rsid w:val="0B057D70"/>
    <w:rsid w:val="0B094DFD"/>
    <w:rsid w:val="0B095AB3"/>
    <w:rsid w:val="0B2621C1"/>
    <w:rsid w:val="0B30404E"/>
    <w:rsid w:val="0B332B30"/>
    <w:rsid w:val="0B3F3282"/>
    <w:rsid w:val="0B470389"/>
    <w:rsid w:val="0B4C6C14"/>
    <w:rsid w:val="0B547599"/>
    <w:rsid w:val="0B631A88"/>
    <w:rsid w:val="0B683D45"/>
    <w:rsid w:val="0B705B32"/>
    <w:rsid w:val="0B786794"/>
    <w:rsid w:val="0B7F3F11"/>
    <w:rsid w:val="0B884417"/>
    <w:rsid w:val="0B8909A2"/>
    <w:rsid w:val="0B9E3594"/>
    <w:rsid w:val="0BAE737B"/>
    <w:rsid w:val="0BC1638D"/>
    <w:rsid w:val="0BDE2A9B"/>
    <w:rsid w:val="0BE04A65"/>
    <w:rsid w:val="0BED7182"/>
    <w:rsid w:val="0BF6188C"/>
    <w:rsid w:val="0BF73C91"/>
    <w:rsid w:val="0BFA53FB"/>
    <w:rsid w:val="0C012C2E"/>
    <w:rsid w:val="0C0B7609"/>
    <w:rsid w:val="0C1110C3"/>
    <w:rsid w:val="0C170175"/>
    <w:rsid w:val="0C2A7A8F"/>
    <w:rsid w:val="0C2D3A23"/>
    <w:rsid w:val="0C360B29"/>
    <w:rsid w:val="0C4F1BEB"/>
    <w:rsid w:val="0C571A41"/>
    <w:rsid w:val="0C580AA0"/>
    <w:rsid w:val="0C5B40EC"/>
    <w:rsid w:val="0C5C1171"/>
    <w:rsid w:val="0C5E1CBC"/>
    <w:rsid w:val="0C5E1E2E"/>
    <w:rsid w:val="0C615B50"/>
    <w:rsid w:val="0C6F7B97"/>
    <w:rsid w:val="0C782EF0"/>
    <w:rsid w:val="0C796C68"/>
    <w:rsid w:val="0C7B29E0"/>
    <w:rsid w:val="0C803B53"/>
    <w:rsid w:val="0C8445DA"/>
    <w:rsid w:val="0C87121B"/>
    <w:rsid w:val="0C8E2713"/>
    <w:rsid w:val="0C9D2956"/>
    <w:rsid w:val="0CBD0903"/>
    <w:rsid w:val="0CC007F7"/>
    <w:rsid w:val="0CC617AC"/>
    <w:rsid w:val="0CE618DF"/>
    <w:rsid w:val="0CF32576"/>
    <w:rsid w:val="0CFA3905"/>
    <w:rsid w:val="0CFE707A"/>
    <w:rsid w:val="0D054058"/>
    <w:rsid w:val="0D063BDA"/>
    <w:rsid w:val="0D08375F"/>
    <w:rsid w:val="0D162709"/>
    <w:rsid w:val="0D1644B7"/>
    <w:rsid w:val="0D166265"/>
    <w:rsid w:val="0D184CFB"/>
    <w:rsid w:val="0D3A63F7"/>
    <w:rsid w:val="0D411534"/>
    <w:rsid w:val="0D4479D1"/>
    <w:rsid w:val="0D474670"/>
    <w:rsid w:val="0D4A7419"/>
    <w:rsid w:val="0D4C3F35"/>
    <w:rsid w:val="0D4C612B"/>
    <w:rsid w:val="0D5374B9"/>
    <w:rsid w:val="0D553231"/>
    <w:rsid w:val="0D5A25F6"/>
    <w:rsid w:val="0D6B65B1"/>
    <w:rsid w:val="0D827401"/>
    <w:rsid w:val="0D84094E"/>
    <w:rsid w:val="0D8A00E9"/>
    <w:rsid w:val="0D8D589E"/>
    <w:rsid w:val="0D984ECC"/>
    <w:rsid w:val="0DA01C73"/>
    <w:rsid w:val="0DA970D9"/>
    <w:rsid w:val="0DC42165"/>
    <w:rsid w:val="0DD51C7C"/>
    <w:rsid w:val="0DD63300"/>
    <w:rsid w:val="0DE63E89"/>
    <w:rsid w:val="0DF50604"/>
    <w:rsid w:val="0DF702FE"/>
    <w:rsid w:val="0DFE7425"/>
    <w:rsid w:val="0E060E51"/>
    <w:rsid w:val="0E0A5DCA"/>
    <w:rsid w:val="0E1C5AFD"/>
    <w:rsid w:val="0E2B5D40"/>
    <w:rsid w:val="0E343FB0"/>
    <w:rsid w:val="0E52151F"/>
    <w:rsid w:val="0E5434E9"/>
    <w:rsid w:val="0E5604B2"/>
    <w:rsid w:val="0E603C3C"/>
    <w:rsid w:val="0E6D5D79"/>
    <w:rsid w:val="0E71409B"/>
    <w:rsid w:val="0E8042DE"/>
    <w:rsid w:val="0E96765D"/>
    <w:rsid w:val="0E9D0089"/>
    <w:rsid w:val="0EB803EE"/>
    <w:rsid w:val="0EBE4E06"/>
    <w:rsid w:val="0EC3241C"/>
    <w:rsid w:val="0EF162BD"/>
    <w:rsid w:val="0EF94D4B"/>
    <w:rsid w:val="0F2D515E"/>
    <w:rsid w:val="0F366888"/>
    <w:rsid w:val="0F39623B"/>
    <w:rsid w:val="0F4958DC"/>
    <w:rsid w:val="0F515DF7"/>
    <w:rsid w:val="0F5512C6"/>
    <w:rsid w:val="0F596BA8"/>
    <w:rsid w:val="0F6248D2"/>
    <w:rsid w:val="0F661726"/>
    <w:rsid w:val="0F693536"/>
    <w:rsid w:val="0F6E05DA"/>
    <w:rsid w:val="0F7B0511"/>
    <w:rsid w:val="0F7B76D9"/>
    <w:rsid w:val="0F816ACD"/>
    <w:rsid w:val="0F8676D2"/>
    <w:rsid w:val="0F8A6A96"/>
    <w:rsid w:val="0F9832DB"/>
    <w:rsid w:val="0F9D2C6D"/>
    <w:rsid w:val="0F9D4A1B"/>
    <w:rsid w:val="0FA364D6"/>
    <w:rsid w:val="0FA45DAA"/>
    <w:rsid w:val="0FBF3FD2"/>
    <w:rsid w:val="0FBF7FF3"/>
    <w:rsid w:val="0FD61CDB"/>
    <w:rsid w:val="0FE64614"/>
    <w:rsid w:val="100876A9"/>
    <w:rsid w:val="10240C99"/>
    <w:rsid w:val="10260EB5"/>
    <w:rsid w:val="10437371"/>
    <w:rsid w:val="104430E9"/>
    <w:rsid w:val="1045133B"/>
    <w:rsid w:val="10507CE0"/>
    <w:rsid w:val="10596B94"/>
    <w:rsid w:val="105C0433"/>
    <w:rsid w:val="105F7F23"/>
    <w:rsid w:val="10646583"/>
    <w:rsid w:val="10765998"/>
    <w:rsid w:val="107B4D5D"/>
    <w:rsid w:val="107D4B15"/>
    <w:rsid w:val="10806817"/>
    <w:rsid w:val="108A3C80"/>
    <w:rsid w:val="10945E1E"/>
    <w:rsid w:val="10C26171"/>
    <w:rsid w:val="10D64689"/>
    <w:rsid w:val="10E16B8A"/>
    <w:rsid w:val="10F33360"/>
    <w:rsid w:val="10FC16EA"/>
    <w:rsid w:val="10FC5772"/>
    <w:rsid w:val="10FE773C"/>
    <w:rsid w:val="11005262"/>
    <w:rsid w:val="11032FA4"/>
    <w:rsid w:val="110F1D40"/>
    <w:rsid w:val="111E393A"/>
    <w:rsid w:val="11266F33"/>
    <w:rsid w:val="11365128"/>
    <w:rsid w:val="11511F61"/>
    <w:rsid w:val="11651569"/>
    <w:rsid w:val="11671785"/>
    <w:rsid w:val="11691059"/>
    <w:rsid w:val="117143B2"/>
    <w:rsid w:val="118963A1"/>
    <w:rsid w:val="118B7221"/>
    <w:rsid w:val="118E286E"/>
    <w:rsid w:val="119360D6"/>
    <w:rsid w:val="11971195"/>
    <w:rsid w:val="11A6405B"/>
    <w:rsid w:val="11AE1162"/>
    <w:rsid w:val="11BA3663"/>
    <w:rsid w:val="11C6522A"/>
    <w:rsid w:val="11CB5870"/>
    <w:rsid w:val="11E104CC"/>
    <w:rsid w:val="11E20309"/>
    <w:rsid w:val="11FA7F03"/>
    <w:rsid w:val="12040D82"/>
    <w:rsid w:val="121D1E44"/>
    <w:rsid w:val="12255233"/>
    <w:rsid w:val="12323B41"/>
    <w:rsid w:val="123478B9"/>
    <w:rsid w:val="124056FD"/>
    <w:rsid w:val="124675EC"/>
    <w:rsid w:val="124A70DD"/>
    <w:rsid w:val="124B075F"/>
    <w:rsid w:val="12530213"/>
    <w:rsid w:val="125A6BF4"/>
    <w:rsid w:val="125E66E4"/>
    <w:rsid w:val="126B0E01"/>
    <w:rsid w:val="12747CB6"/>
    <w:rsid w:val="127723A9"/>
    <w:rsid w:val="12791770"/>
    <w:rsid w:val="127F48AC"/>
    <w:rsid w:val="12862074"/>
    <w:rsid w:val="12883966"/>
    <w:rsid w:val="12922832"/>
    <w:rsid w:val="129B16E6"/>
    <w:rsid w:val="129E11D6"/>
    <w:rsid w:val="129E45B4"/>
    <w:rsid w:val="12A54313"/>
    <w:rsid w:val="12AA1929"/>
    <w:rsid w:val="12CF1390"/>
    <w:rsid w:val="12D81596"/>
    <w:rsid w:val="12E3308D"/>
    <w:rsid w:val="12E52961"/>
    <w:rsid w:val="13072A44"/>
    <w:rsid w:val="134F0723"/>
    <w:rsid w:val="135F4BE2"/>
    <w:rsid w:val="13675A6C"/>
    <w:rsid w:val="136917E4"/>
    <w:rsid w:val="139B1A0A"/>
    <w:rsid w:val="139D25C7"/>
    <w:rsid w:val="13B54A2A"/>
    <w:rsid w:val="13BF3CE4"/>
    <w:rsid w:val="13C24A51"/>
    <w:rsid w:val="13DF3855"/>
    <w:rsid w:val="13FD1F2D"/>
    <w:rsid w:val="140137CB"/>
    <w:rsid w:val="141008D8"/>
    <w:rsid w:val="14125FE6"/>
    <w:rsid w:val="141D437D"/>
    <w:rsid w:val="14535FF1"/>
    <w:rsid w:val="14667AD2"/>
    <w:rsid w:val="146D271E"/>
    <w:rsid w:val="14720225"/>
    <w:rsid w:val="14755F67"/>
    <w:rsid w:val="14861F22"/>
    <w:rsid w:val="14900FF3"/>
    <w:rsid w:val="14956609"/>
    <w:rsid w:val="14982588"/>
    <w:rsid w:val="149A5AD9"/>
    <w:rsid w:val="14A7619D"/>
    <w:rsid w:val="14B24AC5"/>
    <w:rsid w:val="14D233B9"/>
    <w:rsid w:val="14EF7AC7"/>
    <w:rsid w:val="150536C3"/>
    <w:rsid w:val="150C1963"/>
    <w:rsid w:val="150F1F18"/>
    <w:rsid w:val="151447A0"/>
    <w:rsid w:val="15227E9D"/>
    <w:rsid w:val="152A6D51"/>
    <w:rsid w:val="15393438"/>
    <w:rsid w:val="154A6454"/>
    <w:rsid w:val="155D688F"/>
    <w:rsid w:val="156A35F2"/>
    <w:rsid w:val="156C2EC6"/>
    <w:rsid w:val="15762120"/>
    <w:rsid w:val="158A3C94"/>
    <w:rsid w:val="158F12AA"/>
    <w:rsid w:val="15993F10"/>
    <w:rsid w:val="15A05265"/>
    <w:rsid w:val="15AE1730"/>
    <w:rsid w:val="15B12FCF"/>
    <w:rsid w:val="15B91E83"/>
    <w:rsid w:val="15BB209F"/>
    <w:rsid w:val="15C03212"/>
    <w:rsid w:val="15E11B06"/>
    <w:rsid w:val="15EE5FD1"/>
    <w:rsid w:val="160E21CF"/>
    <w:rsid w:val="162163A6"/>
    <w:rsid w:val="162C08A7"/>
    <w:rsid w:val="162E0AC3"/>
    <w:rsid w:val="16473933"/>
    <w:rsid w:val="166149F5"/>
    <w:rsid w:val="167364D6"/>
    <w:rsid w:val="16976668"/>
    <w:rsid w:val="169F551D"/>
    <w:rsid w:val="16A11295"/>
    <w:rsid w:val="16A843D2"/>
    <w:rsid w:val="16A8729C"/>
    <w:rsid w:val="16B33777"/>
    <w:rsid w:val="16BC70A7"/>
    <w:rsid w:val="16C6339E"/>
    <w:rsid w:val="16C94348"/>
    <w:rsid w:val="16FC296F"/>
    <w:rsid w:val="170F61FF"/>
    <w:rsid w:val="17285513"/>
    <w:rsid w:val="172A3039"/>
    <w:rsid w:val="172F2D79"/>
    <w:rsid w:val="17365E81"/>
    <w:rsid w:val="175400B6"/>
    <w:rsid w:val="17557BEF"/>
    <w:rsid w:val="1759391E"/>
    <w:rsid w:val="17683B61"/>
    <w:rsid w:val="17732C32"/>
    <w:rsid w:val="17824C23"/>
    <w:rsid w:val="178A7F7B"/>
    <w:rsid w:val="178F5592"/>
    <w:rsid w:val="179606CE"/>
    <w:rsid w:val="17C074F9"/>
    <w:rsid w:val="17CA65CA"/>
    <w:rsid w:val="17D349C1"/>
    <w:rsid w:val="17EC6540"/>
    <w:rsid w:val="17F13B56"/>
    <w:rsid w:val="17FB6783"/>
    <w:rsid w:val="1809357A"/>
    <w:rsid w:val="182757CA"/>
    <w:rsid w:val="182C1032"/>
    <w:rsid w:val="1830729E"/>
    <w:rsid w:val="1833416F"/>
    <w:rsid w:val="1844012A"/>
    <w:rsid w:val="185145F5"/>
    <w:rsid w:val="185D11EC"/>
    <w:rsid w:val="1870062C"/>
    <w:rsid w:val="18702CCD"/>
    <w:rsid w:val="18817102"/>
    <w:rsid w:val="18830A15"/>
    <w:rsid w:val="18852B28"/>
    <w:rsid w:val="18876269"/>
    <w:rsid w:val="188B5321"/>
    <w:rsid w:val="188B5D59"/>
    <w:rsid w:val="18A84B5D"/>
    <w:rsid w:val="18A961DF"/>
    <w:rsid w:val="18B21538"/>
    <w:rsid w:val="18B54B84"/>
    <w:rsid w:val="18B708FC"/>
    <w:rsid w:val="18BA4890"/>
    <w:rsid w:val="18C354F3"/>
    <w:rsid w:val="18D019BE"/>
    <w:rsid w:val="18D832E3"/>
    <w:rsid w:val="18EB2C9C"/>
    <w:rsid w:val="18F51424"/>
    <w:rsid w:val="19040E4C"/>
    <w:rsid w:val="190855FC"/>
    <w:rsid w:val="190A1374"/>
    <w:rsid w:val="190B50EC"/>
    <w:rsid w:val="19143FA0"/>
    <w:rsid w:val="19151AC7"/>
    <w:rsid w:val="191F4337"/>
    <w:rsid w:val="19202945"/>
    <w:rsid w:val="1921046B"/>
    <w:rsid w:val="192D0BBE"/>
    <w:rsid w:val="193A152D"/>
    <w:rsid w:val="195425EF"/>
    <w:rsid w:val="19575C3B"/>
    <w:rsid w:val="19766A09"/>
    <w:rsid w:val="1988673C"/>
    <w:rsid w:val="198D5B01"/>
    <w:rsid w:val="19932372"/>
    <w:rsid w:val="19996254"/>
    <w:rsid w:val="19A03A86"/>
    <w:rsid w:val="19A20DD5"/>
    <w:rsid w:val="19AC41D9"/>
    <w:rsid w:val="19AE03F1"/>
    <w:rsid w:val="19AE61A3"/>
    <w:rsid w:val="19B66E06"/>
    <w:rsid w:val="19BE3F0C"/>
    <w:rsid w:val="19C37774"/>
    <w:rsid w:val="19DE635C"/>
    <w:rsid w:val="19F3005A"/>
    <w:rsid w:val="1A045DC3"/>
    <w:rsid w:val="1A071A03"/>
    <w:rsid w:val="1A1B135F"/>
    <w:rsid w:val="1A1F16AE"/>
    <w:rsid w:val="1A2C531A"/>
    <w:rsid w:val="1A3B5C77"/>
    <w:rsid w:val="1A530AF8"/>
    <w:rsid w:val="1A604FC3"/>
    <w:rsid w:val="1A615F3A"/>
    <w:rsid w:val="1A646826"/>
    <w:rsid w:val="1A6A7BF0"/>
    <w:rsid w:val="1A6B7339"/>
    <w:rsid w:val="1A705206"/>
    <w:rsid w:val="1A7840BB"/>
    <w:rsid w:val="1A7A7E33"/>
    <w:rsid w:val="1A984BAD"/>
    <w:rsid w:val="1AA2738A"/>
    <w:rsid w:val="1AB8220E"/>
    <w:rsid w:val="1AE4166C"/>
    <w:rsid w:val="1AF06CFB"/>
    <w:rsid w:val="1AF11B8D"/>
    <w:rsid w:val="1B11359C"/>
    <w:rsid w:val="1B1E2EB4"/>
    <w:rsid w:val="1B214753"/>
    <w:rsid w:val="1B2A271F"/>
    <w:rsid w:val="1B300E3A"/>
    <w:rsid w:val="1B3C77DE"/>
    <w:rsid w:val="1B430B6D"/>
    <w:rsid w:val="1B4641B9"/>
    <w:rsid w:val="1B4B5C73"/>
    <w:rsid w:val="1B527002"/>
    <w:rsid w:val="1B530544"/>
    <w:rsid w:val="1B5C1C2F"/>
    <w:rsid w:val="1B6B1E72"/>
    <w:rsid w:val="1B713184"/>
    <w:rsid w:val="1B803B6F"/>
    <w:rsid w:val="1B811695"/>
    <w:rsid w:val="1B852F33"/>
    <w:rsid w:val="1B9238A2"/>
    <w:rsid w:val="1BA209CF"/>
    <w:rsid w:val="1BB4777D"/>
    <w:rsid w:val="1BD73063"/>
    <w:rsid w:val="1BD75AB8"/>
    <w:rsid w:val="1C0025BA"/>
    <w:rsid w:val="1C0459C2"/>
    <w:rsid w:val="1C085913"/>
    <w:rsid w:val="1C0A168B"/>
    <w:rsid w:val="1C13053F"/>
    <w:rsid w:val="1C1B3B4A"/>
    <w:rsid w:val="1C1B5646"/>
    <w:rsid w:val="1C297D63"/>
    <w:rsid w:val="1C2F10F1"/>
    <w:rsid w:val="1C411611"/>
    <w:rsid w:val="1C4F52EF"/>
    <w:rsid w:val="1C6E7E6B"/>
    <w:rsid w:val="1C71170A"/>
    <w:rsid w:val="1C8431EB"/>
    <w:rsid w:val="1C88086E"/>
    <w:rsid w:val="1C9C6787"/>
    <w:rsid w:val="1C9F0025"/>
    <w:rsid w:val="1CB25FAA"/>
    <w:rsid w:val="1CBA6C35"/>
    <w:rsid w:val="1CD53A47"/>
    <w:rsid w:val="1CD7163B"/>
    <w:rsid w:val="1CE7377A"/>
    <w:rsid w:val="1CEE2D5A"/>
    <w:rsid w:val="1CF71CB5"/>
    <w:rsid w:val="1CFD4D4B"/>
    <w:rsid w:val="1D012A8E"/>
    <w:rsid w:val="1D0B56BA"/>
    <w:rsid w:val="1D13456F"/>
    <w:rsid w:val="1D1469E5"/>
    <w:rsid w:val="1D1A3B4F"/>
    <w:rsid w:val="1D266CE1"/>
    <w:rsid w:val="1D3963AF"/>
    <w:rsid w:val="1D6A673C"/>
    <w:rsid w:val="1D9247AE"/>
    <w:rsid w:val="1D94745E"/>
    <w:rsid w:val="1D980C47"/>
    <w:rsid w:val="1DA256A8"/>
    <w:rsid w:val="1DB567EC"/>
    <w:rsid w:val="1DBE097F"/>
    <w:rsid w:val="1DC937ED"/>
    <w:rsid w:val="1DD261D8"/>
    <w:rsid w:val="1DD43CFE"/>
    <w:rsid w:val="1DE008F5"/>
    <w:rsid w:val="1DE57CB9"/>
    <w:rsid w:val="1DF47EFC"/>
    <w:rsid w:val="1DF51A98"/>
    <w:rsid w:val="1DFC5003"/>
    <w:rsid w:val="1E05210A"/>
    <w:rsid w:val="1E0F4D36"/>
    <w:rsid w:val="1E195BB5"/>
    <w:rsid w:val="1E1D56A5"/>
    <w:rsid w:val="1E214A6A"/>
    <w:rsid w:val="1E3D060F"/>
    <w:rsid w:val="1E3F7D2E"/>
    <w:rsid w:val="1E4134E4"/>
    <w:rsid w:val="1E4E1D03"/>
    <w:rsid w:val="1E5062B3"/>
    <w:rsid w:val="1E523514"/>
    <w:rsid w:val="1E714A66"/>
    <w:rsid w:val="1E802593"/>
    <w:rsid w:val="1E85149C"/>
    <w:rsid w:val="1E870D71"/>
    <w:rsid w:val="1E8B6156"/>
    <w:rsid w:val="1E9532EC"/>
    <w:rsid w:val="1EA703CC"/>
    <w:rsid w:val="1EB7330C"/>
    <w:rsid w:val="1EBD29E4"/>
    <w:rsid w:val="1EE066D3"/>
    <w:rsid w:val="1EE2244B"/>
    <w:rsid w:val="1EEA12FF"/>
    <w:rsid w:val="1EF503D0"/>
    <w:rsid w:val="1EF65EF6"/>
    <w:rsid w:val="1EFD54D7"/>
    <w:rsid w:val="1F070103"/>
    <w:rsid w:val="1F0A0FF3"/>
    <w:rsid w:val="1F185E6D"/>
    <w:rsid w:val="1F5771FF"/>
    <w:rsid w:val="1F5844BB"/>
    <w:rsid w:val="1F594866"/>
    <w:rsid w:val="1F7F5EEC"/>
    <w:rsid w:val="1F83778A"/>
    <w:rsid w:val="1F8B2AE2"/>
    <w:rsid w:val="1F947BE9"/>
    <w:rsid w:val="1F9F033C"/>
    <w:rsid w:val="1FBE07C2"/>
    <w:rsid w:val="1FCF29CF"/>
    <w:rsid w:val="1FD47FE6"/>
    <w:rsid w:val="1FD52DD5"/>
    <w:rsid w:val="1FE868A9"/>
    <w:rsid w:val="1FED72F9"/>
    <w:rsid w:val="1FF71F26"/>
    <w:rsid w:val="20016901"/>
    <w:rsid w:val="20034907"/>
    <w:rsid w:val="20085EE1"/>
    <w:rsid w:val="20173E4B"/>
    <w:rsid w:val="201E5705"/>
    <w:rsid w:val="20230F6D"/>
    <w:rsid w:val="202E6D95"/>
    <w:rsid w:val="20337402"/>
    <w:rsid w:val="20370574"/>
    <w:rsid w:val="203E7B55"/>
    <w:rsid w:val="204333BD"/>
    <w:rsid w:val="204A474C"/>
    <w:rsid w:val="204E48BC"/>
    <w:rsid w:val="20580C17"/>
    <w:rsid w:val="20686980"/>
    <w:rsid w:val="20847C5E"/>
    <w:rsid w:val="208921B3"/>
    <w:rsid w:val="20973DEB"/>
    <w:rsid w:val="209D2ACD"/>
    <w:rsid w:val="20B26522"/>
    <w:rsid w:val="20B44310"/>
    <w:rsid w:val="20C04A0E"/>
    <w:rsid w:val="20C53DD2"/>
    <w:rsid w:val="20F621DE"/>
    <w:rsid w:val="20F87D04"/>
    <w:rsid w:val="20FA21F0"/>
    <w:rsid w:val="21076199"/>
    <w:rsid w:val="210C1A01"/>
    <w:rsid w:val="211116EB"/>
    <w:rsid w:val="211803A6"/>
    <w:rsid w:val="212C4C52"/>
    <w:rsid w:val="21472A39"/>
    <w:rsid w:val="216133FC"/>
    <w:rsid w:val="216E446A"/>
    <w:rsid w:val="218B0B78"/>
    <w:rsid w:val="219C0FD7"/>
    <w:rsid w:val="219F63D1"/>
    <w:rsid w:val="21AD2104"/>
    <w:rsid w:val="21B300CF"/>
    <w:rsid w:val="21D56769"/>
    <w:rsid w:val="21E52EF3"/>
    <w:rsid w:val="21ED1832"/>
    <w:rsid w:val="21F77FBB"/>
    <w:rsid w:val="21FB5D7B"/>
    <w:rsid w:val="22015E94"/>
    <w:rsid w:val="220646A2"/>
    <w:rsid w:val="220B1C3D"/>
    <w:rsid w:val="2210107D"/>
    <w:rsid w:val="22121525"/>
    <w:rsid w:val="221D1D20"/>
    <w:rsid w:val="221E7C3E"/>
    <w:rsid w:val="222334A6"/>
    <w:rsid w:val="22334A87"/>
    <w:rsid w:val="223905D4"/>
    <w:rsid w:val="22396826"/>
    <w:rsid w:val="22460F43"/>
    <w:rsid w:val="22835CF3"/>
    <w:rsid w:val="228F6446"/>
    <w:rsid w:val="22A5210D"/>
    <w:rsid w:val="22BD1205"/>
    <w:rsid w:val="22BE6801"/>
    <w:rsid w:val="22D24584"/>
    <w:rsid w:val="22EC5646"/>
    <w:rsid w:val="23137077"/>
    <w:rsid w:val="231921B3"/>
    <w:rsid w:val="232C1EE7"/>
    <w:rsid w:val="233500BF"/>
    <w:rsid w:val="23377FF7"/>
    <w:rsid w:val="233D5EA2"/>
    <w:rsid w:val="234611FA"/>
    <w:rsid w:val="23503E27"/>
    <w:rsid w:val="236B425F"/>
    <w:rsid w:val="237A0EA4"/>
    <w:rsid w:val="237F4F9E"/>
    <w:rsid w:val="23836192"/>
    <w:rsid w:val="23863CED"/>
    <w:rsid w:val="238F53EA"/>
    <w:rsid w:val="23901F29"/>
    <w:rsid w:val="239C0061"/>
    <w:rsid w:val="23B02B18"/>
    <w:rsid w:val="23B908A4"/>
    <w:rsid w:val="23C6058D"/>
    <w:rsid w:val="23DE58D7"/>
    <w:rsid w:val="23E95BEF"/>
    <w:rsid w:val="23F5677C"/>
    <w:rsid w:val="23FD0064"/>
    <w:rsid w:val="2409047A"/>
    <w:rsid w:val="242D23BA"/>
    <w:rsid w:val="24305A06"/>
    <w:rsid w:val="245375B0"/>
    <w:rsid w:val="24642C0A"/>
    <w:rsid w:val="2472601F"/>
    <w:rsid w:val="247B4ED4"/>
    <w:rsid w:val="24877D1C"/>
    <w:rsid w:val="248A3369"/>
    <w:rsid w:val="2490058B"/>
    <w:rsid w:val="249146F7"/>
    <w:rsid w:val="24B22173"/>
    <w:rsid w:val="24B959FC"/>
    <w:rsid w:val="24B95AD9"/>
    <w:rsid w:val="24BE24DA"/>
    <w:rsid w:val="24CF5825"/>
    <w:rsid w:val="24D663E6"/>
    <w:rsid w:val="24D77F2B"/>
    <w:rsid w:val="24E97D18"/>
    <w:rsid w:val="25140E84"/>
    <w:rsid w:val="25145328"/>
    <w:rsid w:val="252C2672"/>
    <w:rsid w:val="25445C0D"/>
    <w:rsid w:val="254E25E8"/>
    <w:rsid w:val="257638ED"/>
    <w:rsid w:val="25781413"/>
    <w:rsid w:val="257B7155"/>
    <w:rsid w:val="257D2ECD"/>
    <w:rsid w:val="258B00E2"/>
    <w:rsid w:val="25A917A6"/>
    <w:rsid w:val="25A91F14"/>
    <w:rsid w:val="25BE27CC"/>
    <w:rsid w:val="25BF5294"/>
    <w:rsid w:val="25C24D84"/>
    <w:rsid w:val="25C64874"/>
    <w:rsid w:val="25D52D09"/>
    <w:rsid w:val="25DA0320"/>
    <w:rsid w:val="25E82A3D"/>
    <w:rsid w:val="25E90563"/>
    <w:rsid w:val="25F74A5C"/>
    <w:rsid w:val="260E1D77"/>
    <w:rsid w:val="260F621B"/>
    <w:rsid w:val="262477ED"/>
    <w:rsid w:val="2628662C"/>
    <w:rsid w:val="262D45DE"/>
    <w:rsid w:val="26307F40"/>
    <w:rsid w:val="26323CB8"/>
    <w:rsid w:val="26325A66"/>
    <w:rsid w:val="264D0AF2"/>
    <w:rsid w:val="264D6D44"/>
    <w:rsid w:val="26633E71"/>
    <w:rsid w:val="266B541C"/>
    <w:rsid w:val="268169ED"/>
    <w:rsid w:val="26871DC8"/>
    <w:rsid w:val="26A36964"/>
    <w:rsid w:val="26A53EF9"/>
    <w:rsid w:val="26A56238"/>
    <w:rsid w:val="26A94201"/>
    <w:rsid w:val="26AC274F"/>
    <w:rsid w:val="26F176CF"/>
    <w:rsid w:val="26FE003E"/>
    <w:rsid w:val="27003DB6"/>
    <w:rsid w:val="2702368A"/>
    <w:rsid w:val="27044A29"/>
    <w:rsid w:val="270C62B7"/>
    <w:rsid w:val="270F3FF9"/>
    <w:rsid w:val="27127645"/>
    <w:rsid w:val="271B474C"/>
    <w:rsid w:val="271D34C8"/>
    <w:rsid w:val="27441EF5"/>
    <w:rsid w:val="27561C28"/>
    <w:rsid w:val="276142BF"/>
    <w:rsid w:val="276E6F72"/>
    <w:rsid w:val="27783712"/>
    <w:rsid w:val="27822A1D"/>
    <w:rsid w:val="27907362"/>
    <w:rsid w:val="279544FE"/>
    <w:rsid w:val="279A1B15"/>
    <w:rsid w:val="279D7857"/>
    <w:rsid w:val="27A44741"/>
    <w:rsid w:val="27B801ED"/>
    <w:rsid w:val="281C077C"/>
    <w:rsid w:val="281D44F4"/>
    <w:rsid w:val="28333E1D"/>
    <w:rsid w:val="283C7070"/>
    <w:rsid w:val="28441A80"/>
    <w:rsid w:val="28454BD6"/>
    <w:rsid w:val="28455253"/>
    <w:rsid w:val="28475245"/>
    <w:rsid w:val="2849353B"/>
    <w:rsid w:val="284F6DA3"/>
    <w:rsid w:val="28551971"/>
    <w:rsid w:val="285B1C53"/>
    <w:rsid w:val="286D7229"/>
    <w:rsid w:val="28763103"/>
    <w:rsid w:val="287A36F4"/>
    <w:rsid w:val="288822B5"/>
    <w:rsid w:val="2890116A"/>
    <w:rsid w:val="289C366A"/>
    <w:rsid w:val="289F7086"/>
    <w:rsid w:val="28A16ED3"/>
    <w:rsid w:val="28A569C3"/>
    <w:rsid w:val="28C32028"/>
    <w:rsid w:val="28CC490F"/>
    <w:rsid w:val="28D948BF"/>
    <w:rsid w:val="28DE40AA"/>
    <w:rsid w:val="28E374EB"/>
    <w:rsid w:val="28F72F97"/>
    <w:rsid w:val="292518B2"/>
    <w:rsid w:val="29257B04"/>
    <w:rsid w:val="29341AF5"/>
    <w:rsid w:val="29345E77"/>
    <w:rsid w:val="29453D02"/>
    <w:rsid w:val="294855A0"/>
    <w:rsid w:val="294A1318"/>
    <w:rsid w:val="294C32E2"/>
    <w:rsid w:val="294C65AD"/>
    <w:rsid w:val="29542197"/>
    <w:rsid w:val="295757E3"/>
    <w:rsid w:val="295B3526"/>
    <w:rsid w:val="295D54F0"/>
    <w:rsid w:val="2967011C"/>
    <w:rsid w:val="2973261D"/>
    <w:rsid w:val="297445E7"/>
    <w:rsid w:val="297D16EE"/>
    <w:rsid w:val="29806583"/>
    <w:rsid w:val="2987256D"/>
    <w:rsid w:val="298B3C4C"/>
    <w:rsid w:val="299E3412"/>
    <w:rsid w:val="29C410CB"/>
    <w:rsid w:val="29D37560"/>
    <w:rsid w:val="29DD218D"/>
    <w:rsid w:val="29E17ECF"/>
    <w:rsid w:val="29F00112"/>
    <w:rsid w:val="29F01EC0"/>
    <w:rsid w:val="29F26D24"/>
    <w:rsid w:val="29FB2613"/>
    <w:rsid w:val="2A15033F"/>
    <w:rsid w:val="2A1662C1"/>
    <w:rsid w:val="2A1C7367"/>
    <w:rsid w:val="2A225DF1"/>
    <w:rsid w:val="2A247DBB"/>
    <w:rsid w:val="2A2815FA"/>
    <w:rsid w:val="2A391AB9"/>
    <w:rsid w:val="2A4E308A"/>
    <w:rsid w:val="2A6D6092"/>
    <w:rsid w:val="2A781EB5"/>
    <w:rsid w:val="2A7D76B4"/>
    <w:rsid w:val="2A7E571E"/>
    <w:rsid w:val="2A8E1B8E"/>
    <w:rsid w:val="2A946CEF"/>
    <w:rsid w:val="2A952A67"/>
    <w:rsid w:val="2ABE1FBE"/>
    <w:rsid w:val="2ABF7AE4"/>
    <w:rsid w:val="2B0C0F7B"/>
    <w:rsid w:val="2B1B2F6C"/>
    <w:rsid w:val="2B2C33CC"/>
    <w:rsid w:val="2B4029D3"/>
    <w:rsid w:val="2B437463"/>
    <w:rsid w:val="2B485D2C"/>
    <w:rsid w:val="2B4D50F0"/>
    <w:rsid w:val="2B536BAA"/>
    <w:rsid w:val="2B717030"/>
    <w:rsid w:val="2B7807EE"/>
    <w:rsid w:val="2B7B1C5D"/>
    <w:rsid w:val="2B8A1EA0"/>
    <w:rsid w:val="2B9A3AFE"/>
    <w:rsid w:val="2BA50BF7"/>
    <w:rsid w:val="2BBF00EC"/>
    <w:rsid w:val="2BC37CFD"/>
    <w:rsid w:val="2BC74EA2"/>
    <w:rsid w:val="2BD5237F"/>
    <w:rsid w:val="2BDD46C6"/>
    <w:rsid w:val="2BDF21EC"/>
    <w:rsid w:val="2BE47802"/>
    <w:rsid w:val="2BE536CE"/>
    <w:rsid w:val="2BE758D9"/>
    <w:rsid w:val="2BF832AE"/>
    <w:rsid w:val="2BFA7026"/>
    <w:rsid w:val="2BFF288E"/>
    <w:rsid w:val="2C02237E"/>
    <w:rsid w:val="2C09049E"/>
    <w:rsid w:val="2C0A653C"/>
    <w:rsid w:val="2C191F85"/>
    <w:rsid w:val="2C2422F5"/>
    <w:rsid w:val="2C42277B"/>
    <w:rsid w:val="2C58109B"/>
    <w:rsid w:val="2C5F332D"/>
    <w:rsid w:val="2C732934"/>
    <w:rsid w:val="2C7F39CF"/>
    <w:rsid w:val="2C7F5BA5"/>
    <w:rsid w:val="2C82701B"/>
    <w:rsid w:val="2CB90C8F"/>
    <w:rsid w:val="2CBD0053"/>
    <w:rsid w:val="2CC31B0E"/>
    <w:rsid w:val="2CD63AFA"/>
    <w:rsid w:val="2CE657FC"/>
    <w:rsid w:val="2CE82D6F"/>
    <w:rsid w:val="2CED6B8B"/>
    <w:rsid w:val="2CFE48F4"/>
    <w:rsid w:val="2D1A03FE"/>
    <w:rsid w:val="2D1C7470"/>
    <w:rsid w:val="2D2A393B"/>
    <w:rsid w:val="2D2B320F"/>
    <w:rsid w:val="2D343236"/>
    <w:rsid w:val="2D393B7E"/>
    <w:rsid w:val="2D39592C"/>
    <w:rsid w:val="2D4B38B1"/>
    <w:rsid w:val="2D8F19F0"/>
    <w:rsid w:val="2D92328E"/>
    <w:rsid w:val="2D962D7E"/>
    <w:rsid w:val="2DA27975"/>
    <w:rsid w:val="2DB476A8"/>
    <w:rsid w:val="2DCF44E2"/>
    <w:rsid w:val="2DD15014"/>
    <w:rsid w:val="2DE47F8D"/>
    <w:rsid w:val="2DF72DE4"/>
    <w:rsid w:val="2DFB7085"/>
    <w:rsid w:val="2E0220AF"/>
    <w:rsid w:val="2E0A551A"/>
    <w:rsid w:val="2E0C3040"/>
    <w:rsid w:val="2E114AFB"/>
    <w:rsid w:val="2E163EBF"/>
    <w:rsid w:val="2E1F0FC6"/>
    <w:rsid w:val="2E24038A"/>
    <w:rsid w:val="2E4B082A"/>
    <w:rsid w:val="2E4E3659"/>
    <w:rsid w:val="2E516CA5"/>
    <w:rsid w:val="2E5D4E86"/>
    <w:rsid w:val="2E5D790B"/>
    <w:rsid w:val="2E67471B"/>
    <w:rsid w:val="2E693FEF"/>
    <w:rsid w:val="2E7A444E"/>
    <w:rsid w:val="2E960B5C"/>
    <w:rsid w:val="2E9A3C18"/>
    <w:rsid w:val="2EBB0FEE"/>
    <w:rsid w:val="2EBF4557"/>
    <w:rsid w:val="2EC456C9"/>
    <w:rsid w:val="2EC63002"/>
    <w:rsid w:val="2EDD678B"/>
    <w:rsid w:val="2EE30245"/>
    <w:rsid w:val="2EF57F78"/>
    <w:rsid w:val="2EF91817"/>
    <w:rsid w:val="2F05640D"/>
    <w:rsid w:val="2F0A6B38"/>
    <w:rsid w:val="2F0B2DAF"/>
    <w:rsid w:val="2F0F103A"/>
    <w:rsid w:val="2F2A3F66"/>
    <w:rsid w:val="2F3960B7"/>
    <w:rsid w:val="2F3E7229"/>
    <w:rsid w:val="2F432A92"/>
    <w:rsid w:val="2F4405B8"/>
    <w:rsid w:val="2F452CAE"/>
    <w:rsid w:val="2F4D3910"/>
    <w:rsid w:val="2F6A001E"/>
    <w:rsid w:val="2F745341"/>
    <w:rsid w:val="2F803CE6"/>
    <w:rsid w:val="2F8530AA"/>
    <w:rsid w:val="2F882B9B"/>
    <w:rsid w:val="2F946CCB"/>
    <w:rsid w:val="2F994DA8"/>
    <w:rsid w:val="2F9C21A2"/>
    <w:rsid w:val="2FAD0853"/>
    <w:rsid w:val="2FBC2844"/>
    <w:rsid w:val="2FC82F97"/>
    <w:rsid w:val="2FCB3B1E"/>
    <w:rsid w:val="2FCC2A87"/>
    <w:rsid w:val="2FD25781"/>
    <w:rsid w:val="2FDC745C"/>
    <w:rsid w:val="2FE9188B"/>
    <w:rsid w:val="2FED29FE"/>
    <w:rsid w:val="2FFD7934"/>
    <w:rsid w:val="301D1535"/>
    <w:rsid w:val="302A1EA4"/>
    <w:rsid w:val="302C1778"/>
    <w:rsid w:val="3034062C"/>
    <w:rsid w:val="304A7E50"/>
    <w:rsid w:val="30571C6F"/>
    <w:rsid w:val="305D7B83"/>
    <w:rsid w:val="30705B08"/>
    <w:rsid w:val="30733ACD"/>
    <w:rsid w:val="308C3862"/>
    <w:rsid w:val="30907F59"/>
    <w:rsid w:val="309379D8"/>
    <w:rsid w:val="30A270F7"/>
    <w:rsid w:val="30B31E99"/>
    <w:rsid w:val="30C96FC7"/>
    <w:rsid w:val="30CC6AB7"/>
    <w:rsid w:val="30DF1478"/>
    <w:rsid w:val="30E20088"/>
    <w:rsid w:val="30E3277E"/>
    <w:rsid w:val="30E6401D"/>
    <w:rsid w:val="30EC586F"/>
    <w:rsid w:val="30F229C1"/>
    <w:rsid w:val="30FA7AC8"/>
    <w:rsid w:val="31097D0B"/>
    <w:rsid w:val="311A3CC6"/>
    <w:rsid w:val="312B1A2F"/>
    <w:rsid w:val="314550B7"/>
    <w:rsid w:val="31663A7F"/>
    <w:rsid w:val="316926F4"/>
    <w:rsid w:val="317C04DD"/>
    <w:rsid w:val="31813D45"/>
    <w:rsid w:val="318178A1"/>
    <w:rsid w:val="319C6071"/>
    <w:rsid w:val="31AC537E"/>
    <w:rsid w:val="31B22151"/>
    <w:rsid w:val="31B45EC9"/>
    <w:rsid w:val="31BD2FCF"/>
    <w:rsid w:val="31CC1204"/>
    <w:rsid w:val="31D200FD"/>
    <w:rsid w:val="31E3679B"/>
    <w:rsid w:val="31E732FD"/>
    <w:rsid w:val="31FB7654"/>
    <w:rsid w:val="31FE7144"/>
    <w:rsid w:val="32002EBC"/>
    <w:rsid w:val="32036508"/>
    <w:rsid w:val="32087FC3"/>
    <w:rsid w:val="3216623C"/>
    <w:rsid w:val="32221084"/>
    <w:rsid w:val="323A4620"/>
    <w:rsid w:val="32430FFB"/>
    <w:rsid w:val="324803BF"/>
    <w:rsid w:val="324F79A0"/>
    <w:rsid w:val="32517576"/>
    <w:rsid w:val="32560D2E"/>
    <w:rsid w:val="32821B23"/>
    <w:rsid w:val="32AB72CC"/>
    <w:rsid w:val="32AE0B6A"/>
    <w:rsid w:val="32B12408"/>
    <w:rsid w:val="32BE5C2C"/>
    <w:rsid w:val="32C24615"/>
    <w:rsid w:val="32D63C1D"/>
    <w:rsid w:val="32FB6478"/>
    <w:rsid w:val="3307027A"/>
    <w:rsid w:val="330A641A"/>
    <w:rsid w:val="330E1609"/>
    <w:rsid w:val="33184235"/>
    <w:rsid w:val="33263B3F"/>
    <w:rsid w:val="334D2131"/>
    <w:rsid w:val="33596D28"/>
    <w:rsid w:val="335F3C12"/>
    <w:rsid w:val="336631F3"/>
    <w:rsid w:val="336963EB"/>
    <w:rsid w:val="337376BE"/>
    <w:rsid w:val="33816EEB"/>
    <w:rsid w:val="3390606B"/>
    <w:rsid w:val="339E0BDF"/>
    <w:rsid w:val="33B45D0C"/>
    <w:rsid w:val="33D62126"/>
    <w:rsid w:val="33E04D53"/>
    <w:rsid w:val="33E16D1D"/>
    <w:rsid w:val="33EB55CD"/>
    <w:rsid w:val="33EC4C02"/>
    <w:rsid w:val="33F86541"/>
    <w:rsid w:val="340D2360"/>
    <w:rsid w:val="340D366E"/>
    <w:rsid w:val="3410665D"/>
    <w:rsid w:val="34117602"/>
    <w:rsid w:val="34211214"/>
    <w:rsid w:val="342E63AB"/>
    <w:rsid w:val="344277BC"/>
    <w:rsid w:val="344828F8"/>
    <w:rsid w:val="345B6AD0"/>
    <w:rsid w:val="346314E0"/>
    <w:rsid w:val="346A327B"/>
    <w:rsid w:val="34853B4C"/>
    <w:rsid w:val="348C6C89"/>
    <w:rsid w:val="34932EA0"/>
    <w:rsid w:val="34950E68"/>
    <w:rsid w:val="34986E94"/>
    <w:rsid w:val="34A55F9D"/>
    <w:rsid w:val="34AF62C9"/>
    <w:rsid w:val="34BD5094"/>
    <w:rsid w:val="34C5219B"/>
    <w:rsid w:val="34C74165"/>
    <w:rsid w:val="34CB4388"/>
    <w:rsid w:val="34EB7E53"/>
    <w:rsid w:val="34FA6E12"/>
    <w:rsid w:val="350B1DC3"/>
    <w:rsid w:val="350C7DCA"/>
    <w:rsid w:val="35134CB4"/>
    <w:rsid w:val="352B46F4"/>
    <w:rsid w:val="352E1AEE"/>
    <w:rsid w:val="35366BF5"/>
    <w:rsid w:val="353F5AA9"/>
    <w:rsid w:val="354457B6"/>
    <w:rsid w:val="354D7158"/>
    <w:rsid w:val="35586B6B"/>
    <w:rsid w:val="356C2617"/>
    <w:rsid w:val="35773495"/>
    <w:rsid w:val="358D5588"/>
    <w:rsid w:val="35A973C7"/>
    <w:rsid w:val="35C12962"/>
    <w:rsid w:val="35C661CB"/>
    <w:rsid w:val="35DA1C76"/>
    <w:rsid w:val="35FA7C22"/>
    <w:rsid w:val="36010FB1"/>
    <w:rsid w:val="36080591"/>
    <w:rsid w:val="360D204B"/>
    <w:rsid w:val="360D3DFA"/>
    <w:rsid w:val="361231BE"/>
    <w:rsid w:val="362829E1"/>
    <w:rsid w:val="363A3B40"/>
    <w:rsid w:val="365302AE"/>
    <w:rsid w:val="365D08DD"/>
    <w:rsid w:val="36607A0A"/>
    <w:rsid w:val="366E227C"/>
    <w:rsid w:val="366F2E0D"/>
    <w:rsid w:val="367B6A5C"/>
    <w:rsid w:val="36981915"/>
    <w:rsid w:val="36985DB9"/>
    <w:rsid w:val="36A74ADA"/>
    <w:rsid w:val="36AD60D5"/>
    <w:rsid w:val="36B224F9"/>
    <w:rsid w:val="36B3674F"/>
    <w:rsid w:val="36CC7811"/>
    <w:rsid w:val="36E83F1F"/>
    <w:rsid w:val="36EC0CC9"/>
    <w:rsid w:val="36FB1EA4"/>
    <w:rsid w:val="37074CED"/>
    <w:rsid w:val="37076A9B"/>
    <w:rsid w:val="370F0246"/>
    <w:rsid w:val="372431A9"/>
    <w:rsid w:val="37321D6A"/>
    <w:rsid w:val="373F410B"/>
    <w:rsid w:val="37490E61"/>
    <w:rsid w:val="37517D16"/>
    <w:rsid w:val="375A12C0"/>
    <w:rsid w:val="37971BCD"/>
    <w:rsid w:val="37A60062"/>
    <w:rsid w:val="37C14E9C"/>
    <w:rsid w:val="37C30C14"/>
    <w:rsid w:val="37CF580A"/>
    <w:rsid w:val="37D50947"/>
    <w:rsid w:val="37EE7094"/>
    <w:rsid w:val="37F012DD"/>
    <w:rsid w:val="37F30DCD"/>
    <w:rsid w:val="37FA03AE"/>
    <w:rsid w:val="37FB65FF"/>
    <w:rsid w:val="37FC5ED4"/>
    <w:rsid w:val="37FE39FA"/>
    <w:rsid w:val="3814146F"/>
    <w:rsid w:val="38296C89"/>
    <w:rsid w:val="383002EB"/>
    <w:rsid w:val="383438BF"/>
    <w:rsid w:val="383B4C4E"/>
    <w:rsid w:val="3845787B"/>
    <w:rsid w:val="384B0C09"/>
    <w:rsid w:val="38586797"/>
    <w:rsid w:val="386A5533"/>
    <w:rsid w:val="3872263A"/>
    <w:rsid w:val="38726196"/>
    <w:rsid w:val="38A74091"/>
    <w:rsid w:val="38AF73EA"/>
    <w:rsid w:val="38B642D4"/>
    <w:rsid w:val="38B7004D"/>
    <w:rsid w:val="38BC0149"/>
    <w:rsid w:val="38D87D1C"/>
    <w:rsid w:val="38EA21D0"/>
    <w:rsid w:val="38EC419A"/>
    <w:rsid w:val="38FB262F"/>
    <w:rsid w:val="390E4110"/>
    <w:rsid w:val="392A6A70"/>
    <w:rsid w:val="393D2C48"/>
    <w:rsid w:val="39581830"/>
    <w:rsid w:val="395835DE"/>
    <w:rsid w:val="39636459"/>
    <w:rsid w:val="396B7F6C"/>
    <w:rsid w:val="3971469F"/>
    <w:rsid w:val="39904B26"/>
    <w:rsid w:val="39A84565"/>
    <w:rsid w:val="39B417A9"/>
    <w:rsid w:val="39C173D5"/>
    <w:rsid w:val="39D569DC"/>
    <w:rsid w:val="39D8471E"/>
    <w:rsid w:val="39E3734B"/>
    <w:rsid w:val="39E958BC"/>
    <w:rsid w:val="39F71049"/>
    <w:rsid w:val="39FC5695"/>
    <w:rsid w:val="3A006D8E"/>
    <w:rsid w:val="3A0472C2"/>
    <w:rsid w:val="3A06303A"/>
    <w:rsid w:val="3A0E1EEE"/>
    <w:rsid w:val="3A296D28"/>
    <w:rsid w:val="3A325BDD"/>
    <w:rsid w:val="3A345DF9"/>
    <w:rsid w:val="3A3651E5"/>
    <w:rsid w:val="3A5C534F"/>
    <w:rsid w:val="3A60099C"/>
    <w:rsid w:val="3A744481"/>
    <w:rsid w:val="3A791A5E"/>
    <w:rsid w:val="3A7D77A0"/>
    <w:rsid w:val="3A8C7BEF"/>
    <w:rsid w:val="3A906246"/>
    <w:rsid w:val="3A9C399E"/>
    <w:rsid w:val="3AA54601"/>
    <w:rsid w:val="3ABC7B9C"/>
    <w:rsid w:val="3AC10DCA"/>
    <w:rsid w:val="3AC52EF5"/>
    <w:rsid w:val="3ADB44C6"/>
    <w:rsid w:val="3B0F23C2"/>
    <w:rsid w:val="3B141786"/>
    <w:rsid w:val="3B2349B7"/>
    <w:rsid w:val="3B2C087E"/>
    <w:rsid w:val="3B365BA1"/>
    <w:rsid w:val="3B616CFF"/>
    <w:rsid w:val="3B6259F6"/>
    <w:rsid w:val="3B7D732B"/>
    <w:rsid w:val="3B7F12F6"/>
    <w:rsid w:val="3B893F22"/>
    <w:rsid w:val="3B895CD0"/>
    <w:rsid w:val="3B976654"/>
    <w:rsid w:val="3B984165"/>
    <w:rsid w:val="3BBD1E1E"/>
    <w:rsid w:val="3BC01EFC"/>
    <w:rsid w:val="3BCA786A"/>
    <w:rsid w:val="3BCE402B"/>
    <w:rsid w:val="3BD31E2F"/>
    <w:rsid w:val="3BF15831"/>
    <w:rsid w:val="3C105946"/>
    <w:rsid w:val="3C1063F2"/>
    <w:rsid w:val="3C12216A"/>
    <w:rsid w:val="3C1557B6"/>
    <w:rsid w:val="3C163B20"/>
    <w:rsid w:val="3C357C06"/>
    <w:rsid w:val="3C371BD0"/>
    <w:rsid w:val="3C471448"/>
    <w:rsid w:val="3C5E53AF"/>
    <w:rsid w:val="3C5F759A"/>
    <w:rsid w:val="3C6C525A"/>
    <w:rsid w:val="3C6F136A"/>
    <w:rsid w:val="3C77021F"/>
    <w:rsid w:val="3C8D359E"/>
    <w:rsid w:val="3C917532"/>
    <w:rsid w:val="3C920BB5"/>
    <w:rsid w:val="3CBC20D5"/>
    <w:rsid w:val="3CCD7E3F"/>
    <w:rsid w:val="3CCE23CB"/>
    <w:rsid w:val="3CD17D17"/>
    <w:rsid w:val="3CD92C87"/>
    <w:rsid w:val="3CDE029E"/>
    <w:rsid w:val="3D08531B"/>
    <w:rsid w:val="3D115F7D"/>
    <w:rsid w:val="3D1B6DFC"/>
    <w:rsid w:val="3D3C7F39"/>
    <w:rsid w:val="3D440F09"/>
    <w:rsid w:val="3D4504A0"/>
    <w:rsid w:val="3D5F13DF"/>
    <w:rsid w:val="3D6C3AFB"/>
    <w:rsid w:val="3D7309E6"/>
    <w:rsid w:val="3D8734BB"/>
    <w:rsid w:val="3D9A11D4"/>
    <w:rsid w:val="3DA16D89"/>
    <w:rsid w:val="3DA364BE"/>
    <w:rsid w:val="3DA43295"/>
    <w:rsid w:val="3DB10C9E"/>
    <w:rsid w:val="3DC01751"/>
    <w:rsid w:val="3DE041CB"/>
    <w:rsid w:val="3DE10046"/>
    <w:rsid w:val="3DE73182"/>
    <w:rsid w:val="3DE74F30"/>
    <w:rsid w:val="3E0D48F6"/>
    <w:rsid w:val="3E1868B4"/>
    <w:rsid w:val="3E377251"/>
    <w:rsid w:val="3E410AE4"/>
    <w:rsid w:val="3E42664B"/>
    <w:rsid w:val="3E4F5F4D"/>
    <w:rsid w:val="3E5A7334"/>
    <w:rsid w:val="3E5C147A"/>
    <w:rsid w:val="3E5F0F6A"/>
    <w:rsid w:val="3E6D7B2B"/>
    <w:rsid w:val="3E704F26"/>
    <w:rsid w:val="3E7B5D6B"/>
    <w:rsid w:val="3E843E66"/>
    <w:rsid w:val="3E846C23"/>
    <w:rsid w:val="3E8F51FE"/>
    <w:rsid w:val="3E921340"/>
    <w:rsid w:val="3E926F87"/>
    <w:rsid w:val="3E950E30"/>
    <w:rsid w:val="3E9A59DE"/>
    <w:rsid w:val="3E9E5F37"/>
    <w:rsid w:val="3EA6303D"/>
    <w:rsid w:val="3EAF4836"/>
    <w:rsid w:val="3EB72B54"/>
    <w:rsid w:val="3EC33DFA"/>
    <w:rsid w:val="3EC3774B"/>
    <w:rsid w:val="3ED03C16"/>
    <w:rsid w:val="3EF75647"/>
    <w:rsid w:val="3EFB5137"/>
    <w:rsid w:val="3F060E16"/>
    <w:rsid w:val="3F1D1096"/>
    <w:rsid w:val="3F20694C"/>
    <w:rsid w:val="3F2F0234"/>
    <w:rsid w:val="3F3423F7"/>
    <w:rsid w:val="3F5465F5"/>
    <w:rsid w:val="3F6251B6"/>
    <w:rsid w:val="3F6363FE"/>
    <w:rsid w:val="3F636838"/>
    <w:rsid w:val="3F756B8F"/>
    <w:rsid w:val="3F95482B"/>
    <w:rsid w:val="3F982986"/>
    <w:rsid w:val="3FB5178A"/>
    <w:rsid w:val="3FBF6165"/>
    <w:rsid w:val="3FC90D91"/>
    <w:rsid w:val="3FD140EA"/>
    <w:rsid w:val="3FFF2A05"/>
    <w:rsid w:val="40016322"/>
    <w:rsid w:val="400E2C48"/>
    <w:rsid w:val="40161AFD"/>
    <w:rsid w:val="4019356B"/>
    <w:rsid w:val="40324B88"/>
    <w:rsid w:val="40354679"/>
    <w:rsid w:val="403C5A07"/>
    <w:rsid w:val="40592157"/>
    <w:rsid w:val="4061546E"/>
    <w:rsid w:val="4061721C"/>
    <w:rsid w:val="406D5BC1"/>
    <w:rsid w:val="406E1CAE"/>
    <w:rsid w:val="406E7B8B"/>
    <w:rsid w:val="408F1FDB"/>
    <w:rsid w:val="40953369"/>
    <w:rsid w:val="40A0133A"/>
    <w:rsid w:val="40AB0497"/>
    <w:rsid w:val="40B90E06"/>
    <w:rsid w:val="40BE01CA"/>
    <w:rsid w:val="40C31A53"/>
    <w:rsid w:val="40C41559"/>
    <w:rsid w:val="40E63BC5"/>
    <w:rsid w:val="40E74D94"/>
    <w:rsid w:val="40EB4D37"/>
    <w:rsid w:val="40F7192E"/>
    <w:rsid w:val="40F938F8"/>
    <w:rsid w:val="40FC0CF2"/>
    <w:rsid w:val="40FC5196"/>
    <w:rsid w:val="40FF545D"/>
    <w:rsid w:val="410067C8"/>
    <w:rsid w:val="410B7187"/>
    <w:rsid w:val="41200E85"/>
    <w:rsid w:val="412A3AB2"/>
    <w:rsid w:val="414D154E"/>
    <w:rsid w:val="415648A7"/>
    <w:rsid w:val="41654AEA"/>
    <w:rsid w:val="418F0D2A"/>
    <w:rsid w:val="41B415CD"/>
    <w:rsid w:val="41D01505"/>
    <w:rsid w:val="41D1217F"/>
    <w:rsid w:val="41D34149"/>
    <w:rsid w:val="41E73751"/>
    <w:rsid w:val="41F52311"/>
    <w:rsid w:val="41F8595E"/>
    <w:rsid w:val="42186000"/>
    <w:rsid w:val="42291FBB"/>
    <w:rsid w:val="423170C2"/>
    <w:rsid w:val="42474939"/>
    <w:rsid w:val="424C3C57"/>
    <w:rsid w:val="42613FF3"/>
    <w:rsid w:val="42621029"/>
    <w:rsid w:val="42660D96"/>
    <w:rsid w:val="42772D26"/>
    <w:rsid w:val="428667D2"/>
    <w:rsid w:val="42927B60"/>
    <w:rsid w:val="42935686"/>
    <w:rsid w:val="429E4757"/>
    <w:rsid w:val="42AB0C22"/>
    <w:rsid w:val="42C615B8"/>
    <w:rsid w:val="42CD1CE0"/>
    <w:rsid w:val="42E1381E"/>
    <w:rsid w:val="42ED6459"/>
    <w:rsid w:val="42F223AD"/>
    <w:rsid w:val="42FE58DD"/>
    <w:rsid w:val="430622FC"/>
    <w:rsid w:val="43081BD1"/>
    <w:rsid w:val="43086074"/>
    <w:rsid w:val="43122A4F"/>
    <w:rsid w:val="43174B3D"/>
    <w:rsid w:val="434846C3"/>
    <w:rsid w:val="434B790E"/>
    <w:rsid w:val="4359067E"/>
    <w:rsid w:val="43601A0D"/>
    <w:rsid w:val="4360274F"/>
    <w:rsid w:val="43754D8C"/>
    <w:rsid w:val="43792ACE"/>
    <w:rsid w:val="43977AB6"/>
    <w:rsid w:val="43993170"/>
    <w:rsid w:val="43994F1E"/>
    <w:rsid w:val="43A3342B"/>
    <w:rsid w:val="43A35D9D"/>
    <w:rsid w:val="43C33D49"/>
    <w:rsid w:val="43C53F65"/>
    <w:rsid w:val="43C55D14"/>
    <w:rsid w:val="43C77C27"/>
    <w:rsid w:val="43DE09EE"/>
    <w:rsid w:val="43E91A02"/>
    <w:rsid w:val="43FE4D82"/>
    <w:rsid w:val="44002FAD"/>
    <w:rsid w:val="4416656F"/>
    <w:rsid w:val="4427252A"/>
    <w:rsid w:val="44305883"/>
    <w:rsid w:val="44307631"/>
    <w:rsid w:val="444529B0"/>
    <w:rsid w:val="44466E54"/>
    <w:rsid w:val="445350CD"/>
    <w:rsid w:val="44580936"/>
    <w:rsid w:val="44654E01"/>
    <w:rsid w:val="447514E8"/>
    <w:rsid w:val="4484172B"/>
    <w:rsid w:val="44872FC9"/>
    <w:rsid w:val="448E4357"/>
    <w:rsid w:val="449101DD"/>
    <w:rsid w:val="4492209A"/>
    <w:rsid w:val="449F0313"/>
    <w:rsid w:val="44C91833"/>
    <w:rsid w:val="44D02BC2"/>
    <w:rsid w:val="44DA46CB"/>
    <w:rsid w:val="44DC3315"/>
    <w:rsid w:val="44DE1391"/>
    <w:rsid w:val="44E623E5"/>
    <w:rsid w:val="44EC107E"/>
    <w:rsid w:val="45050ABD"/>
    <w:rsid w:val="451707F1"/>
    <w:rsid w:val="451B0EA1"/>
    <w:rsid w:val="451B225C"/>
    <w:rsid w:val="452410C9"/>
    <w:rsid w:val="452847AC"/>
    <w:rsid w:val="452F78E8"/>
    <w:rsid w:val="45317DFB"/>
    <w:rsid w:val="45521829"/>
    <w:rsid w:val="45554E75"/>
    <w:rsid w:val="456D3CE4"/>
    <w:rsid w:val="4579042C"/>
    <w:rsid w:val="457B2B2E"/>
    <w:rsid w:val="457F0571"/>
    <w:rsid w:val="45851176"/>
    <w:rsid w:val="458B0897"/>
    <w:rsid w:val="459C4852"/>
    <w:rsid w:val="45AF5864"/>
    <w:rsid w:val="45C63B94"/>
    <w:rsid w:val="45DD5596"/>
    <w:rsid w:val="45FF375F"/>
    <w:rsid w:val="460E7DA5"/>
    <w:rsid w:val="462F542D"/>
    <w:rsid w:val="463B406B"/>
    <w:rsid w:val="4642189D"/>
    <w:rsid w:val="46422483"/>
    <w:rsid w:val="4659254A"/>
    <w:rsid w:val="465B0637"/>
    <w:rsid w:val="465B470D"/>
    <w:rsid w:val="465E3F0D"/>
    <w:rsid w:val="466A16E6"/>
    <w:rsid w:val="467C4DAF"/>
    <w:rsid w:val="46873754"/>
    <w:rsid w:val="46893F2B"/>
    <w:rsid w:val="468974CC"/>
    <w:rsid w:val="46957C1F"/>
    <w:rsid w:val="46963997"/>
    <w:rsid w:val="469D6AD4"/>
    <w:rsid w:val="46AA2F9F"/>
    <w:rsid w:val="46B06807"/>
    <w:rsid w:val="46B61944"/>
    <w:rsid w:val="46C4686E"/>
    <w:rsid w:val="46CE4EDF"/>
    <w:rsid w:val="46DC75FC"/>
    <w:rsid w:val="46DD5122"/>
    <w:rsid w:val="46F506BE"/>
    <w:rsid w:val="46F81F5C"/>
    <w:rsid w:val="472649FE"/>
    <w:rsid w:val="473E2065"/>
    <w:rsid w:val="4746716B"/>
    <w:rsid w:val="47717725"/>
    <w:rsid w:val="477B778F"/>
    <w:rsid w:val="477C2B8D"/>
    <w:rsid w:val="478203EC"/>
    <w:rsid w:val="47827D64"/>
    <w:rsid w:val="478A52AA"/>
    <w:rsid w:val="47911F9B"/>
    <w:rsid w:val="479E0D55"/>
    <w:rsid w:val="47B025FA"/>
    <w:rsid w:val="47B10A89"/>
    <w:rsid w:val="47C14A44"/>
    <w:rsid w:val="47CA7D9C"/>
    <w:rsid w:val="47E50732"/>
    <w:rsid w:val="4809698F"/>
    <w:rsid w:val="4811697D"/>
    <w:rsid w:val="481334F1"/>
    <w:rsid w:val="484A2C8B"/>
    <w:rsid w:val="48561630"/>
    <w:rsid w:val="485D476D"/>
    <w:rsid w:val="486A0C38"/>
    <w:rsid w:val="4876582E"/>
    <w:rsid w:val="487A3E25"/>
    <w:rsid w:val="487A531F"/>
    <w:rsid w:val="487F2935"/>
    <w:rsid w:val="488A3088"/>
    <w:rsid w:val="488B5503"/>
    <w:rsid w:val="48937E21"/>
    <w:rsid w:val="48981C49"/>
    <w:rsid w:val="489A0361"/>
    <w:rsid w:val="48B94FF3"/>
    <w:rsid w:val="48BA1BBF"/>
    <w:rsid w:val="48C60564"/>
    <w:rsid w:val="48DC7D87"/>
    <w:rsid w:val="48E37AAB"/>
    <w:rsid w:val="48FD4B4C"/>
    <w:rsid w:val="490A68E0"/>
    <w:rsid w:val="491055FE"/>
    <w:rsid w:val="49107A31"/>
    <w:rsid w:val="49382AE4"/>
    <w:rsid w:val="495279EA"/>
    <w:rsid w:val="495A0CAC"/>
    <w:rsid w:val="495F5B3E"/>
    <w:rsid w:val="496F77D7"/>
    <w:rsid w:val="497654FD"/>
    <w:rsid w:val="497955D6"/>
    <w:rsid w:val="49926698"/>
    <w:rsid w:val="49B22896"/>
    <w:rsid w:val="49B64211"/>
    <w:rsid w:val="49BE748D"/>
    <w:rsid w:val="49E05655"/>
    <w:rsid w:val="49E50EBD"/>
    <w:rsid w:val="49E56AF9"/>
    <w:rsid w:val="49ED7D72"/>
    <w:rsid w:val="49F6167F"/>
    <w:rsid w:val="4A064FA0"/>
    <w:rsid w:val="4A16615C"/>
    <w:rsid w:val="4A3E412A"/>
    <w:rsid w:val="4A4424D7"/>
    <w:rsid w:val="4A4A6F73"/>
    <w:rsid w:val="4A5971B6"/>
    <w:rsid w:val="4A653DAC"/>
    <w:rsid w:val="4A804742"/>
    <w:rsid w:val="4A914BA1"/>
    <w:rsid w:val="4A9B77CE"/>
    <w:rsid w:val="4AB82D0F"/>
    <w:rsid w:val="4AC42881"/>
    <w:rsid w:val="4AD056CA"/>
    <w:rsid w:val="4AD351BA"/>
    <w:rsid w:val="4AE50A49"/>
    <w:rsid w:val="4AEB7664"/>
    <w:rsid w:val="4AF951EB"/>
    <w:rsid w:val="4AFD7C19"/>
    <w:rsid w:val="4B0567D1"/>
    <w:rsid w:val="4B0E08CB"/>
    <w:rsid w:val="4B1650A7"/>
    <w:rsid w:val="4B166E55"/>
    <w:rsid w:val="4B1E7073"/>
    <w:rsid w:val="4B236AAE"/>
    <w:rsid w:val="4B306168"/>
    <w:rsid w:val="4B663938"/>
    <w:rsid w:val="4B6776B0"/>
    <w:rsid w:val="4B683B54"/>
    <w:rsid w:val="4B702A09"/>
    <w:rsid w:val="4B707271"/>
    <w:rsid w:val="4B773D97"/>
    <w:rsid w:val="4B7F2C4C"/>
    <w:rsid w:val="4B83098E"/>
    <w:rsid w:val="4B863FDA"/>
    <w:rsid w:val="4B897627"/>
    <w:rsid w:val="4B920BD1"/>
    <w:rsid w:val="4B9739F7"/>
    <w:rsid w:val="4B9A7A86"/>
    <w:rsid w:val="4BA23FDD"/>
    <w:rsid w:val="4BB23021"/>
    <w:rsid w:val="4BD411EA"/>
    <w:rsid w:val="4BDC3BFA"/>
    <w:rsid w:val="4BEE2503"/>
    <w:rsid w:val="4C06511B"/>
    <w:rsid w:val="4C066EC9"/>
    <w:rsid w:val="4C0A69B9"/>
    <w:rsid w:val="4C1E06B7"/>
    <w:rsid w:val="4C245A30"/>
    <w:rsid w:val="4C3103EA"/>
    <w:rsid w:val="4C312198"/>
    <w:rsid w:val="4C3677AE"/>
    <w:rsid w:val="4C6D519A"/>
    <w:rsid w:val="4C6F4A6E"/>
    <w:rsid w:val="4C806C7C"/>
    <w:rsid w:val="4C854292"/>
    <w:rsid w:val="4C96179F"/>
    <w:rsid w:val="4C9646F1"/>
    <w:rsid w:val="4C9B1D07"/>
    <w:rsid w:val="4CA010CC"/>
    <w:rsid w:val="4CB6685F"/>
    <w:rsid w:val="4CC367FE"/>
    <w:rsid w:val="4CE4720A"/>
    <w:rsid w:val="4CEC4311"/>
    <w:rsid w:val="4CF65190"/>
    <w:rsid w:val="4CF80F08"/>
    <w:rsid w:val="4D077F3C"/>
    <w:rsid w:val="4D0B0C3B"/>
    <w:rsid w:val="4D123355"/>
    <w:rsid w:val="4D1F46E6"/>
    <w:rsid w:val="4D2A3B31"/>
    <w:rsid w:val="4D2A6BE7"/>
    <w:rsid w:val="4D312C52"/>
    <w:rsid w:val="4D422183"/>
    <w:rsid w:val="4D502AF2"/>
    <w:rsid w:val="4D5F4AE3"/>
    <w:rsid w:val="4D61085B"/>
    <w:rsid w:val="4D665E71"/>
    <w:rsid w:val="4D6B792C"/>
    <w:rsid w:val="4D905305"/>
    <w:rsid w:val="4D964A72"/>
    <w:rsid w:val="4D9C1254"/>
    <w:rsid w:val="4DA370C6"/>
    <w:rsid w:val="4DA42E3E"/>
    <w:rsid w:val="4DA90454"/>
    <w:rsid w:val="4DBD7A5B"/>
    <w:rsid w:val="4DBE3EFF"/>
    <w:rsid w:val="4DDA060D"/>
    <w:rsid w:val="4DED6593"/>
    <w:rsid w:val="4DF25957"/>
    <w:rsid w:val="4E013DEC"/>
    <w:rsid w:val="4E125FF9"/>
    <w:rsid w:val="4E1C29D4"/>
    <w:rsid w:val="4E2A50F1"/>
    <w:rsid w:val="4E2B0E69"/>
    <w:rsid w:val="4E3B72FE"/>
    <w:rsid w:val="4E564138"/>
    <w:rsid w:val="4E793892"/>
    <w:rsid w:val="4E7E71EB"/>
    <w:rsid w:val="4E800872"/>
    <w:rsid w:val="4E830CA5"/>
    <w:rsid w:val="4E9702AC"/>
    <w:rsid w:val="4EA74993"/>
    <w:rsid w:val="4EAD6D29"/>
    <w:rsid w:val="4EC569ED"/>
    <w:rsid w:val="4EC70B92"/>
    <w:rsid w:val="4ED27537"/>
    <w:rsid w:val="4ED50EA1"/>
    <w:rsid w:val="4ED908C5"/>
    <w:rsid w:val="4EDB463D"/>
    <w:rsid w:val="4EDF237F"/>
    <w:rsid w:val="4EE96D5A"/>
    <w:rsid w:val="4EEC050C"/>
    <w:rsid w:val="4EF37BD9"/>
    <w:rsid w:val="4F0040A4"/>
    <w:rsid w:val="4F104EC3"/>
    <w:rsid w:val="4F132029"/>
    <w:rsid w:val="4F343BAC"/>
    <w:rsid w:val="4F3B332E"/>
    <w:rsid w:val="4F47354A"/>
    <w:rsid w:val="4F496C43"/>
    <w:rsid w:val="4F4F2935"/>
    <w:rsid w:val="4F561F16"/>
    <w:rsid w:val="4F642884"/>
    <w:rsid w:val="4F652159"/>
    <w:rsid w:val="4F6939F7"/>
    <w:rsid w:val="4F766B47"/>
    <w:rsid w:val="4F860A4D"/>
    <w:rsid w:val="4F911C54"/>
    <w:rsid w:val="4FA03191"/>
    <w:rsid w:val="4FA669F9"/>
    <w:rsid w:val="4FB05ACA"/>
    <w:rsid w:val="4FE625E0"/>
    <w:rsid w:val="4FFC486B"/>
    <w:rsid w:val="50025BF9"/>
    <w:rsid w:val="5021480F"/>
    <w:rsid w:val="50324731"/>
    <w:rsid w:val="5039786D"/>
    <w:rsid w:val="503B1837"/>
    <w:rsid w:val="50414974"/>
    <w:rsid w:val="507E7976"/>
    <w:rsid w:val="50830AE8"/>
    <w:rsid w:val="50962ECB"/>
    <w:rsid w:val="50A13664"/>
    <w:rsid w:val="50A42E38"/>
    <w:rsid w:val="50A4577F"/>
    <w:rsid w:val="50B43398"/>
    <w:rsid w:val="50B73D1F"/>
    <w:rsid w:val="50BD049E"/>
    <w:rsid w:val="50BD5BC9"/>
    <w:rsid w:val="50C03AEB"/>
    <w:rsid w:val="50C11EEE"/>
    <w:rsid w:val="50C168C7"/>
    <w:rsid w:val="50DB21BA"/>
    <w:rsid w:val="50E7376D"/>
    <w:rsid w:val="50E97CFC"/>
    <w:rsid w:val="50F73284"/>
    <w:rsid w:val="50F87728"/>
    <w:rsid w:val="50FA4028"/>
    <w:rsid w:val="51037E7B"/>
    <w:rsid w:val="510D65B7"/>
    <w:rsid w:val="511157AB"/>
    <w:rsid w:val="511D0F3D"/>
    <w:rsid w:val="512027DB"/>
    <w:rsid w:val="5142540C"/>
    <w:rsid w:val="51497F84"/>
    <w:rsid w:val="514E559A"/>
    <w:rsid w:val="515406D7"/>
    <w:rsid w:val="516114E4"/>
    <w:rsid w:val="517A16C4"/>
    <w:rsid w:val="518832C8"/>
    <w:rsid w:val="519D3C50"/>
    <w:rsid w:val="51A0432A"/>
    <w:rsid w:val="51A86090"/>
    <w:rsid w:val="51B7396D"/>
    <w:rsid w:val="51BC0756"/>
    <w:rsid w:val="51C21AE4"/>
    <w:rsid w:val="51C63383"/>
    <w:rsid w:val="51DF61F2"/>
    <w:rsid w:val="52120376"/>
    <w:rsid w:val="522105B9"/>
    <w:rsid w:val="52232583"/>
    <w:rsid w:val="522D3402"/>
    <w:rsid w:val="522E4CC3"/>
    <w:rsid w:val="5244713B"/>
    <w:rsid w:val="52495D62"/>
    <w:rsid w:val="52500E9E"/>
    <w:rsid w:val="52615633"/>
    <w:rsid w:val="526F4DE4"/>
    <w:rsid w:val="52943481"/>
    <w:rsid w:val="52977FD4"/>
    <w:rsid w:val="52A25790"/>
    <w:rsid w:val="52A96B6F"/>
    <w:rsid w:val="52B45975"/>
    <w:rsid w:val="52C33D66"/>
    <w:rsid w:val="52C35B14"/>
    <w:rsid w:val="52C5188C"/>
    <w:rsid w:val="52D94AA4"/>
    <w:rsid w:val="52E37F64"/>
    <w:rsid w:val="52EA3A62"/>
    <w:rsid w:val="52EF4B5B"/>
    <w:rsid w:val="52F50BB8"/>
    <w:rsid w:val="52F61A46"/>
    <w:rsid w:val="53097272"/>
    <w:rsid w:val="53130849"/>
    <w:rsid w:val="53277E51"/>
    <w:rsid w:val="53400F13"/>
    <w:rsid w:val="534722A1"/>
    <w:rsid w:val="53544462"/>
    <w:rsid w:val="535844AE"/>
    <w:rsid w:val="536015B5"/>
    <w:rsid w:val="53690469"/>
    <w:rsid w:val="53807561"/>
    <w:rsid w:val="5397158E"/>
    <w:rsid w:val="53AA2830"/>
    <w:rsid w:val="53BC2C8F"/>
    <w:rsid w:val="53C02053"/>
    <w:rsid w:val="53CA4C80"/>
    <w:rsid w:val="53F341D7"/>
    <w:rsid w:val="53F51CFD"/>
    <w:rsid w:val="53FA37B7"/>
    <w:rsid w:val="54013861"/>
    <w:rsid w:val="54071A30"/>
    <w:rsid w:val="54106B37"/>
    <w:rsid w:val="54273E81"/>
    <w:rsid w:val="542E16B3"/>
    <w:rsid w:val="54487265"/>
    <w:rsid w:val="544D6070"/>
    <w:rsid w:val="545729B8"/>
    <w:rsid w:val="54605E1E"/>
    <w:rsid w:val="546724CF"/>
    <w:rsid w:val="54705828"/>
    <w:rsid w:val="54907C78"/>
    <w:rsid w:val="54996B2C"/>
    <w:rsid w:val="54B3506A"/>
    <w:rsid w:val="54BE47E5"/>
    <w:rsid w:val="54C0055D"/>
    <w:rsid w:val="54C142D5"/>
    <w:rsid w:val="54C751A2"/>
    <w:rsid w:val="54CA0D16"/>
    <w:rsid w:val="54CA318A"/>
    <w:rsid w:val="54CF69F2"/>
    <w:rsid w:val="54DD4057"/>
    <w:rsid w:val="54E7490F"/>
    <w:rsid w:val="54EF499E"/>
    <w:rsid w:val="54F63F7F"/>
    <w:rsid w:val="55020B76"/>
    <w:rsid w:val="550764A4"/>
    <w:rsid w:val="550B2BF6"/>
    <w:rsid w:val="55202DAA"/>
    <w:rsid w:val="55214EB5"/>
    <w:rsid w:val="55287EB0"/>
    <w:rsid w:val="55364EFD"/>
    <w:rsid w:val="553D7E00"/>
    <w:rsid w:val="555313D1"/>
    <w:rsid w:val="55560EC1"/>
    <w:rsid w:val="555D4828"/>
    <w:rsid w:val="556F5ADF"/>
    <w:rsid w:val="557A4C8B"/>
    <w:rsid w:val="55801A9A"/>
    <w:rsid w:val="558931E1"/>
    <w:rsid w:val="558D41B7"/>
    <w:rsid w:val="55915A56"/>
    <w:rsid w:val="55923347"/>
    <w:rsid w:val="55925180"/>
    <w:rsid w:val="55983B1B"/>
    <w:rsid w:val="55A8376B"/>
    <w:rsid w:val="55B33C1E"/>
    <w:rsid w:val="55C776C9"/>
    <w:rsid w:val="55CB540B"/>
    <w:rsid w:val="55DA564E"/>
    <w:rsid w:val="55DC29B6"/>
    <w:rsid w:val="55DD4241"/>
    <w:rsid w:val="55F81F79"/>
    <w:rsid w:val="562543F0"/>
    <w:rsid w:val="56292132"/>
    <w:rsid w:val="56312D95"/>
    <w:rsid w:val="56446F6C"/>
    <w:rsid w:val="566B6D1E"/>
    <w:rsid w:val="56A17F1A"/>
    <w:rsid w:val="56C43C09"/>
    <w:rsid w:val="56C854A7"/>
    <w:rsid w:val="56D46542"/>
    <w:rsid w:val="56EA7B13"/>
    <w:rsid w:val="56F97D56"/>
    <w:rsid w:val="57032A2C"/>
    <w:rsid w:val="570F5219"/>
    <w:rsid w:val="571E77BD"/>
    <w:rsid w:val="57236B81"/>
    <w:rsid w:val="57315742"/>
    <w:rsid w:val="573174F0"/>
    <w:rsid w:val="57527466"/>
    <w:rsid w:val="57574A7D"/>
    <w:rsid w:val="575D12B5"/>
    <w:rsid w:val="57610A87"/>
    <w:rsid w:val="576A47B0"/>
    <w:rsid w:val="576D604E"/>
    <w:rsid w:val="5778511F"/>
    <w:rsid w:val="577B1140"/>
    <w:rsid w:val="577B7F21"/>
    <w:rsid w:val="577C44E3"/>
    <w:rsid w:val="577F181B"/>
    <w:rsid w:val="578F4217"/>
    <w:rsid w:val="57921984"/>
    <w:rsid w:val="579737F0"/>
    <w:rsid w:val="57AB7B30"/>
    <w:rsid w:val="57AF5251"/>
    <w:rsid w:val="57B26373"/>
    <w:rsid w:val="57B40121"/>
    <w:rsid w:val="57B63F04"/>
    <w:rsid w:val="57BB500C"/>
    <w:rsid w:val="57BD5228"/>
    <w:rsid w:val="57CD20C2"/>
    <w:rsid w:val="57D675AB"/>
    <w:rsid w:val="57D85BBE"/>
    <w:rsid w:val="57D95FDD"/>
    <w:rsid w:val="57DB3900"/>
    <w:rsid w:val="57DD4F82"/>
    <w:rsid w:val="57EA3B43"/>
    <w:rsid w:val="57EC78BB"/>
    <w:rsid w:val="57FB7AFE"/>
    <w:rsid w:val="57FD5624"/>
    <w:rsid w:val="58112E7E"/>
    <w:rsid w:val="58333592"/>
    <w:rsid w:val="58492617"/>
    <w:rsid w:val="585C67EF"/>
    <w:rsid w:val="586456A3"/>
    <w:rsid w:val="58917D2F"/>
    <w:rsid w:val="5894085C"/>
    <w:rsid w:val="5895585D"/>
    <w:rsid w:val="58AE2DC2"/>
    <w:rsid w:val="58AE4F0C"/>
    <w:rsid w:val="58B85899"/>
    <w:rsid w:val="58C6010C"/>
    <w:rsid w:val="58CE6FC1"/>
    <w:rsid w:val="58D565A1"/>
    <w:rsid w:val="58E16CF4"/>
    <w:rsid w:val="58E363A9"/>
    <w:rsid w:val="58F033DB"/>
    <w:rsid w:val="58FA7DB6"/>
    <w:rsid w:val="595E1678"/>
    <w:rsid w:val="596A0A97"/>
    <w:rsid w:val="596D0588"/>
    <w:rsid w:val="596D4A2C"/>
    <w:rsid w:val="596D5BD4"/>
    <w:rsid w:val="59710078"/>
    <w:rsid w:val="597715F2"/>
    <w:rsid w:val="597E3DD8"/>
    <w:rsid w:val="598F6750"/>
    <w:rsid w:val="59AF0BA0"/>
    <w:rsid w:val="59BB5797"/>
    <w:rsid w:val="59C3464B"/>
    <w:rsid w:val="59C81C62"/>
    <w:rsid w:val="59CE4EFA"/>
    <w:rsid w:val="59F80043"/>
    <w:rsid w:val="59FA62BF"/>
    <w:rsid w:val="5A036B49"/>
    <w:rsid w:val="5A09252F"/>
    <w:rsid w:val="5A0B2778"/>
    <w:rsid w:val="5A1530F9"/>
    <w:rsid w:val="5A2A7C7B"/>
    <w:rsid w:val="5A2C21F1"/>
    <w:rsid w:val="5A3D43FE"/>
    <w:rsid w:val="5A3D7F5A"/>
    <w:rsid w:val="5A3E2560"/>
    <w:rsid w:val="5A4532B2"/>
    <w:rsid w:val="5A53777D"/>
    <w:rsid w:val="5A5D3B6E"/>
    <w:rsid w:val="5A637A76"/>
    <w:rsid w:val="5A6D33BA"/>
    <w:rsid w:val="5A7140A7"/>
    <w:rsid w:val="5A7871E4"/>
    <w:rsid w:val="5A792B1F"/>
    <w:rsid w:val="5A7F0572"/>
    <w:rsid w:val="5A874767"/>
    <w:rsid w:val="5A90452E"/>
    <w:rsid w:val="5AA85BE2"/>
    <w:rsid w:val="5AAD6F28"/>
    <w:rsid w:val="5AB741B0"/>
    <w:rsid w:val="5AD63A24"/>
    <w:rsid w:val="5AD85ED5"/>
    <w:rsid w:val="5B084A0C"/>
    <w:rsid w:val="5B0D2022"/>
    <w:rsid w:val="5B215ACE"/>
    <w:rsid w:val="5B264E92"/>
    <w:rsid w:val="5B296730"/>
    <w:rsid w:val="5B2E1A1D"/>
    <w:rsid w:val="5B3475AF"/>
    <w:rsid w:val="5B351579"/>
    <w:rsid w:val="5B726329"/>
    <w:rsid w:val="5B8322E4"/>
    <w:rsid w:val="5B843A1C"/>
    <w:rsid w:val="5B873E3F"/>
    <w:rsid w:val="5BB66216"/>
    <w:rsid w:val="5BC07095"/>
    <w:rsid w:val="5BD13050"/>
    <w:rsid w:val="5BD92FA3"/>
    <w:rsid w:val="5BE30FD5"/>
    <w:rsid w:val="5C02690E"/>
    <w:rsid w:val="5C196DA7"/>
    <w:rsid w:val="5C2A048C"/>
    <w:rsid w:val="5C2A6C04"/>
    <w:rsid w:val="5C2D3FFE"/>
    <w:rsid w:val="5C3B496D"/>
    <w:rsid w:val="5C4E7358"/>
    <w:rsid w:val="5C50666A"/>
    <w:rsid w:val="5C5477DD"/>
    <w:rsid w:val="5C583771"/>
    <w:rsid w:val="5C5B500F"/>
    <w:rsid w:val="5C5F68AD"/>
    <w:rsid w:val="5C6533B6"/>
    <w:rsid w:val="5C6A0DAE"/>
    <w:rsid w:val="5C7560D1"/>
    <w:rsid w:val="5C763BF7"/>
    <w:rsid w:val="5C7F2AAC"/>
    <w:rsid w:val="5C80234E"/>
    <w:rsid w:val="5C8A680C"/>
    <w:rsid w:val="5C8E2CEF"/>
    <w:rsid w:val="5CA6628A"/>
    <w:rsid w:val="5CB564CD"/>
    <w:rsid w:val="5CC93D27"/>
    <w:rsid w:val="5CD03307"/>
    <w:rsid w:val="5CD526CC"/>
    <w:rsid w:val="5CED3EB9"/>
    <w:rsid w:val="5D0C4701"/>
    <w:rsid w:val="5D0F0395"/>
    <w:rsid w:val="5D221076"/>
    <w:rsid w:val="5D397964"/>
    <w:rsid w:val="5D411B20"/>
    <w:rsid w:val="5D415FB3"/>
    <w:rsid w:val="5D467A6D"/>
    <w:rsid w:val="5D4930BA"/>
    <w:rsid w:val="5D551A5E"/>
    <w:rsid w:val="5D5757D7"/>
    <w:rsid w:val="5D5A391C"/>
    <w:rsid w:val="5D5F10C0"/>
    <w:rsid w:val="5D891B7B"/>
    <w:rsid w:val="5D8F6D1E"/>
    <w:rsid w:val="5D9407D9"/>
    <w:rsid w:val="5D9500AD"/>
    <w:rsid w:val="5D9A3915"/>
    <w:rsid w:val="5DAD38EE"/>
    <w:rsid w:val="5DCB1D21"/>
    <w:rsid w:val="5DDB1F64"/>
    <w:rsid w:val="5DED7EE9"/>
    <w:rsid w:val="5DF254FF"/>
    <w:rsid w:val="5E006862"/>
    <w:rsid w:val="5E007C1C"/>
    <w:rsid w:val="5E0207B9"/>
    <w:rsid w:val="5E0B036F"/>
    <w:rsid w:val="5E115985"/>
    <w:rsid w:val="5E1834A1"/>
    <w:rsid w:val="5E257683"/>
    <w:rsid w:val="5E261785"/>
    <w:rsid w:val="5E283AD1"/>
    <w:rsid w:val="5E331DA0"/>
    <w:rsid w:val="5E4044BD"/>
    <w:rsid w:val="5E435D5B"/>
    <w:rsid w:val="5E453881"/>
    <w:rsid w:val="5E4A7017"/>
    <w:rsid w:val="5E552BBA"/>
    <w:rsid w:val="5E611C10"/>
    <w:rsid w:val="5E7A0F3F"/>
    <w:rsid w:val="5E856373"/>
    <w:rsid w:val="5E8E5228"/>
    <w:rsid w:val="5EC62C14"/>
    <w:rsid w:val="5ECE1AC8"/>
    <w:rsid w:val="5ED864A3"/>
    <w:rsid w:val="5EDD7F5D"/>
    <w:rsid w:val="5EE74938"/>
    <w:rsid w:val="5EF07C91"/>
    <w:rsid w:val="5EF3152F"/>
    <w:rsid w:val="5EF534F9"/>
    <w:rsid w:val="5EFA28BD"/>
    <w:rsid w:val="5EFC7377"/>
    <w:rsid w:val="5F06174D"/>
    <w:rsid w:val="5F0C25F1"/>
    <w:rsid w:val="5F117C07"/>
    <w:rsid w:val="5F27742B"/>
    <w:rsid w:val="5F3758C0"/>
    <w:rsid w:val="5F3A3602"/>
    <w:rsid w:val="5F3A53B0"/>
    <w:rsid w:val="5F45733B"/>
    <w:rsid w:val="5F4B136B"/>
    <w:rsid w:val="5F5875E4"/>
    <w:rsid w:val="5F6277C6"/>
    <w:rsid w:val="5F64242D"/>
    <w:rsid w:val="5F6D0B1D"/>
    <w:rsid w:val="5F7563E8"/>
    <w:rsid w:val="5F7B2BA2"/>
    <w:rsid w:val="5F8D0B82"/>
    <w:rsid w:val="5F8F3BE9"/>
    <w:rsid w:val="5F921D4B"/>
    <w:rsid w:val="5FC92290"/>
    <w:rsid w:val="5FCC5339"/>
    <w:rsid w:val="5FD01870"/>
    <w:rsid w:val="5FE34A5B"/>
    <w:rsid w:val="5FFE1E36"/>
    <w:rsid w:val="600339F4"/>
    <w:rsid w:val="60232584"/>
    <w:rsid w:val="60237BF2"/>
    <w:rsid w:val="60430294"/>
    <w:rsid w:val="6045400C"/>
    <w:rsid w:val="604638E0"/>
    <w:rsid w:val="606C1599"/>
    <w:rsid w:val="607330CE"/>
    <w:rsid w:val="60825176"/>
    <w:rsid w:val="60964868"/>
    <w:rsid w:val="609F196E"/>
    <w:rsid w:val="609F2AC4"/>
    <w:rsid w:val="60AA20C1"/>
    <w:rsid w:val="60C56EFB"/>
    <w:rsid w:val="60F31CBA"/>
    <w:rsid w:val="60FA2EE8"/>
    <w:rsid w:val="61045C75"/>
    <w:rsid w:val="61054A27"/>
    <w:rsid w:val="610A52BC"/>
    <w:rsid w:val="61151C31"/>
    <w:rsid w:val="611D2366"/>
    <w:rsid w:val="612C6F7A"/>
    <w:rsid w:val="613025C6"/>
    <w:rsid w:val="61354081"/>
    <w:rsid w:val="61421856"/>
    <w:rsid w:val="614B11AE"/>
    <w:rsid w:val="615227C4"/>
    <w:rsid w:val="61654E3F"/>
    <w:rsid w:val="61736957"/>
    <w:rsid w:val="6182292A"/>
    <w:rsid w:val="618B5A4F"/>
    <w:rsid w:val="61930DA7"/>
    <w:rsid w:val="619F7F92"/>
    <w:rsid w:val="61AD00BB"/>
    <w:rsid w:val="61B41449"/>
    <w:rsid w:val="61DC274E"/>
    <w:rsid w:val="61DE0274"/>
    <w:rsid w:val="61ED4896"/>
    <w:rsid w:val="61EF2482"/>
    <w:rsid w:val="61F94C26"/>
    <w:rsid w:val="62000E56"/>
    <w:rsid w:val="620C3034"/>
    <w:rsid w:val="621C6FEF"/>
    <w:rsid w:val="6232236E"/>
    <w:rsid w:val="623C31ED"/>
    <w:rsid w:val="62456545"/>
    <w:rsid w:val="624F3E49"/>
    <w:rsid w:val="62632286"/>
    <w:rsid w:val="62683FE2"/>
    <w:rsid w:val="627E7362"/>
    <w:rsid w:val="62885958"/>
    <w:rsid w:val="62B47227"/>
    <w:rsid w:val="62C507C9"/>
    <w:rsid w:val="62E73159"/>
    <w:rsid w:val="62F37D50"/>
    <w:rsid w:val="62F40B65"/>
    <w:rsid w:val="62FC2CFE"/>
    <w:rsid w:val="62FE04A2"/>
    <w:rsid w:val="63024505"/>
    <w:rsid w:val="63174673"/>
    <w:rsid w:val="632F68AE"/>
    <w:rsid w:val="63302D52"/>
    <w:rsid w:val="63343EC4"/>
    <w:rsid w:val="635307EE"/>
    <w:rsid w:val="635600A5"/>
    <w:rsid w:val="635B1DB5"/>
    <w:rsid w:val="63696264"/>
    <w:rsid w:val="636B5B38"/>
    <w:rsid w:val="63711FED"/>
    <w:rsid w:val="63870498"/>
    <w:rsid w:val="63880DDC"/>
    <w:rsid w:val="638D750D"/>
    <w:rsid w:val="639037F0"/>
    <w:rsid w:val="63950E07"/>
    <w:rsid w:val="639A01CB"/>
    <w:rsid w:val="63AC6CC0"/>
    <w:rsid w:val="63BD210C"/>
    <w:rsid w:val="63CA777E"/>
    <w:rsid w:val="63CF14DE"/>
    <w:rsid w:val="63D95197"/>
    <w:rsid w:val="63ED479F"/>
    <w:rsid w:val="640146EE"/>
    <w:rsid w:val="64055776"/>
    <w:rsid w:val="64151F48"/>
    <w:rsid w:val="641B57B0"/>
    <w:rsid w:val="64240056"/>
    <w:rsid w:val="642F4DB7"/>
    <w:rsid w:val="64322AF9"/>
    <w:rsid w:val="643423CE"/>
    <w:rsid w:val="643E143A"/>
    <w:rsid w:val="64416899"/>
    <w:rsid w:val="644545DB"/>
    <w:rsid w:val="64491666"/>
    <w:rsid w:val="64607667"/>
    <w:rsid w:val="64634A61"/>
    <w:rsid w:val="64656A2B"/>
    <w:rsid w:val="646D1D84"/>
    <w:rsid w:val="647E5D3F"/>
    <w:rsid w:val="64835103"/>
    <w:rsid w:val="648669A1"/>
    <w:rsid w:val="648B6EEF"/>
    <w:rsid w:val="64917820"/>
    <w:rsid w:val="649B4C85"/>
    <w:rsid w:val="64A532CB"/>
    <w:rsid w:val="64B21544"/>
    <w:rsid w:val="64C158BF"/>
    <w:rsid w:val="64CE2EAA"/>
    <w:rsid w:val="64E04304"/>
    <w:rsid w:val="64E9765C"/>
    <w:rsid w:val="64F46001"/>
    <w:rsid w:val="64FC6110"/>
    <w:rsid w:val="64FF0A2F"/>
    <w:rsid w:val="651363E4"/>
    <w:rsid w:val="65385EEE"/>
    <w:rsid w:val="653C3090"/>
    <w:rsid w:val="653D3504"/>
    <w:rsid w:val="656211BC"/>
    <w:rsid w:val="65854376"/>
    <w:rsid w:val="658767BE"/>
    <w:rsid w:val="65892531"/>
    <w:rsid w:val="65921AA2"/>
    <w:rsid w:val="65960E66"/>
    <w:rsid w:val="65D8147F"/>
    <w:rsid w:val="65EE0CA2"/>
    <w:rsid w:val="65F91B21"/>
    <w:rsid w:val="65F938CF"/>
    <w:rsid w:val="660A5ADC"/>
    <w:rsid w:val="660F30F2"/>
    <w:rsid w:val="66195831"/>
    <w:rsid w:val="662E75B1"/>
    <w:rsid w:val="66342C2E"/>
    <w:rsid w:val="663E784C"/>
    <w:rsid w:val="66417024"/>
    <w:rsid w:val="664663E8"/>
    <w:rsid w:val="66504C3E"/>
    <w:rsid w:val="666351EC"/>
    <w:rsid w:val="666845B1"/>
    <w:rsid w:val="667E51BF"/>
    <w:rsid w:val="66815672"/>
    <w:rsid w:val="668B6A45"/>
    <w:rsid w:val="66974E96"/>
    <w:rsid w:val="66B772E6"/>
    <w:rsid w:val="66C20165"/>
    <w:rsid w:val="66C33EDD"/>
    <w:rsid w:val="66C35FA7"/>
    <w:rsid w:val="66CD6B09"/>
    <w:rsid w:val="66D02156"/>
    <w:rsid w:val="66D659BE"/>
    <w:rsid w:val="66E55C01"/>
    <w:rsid w:val="66E75E1D"/>
    <w:rsid w:val="66EC6F90"/>
    <w:rsid w:val="66F81DD8"/>
    <w:rsid w:val="67011F07"/>
    <w:rsid w:val="670267B3"/>
    <w:rsid w:val="6703077D"/>
    <w:rsid w:val="670A1B0C"/>
    <w:rsid w:val="671309C0"/>
    <w:rsid w:val="672F3F24"/>
    <w:rsid w:val="673E055F"/>
    <w:rsid w:val="674A63AC"/>
    <w:rsid w:val="67551CE3"/>
    <w:rsid w:val="67580AC9"/>
    <w:rsid w:val="67584625"/>
    <w:rsid w:val="675A65EF"/>
    <w:rsid w:val="67A22552"/>
    <w:rsid w:val="67B22DCC"/>
    <w:rsid w:val="67BE71AA"/>
    <w:rsid w:val="67D90273"/>
    <w:rsid w:val="67DE5875"/>
    <w:rsid w:val="67E55852"/>
    <w:rsid w:val="67EB1AB4"/>
    <w:rsid w:val="67FA1285"/>
    <w:rsid w:val="67FF2CF3"/>
    <w:rsid w:val="681A3FD0"/>
    <w:rsid w:val="681F5143"/>
    <w:rsid w:val="68550B65"/>
    <w:rsid w:val="68551F4F"/>
    <w:rsid w:val="685C1EF3"/>
    <w:rsid w:val="68785A30"/>
    <w:rsid w:val="687C10C9"/>
    <w:rsid w:val="68840C16"/>
    <w:rsid w:val="68872541"/>
    <w:rsid w:val="68876EFB"/>
    <w:rsid w:val="68884654"/>
    <w:rsid w:val="6897117D"/>
    <w:rsid w:val="689A0C6D"/>
    <w:rsid w:val="689F444F"/>
    <w:rsid w:val="68A37B22"/>
    <w:rsid w:val="68A65864"/>
    <w:rsid w:val="68AA5354"/>
    <w:rsid w:val="68B00491"/>
    <w:rsid w:val="68B96DBB"/>
    <w:rsid w:val="68B97345"/>
    <w:rsid w:val="68CA2805"/>
    <w:rsid w:val="68CE384C"/>
    <w:rsid w:val="68D0468F"/>
    <w:rsid w:val="68E63EB3"/>
    <w:rsid w:val="68E937A3"/>
    <w:rsid w:val="68EC14C9"/>
    <w:rsid w:val="69026F3E"/>
    <w:rsid w:val="69076303"/>
    <w:rsid w:val="69146C72"/>
    <w:rsid w:val="691664E5"/>
    <w:rsid w:val="691C2B3F"/>
    <w:rsid w:val="69236EB5"/>
    <w:rsid w:val="693D7F76"/>
    <w:rsid w:val="693E15D3"/>
    <w:rsid w:val="69456E2B"/>
    <w:rsid w:val="694E3F32"/>
    <w:rsid w:val="694F3806"/>
    <w:rsid w:val="69543E93"/>
    <w:rsid w:val="69627681"/>
    <w:rsid w:val="69635503"/>
    <w:rsid w:val="69643755"/>
    <w:rsid w:val="6977531D"/>
    <w:rsid w:val="698931BC"/>
    <w:rsid w:val="69C97A5C"/>
    <w:rsid w:val="69CC2BFF"/>
    <w:rsid w:val="69E00902"/>
    <w:rsid w:val="69EA352F"/>
    <w:rsid w:val="69F525FF"/>
    <w:rsid w:val="69F820EF"/>
    <w:rsid w:val="69FA5E67"/>
    <w:rsid w:val="69FB573C"/>
    <w:rsid w:val="69FD55B8"/>
    <w:rsid w:val="6A061712"/>
    <w:rsid w:val="6A0B1C62"/>
    <w:rsid w:val="6A1862EE"/>
    <w:rsid w:val="6A2406C8"/>
    <w:rsid w:val="6A2B4273"/>
    <w:rsid w:val="6A2E78BF"/>
    <w:rsid w:val="6A3273AF"/>
    <w:rsid w:val="6A55309E"/>
    <w:rsid w:val="6A687275"/>
    <w:rsid w:val="6A86594D"/>
    <w:rsid w:val="6A902328"/>
    <w:rsid w:val="6A975464"/>
    <w:rsid w:val="6A9E2C97"/>
    <w:rsid w:val="6AB51D8E"/>
    <w:rsid w:val="6AD06BC8"/>
    <w:rsid w:val="6ADE0BD1"/>
    <w:rsid w:val="6AE508C6"/>
    <w:rsid w:val="6AE83F12"/>
    <w:rsid w:val="6AE96859"/>
    <w:rsid w:val="6AF428B7"/>
    <w:rsid w:val="6B0B7C00"/>
    <w:rsid w:val="6B147746"/>
    <w:rsid w:val="6B24787C"/>
    <w:rsid w:val="6B573233"/>
    <w:rsid w:val="6B5B6274"/>
    <w:rsid w:val="6B6D2669"/>
    <w:rsid w:val="6B7439F8"/>
    <w:rsid w:val="6B935D53"/>
    <w:rsid w:val="6B985938"/>
    <w:rsid w:val="6BA047ED"/>
    <w:rsid w:val="6BA103BE"/>
    <w:rsid w:val="6BC04E8F"/>
    <w:rsid w:val="6BC404DB"/>
    <w:rsid w:val="6BC54253"/>
    <w:rsid w:val="6BE741CA"/>
    <w:rsid w:val="6BF568E6"/>
    <w:rsid w:val="6C027255"/>
    <w:rsid w:val="6C061F17"/>
    <w:rsid w:val="6C0E5BFA"/>
    <w:rsid w:val="6C150D37"/>
    <w:rsid w:val="6C196F71"/>
    <w:rsid w:val="6C1D5E3D"/>
    <w:rsid w:val="6C226FCB"/>
    <w:rsid w:val="6C2947E2"/>
    <w:rsid w:val="6C31226F"/>
    <w:rsid w:val="6C340838"/>
    <w:rsid w:val="6C4433CA"/>
    <w:rsid w:val="6C472EBA"/>
    <w:rsid w:val="6C4909E0"/>
    <w:rsid w:val="6C552F0B"/>
    <w:rsid w:val="6C557385"/>
    <w:rsid w:val="6C5A2BED"/>
    <w:rsid w:val="6C67530A"/>
    <w:rsid w:val="6C7A6DEC"/>
    <w:rsid w:val="6C7D68DC"/>
    <w:rsid w:val="6C7F08A6"/>
    <w:rsid w:val="6C8C67B7"/>
    <w:rsid w:val="6C9D0D2C"/>
    <w:rsid w:val="6C9D744C"/>
    <w:rsid w:val="6C9E0378"/>
    <w:rsid w:val="6CB95B66"/>
    <w:rsid w:val="6CC664D5"/>
    <w:rsid w:val="6CCD1611"/>
    <w:rsid w:val="6CD96208"/>
    <w:rsid w:val="6CE32BE3"/>
    <w:rsid w:val="6D050DAB"/>
    <w:rsid w:val="6D167928"/>
    <w:rsid w:val="6D203E37"/>
    <w:rsid w:val="6D26299B"/>
    <w:rsid w:val="6D34343E"/>
    <w:rsid w:val="6D3B47CD"/>
    <w:rsid w:val="6D4057E2"/>
    <w:rsid w:val="6D4772EC"/>
    <w:rsid w:val="6D604233"/>
    <w:rsid w:val="6D635AD2"/>
    <w:rsid w:val="6D747CDF"/>
    <w:rsid w:val="6D800432"/>
    <w:rsid w:val="6D8A5754"/>
    <w:rsid w:val="6D8F4B19"/>
    <w:rsid w:val="6D9078AF"/>
    <w:rsid w:val="6D9B170F"/>
    <w:rsid w:val="6DAA3FEF"/>
    <w:rsid w:val="6DAC56CB"/>
    <w:rsid w:val="6DAF6F69"/>
    <w:rsid w:val="6DC0172B"/>
    <w:rsid w:val="6DCB690C"/>
    <w:rsid w:val="6DD41A5B"/>
    <w:rsid w:val="6DDB5FB0"/>
    <w:rsid w:val="6DE704B1"/>
    <w:rsid w:val="6DEA61F3"/>
    <w:rsid w:val="6DEE183F"/>
    <w:rsid w:val="6DF43C2E"/>
    <w:rsid w:val="6DF51CA3"/>
    <w:rsid w:val="6E0B0643"/>
    <w:rsid w:val="6E105C5A"/>
    <w:rsid w:val="6E2434B3"/>
    <w:rsid w:val="6E386F5E"/>
    <w:rsid w:val="6E453429"/>
    <w:rsid w:val="6E4C0396"/>
    <w:rsid w:val="6E4E6782"/>
    <w:rsid w:val="6E5042A8"/>
    <w:rsid w:val="6E5C0E9F"/>
    <w:rsid w:val="6E697118"/>
    <w:rsid w:val="6E712470"/>
    <w:rsid w:val="6E7A3414"/>
    <w:rsid w:val="6E7C509D"/>
    <w:rsid w:val="6E7F2DDF"/>
    <w:rsid w:val="6E8335BD"/>
    <w:rsid w:val="6E8E12EF"/>
    <w:rsid w:val="6E8E4DD0"/>
    <w:rsid w:val="6E972936"/>
    <w:rsid w:val="6E9817AB"/>
    <w:rsid w:val="6EAA61E1"/>
    <w:rsid w:val="6EBE3907"/>
    <w:rsid w:val="6EC627BC"/>
    <w:rsid w:val="6EC6456A"/>
    <w:rsid w:val="6ED446C5"/>
    <w:rsid w:val="6ED749C9"/>
    <w:rsid w:val="6EEE586F"/>
    <w:rsid w:val="6EF32E85"/>
    <w:rsid w:val="6F011A46"/>
    <w:rsid w:val="6F1277AF"/>
    <w:rsid w:val="6F1A6664"/>
    <w:rsid w:val="6F2A7D94"/>
    <w:rsid w:val="6F2B0871"/>
    <w:rsid w:val="6F370FC4"/>
    <w:rsid w:val="6F394D3C"/>
    <w:rsid w:val="6F563B40"/>
    <w:rsid w:val="6F5778B8"/>
    <w:rsid w:val="6F683873"/>
    <w:rsid w:val="6F71097A"/>
    <w:rsid w:val="6F751AEC"/>
    <w:rsid w:val="6F8306AD"/>
    <w:rsid w:val="6F8331F1"/>
    <w:rsid w:val="6FAD572A"/>
    <w:rsid w:val="6FAE1A09"/>
    <w:rsid w:val="6FC16AE2"/>
    <w:rsid w:val="6FC82564"/>
    <w:rsid w:val="6FCF38F2"/>
    <w:rsid w:val="6FD75BF8"/>
    <w:rsid w:val="6FD9651F"/>
    <w:rsid w:val="700C2451"/>
    <w:rsid w:val="70223A22"/>
    <w:rsid w:val="702754DC"/>
    <w:rsid w:val="70333E81"/>
    <w:rsid w:val="70381498"/>
    <w:rsid w:val="70447E3C"/>
    <w:rsid w:val="7064403B"/>
    <w:rsid w:val="707723D0"/>
    <w:rsid w:val="70781894"/>
    <w:rsid w:val="709B37D5"/>
    <w:rsid w:val="70A1703D"/>
    <w:rsid w:val="70B14DA6"/>
    <w:rsid w:val="70B34FC2"/>
    <w:rsid w:val="70BA3C5B"/>
    <w:rsid w:val="70BF5715"/>
    <w:rsid w:val="70DF5DB7"/>
    <w:rsid w:val="70E17439"/>
    <w:rsid w:val="70F5661B"/>
    <w:rsid w:val="71105F71"/>
    <w:rsid w:val="713003C1"/>
    <w:rsid w:val="71353C29"/>
    <w:rsid w:val="71357785"/>
    <w:rsid w:val="71360107"/>
    <w:rsid w:val="713B688E"/>
    <w:rsid w:val="715C7408"/>
    <w:rsid w:val="71662034"/>
    <w:rsid w:val="71834994"/>
    <w:rsid w:val="718524BB"/>
    <w:rsid w:val="7189187F"/>
    <w:rsid w:val="718B3849"/>
    <w:rsid w:val="71900E5F"/>
    <w:rsid w:val="71997D14"/>
    <w:rsid w:val="71B7463E"/>
    <w:rsid w:val="71D43752"/>
    <w:rsid w:val="71D92806"/>
    <w:rsid w:val="71F1796A"/>
    <w:rsid w:val="71F66F14"/>
    <w:rsid w:val="72023B0B"/>
    <w:rsid w:val="720F6228"/>
    <w:rsid w:val="72154626"/>
    <w:rsid w:val="72262B5D"/>
    <w:rsid w:val="72275320"/>
    <w:rsid w:val="72283FF7"/>
    <w:rsid w:val="722E7212"/>
    <w:rsid w:val="723A0474"/>
    <w:rsid w:val="723D4EC0"/>
    <w:rsid w:val="725923E4"/>
    <w:rsid w:val="725B76BF"/>
    <w:rsid w:val="72620A4E"/>
    <w:rsid w:val="72671BC0"/>
    <w:rsid w:val="72723FF6"/>
    <w:rsid w:val="72800ED4"/>
    <w:rsid w:val="72864BF7"/>
    <w:rsid w:val="729023FC"/>
    <w:rsid w:val="729C3F60"/>
    <w:rsid w:val="72A5093A"/>
    <w:rsid w:val="72BD5C84"/>
    <w:rsid w:val="72BF19FC"/>
    <w:rsid w:val="72CE1C3F"/>
    <w:rsid w:val="72DB610A"/>
    <w:rsid w:val="72E41463"/>
    <w:rsid w:val="72E476B5"/>
    <w:rsid w:val="72FA0C86"/>
    <w:rsid w:val="731C6E4F"/>
    <w:rsid w:val="731E2BC7"/>
    <w:rsid w:val="73263829"/>
    <w:rsid w:val="733F2B3D"/>
    <w:rsid w:val="73410663"/>
    <w:rsid w:val="735859AD"/>
    <w:rsid w:val="736305DA"/>
    <w:rsid w:val="73727F0B"/>
    <w:rsid w:val="7375655F"/>
    <w:rsid w:val="73832A2A"/>
    <w:rsid w:val="738549F4"/>
    <w:rsid w:val="73A0182E"/>
    <w:rsid w:val="73AF381F"/>
    <w:rsid w:val="73B54BAD"/>
    <w:rsid w:val="73C0646E"/>
    <w:rsid w:val="73D94D40"/>
    <w:rsid w:val="73E610C9"/>
    <w:rsid w:val="73ED4347"/>
    <w:rsid w:val="73F456D6"/>
    <w:rsid w:val="742222F5"/>
    <w:rsid w:val="74387CB8"/>
    <w:rsid w:val="74471CA9"/>
    <w:rsid w:val="74476126"/>
    <w:rsid w:val="74493C73"/>
    <w:rsid w:val="744C72C0"/>
    <w:rsid w:val="744F0B5E"/>
    <w:rsid w:val="74706664"/>
    <w:rsid w:val="747607E0"/>
    <w:rsid w:val="747D1B6F"/>
    <w:rsid w:val="747F3682"/>
    <w:rsid w:val="749C4185"/>
    <w:rsid w:val="74AB66DC"/>
    <w:rsid w:val="74DB0643"/>
    <w:rsid w:val="750202C6"/>
    <w:rsid w:val="75067759"/>
    <w:rsid w:val="750951B1"/>
    <w:rsid w:val="752124FA"/>
    <w:rsid w:val="752E6DCD"/>
    <w:rsid w:val="754601B3"/>
    <w:rsid w:val="7551380D"/>
    <w:rsid w:val="755D54FC"/>
    <w:rsid w:val="75600BE5"/>
    <w:rsid w:val="7561323F"/>
    <w:rsid w:val="75622B13"/>
    <w:rsid w:val="7564475C"/>
    <w:rsid w:val="756B0B94"/>
    <w:rsid w:val="756D1BE3"/>
    <w:rsid w:val="75774810"/>
    <w:rsid w:val="7583797F"/>
    <w:rsid w:val="758B206A"/>
    <w:rsid w:val="758D7B90"/>
    <w:rsid w:val="75AB270C"/>
    <w:rsid w:val="75AF3FAA"/>
    <w:rsid w:val="75B01AD0"/>
    <w:rsid w:val="75B72E5F"/>
    <w:rsid w:val="75C906A6"/>
    <w:rsid w:val="75D20F1D"/>
    <w:rsid w:val="75D67789"/>
    <w:rsid w:val="75DA2C18"/>
    <w:rsid w:val="75DE03EB"/>
    <w:rsid w:val="75EA3234"/>
    <w:rsid w:val="75F54412"/>
    <w:rsid w:val="75FC6AC3"/>
    <w:rsid w:val="761D08E0"/>
    <w:rsid w:val="764C17F9"/>
    <w:rsid w:val="765406AD"/>
    <w:rsid w:val="765468FF"/>
    <w:rsid w:val="765863F0"/>
    <w:rsid w:val="765D347C"/>
    <w:rsid w:val="76724FD8"/>
    <w:rsid w:val="76746FA2"/>
    <w:rsid w:val="76826699"/>
    <w:rsid w:val="768C42EB"/>
    <w:rsid w:val="769D2054"/>
    <w:rsid w:val="769D3E02"/>
    <w:rsid w:val="76A07D97"/>
    <w:rsid w:val="76B13D52"/>
    <w:rsid w:val="76C87133"/>
    <w:rsid w:val="76C94E50"/>
    <w:rsid w:val="76CD08D5"/>
    <w:rsid w:val="76DB4B92"/>
    <w:rsid w:val="76DF6A73"/>
    <w:rsid w:val="76F61765"/>
    <w:rsid w:val="77052AA4"/>
    <w:rsid w:val="77136511"/>
    <w:rsid w:val="7718792D"/>
    <w:rsid w:val="772067E2"/>
    <w:rsid w:val="772B58B2"/>
    <w:rsid w:val="773329B9"/>
    <w:rsid w:val="77340A39"/>
    <w:rsid w:val="77351FD0"/>
    <w:rsid w:val="77444BC6"/>
    <w:rsid w:val="77453BED"/>
    <w:rsid w:val="77472422"/>
    <w:rsid w:val="775868CA"/>
    <w:rsid w:val="777F31F2"/>
    <w:rsid w:val="77C875A5"/>
    <w:rsid w:val="77D1700D"/>
    <w:rsid w:val="77D45F4A"/>
    <w:rsid w:val="77D73344"/>
    <w:rsid w:val="77DF044B"/>
    <w:rsid w:val="77EC04CC"/>
    <w:rsid w:val="77F42148"/>
    <w:rsid w:val="78056103"/>
    <w:rsid w:val="78174088"/>
    <w:rsid w:val="78236589"/>
    <w:rsid w:val="78252301"/>
    <w:rsid w:val="78306EF8"/>
    <w:rsid w:val="7840713B"/>
    <w:rsid w:val="78775729"/>
    <w:rsid w:val="787E7C64"/>
    <w:rsid w:val="78A42DB0"/>
    <w:rsid w:val="78A656AB"/>
    <w:rsid w:val="78B2245C"/>
    <w:rsid w:val="78B33DB1"/>
    <w:rsid w:val="78B43685"/>
    <w:rsid w:val="78BB2C66"/>
    <w:rsid w:val="78D87374"/>
    <w:rsid w:val="78D9133E"/>
    <w:rsid w:val="78E172CC"/>
    <w:rsid w:val="78EA1D1F"/>
    <w:rsid w:val="78FD502C"/>
    <w:rsid w:val="79004B1D"/>
    <w:rsid w:val="7904172F"/>
    <w:rsid w:val="790F7E27"/>
    <w:rsid w:val="79102FB2"/>
    <w:rsid w:val="791660EE"/>
    <w:rsid w:val="79222CE5"/>
    <w:rsid w:val="792A231A"/>
    <w:rsid w:val="79316829"/>
    <w:rsid w:val="79425135"/>
    <w:rsid w:val="79490272"/>
    <w:rsid w:val="794E7636"/>
    <w:rsid w:val="795135CA"/>
    <w:rsid w:val="795A422D"/>
    <w:rsid w:val="79621333"/>
    <w:rsid w:val="797E66A9"/>
    <w:rsid w:val="798518A4"/>
    <w:rsid w:val="79876FEC"/>
    <w:rsid w:val="79984D55"/>
    <w:rsid w:val="79A73866"/>
    <w:rsid w:val="79A97383"/>
    <w:rsid w:val="79B55907"/>
    <w:rsid w:val="79BF6786"/>
    <w:rsid w:val="79E1494E"/>
    <w:rsid w:val="79E27E8B"/>
    <w:rsid w:val="79E81839"/>
    <w:rsid w:val="79F75F20"/>
    <w:rsid w:val="79F850CE"/>
    <w:rsid w:val="79FC1788"/>
    <w:rsid w:val="79FD443C"/>
    <w:rsid w:val="7A1D1975"/>
    <w:rsid w:val="7A1E525A"/>
    <w:rsid w:val="7A2B5BC9"/>
    <w:rsid w:val="7A342CD0"/>
    <w:rsid w:val="7A3E5150"/>
    <w:rsid w:val="7A4647B1"/>
    <w:rsid w:val="7A4670D6"/>
    <w:rsid w:val="7A534B63"/>
    <w:rsid w:val="7A615382"/>
    <w:rsid w:val="7A67303B"/>
    <w:rsid w:val="7A6D7F90"/>
    <w:rsid w:val="7A7B26AD"/>
    <w:rsid w:val="7A8F6158"/>
    <w:rsid w:val="7AA31C03"/>
    <w:rsid w:val="7AAB1D04"/>
    <w:rsid w:val="7AB160CE"/>
    <w:rsid w:val="7ABA4368"/>
    <w:rsid w:val="7AD05746"/>
    <w:rsid w:val="7AD93877"/>
    <w:rsid w:val="7AE53FCA"/>
    <w:rsid w:val="7AE83ABA"/>
    <w:rsid w:val="7AED10D1"/>
    <w:rsid w:val="7AF10BC1"/>
    <w:rsid w:val="7AFB37ED"/>
    <w:rsid w:val="7B007056"/>
    <w:rsid w:val="7B1B79EC"/>
    <w:rsid w:val="7B220D7A"/>
    <w:rsid w:val="7B2368A0"/>
    <w:rsid w:val="7B257FFD"/>
    <w:rsid w:val="7B273D20"/>
    <w:rsid w:val="7B2A5E81"/>
    <w:rsid w:val="7B343476"/>
    <w:rsid w:val="7B3665D4"/>
    <w:rsid w:val="7B461C42"/>
    <w:rsid w:val="7B486307"/>
    <w:rsid w:val="7B5A2978"/>
    <w:rsid w:val="7B5A7E4C"/>
    <w:rsid w:val="7B605DDE"/>
    <w:rsid w:val="7B62386D"/>
    <w:rsid w:val="7B667AF9"/>
    <w:rsid w:val="7B71585E"/>
    <w:rsid w:val="7B7468F8"/>
    <w:rsid w:val="7B7D06A6"/>
    <w:rsid w:val="7B8C1362"/>
    <w:rsid w:val="7B9A1258"/>
    <w:rsid w:val="7B9A4DB4"/>
    <w:rsid w:val="7B9D6653"/>
    <w:rsid w:val="7BB06386"/>
    <w:rsid w:val="7BC462D5"/>
    <w:rsid w:val="7BEE0103"/>
    <w:rsid w:val="7BF1074D"/>
    <w:rsid w:val="7BF72207"/>
    <w:rsid w:val="7C02545D"/>
    <w:rsid w:val="7C0466D2"/>
    <w:rsid w:val="7C084414"/>
    <w:rsid w:val="7C0A0FE4"/>
    <w:rsid w:val="7C122B9D"/>
    <w:rsid w:val="7C254906"/>
    <w:rsid w:val="7C3E24B1"/>
    <w:rsid w:val="7C466CEA"/>
    <w:rsid w:val="7C4B4301"/>
    <w:rsid w:val="7C590818"/>
    <w:rsid w:val="7C6333F8"/>
    <w:rsid w:val="7C694787"/>
    <w:rsid w:val="7C75137E"/>
    <w:rsid w:val="7C7C10F6"/>
    <w:rsid w:val="7C7E46D6"/>
    <w:rsid w:val="7C853BEA"/>
    <w:rsid w:val="7C8617DD"/>
    <w:rsid w:val="7C881368"/>
    <w:rsid w:val="7CAA54CB"/>
    <w:rsid w:val="7CAF4890"/>
    <w:rsid w:val="7CC12815"/>
    <w:rsid w:val="7CD10CAA"/>
    <w:rsid w:val="7CD662C0"/>
    <w:rsid w:val="7CE27788"/>
    <w:rsid w:val="7CE65DD7"/>
    <w:rsid w:val="7D0C32F1"/>
    <w:rsid w:val="7D0F408D"/>
    <w:rsid w:val="7D197F5B"/>
    <w:rsid w:val="7D276B1C"/>
    <w:rsid w:val="7D311748"/>
    <w:rsid w:val="7D470F6C"/>
    <w:rsid w:val="7D491C6C"/>
    <w:rsid w:val="7D5429C0"/>
    <w:rsid w:val="7D67516A"/>
    <w:rsid w:val="7D6E6D43"/>
    <w:rsid w:val="7D9F66B2"/>
    <w:rsid w:val="7DA939D5"/>
    <w:rsid w:val="7DAC7021"/>
    <w:rsid w:val="7DAE4B47"/>
    <w:rsid w:val="7DB12889"/>
    <w:rsid w:val="7DB57A34"/>
    <w:rsid w:val="7DB859C6"/>
    <w:rsid w:val="7DBF6D54"/>
    <w:rsid w:val="7DC66335"/>
    <w:rsid w:val="7DDA593C"/>
    <w:rsid w:val="7DDC7906"/>
    <w:rsid w:val="7DE60973"/>
    <w:rsid w:val="7DEF0916"/>
    <w:rsid w:val="7E12157A"/>
    <w:rsid w:val="7E1E5218"/>
    <w:rsid w:val="7E327526"/>
    <w:rsid w:val="7E4D25B2"/>
    <w:rsid w:val="7E644B16"/>
    <w:rsid w:val="7E7538B7"/>
    <w:rsid w:val="7E8104AE"/>
    <w:rsid w:val="7E8835EA"/>
    <w:rsid w:val="7E953F59"/>
    <w:rsid w:val="7E9A4E1F"/>
    <w:rsid w:val="7E9B156F"/>
    <w:rsid w:val="7EA7723A"/>
    <w:rsid w:val="7EBA751C"/>
    <w:rsid w:val="7EDE320A"/>
    <w:rsid w:val="7EEC1DCB"/>
    <w:rsid w:val="7EF173E1"/>
    <w:rsid w:val="7EF23159"/>
    <w:rsid w:val="7EF56FBB"/>
    <w:rsid w:val="7EF7251E"/>
    <w:rsid w:val="7F0768EB"/>
    <w:rsid w:val="7F143BEC"/>
    <w:rsid w:val="7F2F7F0A"/>
    <w:rsid w:val="7F4734A5"/>
    <w:rsid w:val="7F607B23"/>
    <w:rsid w:val="7F715AF2"/>
    <w:rsid w:val="7F761695"/>
    <w:rsid w:val="7F886E69"/>
    <w:rsid w:val="7F897DF9"/>
    <w:rsid w:val="7F8F09A8"/>
    <w:rsid w:val="7FA2248A"/>
    <w:rsid w:val="7FAE52D2"/>
    <w:rsid w:val="7FB83A5B"/>
    <w:rsid w:val="7FC05006"/>
    <w:rsid w:val="7FCE7723"/>
    <w:rsid w:val="7FF151BF"/>
    <w:rsid w:val="7FF52F01"/>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
    <w:link w:val="262"/>
    <w:qFormat/>
    <w:uiPriority w:val="0"/>
    <w:pPr>
      <w:spacing w:line="480" w:lineRule="exact"/>
      <w:ind w:firstLine="480" w:firstLineChars="200"/>
    </w:pPr>
    <w:rPr>
      <w:rFonts w:ascii="宋体" w:hAnsi="宋体"/>
      <w:sz w:val="24"/>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18"/>
    <w:qFormat/>
    <w:uiPriority w:val="0"/>
    <w:pPr>
      <w:ind w:firstLine="420"/>
    </w:pPr>
    <w:rPr>
      <w:rFonts w:hAnsi="Calibri" w:cs="Times New Roman"/>
      <w:snapToGrid/>
      <w:szCs w:val="20"/>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3"/>
    <w:qFormat/>
    <w:uiPriority w:val="0"/>
    <w:rPr>
      <w:b/>
      <w:bCs/>
    </w:rPr>
  </w:style>
  <w:style w:type="paragraph" w:styleId="61">
    <w:name w:val="Body Text First Indent 2"/>
    <w:basedOn w:val="1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3">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38623</Words>
  <Characters>41157</Characters>
  <Lines>281</Lines>
  <Paragraphs>79</Paragraphs>
  <TotalTime>74</TotalTime>
  <ScaleCrop>false</ScaleCrop>
  <LinksUpToDate>false</LinksUpToDate>
  <CharactersWithSpaces>46691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浙江华夏工程管理有限</cp:lastModifiedBy>
  <cp:lastPrinted>2021-12-27T03:06:00Z</cp:lastPrinted>
  <dcterms:modified xsi:type="dcterms:W3CDTF">2023-05-18T01:16:56Z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